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C2306" w14:textId="1A9AE81F" w:rsidR="00E0652D" w:rsidRPr="00AE4FF3" w:rsidRDefault="00E0652D" w:rsidP="00E0652D">
      <w:pPr>
        <w:shd w:val="clear" w:color="auto" w:fill="FFFFFF"/>
        <w:spacing w:after="0" w:line="240" w:lineRule="auto"/>
        <w:jc w:val="both"/>
        <w:rPr>
          <w:rFonts w:eastAsia="Times New Roman" w:cs="Times New Roman"/>
          <w:sz w:val="28"/>
          <w:szCs w:val="28"/>
          <w:lang w:eastAsia="ru-RU"/>
        </w:rPr>
      </w:pPr>
      <w:r w:rsidRPr="00AE4FF3">
        <w:rPr>
          <w:rFonts w:eastAsia="Times New Roman" w:cs="Times New Roman"/>
          <w:sz w:val="28"/>
          <w:szCs w:val="28"/>
          <w:lang w:eastAsia="ru-RU"/>
        </w:rPr>
        <w:t xml:space="preserve">Гаджиев Руслан </w:t>
      </w:r>
      <w:proofErr w:type="spellStart"/>
      <w:r w:rsidRPr="00AE4FF3">
        <w:rPr>
          <w:rFonts w:eastAsia="Times New Roman" w:cs="Times New Roman"/>
          <w:sz w:val="28"/>
          <w:szCs w:val="28"/>
          <w:lang w:eastAsia="ru-RU"/>
        </w:rPr>
        <w:t>Натигович</w:t>
      </w:r>
      <w:proofErr w:type="spellEnd"/>
      <w:r w:rsidRPr="0025318A">
        <w:rPr>
          <w:rFonts w:eastAsia="Times New Roman" w:cs="Times New Roman"/>
          <w:sz w:val="28"/>
          <w:szCs w:val="28"/>
          <w:lang w:eastAsia="ru-RU"/>
        </w:rPr>
        <w:t xml:space="preserve">, </w:t>
      </w:r>
      <w:r w:rsidRPr="00AE4FF3">
        <w:rPr>
          <w:rFonts w:eastAsia="Times New Roman" w:cs="Times New Roman"/>
          <w:sz w:val="28"/>
          <w:szCs w:val="28"/>
          <w:lang w:eastAsia="ru-RU"/>
        </w:rPr>
        <w:t>аспирант Высшей школы государственного администрирования </w:t>
      </w:r>
      <w:r w:rsidRPr="0025318A">
        <w:rPr>
          <w:rFonts w:eastAsia="Times New Roman" w:cs="Times New Roman"/>
          <w:sz w:val="28"/>
          <w:szCs w:val="28"/>
          <w:lang w:eastAsia="ru-RU"/>
        </w:rPr>
        <w:t>Московского государственного</w:t>
      </w:r>
      <w:r w:rsidRPr="00AE4FF3">
        <w:rPr>
          <w:rFonts w:eastAsia="Times New Roman" w:cs="Times New Roman"/>
          <w:sz w:val="28"/>
          <w:szCs w:val="28"/>
          <w:lang w:eastAsia="ru-RU"/>
        </w:rPr>
        <w:t xml:space="preserve"> университет</w:t>
      </w:r>
      <w:r w:rsidRPr="0025318A">
        <w:rPr>
          <w:rFonts w:eastAsia="Times New Roman" w:cs="Times New Roman"/>
          <w:sz w:val="28"/>
          <w:szCs w:val="28"/>
          <w:lang w:eastAsia="ru-RU"/>
        </w:rPr>
        <w:t xml:space="preserve">а имени М.В. </w:t>
      </w:r>
      <w:r w:rsidRPr="00AE4FF3">
        <w:rPr>
          <w:rFonts w:eastAsia="Times New Roman" w:cs="Times New Roman"/>
          <w:sz w:val="28"/>
          <w:szCs w:val="28"/>
          <w:lang w:eastAsia="ru-RU"/>
        </w:rPr>
        <w:t>Ломоносова</w:t>
      </w:r>
      <w:r w:rsidRPr="0025318A">
        <w:rPr>
          <w:rFonts w:eastAsia="Times New Roman" w:cs="Times New Roman"/>
          <w:sz w:val="28"/>
          <w:szCs w:val="28"/>
          <w:lang w:eastAsia="ru-RU"/>
        </w:rPr>
        <w:t xml:space="preserve"> (</w:t>
      </w:r>
      <w:r w:rsidRPr="0025318A">
        <w:rPr>
          <w:rFonts w:cs="Times New Roman"/>
          <w:sz w:val="28"/>
          <w:szCs w:val="28"/>
        </w:rPr>
        <w:t>119234, Россия, Москва, Ленинские горы, д. 1, стр. 61)</w:t>
      </w:r>
      <w:r w:rsidRPr="00AE4FF3">
        <w:rPr>
          <w:rFonts w:eastAsia="Times New Roman" w:cs="Times New Roman"/>
          <w:sz w:val="28"/>
          <w:szCs w:val="28"/>
          <w:lang w:eastAsia="ru-RU"/>
        </w:rPr>
        <w:t>,</w:t>
      </w:r>
      <w:r w:rsidRPr="0025318A">
        <w:rPr>
          <w:rFonts w:eastAsia="Times New Roman" w:cs="Times New Roman"/>
          <w:sz w:val="28"/>
          <w:szCs w:val="28"/>
          <w:lang w:eastAsia="ru-RU"/>
        </w:rPr>
        <w:t xml:space="preserve"> </w:t>
      </w:r>
      <w:r w:rsidRPr="0025318A">
        <w:rPr>
          <w:rFonts w:eastAsia="Times New Roman" w:cs="Times New Roman"/>
          <w:sz w:val="28"/>
          <w:szCs w:val="28"/>
          <w:lang w:val="en-US" w:eastAsia="ru-RU"/>
        </w:rPr>
        <w:t>e</w:t>
      </w:r>
      <w:r w:rsidRPr="0025318A">
        <w:rPr>
          <w:rFonts w:eastAsia="Times New Roman" w:cs="Times New Roman"/>
          <w:sz w:val="28"/>
          <w:szCs w:val="28"/>
          <w:lang w:eastAsia="ru-RU"/>
        </w:rPr>
        <w:t>-</w:t>
      </w:r>
      <w:r w:rsidRPr="0025318A">
        <w:rPr>
          <w:rFonts w:eastAsia="Times New Roman" w:cs="Times New Roman"/>
          <w:sz w:val="28"/>
          <w:szCs w:val="28"/>
          <w:lang w:val="en-US" w:eastAsia="ru-RU"/>
        </w:rPr>
        <w:t>mail</w:t>
      </w:r>
      <w:r w:rsidRPr="0025318A">
        <w:rPr>
          <w:rFonts w:eastAsia="Times New Roman" w:cs="Times New Roman"/>
          <w:sz w:val="28"/>
          <w:szCs w:val="28"/>
          <w:lang w:eastAsia="ru-RU"/>
        </w:rPr>
        <w:t>:</w:t>
      </w:r>
      <w:r w:rsidRPr="00AE4FF3">
        <w:rPr>
          <w:rFonts w:eastAsia="Times New Roman" w:cs="Times New Roman"/>
          <w:sz w:val="28"/>
          <w:szCs w:val="28"/>
          <w:lang w:eastAsia="ru-RU"/>
        </w:rPr>
        <w:t xml:space="preserve"> </w:t>
      </w:r>
      <w:hyperlink r:id="rId8" w:history="1">
        <w:r w:rsidRPr="00AE4FF3">
          <w:rPr>
            <w:rFonts w:eastAsia="Times New Roman" w:cs="Times New Roman"/>
            <w:sz w:val="28"/>
            <w:szCs w:val="28"/>
            <w:u w:val="single"/>
            <w:lang w:eastAsia="ru-RU"/>
          </w:rPr>
          <w:t>r.gvv@mail.ru</w:t>
        </w:r>
      </w:hyperlink>
    </w:p>
    <w:p w14:paraId="0D74D6D6" w14:textId="77777777" w:rsidR="00E0652D" w:rsidRPr="0025318A" w:rsidRDefault="00E0652D" w:rsidP="00E0652D">
      <w:pPr>
        <w:shd w:val="clear" w:color="auto" w:fill="FFFFFF"/>
        <w:spacing w:after="0" w:line="240" w:lineRule="auto"/>
        <w:jc w:val="both"/>
        <w:rPr>
          <w:rFonts w:eastAsia="Times New Roman" w:cs="Times New Roman"/>
          <w:sz w:val="28"/>
          <w:szCs w:val="28"/>
          <w:lang w:eastAsia="ru-RU"/>
        </w:rPr>
      </w:pPr>
    </w:p>
    <w:p w14:paraId="5662998C" w14:textId="77777777" w:rsidR="00E0652D" w:rsidRPr="00926B57" w:rsidRDefault="00E0652D" w:rsidP="00E0652D">
      <w:pPr>
        <w:shd w:val="clear" w:color="auto" w:fill="FFFFFF"/>
        <w:spacing w:after="0" w:line="240" w:lineRule="auto"/>
        <w:jc w:val="both"/>
        <w:rPr>
          <w:rFonts w:eastAsia="Times New Roman" w:cs="Times New Roman"/>
          <w:sz w:val="28"/>
          <w:szCs w:val="28"/>
          <w:lang w:val="en-US" w:eastAsia="ru-RU"/>
        </w:rPr>
      </w:pPr>
      <w:proofErr w:type="spellStart"/>
      <w:r w:rsidRPr="00AE4FF3">
        <w:rPr>
          <w:rFonts w:eastAsia="Times New Roman" w:cs="Times New Roman"/>
          <w:sz w:val="28"/>
          <w:szCs w:val="28"/>
          <w:lang w:val="en-US" w:eastAsia="ru-RU"/>
        </w:rPr>
        <w:t>Gadzhiev</w:t>
      </w:r>
      <w:proofErr w:type="spellEnd"/>
      <w:r w:rsidRPr="00AE4FF3">
        <w:rPr>
          <w:rFonts w:eastAsia="Times New Roman" w:cs="Times New Roman"/>
          <w:sz w:val="28"/>
          <w:szCs w:val="28"/>
          <w:lang w:val="en-US" w:eastAsia="ru-RU"/>
        </w:rPr>
        <w:t xml:space="preserve"> Ruslan </w:t>
      </w:r>
      <w:proofErr w:type="spellStart"/>
      <w:r w:rsidRPr="00AE4FF3">
        <w:rPr>
          <w:rFonts w:eastAsia="Times New Roman" w:cs="Times New Roman"/>
          <w:sz w:val="28"/>
          <w:szCs w:val="28"/>
          <w:lang w:val="en-US" w:eastAsia="ru-RU"/>
        </w:rPr>
        <w:t>Natigovich</w:t>
      </w:r>
      <w:proofErr w:type="spellEnd"/>
      <w:r w:rsidRPr="0025318A">
        <w:rPr>
          <w:rFonts w:eastAsia="Times New Roman" w:cs="Times New Roman"/>
          <w:sz w:val="28"/>
          <w:szCs w:val="28"/>
          <w:lang w:val="en-US" w:eastAsia="ru-RU"/>
        </w:rPr>
        <w:t xml:space="preserve">, </w:t>
      </w:r>
      <w:r>
        <w:rPr>
          <w:rFonts w:cs="Times New Roman"/>
          <w:sz w:val="28"/>
          <w:szCs w:val="28"/>
          <w:lang w:val="en-US"/>
        </w:rPr>
        <w:t>P</w:t>
      </w:r>
      <w:r w:rsidRPr="0025318A">
        <w:rPr>
          <w:rFonts w:cs="Times New Roman"/>
          <w:sz w:val="28"/>
          <w:szCs w:val="28"/>
          <w:lang w:val="en-US"/>
        </w:rPr>
        <w:t xml:space="preserve">ostgraduate </w:t>
      </w:r>
      <w:r>
        <w:rPr>
          <w:rFonts w:cs="Times New Roman"/>
          <w:sz w:val="28"/>
          <w:szCs w:val="28"/>
          <w:lang w:val="en-US"/>
        </w:rPr>
        <w:t>S</w:t>
      </w:r>
      <w:r w:rsidRPr="0025318A">
        <w:rPr>
          <w:rFonts w:cs="Times New Roman"/>
          <w:sz w:val="28"/>
          <w:szCs w:val="28"/>
          <w:lang w:val="en-US"/>
        </w:rPr>
        <w:t xml:space="preserve">tudent, </w:t>
      </w:r>
      <w:r>
        <w:rPr>
          <w:rFonts w:cs="Times New Roman"/>
          <w:sz w:val="28"/>
          <w:szCs w:val="28"/>
          <w:lang w:val="en-US"/>
        </w:rPr>
        <w:t>Graduate</w:t>
      </w:r>
      <w:r w:rsidRPr="0025318A">
        <w:rPr>
          <w:rFonts w:cs="Times New Roman"/>
          <w:sz w:val="28"/>
          <w:szCs w:val="28"/>
          <w:lang w:val="en-US"/>
        </w:rPr>
        <w:t xml:space="preserve"> School of Public Administration, Lomonosov Moscow </w:t>
      </w:r>
      <w:r>
        <w:rPr>
          <w:rFonts w:cs="Times New Roman"/>
          <w:sz w:val="28"/>
          <w:szCs w:val="28"/>
          <w:lang w:val="en-US"/>
        </w:rPr>
        <w:t>S</w:t>
      </w:r>
      <w:r w:rsidRPr="0025318A">
        <w:rPr>
          <w:rFonts w:cs="Times New Roman"/>
          <w:sz w:val="28"/>
          <w:szCs w:val="28"/>
          <w:lang w:val="en-US"/>
        </w:rPr>
        <w:t>tate University (</w:t>
      </w:r>
      <w:proofErr w:type="spellStart"/>
      <w:r w:rsidRPr="0025318A">
        <w:rPr>
          <w:rFonts w:cs="Times New Roman"/>
          <w:sz w:val="28"/>
          <w:szCs w:val="28"/>
          <w:lang w:val="en-US"/>
        </w:rPr>
        <w:t>Leninskie</w:t>
      </w:r>
      <w:proofErr w:type="spellEnd"/>
      <w:r w:rsidRPr="0025318A">
        <w:rPr>
          <w:rFonts w:cs="Times New Roman"/>
          <w:sz w:val="28"/>
          <w:szCs w:val="28"/>
          <w:lang w:val="en-US"/>
        </w:rPr>
        <w:t xml:space="preserve"> Gory, </w:t>
      </w:r>
      <w:proofErr w:type="spellStart"/>
      <w:r w:rsidRPr="0025318A">
        <w:rPr>
          <w:rFonts w:cs="Times New Roman"/>
          <w:sz w:val="28"/>
          <w:szCs w:val="28"/>
          <w:lang w:val="en-US"/>
        </w:rPr>
        <w:t>d.l</w:t>
      </w:r>
      <w:proofErr w:type="spellEnd"/>
      <w:r w:rsidRPr="0025318A">
        <w:rPr>
          <w:rFonts w:cs="Times New Roman"/>
          <w:sz w:val="28"/>
          <w:szCs w:val="28"/>
          <w:lang w:val="en-US"/>
        </w:rPr>
        <w:t>., str. 61, Moscow 119234, Russia),</w:t>
      </w:r>
      <w:r w:rsidRPr="0025318A">
        <w:rPr>
          <w:rFonts w:eastAsia="Times New Roman" w:cs="Times New Roman"/>
          <w:sz w:val="28"/>
          <w:szCs w:val="28"/>
          <w:lang w:val="en-US" w:eastAsia="ru-RU"/>
        </w:rPr>
        <w:t xml:space="preserve"> e-mail:</w:t>
      </w:r>
      <w:r w:rsidRPr="00AE4FF3">
        <w:rPr>
          <w:rFonts w:eastAsia="Times New Roman" w:cs="Times New Roman"/>
          <w:sz w:val="28"/>
          <w:szCs w:val="28"/>
          <w:lang w:val="en-US" w:eastAsia="ru-RU"/>
        </w:rPr>
        <w:t xml:space="preserve"> </w:t>
      </w:r>
      <w:hyperlink r:id="rId9" w:history="1">
        <w:r w:rsidRPr="00AE4FF3">
          <w:rPr>
            <w:rFonts w:eastAsia="Times New Roman" w:cs="Times New Roman"/>
            <w:sz w:val="28"/>
            <w:szCs w:val="28"/>
            <w:u w:val="single"/>
            <w:lang w:val="en-US" w:eastAsia="ru-RU"/>
          </w:rPr>
          <w:t>r.gvv@mail.ru</w:t>
        </w:r>
      </w:hyperlink>
    </w:p>
    <w:p w14:paraId="5F2A5CAB" w14:textId="77777777" w:rsidR="005F278F" w:rsidRDefault="005F278F" w:rsidP="000821E3">
      <w:pPr>
        <w:spacing w:after="0" w:line="360" w:lineRule="auto"/>
        <w:jc w:val="both"/>
        <w:rPr>
          <w:rFonts w:cs="Times New Roman"/>
          <w:b/>
          <w:bCs/>
          <w:sz w:val="28"/>
          <w:szCs w:val="28"/>
        </w:rPr>
      </w:pPr>
    </w:p>
    <w:p w14:paraId="43AFBB32" w14:textId="52F6BFD6" w:rsidR="003845D5" w:rsidRPr="003845D5" w:rsidRDefault="001B636B" w:rsidP="000821E3">
      <w:pPr>
        <w:spacing w:after="0" w:line="360" w:lineRule="auto"/>
        <w:jc w:val="both"/>
        <w:rPr>
          <w:rFonts w:cs="Times New Roman"/>
          <w:b/>
          <w:bCs/>
          <w:sz w:val="28"/>
          <w:szCs w:val="28"/>
        </w:rPr>
      </w:pPr>
      <w:r>
        <w:rPr>
          <w:rFonts w:cs="Times New Roman"/>
          <w:b/>
          <w:bCs/>
          <w:sz w:val="28"/>
          <w:szCs w:val="28"/>
        </w:rPr>
        <w:t>Кадровые ресурсы цифровизации как основа стратегии цифрового и инновационного развития экономики</w:t>
      </w:r>
    </w:p>
    <w:p w14:paraId="4A304AC4" w14:textId="77777777" w:rsidR="00BC2673" w:rsidRDefault="00BC2673" w:rsidP="000821E3">
      <w:pPr>
        <w:spacing w:after="0" w:line="360" w:lineRule="auto"/>
        <w:jc w:val="both"/>
        <w:rPr>
          <w:rFonts w:cs="Times New Roman"/>
          <w:sz w:val="28"/>
          <w:szCs w:val="28"/>
        </w:rPr>
      </w:pPr>
    </w:p>
    <w:p w14:paraId="3C585836" w14:textId="29D9E64A" w:rsidR="00F34B8B" w:rsidRPr="005F278F" w:rsidRDefault="00D63291" w:rsidP="000821E3">
      <w:pPr>
        <w:spacing w:after="0" w:line="360" w:lineRule="auto"/>
        <w:jc w:val="both"/>
        <w:rPr>
          <w:rFonts w:cs="Times New Roman"/>
          <w:sz w:val="28"/>
          <w:szCs w:val="28"/>
        </w:rPr>
      </w:pPr>
      <w:r w:rsidRPr="000821E3">
        <w:rPr>
          <w:rFonts w:cs="Times New Roman"/>
          <w:sz w:val="28"/>
          <w:szCs w:val="28"/>
        </w:rPr>
        <w:tab/>
        <w:t xml:space="preserve">В работе рассматриваются вопросы взаимовлияния научно-инновационного, цифрового и общеэкономического развития регионов России для формирования </w:t>
      </w:r>
      <w:r w:rsidRPr="005F278F">
        <w:rPr>
          <w:rFonts w:cs="Times New Roman"/>
          <w:color w:val="000000" w:themeColor="text1"/>
          <w:sz w:val="28"/>
          <w:szCs w:val="28"/>
        </w:rPr>
        <w:t xml:space="preserve">принципов стратегирования цифрового и инновационного развития. </w:t>
      </w:r>
      <w:r w:rsidR="00505860" w:rsidRPr="005F278F">
        <w:rPr>
          <w:rFonts w:cs="Times New Roman"/>
          <w:color w:val="000000" w:themeColor="text1"/>
          <w:sz w:val="28"/>
          <w:szCs w:val="28"/>
        </w:rPr>
        <w:t>Исследование</w:t>
      </w:r>
      <w:r w:rsidR="00580F4B" w:rsidRPr="005F278F">
        <w:rPr>
          <w:rFonts w:cs="Times New Roman"/>
          <w:color w:val="000000" w:themeColor="text1"/>
          <w:sz w:val="28"/>
          <w:szCs w:val="28"/>
        </w:rPr>
        <w:t xml:space="preserve"> построено на </w:t>
      </w:r>
      <w:r w:rsidR="00505860" w:rsidRPr="005F278F">
        <w:rPr>
          <w:rFonts w:cs="Times New Roman"/>
          <w:color w:val="000000" w:themeColor="text1"/>
          <w:sz w:val="28"/>
          <w:szCs w:val="28"/>
        </w:rPr>
        <w:t xml:space="preserve">теории стратегирования академика В.Л. Квинта и его научной </w:t>
      </w:r>
      <w:r w:rsidR="00580F4B" w:rsidRPr="005F278F">
        <w:rPr>
          <w:rFonts w:cs="Times New Roman"/>
          <w:color w:val="000000" w:themeColor="text1"/>
          <w:sz w:val="28"/>
          <w:szCs w:val="28"/>
        </w:rPr>
        <w:t>ш</w:t>
      </w:r>
      <w:r w:rsidR="00505860" w:rsidRPr="005F278F">
        <w:rPr>
          <w:rFonts w:cs="Times New Roman"/>
          <w:color w:val="000000" w:themeColor="text1"/>
          <w:sz w:val="28"/>
          <w:szCs w:val="28"/>
        </w:rPr>
        <w:t xml:space="preserve">колы. </w:t>
      </w:r>
      <w:r w:rsidRPr="005F278F">
        <w:rPr>
          <w:rFonts w:cs="Times New Roman"/>
          <w:color w:val="000000" w:themeColor="text1"/>
          <w:sz w:val="28"/>
          <w:szCs w:val="28"/>
        </w:rPr>
        <w:t xml:space="preserve">В центре внимания исследования находились занятость в различных сферах экономики и, отдельно </w:t>
      </w:r>
      <w:r w:rsidRPr="000821E3">
        <w:rPr>
          <w:rFonts w:cs="Times New Roman"/>
          <w:sz w:val="28"/>
          <w:szCs w:val="28"/>
        </w:rPr>
        <w:t xml:space="preserve">– в науке и высшей школе, валовая добавленная стоимость по видам экономической деятельности, общий подушевой уровень экономики регионов России. </w:t>
      </w:r>
      <w:r w:rsidR="00505860" w:rsidRPr="000821E3">
        <w:rPr>
          <w:rFonts w:cs="Times New Roman"/>
          <w:sz w:val="28"/>
          <w:szCs w:val="28"/>
        </w:rPr>
        <w:t xml:space="preserve">Показано, что занятость в цифровой и научной сферах регионального развития находятся в тесной взаимосвязи. </w:t>
      </w:r>
      <w:r w:rsidR="005F278F" w:rsidRPr="005F278F">
        <w:rPr>
          <w:rFonts w:cs="Times New Roman"/>
          <w:sz w:val="28"/>
          <w:szCs w:val="28"/>
        </w:rPr>
        <w:t>Уровень кадрового потенциала процесса ц</w:t>
      </w:r>
      <w:r w:rsidR="00462253" w:rsidRPr="005F278F">
        <w:rPr>
          <w:rFonts w:cs="Times New Roman"/>
          <w:sz w:val="28"/>
          <w:szCs w:val="28"/>
        </w:rPr>
        <w:t>ифровизаци</w:t>
      </w:r>
      <w:r w:rsidR="005F278F" w:rsidRPr="005F278F">
        <w:rPr>
          <w:rFonts w:cs="Times New Roman"/>
          <w:sz w:val="28"/>
          <w:szCs w:val="28"/>
        </w:rPr>
        <w:t>и</w:t>
      </w:r>
      <w:r w:rsidR="00462253" w:rsidRPr="005F278F">
        <w:rPr>
          <w:rFonts w:cs="Times New Roman"/>
          <w:sz w:val="28"/>
          <w:szCs w:val="28"/>
        </w:rPr>
        <w:t xml:space="preserve">, оказал значимое влияние на экономический рост только в Москве и Санкт-Петербурге. </w:t>
      </w:r>
    </w:p>
    <w:p w14:paraId="734BB153" w14:textId="27E37A83" w:rsidR="00825095" w:rsidRDefault="00D63291" w:rsidP="000821E3">
      <w:pPr>
        <w:spacing w:after="0" w:line="360" w:lineRule="auto"/>
        <w:ind w:firstLine="708"/>
        <w:jc w:val="both"/>
        <w:rPr>
          <w:rFonts w:cs="Times New Roman"/>
          <w:sz w:val="28"/>
          <w:szCs w:val="28"/>
        </w:rPr>
      </w:pPr>
      <w:r w:rsidRPr="005F278F">
        <w:rPr>
          <w:rFonts w:cs="Times New Roman"/>
          <w:sz w:val="28"/>
          <w:szCs w:val="28"/>
        </w:rPr>
        <w:t xml:space="preserve">Ключевые слова: </w:t>
      </w:r>
      <w:proofErr w:type="spellStart"/>
      <w:r w:rsidR="005F278F" w:rsidRPr="005F278F">
        <w:rPr>
          <w:rFonts w:cs="Times New Roman"/>
          <w:sz w:val="28"/>
          <w:szCs w:val="28"/>
        </w:rPr>
        <w:t>стратегирование</w:t>
      </w:r>
      <w:proofErr w:type="spellEnd"/>
      <w:r w:rsidR="005F278F" w:rsidRPr="005F278F">
        <w:rPr>
          <w:rFonts w:cs="Times New Roman"/>
          <w:sz w:val="28"/>
          <w:szCs w:val="28"/>
        </w:rPr>
        <w:t xml:space="preserve">, инновации или инновационное развитие, цифровые технологии, занятость, цифровая занятость, </w:t>
      </w:r>
      <w:r w:rsidR="005F278F" w:rsidRPr="005F278F">
        <w:rPr>
          <w:rFonts w:cs="Times New Roman"/>
          <w:sz w:val="28"/>
          <w:szCs w:val="28"/>
        </w:rPr>
        <w:t>валовый региональный продукт.</w:t>
      </w:r>
    </w:p>
    <w:p w14:paraId="08A9F5AE" w14:textId="77777777" w:rsidR="005F278F" w:rsidRPr="000821E3" w:rsidRDefault="005F278F" w:rsidP="000821E3">
      <w:pPr>
        <w:spacing w:after="0" w:line="360" w:lineRule="auto"/>
        <w:ind w:firstLine="708"/>
        <w:jc w:val="both"/>
        <w:rPr>
          <w:rFonts w:cs="Times New Roman"/>
          <w:sz w:val="28"/>
          <w:szCs w:val="28"/>
        </w:rPr>
      </w:pPr>
    </w:p>
    <w:p w14:paraId="71749140" w14:textId="5C2C5720" w:rsidR="00D63291" w:rsidRPr="000821E3" w:rsidRDefault="00D63291" w:rsidP="000821E3">
      <w:pPr>
        <w:spacing w:after="0" w:line="360" w:lineRule="auto"/>
        <w:jc w:val="both"/>
        <w:rPr>
          <w:rFonts w:cs="Times New Roman"/>
          <w:b/>
          <w:bCs/>
          <w:sz w:val="28"/>
          <w:szCs w:val="28"/>
        </w:rPr>
      </w:pPr>
    </w:p>
    <w:p w14:paraId="41C6464F" w14:textId="77777777" w:rsidR="00462253" w:rsidRPr="000821E3" w:rsidRDefault="00462253" w:rsidP="000821E3">
      <w:pPr>
        <w:spacing w:after="0" w:line="360" w:lineRule="auto"/>
        <w:jc w:val="both"/>
        <w:rPr>
          <w:rFonts w:cs="Times New Roman"/>
          <w:b/>
          <w:bCs/>
          <w:sz w:val="28"/>
          <w:szCs w:val="28"/>
          <w:lang w:val="en-US"/>
        </w:rPr>
      </w:pPr>
      <w:r w:rsidRPr="000821E3">
        <w:rPr>
          <w:rFonts w:cs="Times New Roman"/>
          <w:b/>
          <w:bCs/>
          <w:sz w:val="28"/>
          <w:szCs w:val="28"/>
          <w:lang w:val="en-US"/>
        </w:rPr>
        <w:t>Gadzhiev R.</w:t>
      </w:r>
    </w:p>
    <w:p w14:paraId="692C0A00" w14:textId="77777777" w:rsidR="003845D5" w:rsidRDefault="003845D5" w:rsidP="000821E3">
      <w:pPr>
        <w:spacing w:after="0" w:line="360" w:lineRule="auto"/>
        <w:jc w:val="both"/>
        <w:rPr>
          <w:rFonts w:cs="Times New Roman"/>
          <w:sz w:val="28"/>
          <w:szCs w:val="28"/>
          <w:lang w:val="en-US"/>
        </w:rPr>
      </w:pPr>
    </w:p>
    <w:p w14:paraId="28854672" w14:textId="77777777" w:rsidR="005F278F" w:rsidRPr="005F278F" w:rsidRDefault="005F278F" w:rsidP="005F278F">
      <w:pPr>
        <w:spacing w:after="0" w:line="360" w:lineRule="auto"/>
        <w:ind w:firstLine="708"/>
        <w:jc w:val="both"/>
        <w:rPr>
          <w:rFonts w:cs="Times New Roman"/>
          <w:sz w:val="28"/>
          <w:szCs w:val="28"/>
          <w:lang w:val="en-US"/>
        </w:rPr>
      </w:pPr>
      <w:r w:rsidRPr="005F278F">
        <w:rPr>
          <w:rFonts w:cs="Times New Roman"/>
          <w:sz w:val="28"/>
          <w:szCs w:val="28"/>
          <w:lang w:val="en-US"/>
        </w:rPr>
        <w:t>Human resources of digitalization as the basis of the strategy for digital and innovative development of the economy</w:t>
      </w:r>
    </w:p>
    <w:p w14:paraId="1BEC5936" w14:textId="77777777" w:rsidR="005F278F" w:rsidRPr="005F278F" w:rsidRDefault="005F278F" w:rsidP="005F278F">
      <w:pPr>
        <w:spacing w:after="0" w:line="360" w:lineRule="auto"/>
        <w:ind w:firstLine="708"/>
        <w:jc w:val="both"/>
        <w:rPr>
          <w:rFonts w:cs="Times New Roman"/>
          <w:sz w:val="28"/>
          <w:szCs w:val="28"/>
          <w:lang w:val="en-US"/>
        </w:rPr>
      </w:pPr>
    </w:p>
    <w:p w14:paraId="55271F45" w14:textId="734490CD" w:rsidR="005F278F" w:rsidRPr="005F278F" w:rsidRDefault="005F278F" w:rsidP="005F278F">
      <w:pPr>
        <w:spacing w:after="0" w:line="360" w:lineRule="auto"/>
        <w:ind w:firstLine="708"/>
        <w:jc w:val="both"/>
        <w:rPr>
          <w:rFonts w:cs="Times New Roman"/>
          <w:sz w:val="28"/>
          <w:szCs w:val="28"/>
          <w:lang w:val="en-US"/>
        </w:rPr>
      </w:pPr>
      <w:r w:rsidRPr="005F278F">
        <w:rPr>
          <w:rFonts w:cs="Times New Roman"/>
          <w:sz w:val="28"/>
          <w:szCs w:val="28"/>
          <w:lang w:val="en-US"/>
        </w:rPr>
        <w:t xml:space="preserve">  The work examines the issues of mutual influence of scientific-innovative, digital and general economic development of Russian regions to form the principles of strategizing digital and innovative development. The study is based on the theory of strategizing by academician V.L. </w:t>
      </w:r>
      <w:r>
        <w:rPr>
          <w:rFonts w:cs="Times New Roman"/>
          <w:sz w:val="28"/>
          <w:szCs w:val="28"/>
        </w:rPr>
        <w:t>К</w:t>
      </w:r>
      <w:proofErr w:type="spellStart"/>
      <w:r>
        <w:rPr>
          <w:rFonts w:cs="Times New Roman"/>
          <w:sz w:val="28"/>
          <w:szCs w:val="28"/>
          <w:lang w:val="en-US"/>
        </w:rPr>
        <w:t>vint</w:t>
      </w:r>
      <w:proofErr w:type="spellEnd"/>
      <w:r w:rsidRPr="005F278F">
        <w:rPr>
          <w:rFonts w:cs="Times New Roman"/>
          <w:sz w:val="28"/>
          <w:szCs w:val="28"/>
          <w:lang w:val="en-US"/>
        </w:rPr>
        <w:t xml:space="preserve"> and his scientific school. The focus of the study was employment in various sectors of the economy and, separately, in science and higher education, gross value added by type of economic activity, and the general per capita level of the economy of Russian regions. It is shown that employment in the digital and scientific spheres of regional development are closely related. The level of human resources potential of the digitalization process had a significant impact on economic growth only in Moscow and St. Petersburg.</w:t>
      </w:r>
    </w:p>
    <w:p w14:paraId="6B1B06A0" w14:textId="411FEAEC" w:rsidR="0043586C" w:rsidRDefault="005F278F" w:rsidP="005F278F">
      <w:pPr>
        <w:spacing w:after="0" w:line="360" w:lineRule="auto"/>
        <w:ind w:firstLine="708"/>
        <w:jc w:val="both"/>
        <w:rPr>
          <w:rFonts w:cs="Times New Roman"/>
          <w:sz w:val="28"/>
          <w:szCs w:val="28"/>
          <w:lang w:val="en-US"/>
        </w:rPr>
      </w:pPr>
      <w:r w:rsidRPr="005F278F">
        <w:rPr>
          <w:rFonts w:cs="Times New Roman"/>
          <w:sz w:val="28"/>
          <w:szCs w:val="28"/>
          <w:lang w:val="en-US"/>
        </w:rPr>
        <w:t>Key words: strategizing, innovation or innovative development, digital technologies, employment, digital employment, gross regional product.</w:t>
      </w:r>
    </w:p>
    <w:p w14:paraId="008429D8" w14:textId="77777777" w:rsidR="005F278F" w:rsidRPr="00211F86" w:rsidRDefault="005F278F" w:rsidP="005F278F">
      <w:pPr>
        <w:spacing w:after="0" w:line="360" w:lineRule="auto"/>
        <w:ind w:firstLine="708"/>
        <w:jc w:val="both"/>
        <w:rPr>
          <w:rFonts w:cs="Times New Roman"/>
          <w:sz w:val="28"/>
          <w:szCs w:val="28"/>
          <w:lang w:val="en-US"/>
        </w:rPr>
      </w:pPr>
    </w:p>
    <w:p w14:paraId="053DE0C8" w14:textId="492D2C38" w:rsidR="001B739C" w:rsidRPr="008029B6" w:rsidRDefault="0043586C" w:rsidP="001B739C">
      <w:pPr>
        <w:spacing w:after="0" w:line="360" w:lineRule="auto"/>
        <w:ind w:firstLine="708"/>
        <w:jc w:val="both"/>
        <w:rPr>
          <w:rFonts w:cs="Times New Roman"/>
          <w:color w:val="000000" w:themeColor="text1"/>
          <w:sz w:val="28"/>
          <w:szCs w:val="28"/>
        </w:rPr>
      </w:pPr>
      <w:r w:rsidRPr="00E5414F">
        <w:rPr>
          <w:rFonts w:cs="Times New Roman"/>
          <w:color w:val="000000" w:themeColor="text1"/>
          <w:sz w:val="28"/>
          <w:szCs w:val="28"/>
        </w:rPr>
        <w:t xml:space="preserve">Цифровизация представляет собой ключевой, магистральный путь современного инновационного развития. </w:t>
      </w:r>
      <w:r w:rsidR="005F278F">
        <w:rPr>
          <w:rFonts w:cs="Times New Roman"/>
          <w:color w:val="000000" w:themeColor="text1"/>
          <w:sz w:val="28"/>
          <w:szCs w:val="28"/>
        </w:rPr>
        <w:t>О</w:t>
      </w:r>
      <w:r w:rsidRPr="00E5414F">
        <w:rPr>
          <w:rFonts w:cs="Times New Roman"/>
          <w:color w:val="000000" w:themeColor="text1"/>
          <w:sz w:val="28"/>
          <w:szCs w:val="28"/>
        </w:rPr>
        <w:t>дним из элементов современной инновационной политики является цифровизация.</w:t>
      </w:r>
      <w:r w:rsidR="00580F4B">
        <w:rPr>
          <w:rFonts w:cs="Times New Roman"/>
          <w:color w:val="000000" w:themeColor="text1"/>
          <w:sz w:val="28"/>
          <w:szCs w:val="28"/>
        </w:rPr>
        <w:t xml:space="preserve"> В </w:t>
      </w:r>
      <w:r w:rsidR="00580F4B" w:rsidRPr="005F278F">
        <w:rPr>
          <w:rFonts w:cs="Times New Roman"/>
          <w:color w:val="000000" w:themeColor="text1"/>
          <w:sz w:val="28"/>
          <w:szCs w:val="28"/>
        </w:rPr>
        <w:t>научной литературе обсуждается связь инновационного развития с цифровизацией.</w:t>
      </w:r>
      <w:r w:rsidRPr="005F278F">
        <w:rPr>
          <w:rFonts w:cs="Times New Roman"/>
          <w:color w:val="000000" w:themeColor="text1"/>
          <w:sz w:val="28"/>
          <w:szCs w:val="28"/>
        </w:rPr>
        <w:t xml:space="preserve"> </w:t>
      </w:r>
      <w:r w:rsidR="00580F4B" w:rsidRPr="005F278F">
        <w:rPr>
          <w:rFonts w:cs="Times New Roman"/>
          <w:color w:val="000000" w:themeColor="text1"/>
          <w:sz w:val="28"/>
          <w:szCs w:val="28"/>
        </w:rPr>
        <w:t xml:space="preserve">Например, </w:t>
      </w:r>
      <w:r w:rsidRPr="005F278F">
        <w:rPr>
          <w:rFonts w:cs="Times New Roman"/>
          <w:color w:val="000000" w:themeColor="text1"/>
          <w:sz w:val="28"/>
          <w:szCs w:val="28"/>
        </w:rPr>
        <w:t xml:space="preserve">показано, что показатели информационной составляющей деятельности </w:t>
      </w:r>
      <w:r w:rsidRPr="00E5414F">
        <w:rPr>
          <w:rFonts w:cs="Times New Roman"/>
          <w:color w:val="000000" w:themeColor="text1"/>
          <w:sz w:val="28"/>
          <w:szCs w:val="28"/>
        </w:rPr>
        <w:t>современного предприятия, в частности, наличие собственных цифровых сервисов и платформ для управления процессами должны приоритетно учитываться в оценке его инновацион</w:t>
      </w:r>
      <w:r w:rsidR="00E5414F">
        <w:rPr>
          <w:rFonts w:cs="Times New Roman"/>
          <w:color w:val="000000" w:themeColor="text1"/>
          <w:sz w:val="28"/>
          <w:szCs w:val="28"/>
        </w:rPr>
        <w:t>н</w:t>
      </w:r>
      <w:r w:rsidRPr="00E5414F">
        <w:rPr>
          <w:rFonts w:cs="Times New Roman"/>
          <w:color w:val="000000" w:themeColor="text1"/>
          <w:sz w:val="28"/>
          <w:szCs w:val="28"/>
        </w:rPr>
        <w:t>ого потенциала</w:t>
      </w:r>
      <w:r w:rsidRPr="00E5414F">
        <w:rPr>
          <w:rStyle w:val="a7"/>
          <w:rFonts w:cs="Times New Roman"/>
          <w:color w:val="000000" w:themeColor="text1"/>
          <w:sz w:val="28"/>
          <w:szCs w:val="28"/>
        </w:rPr>
        <w:footnoteReference w:id="1"/>
      </w:r>
      <w:r w:rsidRPr="00E5414F">
        <w:rPr>
          <w:rFonts w:cs="Times New Roman"/>
          <w:color w:val="000000" w:themeColor="text1"/>
          <w:sz w:val="28"/>
          <w:szCs w:val="28"/>
        </w:rPr>
        <w:t xml:space="preserve">. </w:t>
      </w:r>
      <w:r w:rsidR="003023C1">
        <w:rPr>
          <w:rFonts w:cs="Times New Roman"/>
          <w:color w:val="000000" w:themeColor="text1"/>
          <w:sz w:val="28"/>
          <w:szCs w:val="28"/>
        </w:rPr>
        <w:t>Также п</w:t>
      </w:r>
      <w:r w:rsidR="00E5414F" w:rsidRPr="00E5414F">
        <w:rPr>
          <w:rFonts w:cs="Times New Roman"/>
          <w:color w:val="000000" w:themeColor="text1"/>
          <w:sz w:val="28"/>
          <w:szCs w:val="28"/>
        </w:rPr>
        <w:t>оказано, что по уровню цифровизации российские промышленные предприятия существенно отстают от конкурентов из стран «Большой семерки»,</w:t>
      </w:r>
      <w:r w:rsidR="000E34E8">
        <w:rPr>
          <w:rFonts w:cs="Times New Roman"/>
          <w:color w:val="000000" w:themeColor="text1"/>
          <w:sz w:val="28"/>
          <w:szCs w:val="28"/>
        </w:rPr>
        <w:t xml:space="preserve"> </w:t>
      </w:r>
      <w:r w:rsidR="00E5414F" w:rsidRPr="00E5414F">
        <w:rPr>
          <w:rFonts w:cs="Times New Roman"/>
          <w:color w:val="000000" w:themeColor="text1"/>
          <w:sz w:val="28"/>
          <w:szCs w:val="28"/>
        </w:rPr>
        <w:t>где цифровизация рассматривается как универсальный аспект повышения конкурентоспособност</w:t>
      </w:r>
      <w:r w:rsidR="003023C1">
        <w:rPr>
          <w:rFonts w:cs="Times New Roman"/>
          <w:color w:val="000000" w:themeColor="text1"/>
          <w:sz w:val="28"/>
          <w:szCs w:val="28"/>
        </w:rPr>
        <w:t>и, являясь «</w:t>
      </w:r>
      <w:r w:rsidR="00E5414F" w:rsidRPr="00E5414F">
        <w:rPr>
          <w:rFonts w:cs="Times New Roman"/>
          <w:color w:val="000000" w:themeColor="text1"/>
          <w:sz w:val="28"/>
          <w:szCs w:val="28"/>
        </w:rPr>
        <w:t>стратегическим источником воздействия на формирование и/или укрепление</w:t>
      </w:r>
      <w:r w:rsidR="000E34E8">
        <w:rPr>
          <w:rFonts w:cs="Times New Roman"/>
          <w:color w:val="000000" w:themeColor="text1"/>
          <w:sz w:val="28"/>
          <w:szCs w:val="28"/>
        </w:rPr>
        <w:t xml:space="preserve"> </w:t>
      </w:r>
      <w:r w:rsidR="00E5414F" w:rsidRPr="00E5414F">
        <w:rPr>
          <w:rFonts w:cs="Times New Roman"/>
          <w:color w:val="000000" w:themeColor="text1"/>
          <w:sz w:val="28"/>
          <w:szCs w:val="28"/>
        </w:rPr>
        <w:t xml:space="preserve">устойчивости развития предприятий </w:t>
      </w:r>
      <w:r w:rsidR="00E5414F" w:rsidRPr="00E5414F">
        <w:rPr>
          <w:rFonts w:cs="Times New Roman"/>
          <w:color w:val="000000" w:themeColor="text1"/>
          <w:sz w:val="28"/>
          <w:szCs w:val="28"/>
        </w:rPr>
        <w:lastRenderedPageBreak/>
        <w:t>российской промышленности</w:t>
      </w:r>
      <w:r w:rsidR="003023C1">
        <w:rPr>
          <w:rFonts w:cs="Times New Roman"/>
          <w:color w:val="000000" w:themeColor="text1"/>
          <w:sz w:val="28"/>
          <w:szCs w:val="28"/>
        </w:rPr>
        <w:t>»</w:t>
      </w:r>
      <w:r w:rsidR="001B739C">
        <w:rPr>
          <w:rStyle w:val="a7"/>
          <w:rFonts w:cs="Times New Roman"/>
          <w:color w:val="000000" w:themeColor="text1"/>
          <w:sz w:val="28"/>
          <w:szCs w:val="28"/>
        </w:rPr>
        <w:footnoteReference w:id="2"/>
      </w:r>
      <w:r w:rsidR="00E5414F" w:rsidRPr="00E5414F">
        <w:rPr>
          <w:rFonts w:cs="Times New Roman"/>
          <w:color w:val="000000" w:themeColor="text1"/>
          <w:sz w:val="28"/>
          <w:szCs w:val="28"/>
        </w:rPr>
        <w:t>.</w:t>
      </w:r>
      <w:r w:rsidR="000E34E8">
        <w:rPr>
          <w:rFonts w:cs="Times New Roman"/>
          <w:color w:val="000000" w:themeColor="text1"/>
          <w:sz w:val="28"/>
          <w:szCs w:val="28"/>
        </w:rPr>
        <w:t xml:space="preserve"> </w:t>
      </w:r>
      <w:r w:rsidR="00BC2673">
        <w:rPr>
          <w:rFonts w:cs="Times New Roman"/>
          <w:color w:val="000000" w:themeColor="text1"/>
          <w:sz w:val="28"/>
          <w:szCs w:val="28"/>
        </w:rPr>
        <w:t xml:space="preserve">В </w:t>
      </w:r>
      <w:r w:rsidR="002A726B">
        <w:rPr>
          <w:rFonts w:cs="Times New Roman"/>
          <w:color w:val="000000" w:themeColor="text1"/>
          <w:sz w:val="28"/>
          <w:szCs w:val="28"/>
        </w:rPr>
        <w:t>региональном</w:t>
      </w:r>
      <w:r w:rsidR="00BC2673">
        <w:rPr>
          <w:rFonts w:cs="Times New Roman"/>
          <w:color w:val="000000" w:themeColor="text1"/>
          <w:sz w:val="28"/>
          <w:szCs w:val="28"/>
        </w:rPr>
        <w:t xml:space="preserve"> разрезе корреляционный</w:t>
      </w:r>
      <w:r w:rsidR="000E34E8">
        <w:rPr>
          <w:rFonts w:cs="Times New Roman"/>
          <w:color w:val="000000" w:themeColor="text1"/>
          <w:sz w:val="28"/>
          <w:szCs w:val="28"/>
        </w:rPr>
        <w:t xml:space="preserve"> анализ показал, что </w:t>
      </w:r>
      <w:r w:rsidR="001B739C" w:rsidRPr="001B739C">
        <w:rPr>
          <w:rFonts w:cs="Times New Roman"/>
          <w:color w:val="000000" w:themeColor="text1"/>
          <w:sz w:val="28"/>
          <w:szCs w:val="28"/>
        </w:rPr>
        <w:t>наиболее</w:t>
      </w:r>
      <w:r w:rsidR="008029B6">
        <w:rPr>
          <w:rFonts w:cs="Times New Roman"/>
          <w:color w:val="000000" w:themeColor="text1"/>
          <w:sz w:val="28"/>
          <w:szCs w:val="28"/>
        </w:rPr>
        <w:t xml:space="preserve"> </w:t>
      </w:r>
      <w:r w:rsidR="001B739C" w:rsidRPr="001B739C">
        <w:rPr>
          <w:rFonts w:cs="Times New Roman"/>
          <w:color w:val="000000" w:themeColor="text1"/>
          <w:sz w:val="28"/>
          <w:szCs w:val="28"/>
        </w:rPr>
        <w:t>сильная связь между затратами на внедрение и использование цифровых технологий и</w:t>
      </w:r>
      <w:r w:rsidR="008029B6">
        <w:rPr>
          <w:rFonts w:cs="Times New Roman"/>
          <w:color w:val="000000" w:themeColor="text1"/>
          <w:sz w:val="28"/>
          <w:szCs w:val="28"/>
        </w:rPr>
        <w:t xml:space="preserve"> </w:t>
      </w:r>
      <w:r w:rsidR="001B739C" w:rsidRPr="001B739C">
        <w:rPr>
          <w:rFonts w:cs="Times New Roman"/>
          <w:color w:val="000000" w:themeColor="text1"/>
          <w:sz w:val="28"/>
          <w:szCs w:val="28"/>
        </w:rPr>
        <w:t>поступлением патентных заявок, а также выдачей патентов в России наблюдается в Северо-Западном федеральном округе</w:t>
      </w:r>
      <w:r w:rsidR="000E34E8">
        <w:rPr>
          <w:rStyle w:val="a7"/>
          <w:rFonts w:cs="Times New Roman"/>
          <w:color w:val="000000" w:themeColor="text1"/>
          <w:sz w:val="28"/>
          <w:szCs w:val="28"/>
        </w:rPr>
        <w:footnoteReference w:id="3"/>
      </w:r>
      <w:r w:rsidR="001B739C" w:rsidRPr="008029B6">
        <w:rPr>
          <w:rFonts w:cs="Times New Roman"/>
          <w:color w:val="000000" w:themeColor="text1"/>
          <w:sz w:val="28"/>
          <w:szCs w:val="28"/>
        </w:rPr>
        <w:t>.</w:t>
      </w:r>
      <w:r w:rsidR="000E34E8">
        <w:rPr>
          <w:rFonts w:cs="Times New Roman"/>
          <w:color w:val="000000" w:themeColor="text1"/>
          <w:sz w:val="28"/>
          <w:szCs w:val="28"/>
        </w:rPr>
        <w:t xml:space="preserve"> </w:t>
      </w:r>
      <w:r w:rsidR="00162686">
        <w:rPr>
          <w:rFonts w:cs="Times New Roman"/>
          <w:color w:val="000000" w:themeColor="text1"/>
          <w:sz w:val="28"/>
          <w:szCs w:val="28"/>
        </w:rPr>
        <w:t xml:space="preserve">Вместе с тем, </w:t>
      </w:r>
      <w:r w:rsidR="00907AD7">
        <w:rPr>
          <w:rFonts w:cs="Times New Roman"/>
          <w:color w:val="000000" w:themeColor="text1"/>
          <w:sz w:val="28"/>
          <w:szCs w:val="28"/>
        </w:rPr>
        <w:t xml:space="preserve">необходимо понимать </w:t>
      </w:r>
      <w:r w:rsidR="00162686">
        <w:rPr>
          <w:rFonts w:cs="Times New Roman"/>
          <w:color w:val="000000" w:themeColor="text1"/>
          <w:sz w:val="28"/>
          <w:szCs w:val="28"/>
        </w:rPr>
        <w:t xml:space="preserve">сама по себе высокая корреляция всех патентов с показателями цифровизации не отражает </w:t>
      </w:r>
      <w:r w:rsidR="00907AD7">
        <w:rPr>
          <w:rFonts w:cs="Times New Roman"/>
          <w:color w:val="000000" w:themeColor="text1"/>
          <w:sz w:val="28"/>
          <w:szCs w:val="28"/>
        </w:rPr>
        <w:t xml:space="preserve">реальной прямой взаимозависимости, и требуется дополнительный анализ для понимания механизмов такой взаимозависимости. </w:t>
      </w:r>
    </w:p>
    <w:p w14:paraId="77DA25C4" w14:textId="06E7AAFD" w:rsidR="00A4297A" w:rsidRPr="0043586C" w:rsidRDefault="00BC2673" w:rsidP="0043586C">
      <w:pPr>
        <w:spacing w:after="0" w:line="360" w:lineRule="auto"/>
        <w:ind w:firstLine="708"/>
        <w:jc w:val="both"/>
        <w:rPr>
          <w:rFonts w:cs="Times New Roman"/>
          <w:color w:val="000000" w:themeColor="text1"/>
          <w:sz w:val="28"/>
          <w:szCs w:val="28"/>
        </w:rPr>
      </w:pPr>
      <w:r>
        <w:rPr>
          <w:rFonts w:cs="Times New Roman"/>
          <w:sz w:val="28"/>
          <w:szCs w:val="28"/>
        </w:rPr>
        <w:t xml:space="preserve">Ввиду изложенного </w:t>
      </w:r>
      <w:r w:rsidR="00907AD7">
        <w:rPr>
          <w:rFonts w:cs="Times New Roman"/>
          <w:sz w:val="28"/>
          <w:szCs w:val="28"/>
        </w:rPr>
        <w:t>очевидно, что ц</w:t>
      </w:r>
      <w:r w:rsidR="00A4297A" w:rsidRPr="000821E3">
        <w:rPr>
          <w:rFonts w:cs="Times New Roman"/>
          <w:sz w:val="28"/>
          <w:szCs w:val="28"/>
        </w:rPr>
        <w:t xml:space="preserve">ифровое и инновационное развитие на уровне регионов и стран в значительной степени представляет (или должно представлять) собой единую область стратегического управления. В работе академика В.Л. Квинта и профессора С.Д. Бодрунова отмечается, что «шестой технологический уклад – формирующийся в настоящее время комплекс технологий, включающий нано-, </w:t>
      </w:r>
      <w:proofErr w:type="spellStart"/>
      <w:r w:rsidR="00A4297A" w:rsidRPr="000821E3">
        <w:rPr>
          <w:rFonts w:cs="Times New Roman"/>
          <w:sz w:val="28"/>
          <w:szCs w:val="28"/>
        </w:rPr>
        <w:t>био</w:t>
      </w:r>
      <w:proofErr w:type="spellEnd"/>
      <w:r w:rsidR="00A4297A" w:rsidRPr="000821E3">
        <w:rPr>
          <w:rFonts w:cs="Times New Roman"/>
          <w:sz w:val="28"/>
          <w:szCs w:val="28"/>
        </w:rPr>
        <w:t>-, информационные и когнитивные технологии, отличительной чертой которого является конвергенция технологий и формирование гибридных технологий при интегрирующей роли информационных технологий (цифровизация, искусственный интеллект, обработка больших массивов информации)»</w:t>
      </w:r>
      <w:r w:rsidR="00A4297A" w:rsidRPr="000821E3">
        <w:rPr>
          <w:rStyle w:val="a7"/>
          <w:rFonts w:cs="Times New Roman"/>
          <w:sz w:val="28"/>
          <w:szCs w:val="28"/>
        </w:rPr>
        <w:footnoteReference w:id="4"/>
      </w:r>
      <w:r w:rsidR="00A4297A" w:rsidRPr="000821E3">
        <w:rPr>
          <w:rFonts w:cs="Times New Roman"/>
          <w:sz w:val="28"/>
          <w:szCs w:val="28"/>
        </w:rPr>
        <w:t xml:space="preserve">. Соответственно, стратегирование </w:t>
      </w:r>
      <w:r w:rsidR="000821E3" w:rsidRPr="000821E3">
        <w:rPr>
          <w:rFonts w:cs="Times New Roman"/>
          <w:sz w:val="28"/>
          <w:szCs w:val="28"/>
        </w:rPr>
        <w:t>цифрового</w:t>
      </w:r>
      <w:r w:rsidR="00A4297A" w:rsidRPr="000821E3">
        <w:rPr>
          <w:rFonts w:cs="Times New Roman"/>
          <w:sz w:val="28"/>
          <w:szCs w:val="28"/>
        </w:rPr>
        <w:t xml:space="preserve"> и инновационного развития </w:t>
      </w:r>
      <w:r w:rsidR="00A4297A" w:rsidRPr="0043586C">
        <w:rPr>
          <w:rFonts w:cs="Times New Roman"/>
          <w:color w:val="000000" w:themeColor="text1"/>
          <w:sz w:val="28"/>
          <w:szCs w:val="28"/>
        </w:rPr>
        <w:t xml:space="preserve">целесообразно рассматривать в </w:t>
      </w:r>
      <w:r w:rsidR="00D7457F" w:rsidRPr="0043586C">
        <w:rPr>
          <w:rFonts w:cs="Times New Roman"/>
          <w:color w:val="000000" w:themeColor="text1"/>
          <w:sz w:val="28"/>
          <w:szCs w:val="28"/>
        </w:rPr>
        <w:t>единой методологии</w:t>
      </w:r>
      <w:r w:rsidR="00A4297A" w:rsidRPr="0043586C">
        <w:rPr>
          <w:rFonts w:cs="Times New Roman"/>
          <w:color w:val="000000" w:themeColor="text1"/>
          <w:sz w:val="28"/>
          <w:szCs w:val="28"/>
        </w:rPr>
        <w:t xml:space="preserve"> и взаимосвязи. </w:t>
      </w:r>
    </w:p>
    <w:p w14:paraId="20C0A78F" w14:textId="2F374EE3" w:rsidR="00EC70D1" w:rsidRPr="000821E3" w:rsidRDefault="00EC70D1" w:rsidP="000821E3">
      <w:pPr>
        <w:spacing w:after="0" w:line="360" w:lineRule="auto"/>
        <w:ind w:firstLine="708"/>
        <w:jc w:val="both"/>
        <w:rPr>
          <w:rFonts w:cs="Times New Roman"/>
          <w:sz w:val="28"/>
          <w:szCs w:val="28"/>
        </w:rPr>
      </w:pPr>
      <w:r w:rsidRPr="0043586C">
        <w:rPr>
          <w:rFonts w:cs="Times New Roman"/>
          <w:color w:val="000000" w:themeColor="text1"/>
          <w:sz w:val="28"/>
          <w:szCs w:val="28"/>
        </w:rPr>
        <w:t>Для уверенного и успешного стратегического</w:t>
      </w:r>
      <w:r w:rsidRPr="000821E3">
        <w:rPr>
          <w:rFonts w:cs="Times New Roman"/>
          <w:sz w:val="28"/>
          <w:szCs w:val="28"/>
        </w:rPr>
        <w:t xml:space="preserve"> управления цифровым развитием необходимо понимание закономерностей влияния цифровизации на экономический рост в целом и разные аспекты, связанные с более тонким учетом вопросов качества жизни населения. Действительно и</w:t>
      </w:r>
      <w:r w:rsidR="00173751" w:rsidRPr="000821E3">
        <w:rPr>
          <w:rFonts w:cs="Times New Roman"/>
          <w:sz w:val="28"/>
          <w:szCs w:val="28"/>
        </w:rPr>
        <w:t xml:space="preserve">нновации имеют </w:t>
      </w:r>
      <w:r w:rsidR="00173751" w:rsidRPr="000821E3">
        <w:rPr>
          <w:rFonts w:cs="Times New Roman"/>
          <w:sz w:val="28"/>
          <w:szCs w:val="28"/>
        </w:rPr>
        <w:lastRenderedPageBreak/>
        <w:t xml:space="preserve">смысл только если способствуют экономическому росту, и шире – качеству жизни населения. Занятость в цифровой экономике имеет большое значение для </w:t>
      </w:r>
      <w:r w:rsidR="000624D5" w:rsidRPr="000821E3">
        <w:rPr>
          <w:rFonts w:cs="Times New Roman"/>
          <w:sz w:val="28"/>
          <w:szCs w:val="28"/>
        </w:rPr>
        <w:t>экономического</w:t>
      </w:r>
      <w:r w:rsidR="00173751" w:rsidRPr="000821E3">
        <w:rPr>
          <w:rFonts w:cs="Times New Roman"/>
          <w:sz w:val="28"/>
          <w:szCs w:val="28"/>
        </w:rPr>
        <w:t xml:space="preserve"> роста. </w:t>
      </w:r>
    </w:p>
    <w:p w14:paraId="19E8DB1D" w14:textId="2F3251EB" w:rsidR="00BC6DC1" w:rsidRPr="000821E3" w:rsidRDefault="00173751" w:rsidP="000821E3">
      <w:pPr>
        <w:spacing w:after="0" w:line="360" w:lineRule="auto"/>
        <w:ind w:firstLine="708"/>
        <w:jc w:val="both"/>
        <w:rPr>
          <w:rFonts w:cs="Times New Roman"/>
          <w:sz w:val="28"/>
          <w:szCs w:val="28"/>
        </w:rPr>
      </w:pPr>
      <w:r w:rsidRPr="000821E3">
        <w:rPr>
          <w:rFonts w:cs="Times New Roman"/>
          <w:sz w:val="28"/>
          <w:szCs w:val="28"/>
        </w:rPr>
        <w:t>Целью работы является оценка динамики данного роста</w:t>
      </w:r>
      <w:r w:rsidR="00A83F66" w:rsidRPr="000821E3">
        <w:rPr>
          <w:rFonts w:cs="Times New Roman"/>
          <w:sz w:val="28"/>
          <w:szCs w:val="28"/>
        </w:rPr>
        <w:t xml:space="preserve"> во взаимосвязи с занятостью в других сферах и ростом экономик</w:t>
      </w:r>
      <w:r w:rsidRPr="000821E3">
        <w:rPr>
          <w:rFonts w:cs="Times New Roman"/>
          <w:sz w:val="28"/>
          <w:szCs w:val="28"/>
        </w:rPr>
        <w:t xml:space="preserve"> с 2017 года, когда вид экономической деятельности «информация и связь» стала выделяться в отдельно в региональной экономической статистике.</w:t>
      </w:r>
      <w:r w:rsidR="0084014B" w:rsidRPr="000821E3">
        <w:rPr>
          <w:rFonts w:cs="Times New Roman"/>
          <w:sz w:val="28"/>
          <w:szCs w:val="28"/>
        </w:rPr>
        <w:t xml:space="preserve"> Данная сфера в настоящее время в значительной сфере насыщена цифровыми технологиями.</w:t>
      </w:r>
      <w:r w:rsidRPr="000821E3">
        <w:rPr>
          <w:rFonts w:cs="Times New Roman"/>
          <w:sz w:val="28"/>
          <w:szCs w:val="28"/>
        </w:rPr>
        <w:t xml:space="preserve"> </w:t>
      </w:r>
      <w:r w:rsidR="00A83F66" w:rsidRPr="000821E3">
        <w:rPr>
          <w:rFonts w:cs="Times New Roman"/>
          <w:sz w:val="28"/>
          <w:szCs w:val="28"/>
        </w:rPr>
        <w:t xml:space="preserve">Именно </w:t>
      </w:r>
      <w:r w:rsidR="0084014B" w:rsidRPr="000821E3">
        <w:rPr>
          <w:rFonts w:cs="Times New Roman"/>
          <w:sz w:val="28"/>
          <w:szCs w:val="28"/>
        </w:rPr>
        <w:t xml:space="preserve">с 2017 года </w:t>
      </w:r>
      <w:r w:rsidR="00A83F66" w:rsidRPr="000821E3">
        <w:rPr>
          <w:rFonts w:cs="Times New Roman"/>
          <w:sz w:val="28"/>
          <w:szCs w:val="28"/>
        </w:rPr>
        <w:t>официально началась «эпоха цифровизации» в России, точкой отсчета которой можно считать упоминание о важности цифровой экономики</w:t>
      </w:r>
      <w:r w:rsidR="0084014B" w:rsidRPr="000821E3">
        <w:rPr>
          <w:rFonts w:cs="Times New Roman"/>
          <w:sz w:val="28"/>
          <w:szCs w:val="28"/>
        </w:rPr>
        <w:t xml:space="preserve"> в Послании Президента Российской Федерации в декабре, предыдущего, 2016 года. При этом важ</w:t>
      </w:r>
      <w:r w:rsidR="003B27F0" w:rsidRPr="000821E3">
        <w:rPr>
          <w:rFonts w:cs="Times New Roman"/>
          <w:sz w:val="28"/>
          <w:szCs w:val="28"/>
        </w:rPr>
        <w:t xml:space="preserve">но </w:t>
      </w:r>
      <w:r w:rsidR="000624D5" w:rsidRPr="000821E3">
        <w:rPr>
          <w:rFonts w:cs="Times New Roman"/>
          <w:sz w:val="28"/>
          <w:szCs w:val="28"/>
        </w:rPr>
        <w:t>сравнить</w:t>
      </w:r>
      <w:r w:rsidR="003B27F0" w:rsidRPr="000821E3">
        <w:rPr>
          <w:rFonts w:cs="Times New Roman"/>
          <w:sz w:val="28"/>
          <w:szCs w:val="28"/>
        </w:rPr>
        <w:t xml:space="preserve"> </w:t>
      </w:r>
      <w:r w:rsidR="0084014B" w:rsidRPr="000821E3">
        <w:rPr>
          <w:rFonts w:cs="Times New Roman"/>
          <w:sz w:val="28"/>
          <w:szCs w:val="28"/>
        </w:rPr>
        <w:t xml:space="preserve">полученные закономерности и </w:t>
      </w:r>
      <w:r w:rsidR="003B27F0" w:rsidRPr="000821E3">
        <w:rPr>
          <w:rFonts w:cs="Times New Roman"/>
          <w:sz w:val="28"/>
          <w:szCs w:val="28"/>
        </w:rPr>
        <w:t xml:space="preserve">данными </w:t>
      </w:r>
      <w:r w:rsidR="0084014B" w:rsidRPr="000821E3">
        <w:rPr>
          <w:rFonts w:cs="Times New Roman"/>
          <w:sz w:val="28"/>
          <w:szCs w:val="28"/>
        </w:rPr>
        <w:t xml:space="preserve">с соответствующей информацией, связанной с </w:t>
      </w:r>
      <w:r w:rsidR="003B27F0" w:rsidRPr="000821E3">
        <w:rPr>
          <w:rFonts w:cs="Times New Roman"/>
          <w:sz w:val="28"/>
          <w:szCs w:val="28"/>
        </w:rPr>
        <w:t>занятост</w:t>
      </w:r>
      <w:r w:rsidR="0084014B" w:rsidRPr="000821E3">
        <w:rPr>
          <w:rFonts w:cs="Times New Roman"/>
          <w:sz w:val="28"/>
          <w:szCs w:val="28"/>
        </w:rPr>
        <w:t xml:space="preserve">ью </w:t>
      </w:r>
      <w:r w:rsidR="003B27F0" w:rsidRPr="000821E3">
        <w:rPr>
          <w:rFonts w:cs="Times New Roman"/>
          <w:sz w:val="28"/>
          <w:szCs w:val="28"/>
        </w:rPr>
        <w:t xml:space="preserve">в области науки и высшей школы, </w:t>
      </w:r>
      <w:r w:rsidR="003D4C2E" w:rsidRPr="000821E3">
        <w:rPr>
          <w:rFonts w:cs="Times New Roman"/>
          <w:sz w:val="28"/>
          <w:szCs w:val="28"/>
        </w:rPr>
        <w:t>непосредственно влияющ</w:t>
      </w:r>
      <w:r w:rsidR="0084014B" w:rsidRPr="000821E3">
        <w:rPr>
          <w:rFonts w:cs="Times New Roman"/>
          <w:sz w:val="28"/>
          <w:szCs w:val="28"/>
        </w:rPr>
        <w:t>ей</w:t>
      </w:r>
      <w:r w:rsidR="003D4C2E" w:rsidRPr="000821E3">
        <w:rPr>
          <w:rFonts w:cs="Times New Roman"/>
          <w:sz w:val="28"/>
          <w:szCs w:val="28"/>
        </w:rPr>
        <w:t xml:space="preserve"> на инновационное развитие. </w:t>
      </w:r>
    </w:p>
    <w:p w14:paraId="152AA9ED" w14:textId="344C8A6A" w:rsidR="001C76B9" w:rsidRPr="000821E3" w:rsidRDefault="00C91B94" w:rsidP="000821E3">
      <w:pPr>
        <w:spacing w:after="0" w:line="360" w:lineRule="auto"/>
        <w:ind w:firstLine="708"/>
        <w:jc w:val="both"/>
        <w:rPr>
          <w:rFonts w:cs="Times New Roman"/>
          <w:sz w:val="28"/>
          <w:szCs w:val="28"/>
        </w:rPr>
      </w:pPr>
      <w:r w:rsidRPr="000821E3">
        <w:rPr>
          <w:rFonts w:cs="Times New Roman"/>
          <w:sz w:val="28"/>
          <w:szCs w:val="28"/>
        </w:rPr>
        <w:t xml:space="preserve">Влияние цифровизации на экономическое развитие проводится, например, через дополнение </w:t>
      </w:r>
      <w:r w:rsidR="001C76B9" w:rsidRPr="000821E3">
        <w:rPr>
          <w:rFonts w:cs="Times New Roman"/>
          <w:sz w:val="28"/>
          <w:szCs w:val="28"/>
        </w:rPr>
        <w:t>классическ</w:t>
      </w:r>
      <w:r w:rsidRPr="000821E3">
        <w:rPr>
          <w:rFonts w:cs="Times New Roman"/>
          <w:sz w:val="28"/>
          <w:szCs w:val="28"/>
        </w:rPr>
        <w:t>ой</w:t>
      </w:r>
      <w:r w:rsidR="001C76B9" w:rsidRPr="000821E3">
        <w:rPr>
          <w:rFonts w:cs="Times New Roman"/>
          <w:sz w:val="28"/>
          <w:szCs w:val="28"/>
        </w:rPr>
        <w:t xml:space="preserve"> функци</w:t>
      </w:r>
      <w:r w:rsidR="0043586C">
        <w:rPr>
          <w:rFonts w:cs="Times New Roman"/>
          <w:sz w:val="28"/>
          <w:szCs w:val="28"/>
        </w:rPr>
        <w:t>и</w:t>
      </w:r>
      <w:r w:rsidR="001C76B9" w:rsidRPr="000821E3">
        <w:rPr>
          <w:rFonts w:cs="Times New Roman"/>
          <w:sz w:val="28"/>
          <w:szCs w:val="28"/>
        </w:rPr>
        <w:t xml:space="preserve"> Кобба-Дугласа параметром цифрового капитала. </w:t>
      </w:r>
      <w:r w:rsidRPr="000821E3">
        <w:rPr>
          <w:rFonts w:cs="Times New Roman"/>
          <w:sz w:val="28"/>
          <w:szCs w:val="28"/>
        </w:rPr>
        <w:t xml:space="preserve">Вместе с тем, авторы такого исследования </w:t>
      </w:r>
      <w:r w:rsidR="003D4C2E" w:rsidRPr="000821E3">
        <w:rPr>
          <w:rFonts w:cs="Times New Roman"/>
          <w:sz w:val="28"/>
          <w:szCs w:val="28"/>
        </w:rPr>
        <w:t xml:space="preserve">по европейским странам </w:t>
      </w:r>
      <w:r w:rsidRPr="000821E3">
        <w:rPr>
          <w:rFonts w:cs="Times New Roman"/>
          <w:sz w:val="28"/>
          <w:szCs w:val="28"/>
        </w:rPr>
        <w:t>отмечаются «</w:t>
      </w:r>
      <w:r w:rsidR="001C76B9" w:rsidRPr="000821E3">
        <w:rPr>
          <w:rFonts w:cs="Times New Roman"/>
          <w:sz w:val="28"/>
          <w:szCs w:val="28"/>
        </w:rPr>
        <w:t>отсутстви</w:t>
      </w:r>
      <w:r w:rsidRPr="000821E3">
        <w:rPr>
          <w:rFonts w:cs="Times New Roman"/>
          <w:sz w:val="28"/>
          <w:szCs w:val="28"/>
        </w:rPr>
        <w:t>е</w:t>
      </w:r>
      <w:r w:rsidR="001C76B9" w:rsidRPr="000821E3">
        <w:rPr>
          <w:rFonts w:cs="Times New Roman"/>
          <w:sz w:val="28"/>
          <w:szCs w:val="28"/>
        </w:rPr>
        <w:t xml:space="preserve"> репрезентативной статистической </w:t>
      </w:r>
      <w:proofErr w:type="gramStart"/>
      <w:r w:rsidR="001C76B9" w:rsidRPr="000821E3">
        <w:rPr>
          <w:rFonts w:cs="Times New Roman"/>
          <w:sz w:val="28"/>
          <w:szCs w:val="28"/>
        </w:rPr>
        <w:t>базы по стоимостной оценке</w:t>
      </w:r>
      <w:proofErr w:type="gramEnd"/>
      <w:r w:rsidR="001C76B9" w:rsidRPr="000821E3">
        <w:rPr>
          <w:rFonts w:cs="Times New Roman"/>
          <w:sz w:val="28"/>
          <w:szCs w:val="28"/>
        </w:rPr>
        <w:t xml:space="preserve"> цифрового капита</w:t>
      </w:r>
      <w:r w:rsidR="003D4C2E" w:rsidRPr="000821E3">
        <w:rPr>
          <w:rFonts w:cs="Times New Roman"/>
          <w:sz w:val="28"/>
          <w:szCs w:val="28"/>
        </w:rPr>
        <w:t xml:space="preserve">ла», что требует дополнительных исследований и последующего совершенствования статистического учета. Итоги проведенных данными авторами </w:t>
      </w:r>
      <w:r w:rsidR="001C76B9" w:rsidRPr="000821E3">
        <w:rPr>
          <w:rFonts w:cs="Times New Roman"/>
          <w:sz w:val="28"/>
          <w:szCs w:val="28"/>
        </w:rPr>
        <w:t>расчетов в целом подтвердили положительное влияние цифровизации бизнеса на экономический рост европейских стран и позволили оценить характер воздействия цифровых процессов на ключевые факторы производства – труд и основной капита</w:t>
      </w:r>
      <w:r w:rsidR="003D4C2E" w:rsidRPr="000821E3">
        <w:rPr>
          <w:rFonts w:cs="Times New Roman"/>
          <w:sz w:val="28"/>
          <w:szCs w:val="28"/>
        </w:rPr>
        <w:t>ла</w:t>
      </w:r>
      <w:r w:rsidR="001C76B9" w:rsidRPr="000821E3">
        <w:rPr>
          <w:rStyle w:val="a7"/>
          <w:rFonts w:cs="Times New Roman"/>
          <w:sz w:val="28"/>
          <w:szCs w:val="28"/>
        </w:rPr>
        <w:footnoteReference w:id="5"/>
      </w:r>
      <w:r w:rsidR="001C76B9" w:rsidRPr="000821E3">
        <w:rPr>
          <w:rFonts w:cs="Times New Roman"/>
          <w:sz w:val="28"/>
          <w:szCs w:val="28"/>
        </w:rPr>
        <w:t>.</w:t>
      </w:r>
    </w:p>
    <w:p w14:paraId="20C59A07" w14:textId="55909A8E" w:rsidR="00E23230" w:rsidRPr="000821E3" w:rsidRDefault="003D4C2E" w:rsidP="000821E3">
      <w:pPr>
        <w:spacing w:after="0" w:line="360" w:lineRule="auto"/>
        <w:ind w:firstLine="708"/>
        <w:jc w:val="both"/>
        <w:rPr>
          <w:rFonts w:cs="Times New Roman"/>
          <w:sz w:val="28"/>
          <w:szCs w:val="28"/>
        </w:rPr>
      </w:pPr>
      <w:r w:rsidRPr="005F278F">
        <w:rPr>
          <w:rFonts w:cs="Times New Roman"/>
          <w:sz w:val="28"/>
          <w:szCs w:val="28"/>
        </w:rPr>
        <w:t>Пандемия стали триггером</w:t>
      </w:r>
      <w:r w:rsidRPr="000821E3">
        <w:rPr>
          <w:rFonts w:cs="Times New Roman"/>
          <w:sz w:val="28"/>
          <w:szCs w:val="28"/>
        </w:rPr>
        <w:t xml:space="preserve"> процессов повышения темпов цифровизации и обращения нашей страну к необходимости ускоренного инновационного </w:t>
      </w:r>
      <w:r w:rsidRPr="000821E3">
        <w:rPr>
          <w:rFonts w:cs="Times New Roman"/>
          <w:sz w:val="28"/>
          <w:szCs w:val="28"/>
        </w:rPr>
        <w:lastRenderedPageBreak/>
        <w:t>развития, которое в свою очередь, в современном мире во многом базируется на инновациях. Однако, соотношение (сопряжение) процессов инновационного и цифрового развития требует уточнения в плане закономерностей. В частности, известно, что с</w:t>
      </w:r>
      <w:r w:rsidR="009F2BAA" w:rsidRPr="000821E3">
        <w:rPr>
          <w:rFonts w:cs="Times New Roman"/>
          <w:sz w:val="28"/>
          <w:szCs w:val="28"/>
        </w:rPr>
        <w:t xml:space="preserve"> начала кризиса использование</w:t>
      </w:r>
      <w:r w:rsidRPr="000821E3">
        <w:rPr>
          <w:rFonts w:cs="Times New Roman"/>
          <w:sz w:val="28"/>
          <w:szCs w:val="28"/>
        </w:rPr>
        <w:t xml:space="preserve"> интернета в мире </w:t>
      </w:r>
      <w:r w:rsidR="009F2BAA" w:rsidRPr="000821E3">
        <w:rPr>
          <w:rFonts w:cs="Times New Roman"/>
          <w:sz w:val="28"/>
          <w:szCs w:val="28"/>
        </w:rPr>
        <w:t>выросло на 70 %</w:t>
      </w:r>
      <w:r w:rsidR="00061E48" w:rsidRPr="000821E3">
        <w:rPr>
          <w:rStyle w:val="a7"/>
          <w:rFonts w:cs="Times New Roman"/>
          <w:sz w:val="28"/>
          <w:szCs w:val="28"/>
        </w:rPr>
        <w:footnoteReference w:id="6"/>
      </w:r>
      <w:r w:rsidR="009F2BAA" w:rsidRPr="000821E3">
        <w:rPr>
          <w:rFonts w:cs="Times New Roman"/>
          <w:sz w:val="28"/>
          <w:szCs w:val="28"/>
        </w:rPr>
        <w:t xml:space="preserve">, </w:t>
      </w:r>
      <w:r w:rsidRPr="000821E3">
        <w:rPr>
          <w:rFonts w:cs="Times New Roman"/>
          <w:sz w:val="28"/>
          <w:szCs w:val="28"/>
        </w:rPr>
        <w:t>в два раза выросли объемы использования приложений для коммуникации, некоторые сервисы потокового видео зарегистрировали двадцатикратное увеличения траффика</w:t>
      </w:r>
      <w:r w:rsidR="00061E48" w:rsidRPr="000821E3">
        <w:rPr>
          <w:rStyle w:val="a7"/>
          <w:rFonts w:cs="Times New Roman"/>
          <w:sz w:val="28"/>
          <w:szCs w:val="28"/>
        </w:rPr>
        <w:footnoteReference w:id="7"/>
      </w:r>
      <w:r w:rsidR="009F2BAA" w:rsidRPr="000821E3">
        <w:rPr>
          <w:rFonts w:cs="Times New Roman"/>
          <w:sz w:val="28"/>
          <w:szCs w:val="28"/>
        </w:rPr>
        <w:t xml:space="preserve">. </w:t>
      </w:r>
      <w:r w:rsidRPr="000821E3">
        <w:rPr>
          <w:rFonts w:cs="Times New Roman"/>
          <w:sz w:val="28"/>
          <w:szCs w:val="28"/>
        </w:rPr>
        <w:t>Переход бизнеса к ценностно-ориентированной экономике</w:t>
      </w:r>
      <w:r w:rsidR="00061E48" w:rsidRPr="000821E3">
        <w:rPr>
          <w:rStyle w:val="a7"/>
          <w:rFonts w:cs="Times New Roman"/>
          <w:sz w:val="28"/>
          <w:szCs w:val="28"/>
        </w:rPr>
        <w:footnoteReference w:id="8"/>
      </w:r>
      <w:r w:rsidRPr="000821E3">
        <w:rPr>
          <w:rFonts w:cs="Times New Roman"/>
          <w:sz w:val="28"/>
          <w:szCs w:val="28"/>
        </w:rPr>
        <w:t xml:space="preserve"> ставит перед цифровизацией новые задачи, связанные с повышением ответственности за данные, профессионализма работников цифровой сферы. Их решение не всегда соответствует сложности вызовов, что приводит к определенной турбулентности цифрового развития,</w:t>
      </w:r>
      <w:r w:rsidR="0088298B" w:rsidRPr="000821E3">
        <w:rPr>
          <w:rFonts w:cs="Times New Roman"/>
          <w:sz w:val="28"/>
          <w:szCs w:val="28"/>
        </w:rPr>
        <w:t xml:space="preserve"> ширятся призывы к «</w:t>
      </w:r>
      <w:r w:rsidR="009F2BAA" w:rsidRPr="000821E3">
        <w:rPr>
          <w:rFonts w:cs="Times New Roman"/>
          <w:sz w:val="28"/>
          <w:szCs w:val="28"/>
        </w:rPr>
        <w:t>большой перезагрузке экономики и общества в целом</w:t>
      </w:r>
      <w:r w:rsidR="0088298B" w:rsidRPr="000821E3">
        <w:rPr>
          <w:rFonts w:cs="Times New Roman"/>
          <w:sz w:val="28"/>
          <w:szCs w:val="28"/>
        </w:rPr>
        <w:t xml:space="preserve">» в условиях цифровой </w:t>
      </w:r>
      <w:r w:rsidR="0088298B" w:rsidRPr="005F278F">
        <w:rPr>
          <w:rFonts w:cs="Times New Roman"/>
          <w:sz w:val="28"/>
          <w:szCs w:val="28"/>
        </w:rPr>
        <w:t>трансформации</w:t>
      </w:r>
      <w:r w:rsidR="00061E48" w:rsidRPr="005F278F">
        <w:rPr>
          <w:rStyle w:val="a7"/>
          <w:rFonts w:cs="Times New Roman"/>
          <w:sz w:val="28"/>
          <w:szCs w:val="28"/>
        </w:rPr>
        <w:footnoteReference w:id="9"/>
      </w:r>
      <w:r w:rsidR="009F2BAA" w:rsidRPr="005F278F">
        <w:rPr>
          <w:rFonts w:cs="Times New Roman"/>
          <w:sz w:val="28"/>
          <w:szCs w:val="28"/>
        </w:rPr>
        <w:t xml:space="preserve">. </w:t>
      </w:r>
      <w:r w:rsidR="0088298B" w:rsidRPr="005F278F">
        <w:rPr>
          <w:rFonts w:cs="Times New Roman"/>
          <w:sz w:val="28"/>
          <w:szCs w:val="28"/>
        </w:rPr>
        <w:t xml:space="preserve">В этих условиях выходом видится более тесное сопряжение </w:t>
      </w:r>
      <w:r w:rsidR="005F278F" w:rsidRPr="005F278F">
        <w:rPr>
          <w:rFonts w:cs="Times New Roman"/>
          <w:sz w:val="28"/>
          <w:szCs w:val="28"/>
        </w:rPr>
        <w:t>научно-</w:t>
      </w:r>
      <w:r w:rsidR="0088298B" w:rsidRPr="005F278F">
        <w:rPr>
          <w:rFonts w:cs="Times New Roman"/>
          <w:sz w:val="28"/>
          <w:szCs w:val="28"/>
        </w:rPr>
        <w:t>инновационно</w:t>
      </w:r>
      <w:r w:rsidR="005F278F" w:rsidRPr="005F278F">
        <w:rPr>
          <w:rFonts w:cs="Times New Roman"/>
          <w:sz w:val="28"/>
          <w:szCs w:val="28"/>
        </w:rPr>
        <w:t xml:space="preserve">го </w:t>
      </w:r>
      <w:r w:rsidR="0088298B" w:rsidRPr="005F278F">
        <w:rPr>
          <w:rFonts w:cs="Times New Roman"/>
          <w:sz w:val="28"/>
          <w:szCs w:val="28"/>
        </w:rPr>
        <w:t xml:space="preserve">и цифрового развития общества, </w:t>
      </w:r>
      <w:proofErr w:type="gramStart"/>
      <w:r w:rsidR="009F2BAA" w:rsidRPr="005F278F">
        <w:rPr>
          <w:rFonts w:cs="Times New Roman"/>
          <w:sz w:val="28"/>
          <w:szCs w:val="28"/>
        </w:rPr>
        <w:t>В</w:t>
      </w:r>
      <w:proofErr w:type="gramEnd"/>
      <w:r w:rsidR="009F2BAA" w:rsidRPr="005F278F">
        <w:rPr>
          <w:rFonts w:cs="Times New Roman"/>
          <w:sz w:val="28"/>
          <w:szCs w:val="28"/>
        </w:rPr>
        <w:t xml:space="preserve"> сложившихся</w:t>
      </w:r>
      <w:r w:rsidR="009F2BAA" w:rsidRPr="000821E3">
        <w:rPr>
          <w:rFonts w:cs="Times New Roman"/>
          <w:sz w:val="28"/>
          <w:szCs w:val="28"/>
        </w:rPr>
        <w:t xml:space="preserve"> условиях ученые-экономисты активно исследуют проблемы цифровизации</w:t>
      </w:r>
      <w:r w:rsidR="00061E48" w:rsidRPr="000821E3">
        <w:rPr>
          <w:rStyle w:val="a7"/>
          <w:rFonts w:cs="Times New Roman"/>
          <w:sz w:val="28"/>
          <w:szCs w:val="28"/>
        </w:rPr>
        <w:footnoteReference w:id="10"/>
      </w:r>
      <w:r w:rsidR="009F2BAA" w:rsidRPr="000821E3">
        <w:rPr>
          <w:rFonts w:cs="Times New Roman"/>
          <w:sz w:val="28"/>
          <w:szCs w:val="28"/>
        </w:rPr>
        <w:t xml:space="preserve">, в том числе ее воздействие на развитие национальных экономик. Однако несмотря на разработанность данной проблемы, на сегодняшний день недостаточно научных работ, посвященных </w:t>
      </w:r>
      <w:r w:rsidR="0043586C">
        <w:rPr>
          <w:rFonts w:cs="Times New Roman"/>
          <w:sz w:val="28"/>
          <w:szCs w:val="28"/>
        </w:rPr>
        <w:t xml:space="preserve">изучению взаимосвязи </w:t>
      </w:r>
      <w:r w:rsidR="00907AD7">
        <w:rPr>
          <w:rFonts w:cs="Times New Roman"/>
          <w:sz w:val="28"/>
          <w:szCs w:val="28"/>
        </w:rPr>
        <w:t xml:space="preserve">собственно </w:t>
      </w:r>
      <w:r w:rsidR="0043586C">
        <w:rPr>
          <w:rFonts w:cs="Times New Roman"/>
          <w:sz w:val="28"/>
          <w:szCs w:val="28"/>
        </w:rPr>
        <w:t>цифрового инновационного разв</w:t>
      </w:r>
      <w:r w:rsidR="00907AD7">
        <w:rPr>
          <w:rFonts w:cs="Times New Roman"/>
          <w:sz w:val="28"/>
          <w:szCs w:val="28"/>
        </w:rPr>
        <w:t>и</w:t>
      </w:r>
      <w:r w:rsidR="0043586C">
        <w:rPr>
          <w:rFonts w:cs="Times New Roman"/>
          <w:sz w:val="28"/>
          <w:szCs w:val="28"/>
        </w:rPr>
        <w:t xml:space="preserve">тия. </w:t>
      </w:r>
      <w:r w:rsidR="009F2BAA" w:rsidRPr="000821E3">
        <w:rPr>
          <w:rFonts w:cs="Times New Roman"/>
          <w:sz w:val="28"/>
          <w:szCs w:val="28"/>
        </w:rPr>
        <w:t xml:space="preserve"> </w:t>
      </w:r>
    </w:p>
    <w:p w14:paraId="57B2C978" w14:textId="13FA0A11" w:rsidR="001C76B9" w:rsidRPr="000821E3" w:rsidRDefault="008E0C9F" w:rsidP="000821E3">
      <w:pPr>
        <w:spacing w:after="0" w:line="360" w:lineRule="auto"/>
        <w:jc w:val="both"/>
        <w:rPr>
          <w:rFonts w:cs="Times New Roman"/>
          <w:sz w:val="28"/>
          <w:szCs w:val="28"/>
        </w:rPr>
      </w:pPr>
      <w:r w:rsidRPr="000821E3">
        <w:rPr>
          <w:rFonts w:cs="Times New Roman"/>
          <w:sz w:val="28"/>
          <w:szCs w:val="28"/>
        </w:rPr>
        <w:tab/>
      </w:r>
      <w:r w:rsidR="009F2BAA" w:rsidRPr="000821E3">
        <w:rPr>
          <w:rFonts w:cs="Times New Roman"/>
          <w:sz w:val="28"/>
          <w:szCs w:val="28"/>
        </w:rPr>
        <w:t xml:space="preserve">Вопросы оценки влияния цифровых технологий на развитие мировой и национальных экономик ранее являлись предметом изучения ученых и </w:t>
      </w:r>
      <w:r w:rsidR="009F2BAA" w:rsidRPr="000821E3">
        <w:rPr>
          <w:rFonts w:cs="Times New Roman"/>
          <w:sz w:val="28"/>
          <w:szCs w:val="28"/>
        </w:rPr>
        <w:lastRenderedPageBreak/>
        <w:t>международных организаций. Впервые исследование влияния информационно-коммуникационных технологий (далее – ИКТ) на объемы производства и производительность было выполнено на примере экономики США</w:t>
      </w:r>
      <w:r w:rsidR="00061E48" w:rsidRPr="000821E3">
        <w:rPr>
          <w:rStyle w:val="a7"/>
          <w:rFonts w:cs="Times New Roman"/>
          <w:sz w:val="28"/>
          <w:szCs w:val="28"/>
        </w:rPr>
        <w:footnoteReference w:id="11"/>
      </w:r>
      <w:r w:rsidR="009F2BAA" w:rsidRPr="000821E3">
        <w:rPr>
          <w:rFonts w:cs="Times New Roman"/>
          <w:sz w:val="28"/>
          <w:szCs w:val="28"/>
        </w:rPr>
        <w:t>. Позже объектом подобного анализа выступили такие страны, как Нидерланды</w:t>
      </w:r>
      <w:r w:rsidRPr="000821E3">
        <w:rPr>
          <w:rStyle w:val="a7"/>
          <w:rFonts w:cs="Times New Roman"/>
          <w:sz w:val="28"/>
          <w:szCs w:val="28"/>
        </w:rPr>
        <w:footnoteReference w:id="12"/>
      </w:r>
      <w:r w:rsidR="009F2BAA" w:rsidRPr="000821E3">
        <w:rPr>
          <w:rFonts w:cs="Times New Roman"/>
          <w:sz w:val="28"/>
          <w:szCs w:val="28"/>
        </w:rPr>
        <w:t>, Великобритания</w:t>
      </w:r>
      <w:r w:rsidRPr="000821E3">
        <w:rPr>
          <w:rStyle w:val="a7"/>
          <w:rFonts w:cs="Times New Roman"/>
          <w:sz w:val="28"/>
          <w:szCs w:val="28"/>
        </w:rPr>
        <w:footnoteReference w:id="13"/>
      </w:r>
      <w:r w:rsidR="009F2BAA" w:rsidRPr="000821E3">
        <w:rPr>
          <w:rFonts w:cs="Times New Roman"/>
          <w:sz w:val="28"/>
          <w:szCs w:val="28"/>
        </w:rPr>
        <w:t>, Франция</w:t>
      </w:r>
      <w:r w:rsidRPr="000821E3">
        <w:rPr>
          <w:rStyle w:val="a7"/>
          <w:rFonts w:cs="Times New Roman"/>
          <w:sz w:val="28"/>
          <w:szCs w:val="28"/>
        </w:rPr>
        <w:footnoteReference w:id="14"/>
      </w:r>
      <w:r w:rsidR="009F2BAA" w:rsidRPr="000821E3">
        <w:rPr>
          <w:rFonts w:cs="Times New Roman"/>
          <w:sz w:val="28"/>
          <w:szCs w:val="28"/>
        </w:rPr>
        <w:t xml:space="preserve"> и другие. В 2004 г. на базе Economist Intelligence Unit было проведено соответствующее исследование по 60 странам за 1995–2002 гг. Специалистами данной организации было проанализировано влияние внедрения ИКТ на темпы роста валового внутреннего продукта (далее – ВВП) на душу населения</w:t>
      </w:r>
      <w:r w:rsidRPr="000821E3">
        <w:rPr>
          <w:rStyle w:val="a7"/>
          <w:rFonts w:cs="Times New Roman"/>
          <w:sz w:val="28"/>
          <w:szCs w:val="28"/>
        </w:rPr>
        <w:footnoteReference w:id="15"/>
      </w:r>
      <w:r w:rsidR="009F2BAA" w:rsidRPr="000821E3">
        <w:rPr>
          <w:rFonts w:cs="Times New Roman"/>
          <w:sz w:val="28"/>
          <w:szCs w:val="28"/>
        </w:rPr>
        <w:t xml:space="preserve">. </w:t>
      </w:r>
      <w:r w:rsidR="003F5BC6" w:rsidRPr="000821E3">
        <w:rPr>
          <w:rFonts w:cs="Times New Roman"/>
          <w:sz w:val="28"/>
          <w:szCs w:val="28"/>
        </w:rPr>
        <w:t xml:space="preserve">Было установлено, что </w:t>
      </w:r>
      <w:r w:rsidR="009F2BAA" w:rsidRPr="000821E3">
        <w:rPr>
          <w:rFonts w:cs="Times New Roman"/>
          <w:sz w:val="28"/>
          <w:szCs w:val="28"/>
        </w:rPr>
        <w:t xml:space="preserve">рост ВВП </w:t>
      </w:r>
      <w:r w:rsidR="003F5BC6" w:rsidRPr="000821E3">
        <w:rPr>
          <w:rFonts w:cs="Times New Roman"/>
          <w:sz w:val="28"/>
          <w:szCs w:val="28"/>
        </w:rPr>
        <w:t xml:space="preserve">происходит только </w:t>
      </w:r>
      <w:r w:rsidR="009F2BAA" w:rsidRPr="000821E3">
        <w:rPr>
          <w:rFonts w:cs="Times New Roman"/>
          <w:sz w:val="28"/>
          <w:szCs w:val="28"/>
        </w:rPr>
        <w:t xml:space="preserve">при достижении определенного уровня развития ИКТ. </w:t>
      </w:r>
      <w:r w:rsidR="003F5BC6" w:rsidRPr="000821E3">
        <w:rPr>
          <w:rFonts w:cs="Times New Roman"/>
          <w:sz w:val="28"/>
          <w:szCs w:val="28"/>
        </w:rPr>
        <w:t xml:space="preserve">Эффект при этом реализуется с запаздыванием, что вообще характерно для инновационного процесса и долгосрочных инвестиций. Эффект инвестиций в ИКТ на мировую экономику изучался несколько </w:t>
      </w:r>
      <w:r w:rsidR="003114C2" w:rsidRPr="000821E3">
        <w:rPr>
          <w:rFonts w:cs="Times New Roman"/>
          <w:sz w:val="28"/>
          <w:szCs w:val="28"/>
        </w:rPr>
        <w:t xml:space="preserve">позже, в 2005 году на основе данных по инвестициям в данную сферу </w:t>
      </w:r>
      <w:r w:rsidR="009F2BAA" w:rsidRPr="000821E3">
        <w:rPr>
          <w:rFonts w:cs="Times New Roman"/>
          <w:sz w:val="28"/>
          <w:szCs w:val="28"/>
        </w:rPr>
        <w:t>за период 1989–2003 гг.</w:t>
      </w:r>
      <w:r w:rsidRPr="000821E3">
        <w:rPr>
          <w:rStyle w:val="a7"/>
          <w:rFonts w:cs="Times New Roman"/>
          <w:sz w:val="28"/>
          <w:szCs w:val="28"/>
        </w:rPr>
        <w:footnoteReference w:id="16"/>
      </w:r>
      <w:r w:rsidR="009F2BAA" w:rsidRPr="000821E3">
        <w:rPr>
          <w:rFonts w:cs="Times New Roman"/>
          <w:sz w:val="28"/>
          <w:szCs w:val="28"/>
        </w:rPr>
        <w:t xml:space="preserve">. </w:t>
      </w:r>
      <w:r w:rsidR="003114C2" w:rsidRPr="000821E3">
        <w:rPr>
          <w:rFonts w:cs="Times New Roman"/>
          <w:sz w:val="28"/>
          <w:szCs w:val="28"/>
        </w:rPr>
        <w:t xml:space="preserve">Было так же установлено, что высокий уровень инвестиций соответствовал высокому уровню промышленного развития, при этом проявлялось это </w:t>
      </w:r>
      <w:r w:rsidR="009F2BAA" w:rsidRPr="000821E3">
        <w:rPr>
          <w:rFonts w:cs="Times New Roman"/>
          <w:sz w:val="28"/>
          <w:szCs w:val="28"/>
        </w:rPr>
        <w:t xml:space="preserve">особенно в промышленно развитых странах и развивающихся странах Азии. </w:t>
      </w:r>
      <w:r w:rsidR="003114C2" w:rsidRPr="000821E3">
        <w:rPr>
          <w:rFonts w:cs="Times New Roman"/>
          <w:sz w:val="28"/>
          <w:szCs w:val="28"/>
        </w:rPr>
        <w:t xml:space="preserve">Позднее </w:t>
      </w:r>
      <w:r w:rsidR="009F2BAA" w:rsidRPr="000821E3">
        <w:rPr>
          <w:rFonts w:cs="Times New Roman"/>
          <w:sz w:val="28"/>
          <w:szCs w:val="28"/>
        </w:rPr>
        <w:t>Институт</w:t>
      </w:r>
      <w:r w:rsidR="003114C2" w:rsidRPr="000821E3">
        <w:rPr>
          <w:rFonts w:cs="Times New Roman"/>
          <w:sz w:val="28"/>
          <w:szCs w:val="28"/>
        </w:rPr>
        <w:t xml:space="preserve">ом </w:t>
      </w:r>
      <w:r w:rsidR="009F2BAA" w:rsidRPr="000821E3">
        <w:rPr>
          <w:rFonts w:cs="Times New Roman"/>
          <w:sz w:val="28"/>
          <w:szCs w:val="28"/>
        </w:rPr>
        <w:t xml:space="preserve">развития информационного общества </w:t>
      </w:r>
      <w:r w:rsidR="003114C2" w:rsidRPr="000821E3">
        <w:rPr>
          <w:rFonts w:cs="Times New Roman"/>
          <w:sz w:val="28"/>
          <w:szCs w:val="28"/>
        </w:rPr>
        <w:t xml:space="preserve">было установлено, что </w:t>
      </w:r>
      <w:r w:rsidR="009F2BAA" w:rsidRPr="000821E3">
        <w:rPr>
          <w:rFonts w:cs="Times New Roman"/>
          <w:sz w:val="28"/>
          <w:szCs w:val="28"/>
        </w:rPr>
        <w:t xml:space="preserve">использование ИКТ </w:t>
      </w:r>
      <w:r w:rsidR="003114C2" w:rsidRPr="000821E3">
        <w:rPr>
          <w:rFonts w:cs="Times New Roman"/>
          <w:sz w:val="28"/>
          <w:szCs w:val="28"/>
        </w:rPr>
        <w:t xml:space="preserve">ведет к модернизации самой </w:t>
      </w:r>
      <w:r w:rsidR="009F2BAA" w:rsidRPr="000821E3">
        <w:rPr>
          <w:rFonts w:cs="Times New Roman"/>
          <w:sz w:val="28"/>
          <w:szCs w:val="28"/>
        </w:rPr>
        <w:t>структуры экономики и, в свою очередь, усилению роли информационно-коммуникационных технологий в экономическом развитии</w:t>
      </w:r>
      <w:r w:rsidRPr="000821E3">
        <w:rPr>
          <w:rStyle w:val="a7"/>
          <w:rFonts w:cs="Times New Roman"/>
          <w:sz w:val="28"/>
          <w:szCs w:val="28"/>
        </w:rPr>
        <w:footnoteReference w:id="17"/>
      </w:r>
      <w:r w:rsidRPr="000821E3">
        <w:rPr>
          <w:rFonts w:cs="Times New Roman"/>
          <w:sz w:val="28"/>
          <w:szCs w:val="28"/>
        </w:rPr>
        <w:t xml:space="preserve">. </w:t>
      </w:r>
      <w:r w:rsidR="003114C2" w:rsidRPr="000821E3">
        <w:rPr>
          <w:rFonts w:cs="Times New Roman"/>
          <w:sz w:val="28"/>
          <w:szCs w:val="28"/>
        </w:rPr>
        <w:t xml:space="preserve">Благодаря этому </w:t>
      </w:r>
      <w:r w:rsidR="003114C2" w:rsidRPr="000821E3">
        <w:rPr>
          <w:rFonts w:cs="Times New Roman"/>
          <w:sz w:val="28"/>
          <w:szCs w:val="28"/>
        </w:rPr>
        <w:lastRenderedPageBreak/>
        <w:t xml:space="preserve">растет занятость в ИКТ-сфере и смежных сферах, связанных с работой с информацией. </w:t>
      </w:r>
    </w:p>
    <w:p w14:paraId="5D627B93" w14:textId="2745FC79" w:rsidR="009F2BAA" w:rsidRPr="000821E3" w:rsidRDefault="00980ACC" w:rsidP="000821E3">
      <w:pPr>
        <w:spacing w:after="0" w:line="360" w:lineRule="auto"/>
        <w:ind w:firstLine="708"/>
        <w:jc w:val="both"/>
        <w:rPr>
          <w:rFonts w:cs="Times New Roman"/>
          <w:sz w:val="28"/>
          <w:szCs w:val="28"/>
        </w:rPr>
      </w:pPr>
      <w:r w:rsidRPr="000821E3">
        <w:rPr>
          <w:rFonts w:cs="Times New Roman"/>
          <w:sz w:val="28"/>
          <w:szCs w:val="28"/>
        </w:rPr>
        <w:t>В минувшем десятилетии на</w:t>
      </w:r>
      <w:r w:rsidR="00C73932" w:rsidRPr="000821E3">
        <w:rPr>
          <w:rFonts w:cs="Times New Roman"/>
          <w:sz w:val="28"/>
          <w:szCs w:val="28"/>
        </w:rPr>
        <w:t xml:space="preserve"> примере </w:t>
      </w:r>
      <w:r w:rsidR="009F2BAA" w:rsidRPr="000821E3">
        <w:rPr>
          <w:rFonts w:cs="Times New Roman"/>
          <w:sz w:val="28"/>
          <w:szCs w:val="28"/>
        </w:rPr>
        <w:t xml:space="preserve">Великобритании, Италии, Нидерландов и Японии </w:t>
      </w:r>
      <w:r w:rsidR="00C73932" w:rsidRPr="000821E3">
        <w:rPr>
          <w:rFonts w:cs="Times New Roman"/>
          <w:sz w:val="28"/>
          <w:szCs w:val="28"/>
        </w:rPr>
        <w:t xml:space="preserve">была четко показана </w:t>
      </w:r>
      <w:r w:rsidR="009F2BAA" w:rsidRPr="000821E3">
        <w:rPr>
          <w:rFonts w:cs="Times New Roman"/>
          <w:sz w:val="28"/>
          <w:szCs w:val="28"/>
        </w:rPr>
        <w:t>зависимость макроэкономических показателей от показателей ИКТ</w:t>
      </w:r>
      <w:r w:rsidR="008E0C9F" w:rsidRPr="000821E3">
        <w:rPr>
          <w:rStyle w:val="a7"/>
          <w:rFonts w:cs="Times New Roman"/>
          <w:sz w:val="28"/>
          <w:szCs w:val="28"/>
        </w:rPr>
        <w:footnoteReference w:id="18"/>
      </w:r>
      <w:r w:rsidR="009F2BAA" w:rsidRPr="000821E3">
        <w:rPr>
          <w:rFonts w:cs="Times New Roman"/>
          <w:sz w:val="28"/>
          <w:szCs w:val="28"/>
        </w:rPr>
        <w:t xml:space="preserve">. Представленные в работе </w:t>
      </w:r>
      <w:r w:rsidR="005F278F">
        <w:rPr>
          <w:rFonts w:cs="Times New Roman"/>
          <w:sz w:val="28"/>
          <w:szCs w:val="28"/>
        </w:rPr>
        <w:t xml:space="preserve">М.Г. Дубининой </w:t>
      </w:r>
      <w:r w:rsidR="009F2BAA" w:rsidRPr="000821E3">
        <w:rPr>
          <w:rFonts w:cs="Times New Roman"/>
          <w:sz w:val="28"/>
          <w:szCs w:val="28"/>
        </w:rPr>
        <w:t xml:space="preserve">расчеты показали положительную эластичность прироста добавленной стоимости от прироста инвестиционных затрат на программное обеспечение и коммуникационное оборудование. Т.В. </w:t>
      </w:r>
      <w:proofErr w:type="spellStart"/>
      <w:r w:rsidR="009F2BAA" w:rsidRPr="000821E3">
        <w:rPr>
          <w:rFonts w:cs="Times New Roman"/>
          <w:sz w:val="28"/>
          <w:szCs w:val="28"/>
        </w:rPr>
        <w:t>Крамин</w:t>
      </w:r>
      <w:proofErr w:type="spellEnd"/>
      <w:r w:rsidR="009F2BAA" w:rsidRPr="000821E3">
        <w:rPr>
          <w:rFonts w:cs="Times New Roman"/>
          <w:sz w:val="28"/>
          <w:szCs w:val="28"/>
        </w:rPr>
        <w:t xml:space="preserve"> и А.Р. Климанов</w:t>
      </w:r>
      <w:r w:rsidR="00C73932" w:rsidRPr="000821E3">
        <w:rPr>
          <w:rFonts w:cs="Times New Roman"/>
          <w:sz w:val="28"/>
          <w:szCs w:val="28"/>
        </w:rPr>
        <w:t>а пре</w:t>
      </w:r>
      <w:r w:rsidRPr="000821E3">
        <w:rPr>
          <w:rFonts w:cs="Times New Roman"/>
          <w:sz w:val="28"/>
          <w:szCs w:val="28"/>
        </w:rPr>
        <w:t xml:space="preserve">дложили </w:t>
      </w:r>
      <w:r w:rsidR="00C73932" w:rsidRPr="000821E3">
        <w:rPr>
          <w:rFonts w:cs="Times New Roman"/>
          <w:sz w:val="28"/>
          <w:szCs w:val="28"/>
        </w:rPr>
        <w:t xml:space="preserve">для моделирования экономических </w:t>
      </w:r>
      <w:proofErr w:type="spellStart"/>
      <w:r w:rsidR="00C73932" w:rsidRPr="000821E3">
        <w:rPr>
          <w:rFonts w:cs="Times New Roman"/>
          <w:sz w:val="28"/>
          <w:szCs w:val="28"/>
        </w:rPr>
        <w:t>макроэффектов</w:t>
      </w:r>
      <w:proofErr w:type="spellEnd"/>
      <w:r w:rsidR="00C73932" w:rsidRPr="000821E3">
        <w:rPr>
          <w:rFonts w:cs="Times New Roman"/>
          <w:sz w:val="28"/>
          <w:szCs w:val="28"/>
        </w:rPr>
        <w:t xml:space="preserve"> в</w:t>
      </w:r>
      <w:r w:rsidR="009F2BAA" w:rsidRPr="000821E3">
        <w:rPr>
          <w:rFonts w:cs="Times New Roman"/>
          <w:sz w:val="28"/>
          <w:szCs w:val="28"/>
        </w:rPr>
        <w:t xml:space="preserve">недрения ИКТ </w:t>
      </w:r>
      <w:r w:rsidR="00C73932" w:rsidRPr="000821E3">
        <w:rPr>
          <w:rFonts w:cs="Times New Roman"/>
          <w:sz w:val="28"/>
          <w:szCs w:val="28"/>
        </w:rPr>
        <w:t>использовать термин и «</w:t>
      </w:r>
      <w:r w:rsidR="009F2BAA" w:rsidRPr="000821E3">
        <w:rPr>
          <w:rFonts w:cs="Times New Roman"/>
          <w:sz w:val="28"/>
          <w:szCs w:val="28"/>
        </w:rPr>
        <w:t>цифровой инфраструктурный капитал», связывая сущность этого понятия с уровнем использования серверов, локальных вычислительных сетей и глобальных информационных сетей в организациях</w:t>
      </w:r>
      <w:r w:rsidR="008E0C9F" w:rsidRPr="000821E3">
        <w:rPr>
          <w:rStyle w:val="a7"/>
          <w:rFonts w:cs="Times New Roman"/>
          <w:sz w:val="28"/>
          <w:szCs w:val="28"/>
        </w:rPr>
        <w:footnoteReference w:id="19"/>
      </w:r>
      <w:r w:rsidR="009F2BAA" w:rsidRPr="000821E3">
        <w:rPr>
          <w:rFonts w:cs="Times New Roman"/>
          <w:sz w:val="28"/>
          <w:szCs w:val="28"/>
        </w:rPr>
        <w:t xml:space="preserve">. </w:t>
      </w:r>
    </w:p>
    <w:p w14:paraId="262BAD2B" w14:textId="77777777" w:rsidR="00C73932" w:rsidRPr="000821E3" w:rsidRDefault="00C73932" w:rsidP="000821E3">
      <w:pPr>
        <w:spacing w:after="0" w:line="360" w:lineRule="auto"/>
        <w:ind w:firstLine="708"/>
        <w:jc w:val="both"/>
        <w:rPr>
          <w:rFonts w:cs="Times New Roman"/>
          <w:sz w:val="28"/>
          <w:szCs w:val="28"/>
        </w:rPr>
      </w:pPr>
      <w:r w:rsidRPr="000821E3">
        <w:rPr>
          <w:rFonts w:cs="Times New Roman"/>
          <w:sz w:val="28"/>
          <w:szCs w:val="28"/>
        </w:rPr>
        <w:t xml:space="preserve">Вместе с тем, на наш взгляд, именно численность и уровень подготовки цифровых специалистов оказывает наиболее существенное влияние на </w:t>
      </w:r>
      <w:r w:rsidR="00F27DED" w:rsidRPr="000821E3">
        <w:rPr>
          <w:rFonts w:cs="Times New Roman"/>
          <w:sz w:val="28"/>
          <w:szCs w:val="28"/>
        </w:rPr>
        <w:t xml:space="preserve">связанных с инновациями рост экономики в региональных и национальных экономических системах. </w:t>
      </w:r>
    </w:p>
    <w:p w14:paraId="13AC0991" w14:textId="64058367" w:rsidR="00F0323A" w:rsidRPr="000821E3" w:rsidRDefault="00980ACC" w:rsidP="000821E3">
      <w:pPr>
        <w:spacing w:after="0" w:line="360" w:lineRule="auto"/>
        <w:ind w:firstLine="708"/>
        <w:jc w:val="both"/>
        <w:rPr>
          <w:rFonts w:cs="Times New Roman"/>
          <w:sz w:val="28"/>
          <w:szCs w:val="28"/>
        </w:rPr>
      </w:pPr>
      <w:r w:rsidRPr="000821E3">
        <w:rPr>
          <w:rFonts w:cs="Times New Roman"/>
          <w:sz w:val="28"/>
          <w:szCs w:val="28"/>
        </w:rPr>
        <w:t>В этой связи важна оценка общей трансформации занятости</w:t>
      </w:r>
      <w:r w:rsidR="002A726B">
        <w:rPr>
          <w:rFonts w:cs="Times New Roman"/>
          <w:sz w:val="28"/>
          <w:szCs w:val="28"/>
        </w:rPr>
        <w:t xml:space="preserve"> и кадрового потенциала инновационного развития</w:t>
      </w:r>
      <w:r w:rsidRPr="000821E3">
        <w:rPr>
          <w:rFonts w:cs="Times New Roman"/>
          <w:sz w:val="28"/>
          <w:szCs w:val="28"/>
        </w:rPr>
        <w:t xml:space="preserve"> в условиях цифровизации и управление данным процессом. В работе И.В. Новиковой </w:t>
      </w:r>
      <w:r w:rsidR="005F278F">
        <w:rPr>
          <w:rFonts w:cs="Times New Roman"/>
          <w:sz w:val="28"/>
          <w:szCs w:val="28"/>
        </w:rPr>
        <w:t>п</w:t>
      </w:r>
      <w:r w:rsidR="00F0323A" w:rsidRPr="000821E3">
        <w:rPr>
          <w:rFonts w:cs="Times New Roman"/>
          <w:sz w:val="28"/>
          <w:szCs w:val="28"/>
        </w:rPr>
        <w:t>еречислены основные глобальные тренды, оказывающие влияние на занятость в цифровой экономике, миссия, видение и основные приоритеты</w:t>
      </w:r>
      <w:r w:rsidR="00F0323A" w:rsidRPr="000821E3">
        <w:rPr>
          <w:rStyle w:val="a7"/>
          <w:rFonts w:cs="Times New Roman"/>
          <w:sz w:val="28"/>
          <w:szCs w:val="28"/>
        </w:rPr>
        <w:footnoteReference w:id="20"/>
      </w:r>
      <w:r w:rsidRPr="000821E3">
        <w:rPr>
          <w:rFonts w:cs="Times New Roman"/>
          <w:sz w:val="28"/>
          <w:szCs w:val="28"/>
        </w:rPr>
        <w:t>. Учет глобальных трендов и их национальных проекций ведет к расширению возможности для прогнозирования и моделирования процессов цифрового развития, взаимосвязанных с занятостью населения. В свою очередь, р</w:t>
      </w:r>
      <w:r w:rsidR="00F0323A" w:rsidRPr="000821E3">
        <w:rPr>
          <w:rFonts w:cs="Times New Roman"/>
          <w:sz w:val="28"/>
          <w:szCs w:val="28"/>
        </w:rPr>
        <w:t xml:space="preserve">азработка стратегии регулирования занятости населения в регионе способствует </w:t>
      </w:r>
      <w:r w:rsidR="00F0323A" w:rsidRPr="000821E3">
        <w:rPr>
          <w:rFonts w:cs="Times New Roman"/>
          <w:sz w:val="28"/>
          <w:szCs w:val="28"/>
        </w:rPr>
        <w:lastRenderedPageBreak/>
        <w:t>сокращению неустойчивости занятости, максимизации возможностей и минимизации угроз современных и будущих тенденций</w:t>
      </w:r>
      <w:r w:rsidR="00F0323A" w:rsidRPr="000821E3">
        <w:rPr>
          <w:rStyle w:val="a7"/>
          <w:rFonts w:cs="Times New Roman"/>
          <w:sz w:val="28"/>
          <w:szCs w:val="28"/>
        </w:rPr>
        <w:footnoteReference w:id="21"/>
      </w:r>
      <w:r w:rsidR="00F0323A" w:rsidRPr="000821E3">
        <w:rPr>
          <w:rFonts w:cs="Times New Roman"/>
          <w:sz w:val="28"/>
          <w:szCs w:val="28"/>
        </w:rPr>
        <w:t>.</w:t>
      </w:r>
    </w:p>
    <w:p w14:paraId="7DE4369A" w14:textId="5907C733" w:rsidR="003B27F0" w:rsidRDefault="00F862AB" w:rsidP="000821E3">
      <w:pPr>
        <w:spacing w:after="0" w:line="360" w:lineRule="auto"/>
        <w:jc w:val="both"/>
        <w:rPr>
          <w:rFonts w:cs="Times New Roman"/>
          <w:sz w:val="28"/>
          <w:szCs w:val="28"/>
        </w:rPr>
      </w:pPr>
      <w:r w:rsidRPr="000821E3">
        <w:rPr>
          <w:rFonts w:cs="Times New Roman"/>
          <w:sz w:val="28"/>
          <w:szCs w:val="28"/>
        </w:rPr>
        <w:tab/>
        <w:t>При этом важнейш</w:t>
      </w:r>
      <w:r w:rsidR="008E0C9F" w:rsidRPr="000821E3">
        <w:rPr>
          <w:rFonts w:cs="Times New Roman"/>
          <w:sz w:val="28"/>
          <w:szCs w:val="28"/>
        </w:rPr>
        <w:t xml:space="preserve">им проблемным направлением </w:t>
      </w:r>
      <w:r w:rsidR="008E4412" w:rsidRPr="000821E3">
        <w:rPr>
          <w:rFonts w:cs="Times New Roman"/>
          <w:sz w:val="28"/>
          <w:szCs w:val="28"/>
        </w:rPr>
        <w:t>регионального развития все боле</w:t>
      </w:r>
      <w:r w:rsidR="008E0C9F" w:rsidRPr="000821E3">
        <w:rPr>
          <w:rFonts w:cs="Times New Roman"/>
          <w:sz w:val="28"/>
          <w:szCs w:val="28"/>
        </w:rPr>
        <w:t>е</w:t>
      </w:r>
      <w:r w:rsidRPr="000821E3">
        <w:rPr>
          <w:rFonts w:cs="Times New Roman"/>
          <w:sz w:val="28"/>
          <w:szCs w:val="28"/>
        </w:rPr>
        <w:t xml:space="preserve"> выступает цифровое неравенство</w:t>
      </w:r>
      <w:r w:rsidRPr="000821E3">
        <w:rPr>
          <w:rStyle w:val="a7"/>
          <w:rFonts w:cs="Times New Roman"/>
          <w:sz w:val="28"/>
          <w:szCs w:val="28"/>
        </w:rPr>
        <w:footnoteReference w:id="22"/>
      </w:r>
      <w:r w:rsidR="008E0C9F" w:rsidRPr="000821E3">
        <w:rPr>
          <w:rFonts w:cs="Times New Roman"/>
          <w:sz w:val="28"/>
          <w:szCs w:val="28"/>
        </w:rPr>
        <w:t xml:space="preserve">, понимание </w:t>
      </w:r>
      <w:r w:rsidR="00A4297A" w:rsidRPr="000821E3">
        <w:rPr>
          <w:rFonts w:cs="Times New Roman"/>
          <w:sz w:val="28"/>
          <w:szCs w:val="28"/>
        </w:rPr>
        <w:t xml:space="preserve">структуры и возможностей </w:t>
      </w:r>
      <w:proofErr w:type="gramStart"/>
      <w:r w:rsidR="00A4297A" w:rsidRPr="000821E3">
        <w:rPr>
          <w:rFonts w:cs="Times New Roman"/>
          <w:sz w:val="28"/>
          <w:szCs w:val="28"/>
        </w:rPr>
        <w:t>для преодоление</w:t>
      </w:r>
      <w:proofErr w:type="gramEnd"/>
      <w:r w:rsidR="00A4297A" w:rsidRPr="000821E3">
        <w:rPr>
          <w:rFonts w:cs="Times New Roman"/>
          <w:sz w:val="28"/>
          <w:szCs w:val="28"/>
        </w:rPr>
        <w:t xml:space="preserve"> которого играет ключевую роль в </w:t>
      </w:r>
      <w:proofErr w:type="spellStart"/>
      <w:r w:rsidR="00A4297A" w:rsidRPr="000821E3">
        <w:rPr>
          <w:rFonts w:cs="Times New Roman"/>
          <w:sz w:val="28"/>
          <w:szCs w:val="28"/>
        </w:rPr>
        <w:t>стратегировании</w:t>
      </w:r>
      <w:proofErr w:type="spellEnd"/>
      <w:r w:rsidR="00A4297A" w:rsidRPr="000821E3">
        <w:rPr>
          <w:rFonts w:cs="Times New Roman"/>
          <w:sz w:val="28"/>
          <w:szCs w:val="28"/>
        </w:rPr>
        <w:t xml:space="preserve"> регионального цифрового и инновационного развития. </w:t>
      </w:r>
      <w:r w:rsidR="003A4C6B" w:rsidRPr="000821E3">
        <w:rPr>
          <w:rFonts w:cs="Times New Roman"/>
          <w:sz w:val="28"/>
          <w:szCs w:val="28"/>
        </w:rPr>
        <w:t xml:space="preserve">Имеется ряд работ </w:t>
      </w:r>
      <w:r w:rsidRPr="000821E3">
        <w:rPr>
          <w:rStyle w:val="a7"/>
          <w:rFonts w:cs="Times New Roman"/>
          <w:sz w:val="28"/>
          <w:szCs w:val="28"/>
        </w:rPr>
        <w:footnoteReference w:id="23"/>
      </w:r>
      <w:r w:rsidR="003A4C6B" w:rsidRPr="000821E3">
        <w:rPr>
          <w:rFonts w:cs="Times New Roman"/>
          <w:sz w:val="28"/>
          <w:szCs w:val="28"/>
          <w:vertAlign w:val="superscript"/>
        </w:rPr>
        <w:t>,</w:t>
      </w:r>
      <w:r w:rsidRPr="000821E3">
        <w:rPr>
          <w:rStyle w:val="a7"/>
          <w:rFonts w:cs="Times New Roman"/>
          <w:sz w:val="28"/>
          <w:szCs w:val="28"/>
        </w:rPr>
        <w:footnoteReference w:id="24"/>
      </w:r>
      <w:r w:rsidR="001C76B9" w:rsidRPr="000821E3">
        <w:rPr>
          <w:rFonts w:cs="Times New Roman"/>
          <w:sz w:val="28"/>
          <w:szCs w:val="28"/>
        </w:rPr>
        <w:t xml:space="preserve"> по крос</w:t>
      </w:r>
      <w:r w:rsidR="008E4412" w:rsidRPr="000821E3">
        <w:rPr>
          <w:rFonts w:cs="Times New Roman"/>
          <w:sz w:val="28"/>
          <w:szCs w:val="28"/>
        </w:rPr>
        <w:t>с</w:t>
      </w:r>
      <w:r w:rsidR="009F2BAA" w:rsidRPr="000821E3">
        <w:rPr>
          <w:rFonts w:cs="Times New Roman"/>
          <w:sz w:val="28"/>
          <w:szCs w:val="28"/>
        </w:rPr>
        <w:t>-</w:t>
      </w:r>
      <w:r w:rsidR="001C76B9" w:rsidRPr="000821E3">
        <w:rPr>
          <w:rFonts w:cs="Times New Roman"/>
          <w:sz w:val="28"/>
          <w:szCs w:val="28"/>
        </w:rPr>
        <w:t xml:space="preserve">страновому и кросс-региональному исследованию влияния показателей науки и инноваций на уровень экономики стран мира и регионов России. </w:t>
      </w:r>
    </w:p>
    <w:p w14:paraId="1A71DDAD" w14:textId="7EEDD03C" w:rsidR="002A726B" w:rsidRPr="000821E3" w:rsidRDefault="002A726B" w:rsidP="000821E3">
      <w:pPr>
        <w:spacing w:after="0" w:line="360" w:lineRule="auto"/>
        <w:jc w:val="both"/>
        <w:rPr>
          <w:rFonts w:cs="Times New Roman"/>
          <w:sz w:val="28"/>
          <w:szCs w:val="28"/>
        </w:rPr>
      </w:pPr>
      <w:r>
        <w:rPr>
          <w:rFonts w:cs="Times New Roman"/>
          <w:sz w:val="28"/>
          <w:szCs w:val="28"/>
        </w:rPr>
        <w:tab/>
        <w:t xml:space="preserve">Важнейшим ресурсом инновационного и цифрового развития являются кадры данных сфер, общий учет которых можно производит по занятости в них работающего населения. </w:t>
      </w:r>
    </w:p>
    <w:p w14:paraId="30C524FA" w14:textId="451C8975" w:rsidR="00A83F66" w:rsidRPr="000821E3" w:rsidRDefault="00173751" w:rsidP="000821E3">
      <w:pPr>
        <w:spacing w:after="0" w:line="360" w:lineRule="auto"/>
        <w:ind w:firstLine="708"/>
        <w:jc w:val="both"/>
        <w:rPr>
          <w:rFonts w:cs="Times New Roman"/>
          <w:sz w:val="28"/>
          <w:szCs w:val="28"/>
        </w:rPr>
      </w:pPr>
      <w:r w:rsidRPr="000821E3">
        <w:rPr>
          <w:rFonts w:cs="Times New Roman"/>
          <w:sz w:val="28"/>
          <w:szCs w:val="28"/>
        </w:rPr>
        <w:t xml:space="preserve">В работе были использованы данные </w:t>
      </w:r>
      <w:r w:rsidR="003B27F0" w:rsidRPr="000821E3">
        <w:rPr>
          <w:rFonts w:cs="Times New Roman"/>
          <w:sz w:val="28"/>
          <w:szCs w:val="28"/>
        </w:rPr>
        <w:t>Росстата</w:t>
      </w:r>
      <w:r w:rsidR="00A83F66" w:rsidRPr="000821E3">
        <w:rPr>
          <w:rFonts w:cs="Times New Roman"/>
          <w:sz w:val="28"/>
          <w:szCs w:val="28"/>
        </w:rPr>
        <w:t xml:space="preserve"> по социально-экономическому развитию регионов России, а также прогнозные показатели по объему экономик субъектов РФ на 2022 года издания «Реальное время», рассчитывающее и публикующее соответствующие рейтинги (в Сборнике Росстата данные по ВРП субъектов РФ публикуются с запаздыванием на 2 года). Для сравнения использовались данные 2017 и 2022 (2021 года – для некоторых показателей). </w:t>
      </w:r>
    </w:p>
    <w:p w14:paraId="59BA5B8E" w14:textId="77777777" w:rsidR="002C732B" w:rsidRPr="000821E3" w:rsidRDefault="002C732B" w:rsidP="000821E3">
      <w:pPr>
        <w:spacing w:after="0" w:line="360" w:lineRule="auto"/>
        <w:jc w:val="both"/>
        <w:rPr>
          <w:rFonts w:cs="Times New Roman"/>
          <w:sz w:val="28"/>
          <w:szCs w:val="28"/>
        </w:rPr>
      </w:pPr>
      <w:r w:rsidRPr="000821E3">
        <w:rPr>
          <w:rFonts w:cs="Times New Roman"/>
          <w:sz w:val="28"/>
          <w:szCs w:val="28"/>
        </w:rPr>
        <w:tab/>
        <w:t>В таблице 1 представлены соответствующие показатели корреляций между уровнями занятости в различных сферах и относительным уровнем экономик в субъектах Российской Федерации в 2017 и 2022 годах. При этом, в соответствии с предыдущей большой работе представителей ВШГА МГУ</w:t>
      </w:r>
      <w:r w:rsidRPr="000821E3">
        <w:rPr>
          <w:rStyle w:val="a7"/>
          <w:rFonts w:cs="Times New Roman"/>
          <w:sz w:val="28"/>
          <w:szCs w:val="28"/>
        </w:rPr>
        <w:footnoteReference w:id="25"/>
      </w:r>
      <w:r w:rsidRPr="000821E3">
        <w:rPr>
          <w:rFonts w:cs="Times New Roman"/>
          <w:sz w:val="28"/>
          <w:szCs w:val="28"/>
        </w:rPr>
        <w:t xml:space="preserve"> на тему инновационного развития регионов России методикой были отдельно </w:t>
      </w:r>
      <w:r w:rsidRPr="000821E3">
        <w:rPr>
          <w:rFonts w:cs="Times New Roman"/>
          <w:sz w:val="28"/>
          <w:szCs w:val="28"/>
        </w:rPr>
        <w:lastRenderedPageBreak/>
        <w:t xml:space="preserve">представлены показатели корреляций для полной выборки субъектов РФ (на середину 2022 года) и для и сокращенной выборки в 76 регионов без ряда субъектов РФ с очень высоким ВРП на душу населения в первую очередь за счет добывающей промышленности с очень высокой прибылью, а также ряда субъектов, для которых известны не все, необходимые для исследования показатели науки и инноваций (ЯНАО, ХМАО, НАО, ЧАО, Республика Саха (Якутия), Тюменская область без АО, Еврейская АО, Сахалинская обл., Магаданская обл.). </w:t>
      </w:r>
    </w:p>
    <w:p w14:paraId="5D57299B" w14:textId="386A0226" w:rsidR="002C732B" w:rsidRPr="000821E3" w:rsidRDefault="002C732B" w:rsidP="000821E3">
      <w:pPr>
        <w:spacing w:after="0" w:line="360" w:lineRule="auto"/>
        <w:jc w:val="both"/>
        <w:rPr>
          <w:rFonts w:cs="Times New Roman"/>
          <w:b/>
          <w:bCs/>
          <w:sz w:val="28"/>
          <w:szCs w:val="28"/>
        </w:rPr>
      </w:pPr>
      <w:r w:rsidRPr="000821E3">
        <w:rPr>
          <w:rFonts w:cs="Times New Roman"/>
          <w:b/>
          <w:bCs/>
          <w:sz w:val="28"/>
          <w:szCs w:val="28"/>
        </w:rPr>
        <w:t>Таблица 1 – Коэффициенты корреляции между занятостью в различных сферах экономики и уровнем ВРП на душу населения (руб.) в субъектах Российской Федерации</w:t>
      </w:r>
      <w:r w:rsidR="00907AD7">
        <w:rPr>
          <w:rFonts w:cs="Times New Roman"/>
          <w:b/>
          <w:bCs/>
          <w:sz w:val="28"/>
          <w:szCs w:val="28"/>
        </w:rPr>
        <w:t xml:space="preserve"> (показаны только пары с коэффициентом корреляции больше 0,5</w:t>
      </w:r>
      <w:r w:rsidR="00211F86">
        <w:rPr>
          <w:rFonts w:cs="Times New Roman"/>
          <w:b/>
          <w:bCs/>
          <w:sz w:val="28"/>
          <w:szCs w:val="28"/>
        </w:rPr>
        <w:t xml:space="preserve"> по модулю</w:t>
      </w:r>
      <w:r w:rsidR="00907AD7">
        <w:rPr>
          <w:rFonts w:cs="Times New Roman"/>
          <w:b/>
          <w:bCs/>
          <w:sz w:val="28"/>
          <w:szCs w:val="28"/>
        </w:rPr>
        <w:t xml:space="preserve">). </w:t>
      </w:r>
    </w:p>
    <w:tbl>
      <w:tblPr>
        <w:tblW w:w="5000" w:type="pct"/>
        <w:tblLook w:val="04A0" w:firstRow="1" w:lastRow="0" w:firstColumn="1" w:lastColumn="0" w:noHBand="0" w:noVBand="1"/>
      </w:tblPr>
      <w:tblGrid>
        <w:gridCol w:w="3210"/>
        <w:gridCol w:w="1534"/>
        <w:gridCol w:w="1534"/>
        <w:gridCol w:w="1534"/>
        <w:gridCol w:w="1533"/>
      </w:tblGrid>
      <w:tr w:rsidR="002C732B" w:rsidRPr="000821E3" w14:paraId="74380014" w14:textId="77777777" w:rsidTr="00907AD7">
        <w:trPr>
          <w:trHeight w:val="2040"/>
        </w:trPr>
        <w:tc>
          <w:tcPr>
            <w:tcW w:w="17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556769" w14:textId="77777777" w:rsidR="002C732B" w:rsidRPr="000821E3" w:rsidRDefault="002C732B" w:rsidP="000821E3">
            <w:pPr>
              <w:spacing w:after="0" w:line="240" w:lineRule="auto"/>
              <w:jc w:val="center"/>
              <w:rPr>
                <w:rFonts w:eastAsia="Times New Roman" w:cs="Times New Roman"/>
                <w:color w:val="000000"/>
                <w:sz w:val="28"/>
                <w:szCs w:val="28"/>
                <w:lang w:eastAsia="ru-RU"/>
              </w:rPr>
            </w:pPr>
            <w:r w:rsidRPr="000821E3">
              <w:rPr>
                <w:rFonts w:eastAsia="Times New Roman" w:cs="Times New Roman"/>
                <w:color w:val="000000"/>
                <w:sz w:val="28"/>
                <w:szCs w:val="28"/>
                <w:lang w:eastAsia="ru-RU"/>
              </w:rPr>
              <w:t> </w:t>
            </w:r>
          </w:p>
        </w:tc>
        <w:tc>
          <w:tcPr>
            <w:tcW w:w="821" w:type="pct"/>
            <w:tcBorders>
              <w:top w:val="single" w:sz="4" w:space="0" w:color="auto"/>
              <w:left w:val="nil"/>
              <w:bottom w:val="single" w:sz="4" w:space="0" w:color="auto"/>
              <w:right w:val="single" w:sz="4" w:space="0" w:color="auto"/>
            </w:tcBorders>
            <w:shd w:val="clear" w:color="000000" w:fill="FFFFFF"/>
            <w:vAlign w:val="center"/>
            <w:hideMark/>
          </w:tcPr>
          <w:p w14:paraId="206CD36E" w14:textId="77777777" w:rsidR="002C732B" w:rsidRPr="000821E3" w:rsidRDefault="002C732B" w:rsidP="000821E3">
            <w:pPr>
              <w:spacing w:after="0" w:line="240" w:lineRule="auto"/>
              <w:jc w:val="center"/>
              <w:rPr>
                <w:rFonts w:eastAsia="Times New Roman" w:cs="Times New Roman"/>
                <w:b/>
                <w:bCs/>
                <w:color w:val="000000"/>
                <w:sz w:val="28"/>
                <w:szCs w:val="28"/>
                <w:lang w:eastAsia="ru-RU"/>
              </w:rPr>
            </w:pPr>
            <w:r w:rsidRPr="000821E3">
              <w:rPr>
                <w:rFonts w:eastAsia="Times New Roman" w:cs="Times New Roman"/>
                <w:b/>
                <w:bCs/>
                <w:color w:val="000000"/>
                <w:sz w:val="28"/>
                <w:szCs w:val="28"/>
                <w:lang w:eastAsia="ru-RU"/>
              </w:rPr>
              <w:t>ВРП на душу населения (рублей), 85 регионов, 2017 г.</w:t>
            </w:r>
          </w:p>
        </w:tc>
        <w:tc>
          <w:tcPr>
            <w:tcW w:w="821" w:type="pct"/>
            <w:tcBorders>
              <w:top w:val="single" w:sz="4" w:space="0" w:color="auto"/>
              <w:left w:val="nil"/>
              <w:bottom w:val="single" w:sz="4" w:space="0" w:color="auto"/>
              <w:right w:val="single" w:sz="4" w:space="0" w:color="auto"/>
            </w:tcBorders>
            <w:shd w:val="clear" w:color="000000" w:fill="FFFFFF"/>
            <w:vAlign w:val="center"/>
            <w:hideMark/>
          </w:tcPr>
          <w:p w14:paraId="09F7E3DA" w14:textId="77777777" w:rsidR="002C732B" w:rsidRPr="000821E3" w:rsidRDefault="002C732B" w:rsidP="000821E3">
            <w:pPr>
              <w:spacing w:after="0" w:line="240" w:lineRule="auto"/>
              <w:jc w:val="center"/>
              <w:rPr>
                <w:rFonts w:eastAsia="Times New Roman" w:cs="Times New Roman"/>
                <w:b/>
                <w:bCs/>
                <w:color w:val="000000"/>
                <w:sz w:val="28"/>
                <w:szCs w:val="28"/>
                <w:lang w:eastAsia="ru-RU"/>
              </w:rPr>
            </w:pPr>
            <w:r w:rsidRPr="000821E3">
              <w:rPr>
                <w:rFonts w:eastAsia="Times New Roman" w:cs="Times New Roman"/>
                <w:b/>
                <w:bCs/>
                <w:color w:val="000000"/>
                <w:sz w:val="28"/>
                <w:szCs w:val="28"/>
                <w:lang w:eastAsia="ru-RU"/>
              </w:rPr>
              <w:t>ВРП на душу населения (рублей), 85 регионов, 2022 г.</w:t>
            </w:r>
          </w:p>
        </w:tc>
        <w:tc>
          <w:tcPr>
            <w:tcW w:w="821" w:type="pct"/>
            <w:tcBorders>
              <w:top w:val="single" w:sz="4" w:space="0" w:color="auto"/>
              <w:left w:val="nil"/>
              <w:bottom w:val="single" w:sz="4" w:space="0" w:color="auto"/>
              <w:right w:val="single" w:sz="4" w:space="0" w:color="auto"/>
            </w:tcBorders>
            <w:shd w:val="clear" w:color="000000" w:fill="FFFFFF"/>
            <w:vAlign w:val="center"/>
            <w:hideMark/>
          </w:tcPr>
          <w:p w14:paraId="05ECE137" w14:textId="77777777" w:rsidR="002C732B" w:rsidRPr="000821E3" w:rsidRDefault="002C732B" w:rsidP="000821E3">
            <w:pPr>
              <w:spacing w:after="0" w:line="240" w:lineRule="auto"/>
              <w:jc w:val="center"/>
              <w:rPr>
                <w:rFonts w:eastAsia="Times New Roman" w:cs="Times New Roman"/>
                <w:b/>
                <w:bCs/>
                <w:color w:val="000000"/>
                <w:sz w:val="28"/>
                <w:szCs w:val="28"/>
                <w:lang w:eastAsia="ru-RU"/>
              </w:rPr>
            </w:pPr>
            <w:r w:rsidRPr="000821E3">
              <w:rPr>
                <w:rFonts w:eastAsia="Times New Roman" w:cs="Times New Roman"/>
                <w:b/>
                <w:bCs/>
                <w:color w:val="000000"/>
                <w:sz w:val="28"/>
                <w:szCs w:val="28"/>
                <w:lang w:eastAsia="ru-RU"/>
              </w:rPr>
              <w:t>ВРП на душу населения (рублей), 76 регионов, 2017 г.</w:t>
            </w:r>
          </w:p>
        </w:tc>
        <w:tc>
          <w:tcPr>
            <w:tcW w:w="820" w:type="pct"/>
            <w:tcBorders>
              <w:top w:val="single" w:sz="4" w:space="0" w:color="auto"/>
              <w:left w:val="nil"/>
              <w:bottom w:val="single" w:sz="4" w:space="0" w:color="auto"/>
              <w:right w:val="single" w:sz="4" w:space="0" w:color="auto"/>
            </w:tcBorders>
            <w:shd w:val="clear" w:color="000000" w:fill="FFFFFF"/>
            <w:vAlign w:val="center"/>
            <w:hideMark/>
          </w:tcPr>
          <w:p w14:paraId="6B88A53D" w14:textId="77777777" w:rsidR="002C732B" w:rsidRPr="000821E3" w:rsidRDefault="002C732B" w:rsidP="000821E3">
            <w:pPr>
              <w:spacing w:after="0" w:line="240" w:lineRule="auto"/>
              <w:jc w:val="center"/>
              <w:rPr>
                <w:rFonts w:eastAsia="Times New Roman" w:cs="Times New Roman"/>
                <w:b/>
                <w:bCs/>
                <w:color w:val="000000"/>
                <w:sz w:val="28"/>
                <w:szCs w:val="28"/>
                <w:lang w:eastAsia="ru-RU"/>
              </w:rPr>
            </w:pPr>
            <w:r w:rsidRPr="000821E3">
              <w:rPr>
                <w:rFonts w:eastAsia="Times New Roman" w:cs="Times New Roman"/>
                <w:b/>
                <w:bCs/>
                <w:color w:val="000000"/>
                <w:sz w:val="28"/>
                <w:szCs w:val="28"/>
                <w:lang w:eastAsia="ru-RU"/>
              </w:rPr>
              <w:t>ВРП на душу населения (рублей), 76 регионов, 2022 г.</w:t>
            </w:r>
          </w:p>
        </w:tc>
      </w:tr>
      <w:tr w:rsidR="002C732B" w:rsidRPr="000821E3" w14:paraId="0FFB9CBE" w14:textId="77777777" w:rsidTr="00907AD7">
        <w:trPr>
          <w:trHeight w:val="255"/>
        </w:trPr>
        <w:tc>
          <w:tcPr>
            <w:tcW w:w="1717" w:type="pct"/>
            <w:tcBorders>
              <w:top w:val="nil"/>
              <w:left w:val="single" w:sz="4" w:space="0" w:color="auto"/>
              <w:bottom w:val="single" w:sz="4" w:space="0" w:color="auto"/>
              <w:right w:val="single" w:sz="4" w:space="0" w:color="auto"/>
            </w:tcBorders>
            <w:shd w:val="clear" w:color="auto" w:fill="auto"/>
            <w:vAlign w:val="center"/>
            <w:hideMark/>
          </w:tcPr>
          <w:p w14:paraId="23680743" w14:textId="428EE8A6" w:rsidR="002C732B" w:rsidRPr="00211F86" w:rsidRDefault="002C732B" w:rsidP="000821E3">
            <w:pPr>
              <w:spacing w:after="0" w:line="240" w:lineRule="auto"/>
              <w:jc w:val="center"/>
              <w:rPr>
                <w:rFonts w:eastAsia="Times New Roman" w:cs="Times New Roman"/>
                <w:color w:val="000000"/>
                <w:sz w:val="28"/>
                <w:szCs w:val="28"/>
                <w:lang w:eastAsia="ru-RU"/>
              </w:rPr>
            </w:pPr>
            <w:r w:rsidRPr="00211F86">
              <w:rPr>
                <w:rFonts w:eastAsia="Times New Roman" w:cs="Times New Roman"/>
                <w:color w:val="000000"/>
                <w:sz w:val="28"/>
                <w:szCs w:val="28"/>
                <w:lang w:eastAsia="ru-RU"/>
              </w:rPr>
              <w:t xml:space="preserve">ВРП на душу населения </w:t>
            </w:r>
          </w:p>
        </w:tc>
        <w:tc>
          <w:tcPr>
            <w:tcW w:w="821" w:type="pct"/>
            <w:tcBorders>
              <w:top w:val="nil"/>
              <w:left w:val="nil"/>
              <w:bottom w:val="single" w:sz="4" w:space="0" w:color="auto"/>
              <w:right w:val="single" w:sz="4" w:space="0" w:color="auto"/>
            </w:tcBorders>
            <w:shd w:val="clear" w:color="auto" w:fill="auto"/>
            <w:noWrap/>
            <w:vAlign w:val="center"/>
            <w:hideMark/>
          </w:tcPr>
          <w:p w14:paraId="68EB62E3" w14:textId="77777777" w:rsidR="002C732B" w:rsidRPr="00211F86" w:rsidRDefault="002C732B" w:rsidP="000821E3">
            <w:pPr>
              <w:spacing w:after="0" w:line="240" w:lineRule="auto"/>
              <w:jc w:val="center"/>
              <w:rPr>
                <w:rFonts w:eastAsia="Times New Roman" w:cs="Times New Roman"/>
                <w:color w:val="000000"/>
                <w:sz w:val="28"/>
                <w:szCs w:val="28"/>
                <w:lang w:eastAsia="ru-RU"/>
              </w:rPr>
            </w:pPr>
            <w:r w:rsidRPr="00211F86">
              <w:rPr>
                <w:rFonts w:eastAsia="Times New Roman" w:cs="Times New Roman"/>
                <w:color w:val="000000"/>
                <w:sz w:val="28"/>
                <w:szCs w:val="28"/>
                <w:lang w:eastAsia="ru-RU"/>
              </w:rPr>
              <w:t>1</w:t>
            </w:r>
          </w:p>
        </w:tc>
        <w:tc>
          <w:tcPr>
            <w:tcW w:w="821" w:type="pct"/>
            <w:tcBorders>
              <w:top w:val="nil"/>
              <w:left w:val="nil"/>
              <w:bottom w:val="single" w:sz="4" w:space="0" w:color="auto"/>
              <w:right w:val="single" w:sz="4" w:space="0" w:color="auto"/>
            </w:tcBorders>
            <w:shd w:val="clear" w:color="auto" w:fill="auto"/>
            <w:noWrap/>
            <w:vAlign w:val="center"/>
            <w:hideMark/>
          </w:tcPr>
          <w:p w14:paraId="293D9E98" w14:textId="77777777" w:rsidR="002C732B" w:rsidRPr="00211F86" w:rsidRDefault="002C732B" w:rsidP="000821E3">
            <w:pPr>
              <w:spacing w:after="0" w:line="240" w:lineRule="auto"/>
              <w:jc w:val="center"/>
              <w:rPr>
                <w:rFonts w:eastAsia="Times New Roman" w:cs="Times New Roman"/>
                <w:color w:val="000000"/>
                <w:sz w:val="28"/>
                <w:szCs w:val="28"/>
                <w:lang w:eastAsia="ru-RU"/>
              </w:rPr>
            </w:pPr>
            <w:r w:rsidRPr="00211F86">
              <w:rPr>
                <w:rFonts w:eastAsia="Times New Roman" w:cs="Times New Roman"/>
                <w:color w:val="000000"/>
                <w:sz w:val="28"/>
                <w:szCs w:val="28"/>
                <w:lang w:eastAsia="ru-RU"/>
              </w:rPr>
              <w:t>1</w:t>
            </w:r>
          </w:p>
        </w:tc>
        <w:tc>
          <w:tcPr>
            <w:tcW w:w="821" w:type="pct"/>
            <w:tcBorders>
              <w:top w:val="nil"/>
              <w:left w:val="nil"/>
              <w:bottom w:val="single" w:sz="4" w:space="0" w:color="auto"/>
              <w:right w:val="single" w:sz="4" w:space="0" w:color="auto"/>
            </w:tcBorders>
            <w:shd w:val="clear" w:color="auto" w:fill="auto"/>
            <w:noWrap/>
            <w:vAlign w:val="center"/>
            <w:hideMark/>
          </w:tcPr>
          <w:p w14:paraId="3BF9F7EC" w14:textId="77777777" w:rsidR="002C732B" w:rsidRPr="00211F86" w:rsidRDefault="002C732B" w:rsidP="000821E3">
            <w:pPr>
              <w:spacing w:after="0" w:line="240" w:lineRule="auto"/>
              <w:jc w:val="center"/>
              <w:rPr>
                <w:rFonts w:eastAsia="Times New Roman" w:cs="Times New Roman"/>
                <w:color w:val="000000"/>
                <w:sz w:val="28"/>
                <w:szCs w:val="28"/>
                <w:lang w:eastAsia="ru-RU"/>
              </w:rPr>
            </w:pPr>
            <w:r w:rsidRPr="00211F86">
              <w:rPr>
                <w:rFonts w:eastAsia="Times New Roman" w:cs="Times New Roman"/>
                <w:color w:val="000000"/>
                <w:sz w:val="28"/>
                <w:szCs w:val="28"/>
                <w:lang w:eastAsia="ru-RU"/>
              </w:rPr>
              <w:t>1</w:t>
            </w:r>
          </w:p>
        </w:tc>
        <w:tc>
          <w:tcPr>
            <w:tcW w:w="820" w:type="pct"/>
            <w:tcBorders>
              <w:top w:val="nil"/>
              <w:left w:val="nil"/>
              <w:bottom w:val="single" w:sz="4" w:space="0" w:color="auto"/>
              <w:right w:val="single" w:sz="4" w:space="0" w:color="auto"/>
            </w:tcBorders>
            <w:shd w:val="clear" w:color="auto" w:fill="auto"/>
            <w:noWrap/>
            <w:vAlign w:val="center"/>
            <w:hideMark/>
          </w:tcPr>
          <w:p w14:paraId="7FA8F63E" w14:textId="77777777" w:rsidR="002C732B" w:rsidRPr="00211F86" w:rsidRDefault="002C732B" w:rsidP="000821E3">
            <w:pPr>
              <w:spacing w:after="0" w:line="240" w:lineRule="auto"/>
              <w:jc w:val="center"/>
              <w:rPr>
                <w:rFonts w:eastAsia="Times New Roman" w:cs="Times New Roman"/>
                <w:color w:val="000000"/>
                <w:sz w:val="28"/>
                <w:szCs w:val="28"/>
                <w:lang w:eastAsia="ru-RU"/>
              </w:rPr>
            </w:pPr>
            <w:r w:rsidRPr="00211F86">
              <w:rPr>
                <w:rFonts w:eastAsia="Times New Roman" w:cs="Times New Roman"/>
                <w:color w:val="000000"/>
                <w:sz w:val="28"/>
                <w:szCs w:val="28"/>
                <w:lang w:eastAsia="ru-RU"/>
              </w:rPr>
              <w:t>1</w:t>
            </w:r>
          </w:p>
        </w:tc>
      </w:tr>
      <w:tr w:rsidR="002C732B" w:rsidRPr="000821E3" w14:paraId="1530FCCF" w14:textId="77777777" w:rsidTr="00907AD7">
        <w:trPr>
          <w:trHeight w:val="255"/>
        </w:trPr>
        <w:tc>
          <w:tcPr>
            <w:tcW w:w="1717" w:type="pct"/>
            <w:tcBorders>
              <w:top w:val="nil"/>
              <w:left w:val="single" w:sz="4" w:space="0" w:color="auto"/>
              <w:bottom w:val="single" w:sz="4" w:space="0" w:color="auto"/>
              <w:right w:val="single" w:sz="4" w:space="0" w:color="auto"/>
            </w:tcBorders>
            <w:shd w:val="clear" w:color="auto" w:fill="auto"/>
            <w:vAlign w:val="center"/>
            <w:hideMark/>
          </w:tcPr>
          <w:p w14:paraId="0AEF1720" w14:textId="77777777" w:rsidR="002C732B" w:rsidRPr="00211F86" w:rsidRDefault="002C732B" w:rsidP="000821E3">
            <w:pPr>
              <w:spacing w:after="0" w:line="240" w:lineRule="auto"/>
              <w:jc w:val="center"/>
              <w:rPr>
                <w:rFonts w:eastAsia="Times New Roman" w:cs="Times New Roman"/>
                <w:color w:val="000000"/>
                <w:sz w:val="28"/>
                <w:szCs w:val="28"/>
                <w:lang w:eastAsia="ru-RU"/>
              </w:rPr>
            </w:pPr>
            <w:r w:rsidRPr="00211F86">
              <w:rPr>
                <w:rFonts w:eastAsia="Times New Roman" w:cs="Times New Roman"/>
                <w:color w:val="000000"/>
                <w:sz w:val="28"/>
                <w:szCs w:val="28"/>
                <w:lang w:eastAsia="ru-RU"/>
              </w:rPr>
              <w:t xml:space="preserve">Добыча полезных ископаемых </w:t>
            </w:r>
          </w:p>
        </w:tc>
        <w:tc>
          <w:tcPr>
            <w:tcW w:w="821" w:type="pct"/>
            <w:tcBorders>
              <w:top w:val="nil"/>
              <w:left w:val="nil"/>
              <w:bottom w:val="single" w:sz="4" w:space="0" w:color="auto"/>
              <w:right w:val="single" w:sz="4" w:space="0" w:color="auto"/>
            </w:tcBorders>
            <w:shd w:val="clear" w:color="000000" w:fill="FFFFFF"/>
            <w:noWrap/>
            <w:vAlign w:val="center"/>
            <w:hideMark/>
          </w:tcPr>
          <w:p w14:paraId="1156DEC0" w14:textId="77777777" w:rsidR="002C732B" w:rsidRPr="00211F86" w:rsidRDefault="002C732B" w:rsidP="000821E3">
            <w:pPr>
              <w:spacing w:after="0" w:line="240" w:lineRule="auto"/>
              <w:jc w:val="center"/>
              <w:rPr>
                <w:rFonts w:eastAsia="Times New Roman" w:cs="Times New Roman"/>
                <w:b/>
                <w:bCs/>
                <w:color w:val="000000"/>
                <w:sz w:val="28"/>
                <w:szCs w:val="28"/>
                <w:lang w:eastAsia="ru-RU"/>
              </w:rPr>
            </w:pPr>
            <w:r w:rsidRPr="00211F86">
              <w:rPr>
                <w:rFonts w:eastAsia="Times New Roman" w:cs="Times New Roman"/>
                <w:b/>
                <w:bCs/>
                <w:color w:val="000000"/>
                <w:sz w:val="28"/>
                <w:szCs w:val="28"/>
                <w:lang w:eastAsia="ru-RU"/>
              </w:rPr>
              <w:t>0,83</w:t>
            </w:r>
          </w:p>
        </w:tc>
        <w:tc>
          <w:tcPr>
            <w:tcW w:w="821" w:type="pct"/>
            <w:tcBorders>
              <w:top w:val="nil"/>
              <w:left w:val="nil"/>
              <w:bottom w:val="single" w:sz="4" w:space="0" w:color="auto"/>
              <w:right w:val="single" w:sz="4" w:space="0" w:color="auto"/>
            </w:tcBorders>
            <w:shd w:val="clear" w:color="000000" w:fill="FFFFFF"/>
            <w:noWrap/>
            <w:vAlign w:val="center"/>
            <w:hideMark/>
          </w:tcPr>
          <w:p w14:paraId="4CAC2119" w14:textId="77777777" w:rsidR="002C732B" w:rsidRPr="00211F86" w:rsidRDefault="002C732B" w:rsidP="000821E3">
            <w:pPr>
              <w:spacing w:after="0" w:line="240" w:lineRule="auto"/>
              <w:jc w:val="center"/>
              <w:rPr>
                <w:rFonts w:eastAsia="Times New Roman" w:cs="Times New Roman"/>
                <w:b/>
                <w:bCs/>
                <w:color w:val="000000"/>
                <w:sz w:val="28"/>
                <w:szCs w:val="28"/>
                <w:lang w:eastAsia="ru-RU"/>
              </w:rPr>
            </w:pPr>
            <w:r w:rsidRPr="00211F86">
              <w:rPr>
                <w:rFonts w:eastAsia="Times New Roman" w:cs="Times New Roman"/>
                <w:b/>
                <w:bCs/>
                <w:color w:val="000000"/>
                <w:sz w:val="28"/>
                <w:szCs w:val="28"/>
                <w:lang w:eastAsia="ru-RU"/>
              </w:rPr>
              <w:t>0,83</w:t>
            </w:r>
          </w:p>
        </w:tc>
        <w:tc>
          <w:tcPr>
            <w:tcW w:w="821" w:type="pct"/>
            <w:tcBorders>
              <w:top w:val="nil"/>
              <w:left w:val="nil"/>
              <w:bottom w:val="single" w:sz="4" w:space="0" w:color="auto"/>
              <w:right w:val="single" w:sz="4" w:space="0" w:color="auto"/>
            </w:tcBorders>
            <w:shd w:val="clear" w:color="000000" w:fill="FFFFFF"/>
            <w:noWrap/>
            <w:vAlign w:val="center"/>
            <w:hideMark/>
          </w:tcPr>
          <w:p w14:paraId="027EA283" w14:textId="2B6A1022" w:rsidR="002C732B" w:rsidRPr="00211F86" w:rsidRDefault="00907AD7" w:rsidP="000821E3">
            <w:pPr>
              <w:spacing w:after="0" w:line="240" w:lineRule="auto"/>
              <w:jc w:val="center"/>
              <w:rPr>
                <w:rFonts w:eastAsia="Times New Roman" w:cs="Times New Roman"/>
                <w:color w:val="000000"/>
                <w:sz w:val="28"/>
                <w:szCs w:val="28"/>
                <w:lang w:eastAsia="ru-RU"/>
              </w:rPr>
            </w:pPr>
            <w:r w:rsidRPr="00211F86">
              <w:rPr>
                <w:rFonts w:eastAsia="Times New Roman" w:cs="Times New Roman"/>
                <w:color w:val="000000"/>
                <w:sz w:val="28"/>
                <w:szCs w:val="28"/>
                <w:lang w:eastAsia="ru-RU"/>
              </w:rPr>
              <w:t>-</w:t>
            </w:r>
          </w:p>
        </w:tc>
        <w:tc>
          <w:tcPr>
            <w:tcW w:w="820" w:type="pct"/>
            <w:tcBorders>
              <w:top w:val="nil"/>
              <w:left w:val="nil"/>
              <w:bottom w:val="single" w:sz="4" w:space="0" w:color="auto"/>
              <w:right w:val="single" w:sz="4" w:space="0" w:color="auto"/>
            </w:tcBorders>
            <w:shd w:val="clear" w:color="000000" w:fill="FFFFFF"/>
            <w:noWrap/>
            <w:vAlign w:val="center"/>
            <w:hideMark/>
          </w:tcPr>
          <w:p w14:paraId="4F2D3AAE" w14:textId="6A90D207" w:rsidR="002C732B" w:rsidRPr="00211F86" w:rsidRDefault="00907AD7" w:rsidP="000821E3">
            <w:pPr>
              <w:spacing w:after="0" w:line="240" w:lineRule="auto"/>
              <w:jc w:val="center"/>
              <w:rPr>
                <w:rFonts w:eastAsia="Times New Roman" w:cs="Times New Roman"/>
                <w:color w:val="000000"/>
                <w:sz w:val="28"/>
                <w:szCs w:val="28"/>
                <w:lang w:eastAsia="ru-RU"/>
              </w:rPr>
            </w:pPr>
            <w:r w:rsidRPr="00211F86">
              <w:rPr>
                <w:rFonts w:eastAsia="Times New Roman" w:cs="Times New Roman"/>
                <w:color w:val="000000"/>
                <w:sz w:val="28"/>
                <w:szCs w:val="28"/>
                <w:lang w:eastAsia="ru-RU"/>
              </w:rPr>
              <w:t>-</w:t>
            </w:r>
          </w:p>
        </w:tc>
      </w:tr>
      <w:tr w:rsidR="002C732B" w:rsidRPr="000821E3" w14:paraId="68031EFE" w14:textId="77777777" w:rsidTr="00907AD7">
        <w:trPr>
          <w:trHeight w:val="765"/>
        </w:trPr>
        <w:tc>
          <w:tcPr>
            <w:tcW w:w="1717" w:type="pct"/>
            <w:tcBorders>
              <w:top w:val="nil"/>
              <w:left w:val="single" w:sz="4" w:space="0" w:color="auto"/>
              <w:bottom w:val="single" w:sz="4" w:space="0" w:color="auto"/>
              <w:right w:val="single" w:sz="4" w:space="0" w:color="auto"/>
            </w:tcBorders>
            <w:shd w:val="clear" w:color="auto" w:fill="auto"/>
            <w:vAlign w:val="center"/>
            <w:hideMark/>
          </w:tcPr>
          <w:p w14:paraId="3127FFC2" w14:textId="77777777" w:rsidR="002C732B" w:rsidRPr="00211F86" w:rsidRDefault="002C732B" w:rsidP="000821E3">
            <w:pPr>
              <w:spacing w:after="0" w:line="240" w:lineRule="auto"/>
              <w:jc w:val="center"/>
              <w:rPr>
                <w:rFonts w:eastAsia="Times New Roman" w:cs="Times New Roman"/>
                <w:color w:val="000000"/>
                <w:sz w:val="28"/>
                <w:szCs w:val="28"/>
                <w:lang w:eastAsia="ru-RU"/>
              </w:rPr>
            </w:pPr>
            <w:r w:rsidRPr="00211F86">
              <w:rPr>
                <w:rFonts w:eastAsia="Times New Roman" w:cs="Times New Roman"/>
                <w:color w:val="000000"/>
                <w:sz w:val="28"/>
                <w:szCs w:val="28"/>
                <w:lang w:eastAsia="ru-RU"/>
              </w:rPr>
              <w:t xml:space="preserve">Торговля, оптовая и розничная; ремонт автотранспортных средств и мотоциклов </w:t>
            </w:r>
          </w:p>
        </w:tc>
        <w:tc>
          <w:tcPr>
            <w:tcW w:w="821" w:type="pct"/>
            <w:tcBorders>
              <w:top w:val="nil"/>
              <w:left w:val="nil"/>
              <w:bottom w:val="single" w:sz="4" w:space="0" w:color="auto"/>
              <w:right w:val="single" w:sz="4" w:space="0" w:color="auto"/>
            </w:tcBorders>
            <w:shd w:val="clear" w:color="000000" w:fill="FFFFFF"/>
            <w:noWrap/>
            <w:vAlign w:val="center"/>
            <w:hideMark/>
          </w:tcPr>
          <w:p w14:paraId="668B801A" w14:textId="77777777" w:rsidR="002C732B" w:rsidRPr="00211F86" w:rsidRDefault="002C732B" w:rsidP="000821E3">
            <w:pPr>
              <w:spacing w:after="0" w:line="240" w:lineRule="auto"/>
              <w:jc w:val="center"/>
              <w:rPr>
                <w:rFonts w:eastAsia="Times New Roman" w:cs="Times New Roman"/>
                <w:color w:val="000000"/>
                <w:sz w:val="28"/>
                <w:szCs w:val="28"/>
                <w:lang w:eastAsia="ru-RU"/>
              </w:rPr>
            </w:pPr>
            <w:r w:rsidRPr="00211F86">
              <w:rPr>
                <w:rFonts w:eastAsia="Times New Roman" w:cs="Times New Roman"/>
                <w:color w:val="000000"/>
                <w:sz w:val="28"/>
                <w:szCs w:val="28"/>
                <w:lang w:eastAsia="ru-RU"/>
              </w:rPr>
              <w:t>-0,59</w:t>
            </w:r>
          </w:p>
        </w:tc>
        <w:tc>
          <w:tcPr>
            <w:tcW w:w="821" w:type="pct"/>
            <w:tcBorders>
              <w:top w:val="nil"/>
              <w:left w:val="nil"/>
              <w:bottom w:val="single" w:sz="4" w:space="0" w:color="auto"/>
              <w:right w:val="single" w:sz="4" w:space="0" w:color="auto"/>
            </w:tcBorders>
            <w:shd w:val="clear" w:color="000000" w:fill="FFFFFF"/>
            <w:noWrap/>
            <w:vAlign w:val="center"/>
            <w:hideMark/>
          </w:tcPr>
          <w:p w14:paraId="10BE625B" w14:textId="77777777" w:rsidR="002C732B" w:rsidRPr="00211F86" w:rsidRDefault="002C732B" w:rsidP="000821E3">
            <w:pPr>
              <w:spacing w:after="0" w:line="240" w:lineRule="auto"/>
              <w:jc w:val="center"/>
              <w:rPr>
                <w:rFonts w:eastAsia="Times New Roman" w:cs="Times New Roman"/>
                <w:color w:val="000000"/>
                <w:sz w:val="28"/>
                <w:szCs w:val="28"/>
                <w:lang w:eastAsia="ru-RU"/>
              </w:rPr>
            </w:pPr>
            <w:r w:rsidRPr="00211F86">
              <w:rPr>
                <w:rFonts w:eastAsia="Times New Roman" w:cs="Times New Roman"/>
                <w:color w:val="000000"/>
                <w:sz w:val="28"/>
                <w:szCs w:val="28"/>
                <w:lang w:eastAsia="ru-RU"/>
              </w:rPr>
              <w:t>-0,61</w:t>
            </w:r>
          </w:p>
        </w:tc>
        <w:tc>
          <w:tcPr>
            <w:tcW w:w="821" w:type="pct"/>
            <w:tcBorders>
              <w:top w:val="nil"/>
              <w:left w:val="nil"/>
              <w:bottom w:val="single" w:sz="4" w:space="0" w:color="auto"/>
              <w:right w:val="single" w:sz="4" w:space="0" w:color="auto"/>
            </w:tcBorders>
            <w:shd w:val="clear" w:color="000000" w:fill="FFFFFF"/>
            <w:noWrap/>
            <w:vAlign w:val="center"/>
            <w:hideMark/>
          </w:tcPr>
          <w:p w14:paraId="72CFE8AA" w14:textId="47D68590" w:rsidR="002C732B" w:rsidRPr="00211F86" w:rsidRDefault="00907AD7" w:rsidP="000821E3">
            <w:pPr>
              <w:spacing w:after="0" w:line="240" w:lineRule="auto"/>
              <w:jc w:val="center"/>
              <w:rPr>
                <w:rFonts w:eastAsia="Times New Roman" w:cs="Times New Roman"/>
                <w:color w:val="000000"/>
                <w:sz w:val="28"/>
                <w:szCs w:val="28"/>
                <w:lang w:eastAsia="ru-RU"/>
              </w:rPr>
            </w:pPr>
            <w:r w:rsidRPr="00211F86">
              <w:rPr>
                <w:rFonts w:eastAsia="Times New Roman" w:cs="Times New Roman"/>
                <w:color w:val="000000"/>
                <w:sz w:val="28"/>
                <w:szCs w:val="28"/>
                <w:lang w:eastAsia="ru-RU"/>
              </w:rPr>
              <w:t>-</w:t>
            </w:r>
          </w:p>
        </w:tc>
        <w:tc>
          <w:tcPr>
            <w:tcW w:w="820" w:type="pct"/>
            <w:tcBorders>
              <w:top w:val="nil"/>
              <w:left w:val="nil"/>
              <w:bottom w:val="single" w:sz="4" w:space="0" w:color="auto"/>
              <w:right w:val="single" w:sz="4" w:space="0" w:color="auto"/>
            </w:tcBorders>
            <w:shd w:val="clear" w:color="000000" w:fill="FFFFFF"/>
            <w:noWrap/>
            <w:vAlign w:val="center"/>
            <w:hideMark/>
          </w:tcPr>
          <w:p w14:paraId="2D1DB706" w14:textId="13B0A20D" w:rsidR="002C732B" w:rsidRPr="00211F86" w:rsidRDefault="00907AD7" w:rsidP="000821E3">
            <w:pPr>
              <w:spacing w:after="0" w:line="240" w:lineRule="auto"/>
              <w:jc w:val="center"/>
              <w:rPr>
                <w:rFonts w:eastAsia="Times New Roman" w:cs="Times New Roman"/>
                <w:color w:val="000000"/>
                <w:sz w:val="28"/>
                <w:szCs w:val="28"/>
                <w:lang w:eastAsia="ru-RU"/>
              </w:rPr>
            </w:pPr>
            <w:r w:rsidRPr="00211F86">
              <w:rPr>
                <w:rFonts w:eastAsia="Times New Roman" w:cs="Times New Roman"/>
                <w:color w:val="000000"/>
                <w:sz w:val="28"/>
                <w:szCs w:val="28"/>
                <w:lang w:eastAsia="ru-RU"/>
              </w:rPr>
              <w:t>-</w:t>
            </w:r>
          </w:p>
        </w:tc>
      </w:tr>
      <w:tr w:rsidR="002C732B" w:rsidRPr="000821E3" w14:paraId="120419B0" w14:textId="77777777" w:rsidTr="00907AD7">
        <w:trPr>
          <w:trHeight w:val="510"/>
        </w:trPr>
        <w:tc>
          <w:tcPr>
            <w:tcW w:w="1717" w:type="pct"/>
            <w:tcBorders>
              <w:top w:val="nil"/>
              <w:left w:val="single" w:sz="4" w:space="0" w:color="auto"/>
              <w:bottom w:val="single" w:sz="4" w:space="0" w:color="auto"/>
              <w:right w:val="single" w:sz="4" w:space="0" w:color="auto"/>
            </w:tcBorders>
            <w:shd w:val="clear" w:color="000000" w:fill="FFFFFF"/>
            <w:vAlign w:val="center"/>
            <w:hideMark/>
          </w:tcPr>
          <w:p w14:paraId="5C73D20F" w14:textId="77777777" w:rsidR="002C732B" w:rsidRPr="00211F86" w:rsidRDefault="002C732B" w:rsidP="000821E3">
            <w:pPr>
              <w:spacing w:after="0" w:line="240" w:lineRule="auto"/>
              <w:jc w:val="center"/>
              <w:rPr>
                <w:rFonts w:eastAsia="Times New Roman" w:cs="Times New Roman"/>
                <w:color w:val="000000"/>
                <w:sz w:val="28"/>
                <w:szCs w:val="28"/>
                <w:lang w:eastAsia="ru-RU"/>
              </w:rPr>
            </w:pPr>
            <w:r w:rsidRPr="00211F86">
              <w:rPr>
                <w:rFonts w:eastAsia="Times New Roman" w:cs="Times New Roman"/>
                <w:color w:val="000000"/>
                <w:sz w:val="28"/>
                <w:szCs w:val="28"/>
                <w:lang w:eastAsia="ru-RU"/>
              </w:rPr>
              <w:t>Деятельность в области информации и связи</w:t>
            </w:r>
          </w:p>
        </w:tc>
        <w:tc>
          <w:tcPr>
            <w:tcW w:w="821" w:type="pct"/>
            <w:tcBorders>
              <w:top w:val="nil"/>
              <w:left w:val="nil"/>
              <w:bottom w:val="single" w:sz="4" w:space="0" w:color="auto"/>
              <w:right w:val="single" w:sz="4" w:space="0" w:color="auto"/>
            </w:tcBorders>
            <w:shd w:val="clear" w:color="000000" w:fill="FFFFFF"/>
            <w:noWrap/>
            <w:vAlign w:val="center"/>
            <w:hideMark/>
          </w:tcPr>
          <w:p w14:paraId="624E768B" w14:textId="545D1605" w:rsidR="002C732B" w:rsidRPr="00211F86" w:rsidRDefault="00907AD7" w:rsidP="000821E3">
            <w:pPr>
              <w:spacing w:after="0" w:line="240" w:lineRule="auto"/>
              <w:jc w:val="center"/>
              <w:rPr>
                <w:rFonts w:eastAsia="Times New Roman" w:cs="Times New Roman"/>
                <w:color w:val="000000"/>
                <w:sz w:val="28"/>
                <w:szCs w:val="28"/>
                <w:lang w:eastAsia="ru-RU"/>
              </w:rPr>
            </w:pPr>
            <w:r w:rsidRPr="00211F86">
              <w:rPr>
                <w:rFonts w:eastAsia="Times New Roman" w:cs="Times New Roman"/>
                <w:color w:val="000000"/>
                <w:sz w:val="28"/>
                <w:szCs w:val="28"/>
                <w:lang w:eastAsia="ru-RU"/>
              </w:rPr>
              <w:t xml:space="preserve">- </w:t>
            </w:r>
          </w:p>
        </w:tc>
        <w:tc>
          <w:tcPr>
            <w:tcW w:w="821" w:type="pct"/>
            <w:tcBorders>
              <w:top w:val="nil"/>
              <w:left w:val="nil"/>
              <w:bottom w:val="single" w:sz="4" w:space="0" w:color="auto"/>
              <w:right w:val="single" w:sz="4" w:space="0" w:color="auto"/>
            </w:tcBorders>
            <w:shd w:val="clear" w:color="000000" w:fill="FFFFFF"/>
            <w:noWrap/>
            <w:vAlign w:val="center"/>
            <w:hideMark/>
          </w:tcPr>
          <w:p w14:paraId="77269E51" w14:textId="7DAED4BF" w:rsidR="002C732B" w:rsidRPr="00211F86" w:rsidRDefault="00907AD7" w:rsidP="000821E3">
            <w:pPr>
              <w:spacing w:after="0" w:line="240" w:lineRule="auto"/>
              <w:jc w:val="center"/>
              <w:rPr>
                <w:rFonts w:eastAsia="Times New Roman" w:cs="Times New Roman"/>
                <w:color w:val="000000"/>
                <w:sz w:val="28"/>
                <w:szCs w:val="28"/>
                <w:lang w:eastAsia="ru-RU"/>
              </w:rPr>
            </w:pPr>
            <w:r w:rsidRPr="00211F86">
              <w:rPr>
                <w:rFonts w:eastAsia="Times New Roman" w:cs="Times New Roman"/>
                <w:color w:val="000000"/>
                <w:sz w:val="28"/>
                <w:szCs w:val="28"/>
                <w:lang w:eastAsia="ru-RU"/>
              </w:rPr>
              <w:t>-</w:t>
            </w:r>
          </w:p>
        </w:tc>
        <w:tc>
          <w:tcPr>
            <w:tcW w:w="821" w:type="pct"/>
            <w:tcBorders>
              <w:top w:val="nil"/>
              <w:left w:val="nil"/>
              <w:bottom w:val="single" w:sz="4" w:space="0" w:color="auto"/>
              <w:right w:val="single" w:sz="4" w:space="0" w:color="auto"/>
            </w:tcBorders>
            <w:shd w:val="clear" w:color="000000" w:fill="FFFFFF"/>
            <w:noWrap/>
            <w:vAlign w:val="center"/>
            <w:hideMark/>
          </w:tcPr>
          <w:p w14:paraId="1F9471E1" w14:textId="77777777" w:rsidR="002C732B" w:rsidRPr="00211F86" w:rsidRDefault="002C732B" w:rsidP="000821E3">
            <w:pPr>
              <w:spacing w:after="0" w:line="240" w:lineRule="auto"/>
              <w:jc w:val="center"/>
              <w:rPr>
                <w:rFonts w:eastAsia="Times New Roman" w:cs="Times New Roman"/>
                <w:color w:val="000000"/>
                <w:sz w:val="28"/>
                <w:szCs w:val="28"/>
                <w:lang w:eastAsia="ru-RU"/>
              </w:rPr>
            </w:pPr>
            <w:r w:rsidRPr="00211F86">
              <w:rPr>
                <w:rFonts w:eastAsia="Times New Roman" w:cs="Times New Roman"/>
                <w:color w:val="000000"/>
                <w:sz w:val="28"/>
                <w:szCs w:val="28"/>
                <w:lang w:eastAsia="ru-RU"/>
              </w:rPr>
              <w:t>0,57</w:t>
            </w:r>
          </w:p>
        </w:tc>
        <w:tc>
          <w:tcPr>
            <w:tcW w:w="820" w:type="pct"/>
            <w:tcBorders>
              <w:top w:val="nil"/>
              <w:left w:val="nil"/>
              <w:bottom w:val="single" w:sz="4" w:space="0" w:color="auto"/>
              <w:right w:val="single" w:sz="4" w:space="0" w:color="auto"/>
            </w:tcBorders>
            <w:shd w:val="clear" w:color="000000" w:fill="FFFFFF"/>
            <w:noWrap/>
            <w:vAlign w:val="center"/>
            <w:hideMark/>
          </w:tcPr>
          <w:p w14:paraId="1CE1804F" w14:textId="77777777" w:rsidR="002C732B" w:rsidRPr="00211F86" w:rsidRDefault="002C732B" w:rsidP="000821E3">
            <w:pPr>
              <w:spacing w:after="0" w:line="240" w:lineRule="auto"/>
              <w:jc w:val="center"/>
              <w:rPr>
                <w:rFonts w:eastAsia="Times New Roman" w:cs="Times New Roman"/>
                <w:color w:val="000000"/>
                <w:sz w:val="28"/>
                <w:szCs w:val="28"/>
                <w:lang w:eastAsia="ru-RU"/>
              </w:rPr>
            </w:pPr>
            <w:r w:rsidRPr="00211F86">
              <w:rPr>
                <w:rFonts w:eastAsia="Times New Roman" w:cs="Times New Roman"/>
                <w:color w:val="000000"/>
                <w:sz w:val="28"/>
                <w:szCs w:val="28"/>
                <w:lang w:eastAsia="ru-RU"/>
              </w:rPr>
              <w:t>0,54</w:t>
            </w:r>
          </w:p>
        </w:tc>
      </w:tr>
      <w:tr w:rsidR="002C732B" w:rsidRPr="000821E3" w14:paraId="584F5930" w14:textId="77777777" w:rsidTr="00907AD7">
        <w:trPr>
          <w:trHeight w:val="510"/>
        </w:trPr>
        <w:tc>
          <w:tcPr>
            <w:tcW w:w="1717" w:type="pct"/>
            <w:tcBorders>
              <w:top w:val="nil"/>
              <w:left w:val="single" w:sz="4" w:space="0" w:color="auto"/>
              <w:bottom w:val="single" w:sz="4" w:space="0" w:color="auto"/>
              <w:right w:val="single" w:sz="4" w:space="0" w:color="auto"/>
            </w:tcBorders>
            <w:shd w:val="clear" w:color="auto" w:fill="auto"/>
            <w:vAlign w:val="center"/>
            <w:hideMark/>
          </w:tcPr>
          <w:p w14:paraId="48592765" w14:textId="77777777" w:rsidR="002C732B" w:rsidRPr="00211F86" w:rsidRDefault="002C732B" w:rsidP="000821E3">
            <w:pPr>
              <w:spacing w:after="0" w:line="240" w:lineRule="auto"/>
              <w:jc w:val="center"/>
              <w:rPr>
                <w:rFonts w:eastAsia="Times New Roman" w:cs="Times New Roman"/>
                <w:color w:val="000000"/>
                <w:sz w:val="28"/>
                <w:szCs w:val="28"/>
                <w:lang w:eastAsia="ru-RU"/>
              </w:rPr>
            </w:pPr>
            <w:r w:rsidRPr="00211F86">
              <w:rPr>
                <w:rFonts w:eastAsia="Times New Roman" w:cs="Times New Roman"/>
                <w:color w:val="000000"/>
                <w:sz w:val="28"/>
                <w:szCs w:val="28"/>
                <w:lang w:eastAsia="ru-RU"/>
              </w:rPr>
              <w:t>Численность исследователей на душу населения, (человек)</w:t>
            </w:r>
          </w:p>
        </w:tc>
        <w:tc>
          <w:tcPr>
            <w:tcW w:w="821" w:type="pct"/>
            <w:tcBorders>
              <w:top w:val="nil"/>
              <w:left w:val="nil"/>
              <w:bottom w:val="single" w:sz="4" w:space="0" w:color="auto"/>
              <w:right w:val="single" w:sz="4" w:space="0" w:color="auto"/>
            </w:tcBorders>
            <w:shd w:val="clear" w:color="000000" w:fill="FFFFFF"/>
            <w:noWrap/>
            <w:vAlign w:val="center"/>
            <w:hideMark/>
          </w:tcPr>
          <w:p w14:paraId="1F492CB4" w14:textId="541155F7" w:rsidR="002C732B" w:rsidRPr="00211F86" w:rsidRDefault="00907AD7" w:rsidP="000821E3">
            <w:pPr>
              <w:spacing w:after="0" w:line="240" w:lineRule="auto"/>
              <w:jc w:val="center"/>
              <w:rPr>
                <w:rFonts w:eastAsia="Times New Roman" w:cs="Times New Roman"/>
                <w:color w:val="000000"/>
                <w:sz w:val="28"/>
                <w:szCs w:val="28"/>
                <w:lang w:eastAsia="ru-RU"/>
              </w:rPr>
            </w:pPr>
            <w:r w:rsidRPr="00211F86">
              <w:rPr>
                <w:rFonts w:eastAsia="Times New Roman" w:cs="Times New Roman"/>
                <w:color w:val="000000"/>
                <w:sz w:val="28"/>
                <w:szCs w:val="28"/>
                <w:lang w:eastAsia="ru-RU"/>
              </w:rPr>
              <w:t>-</w:t>
            </w:r>
          </w:p>
        </w:tc>
        <w:tc>
          <w:tcPr>
            <w:tcW w:w="821" w:type="pct"/>
            <w:tcBorders>
              <w:top w:val="nil"/>
              <w:left w:val="nil"/>
              <w:bottom w:val="single" w:sz="4" w:space="0" w:color="auto"/>
              <w:right w:val="single" w:sz="4" w:space="0" w:color="auto"/>
            </w:tcBorders>
            <w:shd w:val="clear" w:color="000000" w:fill="FFFFFF"/>
            <w:noWrap/>
            <w:vAlign w:val="center"/>
            <w:hideMark/>
          </w:tcPr>
          <w:p w14:paraId="5544B527" w14:textId="1C92CB65" w:rsidR="002C732B" w:rsidRPr="00211F86" w:rsidRDefault="00907AD7" w:rsidP="000821E3">
            <w:pPr>
              <w:spacing w:after="0" w:line="240" w:lineRule="auto"/>
              <w:jc w:val="center"/>
              <w:rPr>
                <w:rFonts w:eastAsia="Times New Roman" w:cs="Times New Roman"/>
                <w:color w:val="000000"/>
                <w:sz w:val="28"/>
                <w:szCs w:val="28"/>
                <w:lang w:eastAsia="ru-RU"/>
              </w:rPr>
            </w:pPr>
            <w:r w:rsidRPr="00211F86">
              <w:rPr>
                <w:rFonts w:eastAsia="Times New Roman" w:cs="Times New Roman"/>
                <w:color w:val="000000"/>
                <w:sz w:val="28"/>
                <w:szCs w:val="28"/>
                <w:lang w:eastAsia="ru-RU"/>
              </w:rPr>
              <w:t>-</w:t>
            </w:r>
          </w:p>
        </w:tc>
        <w:tc>
          <w:tcPr>
            <w:tcW w:w="821" w:type="pct"/>
            <w:tcBorders>
              <w:top w:val="nil"/>
              <w:left w:val="nil"/>
              <w:bottom w:val="single" w:sz="4" w:space="0" w:color="auto"/>
              <w:right w:val="single" w:sz="4" w:space="0" w:color="auto"/>
            </w:tcBorders>
            <w:shd w:val="clear" w:color="000000" w:fill="FFFFFF"/>
            <w:noWrap/>
            <w:vAlign w:val="center"/>
            <w:hideMark/>
          </w:tcPr>
          <w:p w14:paraId="47E6891C" w14:textId="77777777" w:rsidR="002C732B" w:rsidRPr="00211F86" w:rsidRDefault="002C732B" w:rsidP="000821E3">
            <w:pPr>
              <w:spacing w:after="0" w:line="240" w:lineRule="auto"/>
              <w:jc w:val="center"/>
              <w:rPr>
                <w:rFonts w:eastAsia="Times New Roman" w:cs="Times New Roman"/>
                <w:color w:val="000000"/>
                <w:sz w:val="28"/>
                <w:szCs w:val="28"/>
                <w:lang w:eastAsia="ru-RU"/>
              </w:rPr>
            </w:pPr>
            <w:r w:rsidRPr="00211F86">
              <w:rPr>
                <w:rFonts w:eastAsia="Times New Roman" w:cs="Times New Roman"/>
                <w:color w:val="000000"/>
                <w:sz w:val="28"/>
                <w:szCs w:val="28"/>
                <w:lang w:eastAsia="ru-RU"/>
              </w:rPr>
              <w:t>0,68</w:t>
            </w:r>
          </w:p>
        </w:tc>
        <w:tc>
          <w:tcPr>
            <w:tcW w:w="820" w:type="pct"/>
            <w:tcBorders>
              <w:top w:val="nil"/>
              <w:left w:val="nil"/>
              <w:bottom w:val="single" w:sz="4" w:space="0" w:color="auto"/>
              <w:right w:val="single" w:sz="4" w:space="0" w:color="auto"/>
            </w:tcBorders>
            <w:shd w:val="clear" w:color="000000" w:fill="FFFFFF"/>
            <w:noWrap/>
            <w:vAlign w:val="center"/>
            <w:hideMark/>
          </w:tcPr>
          <w:p w14:paraId="7226DF3F" w14:textId="77777777" w:rsidR="002C732B" w:rsidRPr="00211F86" w:rsidRDefault="002C732B" w:rsidP="000821E3">
            <w:pPr>
              <w:spacing w:after="0" w:line="240" w:lineRule="auto"/>
              <w:jc w:val="center"/>
              <w:rPr>
                <w:rFonts w:eastAsia="Times New Roman" w:cs="Times New Roman"/>
                <w:color w:val="000000"/>
                <w:sz w:val="28"/>
                <w:szCs w:val="28"/>
                <w:lang w:eastAsia="ru-RU"/>
              </w:rPr>
            </w:pPr>
            <w:r w:rsidRPr="00211F86">
              <w:rPr>
                <w:rFonts w:eastAsia="Times New Roman" w:cs="Times New Roman"/>
                <w:color w:val="000000"/>
                <w:sz w:val="28"/>
                <w:szCs w:val="28"/>
                <w:lang w:eastAsia="ru-RU"/>
              </w:rPr>
              <w:t>0,54</w:t>
            </w:r>
          </w:p>
        </w:tc>
      </w:tr>
      <w:tr w:rsidR="002C732B" w:rsidRPr="000821E3" w14:paraId="7220318C" w14:textId="77777777" w:rsidTr="00907AD7">
        <w:trPr>
          <w:trHeight w:val="765"/>
        </w:trPr>
        <w:tc>
          <w:tcPr>
            <w:tcW w:w="1717" w:type="pct"/>
            <w:tcBorders>
              <w:top w:val="nil"/>
              <w:left w:val="single" w:sz="4" w:space="0" w:color="auto"/>
              <w:bottom w:val="single" w:sz="4" w:space="0" w:color="auto"/>
              <w:right w:val="single" w:sz="4" w:space="0" w:color="auto"/>
            </w:tcBorders>
            <w:shd w:val="clear" w:color="auto" w:fill="auto"/>
            <w:vAlign w:val="center"/>
            <w:hideMark/>
          </w:tcPr>
          <w:p w14:paraId="220DFBA3" w14:textId="77777777" w:rsidR="002C732B" w:rsidRPr="00211F86" w:rsidRDefault="002C732B" w:rsidP="000821E3">
            <w:pPr>
              <w:spacing w:after="0" w:line="240" w:lineRule="auto"/>
              <w:jc w:val="center"/>
              <w:rPr>
                <w:rFonts w:eastAsia="Times New Roman" w:cs="Times New Roman"/>
                <w:color w:val="000000"/>
                <w:sz w:val="28"/>
                <w:szCs w:val="28"/>
                <w:lang w:eastAsia="ru-RU"/>
              </w:rPr>
            </w:pPr>
            <w:r w:rsidRPr="00211F86">
              <w:rPr>
                <w:rFonts w:eastAsia="Times New Roman" w:cs="Times New Roman"/>
                <w:color w:val="000000"/>
                <w:sz w:val="28"/>
                <w:szCs w:val="28"/>
                <w:lang w:eastAsia="ru-RU"/>
              </w:rPr>
              <w:t>Численность исследователей и преподавателей вузов, на душу населения</w:t>
            </w:r>
          </w:p>
        </w:tc>
        <w:tc>
          <w:tcPr>
            <w:tcW w:w="821" w:type="pct"/>
            <w:tcBorders>
              <w:top w:val="nil"/>
              <w:left w:val="nil"/>
              <w:bottom w:val="single" w:sz="4" w:space="0" w:color="auto"/>
              <w:right w:val="single" w:sz="4" w:space="0" w:color="auto"/>
            </w:tcBorders>
            <w:shd w:val="clear" w:color="000000" w:fill="FFFFFF"/>
            <w:noWrap/>
            <w:vAlign w:val="center"/>
            <w:hideMark/>
          </w:tcPr>
          <w:p w14:paraId="0D7B7349" w14:textId="59A44956" w:rsidR="002C732B" w:rsidRPr="00211F86" w:rsidRDefault="00907AD7" w:rsidP="000821E3">
            <w:pPr>
              <w:spacing w:after="0" w:line="240" w:lineRule="auto"/>
              <w:jc w:val="center"/>
              <w:rPr>
                <w:rFonts w:eastAsia="Times New Roman" w:cs="Times New Roman"/>
                <w:color w:val="000000"/>
                <w:sz w:val="28"/>
                <w:szCs w:val="28"/>
                <w:lang w:eastAsia="ru-RU"/>
              </w:rPr>
            </w:pPr>
            <w:r w:rsidRPr="00211F86">
              <w:rPr>
                <w:rFonts w:eastAsia="Times New Roman" w:cs="Times New Roman"/>
                <w:color w:val="000000"/>
                <w:sz w:val="28"/>
                <w:szCs w:val="28"/>
                <w:lang w:eastAsia="ru-RU"/>
              </w:rPr>
              <w:t>-</w:t>
            </w:r>
          </w:p>
        </w:tc>
        <w:tc>
          <w:tcPr>
            <w:tcW w:w="821" w:type="pct"/>
            <w:tcBorders>
              <w:top w:val="nil"/>
              <w:left w:val="nil"/>
              <w:bottom w:val="single" w:sz="4" w:space="0" w:color="auto"/>
              <w:right w:val="single" w:sz="4" w:space="0" w:color="auto"/>
            </w:tcBorders>
            <w:shd w:val="clear" w:color="000000" w:fill="FFFFFF"/>
            <w:noWrap/>
            <w:vAlign w:val="center"/>
            <w:hideMark/>
          </w:tcPr>
          <w:p w14:paraId="54026D8B" w14:textId="695F8588" w:rsidR="002C732B" w:rsidRPr="00211F86" w:rsidRDefault="00907AD7" w:rsidP="000821E3">
            <w:pPr>
              <w:spacing w:after="0" w:line="240" w:lineRule="auto"/>
              <w:jc w:val="center"/>
              <w:rPr>
                <w:rFonts w:eastAsia="Times New Roman" w:cs="Times New Roman"/>
                <w:color w:val="000000"/>
                <w:sz w:val="28"/>
                <w:szCs w:val="28"/>
                <w:lang w:eastAsia="ru-RU"/>
              </w:rPr>
            </w:pPr>
            <w:r w:rsidRPr="00211F86">
              <w:rPr>
                <w:rFonts w:eastAsia="Times New Roman" w:cs="Times New Roman"/>
                <w:color w:val="000000"/>
                <w:sz w:val="28"/>
                <w:szCs w:val="28"/>
                <w:lang w:eastAsia="ru-RU"/>
              </w:rPr>
              <w:t>-</w:t>
            </w:r>
          </w:p>
        </w:tc>
        <w:tc>
          <w:tcPr>
            <w:tcW w:w="821" w:type="pct"/>
            <w:tcBorders>
              <w:top w:val="nil"/>
              <w:left w:val="nil"/>
              <w:bottom w:val="single" w:sz="4" w:space="0" w:color="auto"/>
              <w:right w:val="single" w:sz="4" w:space="0" w:color="auto"/>
            </w:tcBorders>
            <w:shd w:val="clear" w:color="000000" w:fill="FFFFFF"/>
            <w:noWrap/>
            <w:vAlign w:val="center"/>
            <w:hideMark/>
          </w:tcPr>
          <w:p w14:paraId="7C3145E8" w14:textId="77777777" w:rsidR="002C732B" w:rsidRPr="00211F86" w:rsidRDefault="002C732B" w:rsidP="000821E3">
            <w:pPr>
              <w:spacing w:after="0" w:line="240" w:lineRule="auto"/>
              <w:jc w:val="center"/>
              <w:rPr>
                <w:rFonts w:eastAsia="Times New Roman" w:cs="Times New Roman"/>
                <w:color w:val="000000"/>
                <w:sz w:val="28"/>
                <w:szCs w:val="28"/>
                <w:lang w:eastAsia="ru-RU"/>
              </w:rPr>
            </w:pPr>
            <w:r w:rsidRPr="00211F86">
              <w:rPr>
                <w:rFonts w:eastAsia="Times New Roman" w:cs="Times New Roman"/>
                <w:color w:val="000000"/>
                <w:sz w:val="28"/>
                <w:szCs w:val="28"/>
                <w:lang w:eastAsia="ru-RU"/>
              </w:rPr>
              <w:t>0,65</w:t>
            </w:r>
          </w:p>
        </w:tc>
        <w:tc>
          <w:tcPr>
            <w:tcW w:w="820" w:type="pct"/>
            <w:tcBorders>
              <w:top w:val="nil"/>
              <w:left w:val="nil"/>
              <w:bottom w:val="single" w:sz="4" w:space="0" w:color="auto"/>
              <w:right w:val="single" w:sz="4" w:space="0" w:color="auto"/>
            </w:tcBorders>
            <w:shd w:val="clear" w:color="000000" w:fill="FFFFFF"/>
            <w:noWrap/>
            <w:vAlign w:val="center"/>
            <w:hideMark/>
          </w:tcPr>
          <w:p w14:paraId="0953E260" w14:textId="77777777" w:rsidR="002C732B" w:rsidRPr="00211F86" w:rsidRDefault="002C732B" w:rsidP="000821E3">
            <w:pPr>
              <w:spacing w:after="0" w:line="240" w:lineRule="auto"/>
              <w:jc w:val="center"/>
              <w:rPr>
                <w:rFonts w:eastAsia="Times New Roman" w:cs="Times New Roman"/>
                <w:color w:val="000000"/>
                <w:sz w:val="28"/>
                <w:szCs w:val="28"/>
                <w:lang w:eastAsia="ru-RU"/>
              </w:rPr>
            </w:pPr>
            <w:r w:rsidRPr="00211F86">
              <w:rPr>
                <w:rFonts w:eastAsia="Times New Roman" w:cs="Times New Roman"/>
                <w:color w:val="000000"/>
                <w:sz w:val="28"/>
                <w:szCs w:val="28"/>
                <w:lang w:eastAsia="ru-RU"/>
              </w:rPr>
              <w:t>0,52</w:t>
            </w:r>
          </w:p>
        </w:tc>
      </w:tr>
    </w:tbl>
    <w:p w14:paraId="5819BC4C" w14:textId="77777777" w:rsidR="002C732B" w:rsidRPr="000821E3" w:rsidRDefault="002C732B" w:rsidP="000821E3">
      <w:pPr>
        <w:spacing w:after="0" w:line="240" w:lineRule="auto"/>
        <w:jc w:val="center"/>
        <w:rPr>
          <w:rFonts w:cs="Times New Roman"/>
          <w:iCs/>
          <w:sz w:val="28"/>
          <w:szCs w:val="28"/>
        </w:rPr>
      </w:pPr>
      <w:r w:rsidRPr="000821E3">
        <w:rPr>
          <w:rFonts w:cs="Times New Roman"/>
          <w:iCs/>
          <w:sz w:val="28"/>
          <w:szCs w:val="28"/>
        </w:rPr>
        <w:t>Источники данных: составлено автором на основе данных Росстат – Регионы России.</w:t>
      </w:r>
      <w:r w:rsidRPr="000821E3">
        <w:rPr>
          <w:rFonts w:cs="Times New Roman"/>
          <w:sz w:val="28"/>
          <w:szCs w:val="28"/>
        </w:rPr>
        <w:t xml:space="preserve"> </w:t>
      </w:r>
      <w:r w:rsidRPr="000821E3">
        <w:rPr>
          <w:rFonts w:cs="Times New Roman"/>
          <w:iCs/>
          <w:sz w:val="28"/>
          <w:szCs w:val="28"/>
        </w:rPr>
        <w:t>Социально-экономические показатели. 2023 г.</w:t>
      </w:r>
      <w:r w:rsidRPr="000821E3">
        <w:rPr>
          <w:rStyle w:val="a7"/>
          <w:rFonts w:cs="Times New Roman"/>
          <w:iCs/>
          <w:sz w:val="28"/>
          <w:szCs w:val="28"/>
        </w:rPr>
        <w:footnoteReference w:id="26"/>
      </w:r>
      <w:r w:rsidRPr="000821E3">
        <w:rPr>
          <w:rFonts w:cs="Times New Roman"/>
          <w:iCs/>
          <w:sz w:val="28"/>
          <w:szCs w:val="28"/>
        </w:rPr>
        <w:t xml:space="preserve"> </w:t>
      </w:r>
      <w:r w:rsidRPr="000821E3">
        <w:rPr>
          <w:rFonts w:cs="Times New Roman"/>
          <w:iCs/>
          <w:sz w:val="28"/>
          <w:szCs w:val="28"/>
        </w:rPr>
        <w:lastRenderedPageBreak/>
        <w:t>(https://rosstat.gov.ru/storage/mediabank/Region_Pokaz_2023.pdf), 2019 г.</w:t>
      </w:r>
      <w:r w:rsidRPr="000821E3">
        <w:rPr>
          <w:rStyle w:val="a7"/>
          <w:rFonts w:cs="Times New Roman"/>
          <w:iCs/>
          <w:sz w:val="28"/>
          <w:szCs w:val="28"/>
        </w:rPr>
        <w:footnoteReference w:id="27"/>
      </w:r>
      <w:r w:rsidRPr="000821E3">
        <w:rPr>
          <w:rFonts w:cs="Times New Roman"/>
          <w:iCs/>
          <w:sz w:val="28"/>
          <w:szCs w:val="28"/>
        </w:rPr>
        <w:t xml:space="preserve"> (https://rosstat.gov.ru/storage/mediabank/Region_Pokaz_2019.pdf) и прогнозных показателей ВРП на душу населения субъектов РФ, 2022 г.</w:t>
      </w:r>
      <w:r w:rsidRPr="000821E3">
        <w:rPr>
          <w:rStyle w:val="a7"/>
          <w:rFonts w:cs="Times New Roman"/>
          <w:iCs/>
          <w:sz w:val="28"/>
          <w:szCs w:val="28"/>
        </w:rPr>
        <w:footnoteReference w:id="28"/>
      </w:r>
      <w:r w:rsidRPr="000821E3">
        <w:rPr>
          <w:rFonts w:cs="Times New Roman"/>
          <w:iCs/>
          <w:sz w:val="28"/>
          <w:szCs w:val="28"/>
        </w:rPr>
        <w:t xml:space="preserve"> (https://realnoevremya.ru/attachments/1760?ysclid=lsaa9od7av350677487)</w:t>
      </w:r>
    </w:p>
    <w:p w14:paraId="6E5993F0" w14:textId="522D62C5" w:rsidR="002C732B" w:rsidRPr="000821E3" w:rsidRDefault="002C732B" w:rsidP="000821E3">
      <w:pPr>
        <w:spacing w:after="0" w:line="360" w:lineRule="auto"/>
        <w:ind w:firstLine="708"/>
        <w:jc w:val="both"/>
        <w:rPr>
          <w:rFonts w:cs="Times New Roman"/>
          <w:sz w:val="28"/>
          <w:szCs w:val="28"/>
        </w:rPr>
      </w:pPr>
      <w:r w:rsidRPr="000821E3">
        <w:rPr>
          <w:rFonts w:cs="Times New Roman"/>
          <w:sz w:val="28"/>
          <w:szCs w:val="28"/>
        </w:rPr>
        <w:t>Как видно из представленных данных, для полной выборки регионов характера высокая положительная взаимозависимость занятости в добывающей промышленности и ВРП на душу населения как для 2017, так и дл</w:t>
      </w:r>
      <w:r w:rsidR="00907AD7">
        <w:rPr>
          <w:rFonts w:cs="Times New Roman"/>
          <w:sz w:val="28"/>
          <w:szCs w:val="28"/>
        </w:rPr>
        <w:t>я</w:t>
      </w:r>
      <w:r w:rsidRPr="000821E3">
        <w:rPr>
          <w:rFonts w:cs="Times New Roman"/>
          <w:sz w:val="28"/>
          <w:szCs w:val="28"/>
        </w:rPr>
        <w:t xml:space="preserve"> 2022 года</w:t>
      </w:r>
      <w:r w:rsidR="00211F86">
        <w:rPr>
          <w:rFonts w:cs="Times New Roman"/>
          <w:sz w:val="28"/>
          <w:szCs w:val="28"/>
        </w:rPr>
        <w:t>, что очевидно</w:t>
      </w:r>
      <w:r w:rsidRPr="000821E3">
        <w:rPr>
          <w:rFonts w:cs="Times New Roman"/>
          <w:sz w:val="28"/>
          <w:szCs w:val="28"/>
        </w:rPr>
        <w:t>. Интересно при этом, что для обрабатывающей промышленности и торговли она отрицательна, хоть и значительно меньше по модулю. Занятость в других сферах серьезное влияние на ВРП на душу населения не оказывают (в полной выборке). Иная ситуацию обнаруживается при сокращении выборки на 9 вышеуказанных регионов. Для сферы информация и связь (</w:t>
      </w:r>
      <w:proofErr w:type="spellStart"/>
      <w:r w:rsidRPr="000821E3">
        <w:rPr>
          <w:rFonts w:cs="Times New Roman"/>
          <w:sz w:val="28"/>
          <w:szCs w:val="28"/>
        </w:rPr>
        <w:t>ИиС</w:t>
      </w:r>
      <w:proofErr w:type="spellEnd"/>
      <w:r w:rsidRPr="000821E3">
        <w:rPr>
          <w:rFonts w:cs="Times New Roman"/>
          <w:sz w:val="28"/>
          <w:szCs w:val="28"/>
        </w:rPr>
        <w:t xml:space="preserve">), а также показателей занятости в науке характерна наиболее высокая положительная взаимозависимость между уровнем занятости в них и величиной ВРП на душу населения. При этом ситуация с 2017 к 2022 году по величине положительных значений корреляции меняется в сторону их уменьшения, как для сферы </w:t>
      </w:r>
      <w:proofErr w:type="spellStart"/>
      <w:r w:rsidRPr="000821E3">
        <w:rPr>
          <w:rFonts w:cs="Times New Roman"/>
          <w:sz w:val="28"/>
          <w:szCs w:val="28"/>
        </w:rPr>
        <w:t>ИиС</w:t>
      </w:r>
      <w:proofErr w:type="spellEnd"/>
      <w:r w:rsidRPr="000821E3">
        <w:rPr>
          <w:rFonts w:cs="Times New Roman"/>
          <w:sz w:val="28"/>
          <w:szCs w:val="28"/>
        </w:rPr>
        <w:t xml:space="preserve">, так и для показателей относительной численности исследователей и преподавателей вузов. </w:t>
      </w:r>
    </w:p>
    <w:p w14:paraId="2B92F655" w14:textId="1EC9E361" w:rsidR="00777840" w:rsidRPr="000821E3" w:rsidRDefault="00211F86" w:rsidP="00211F86">
      <w:pPr>
        <w:spacing w:after="0" w:line="360" w:lineRule="auto"/>
        <w:ind w:firstLine="708"/>
        <w:jc w:val="both"/>
        <w:rPr>
          <w:rFonts w:cs="Times New Roman"/>
          <w:sz w:val="28"/>
          <w:szCs w:val="28"/>
        </w:rPr>
      </w:pPr>
      <w:r>
        <w:rPr>
          <w:rFonts w:cs="Times New Roman"/>
          <w:sz w:val="28"/>
          <w:szCs w:val="28"/>
        </w:rPr>
        <w:t xml:space="preserve">Между тем, рассмотрение соотношения занятости в сфере </w:t>
      </w:r>
      <w:proofErr w:type="spellStart"/>
      <w:r>
        <w:rPr>
          <w:rFonts w:cs="Times New Roman"/>
          <w:sz w:val="28"/>
          <w:szCs w:val="28"/>
        </w:rPr>
        <w:t>ИиС</w:t>
      </w:r>
      <w:proofErr w:type="spellEnd"/>
      <w:r>
        <w:rPr>
          <w:rFonts w:cs="Times New Roman"/>
          <w:sz w:val="28"/>
          <w:szCs w:val="28"/>
        </w:rPr>
        <w:t xml:space="preserve"> и ВРП на душу населения отдельных регионов дает следующую картину. </w:t>
      </w:r>
      <w:r w:rsidR="004521E0" w:rsidRPr="000821E3">
        <w:rPr>
          <w:rFonts w:cs="Times New Roman"/>
          <w:sz w:val="28"/>
          <w:szCs w:val="28"/>
        </w:rPr>
        <w:t xml:space="preserve">Москва и Санкт-Петербург – единственные регионы с очень высокой занятостью в </w:t>
      </w:r>
      <w:proofErr w:type="spellStart"/>
      <w:r w:rsidR="004521E0" w:rsidRPr="000821E3">
        <w:rPr>
          <w:rFonts w:cs="Times New Roman"/>
          <w:sz w:val="28"/>
          <w:szCs w:val="28"/>
        </w:rPr>
        <w:t>ИиС</w:t>
      </w:r>
      <w:proofErr w:type="spellEnd"/>
      <w:r w:rsidR="004521E0" w:rsidRPr="000821E3">
        <w:rPr>
          <w:rFonts w:cs="Times New Roman"/>
          <w:sz w:val="28"/>
          <w:szCs w:val="28"/>
        </w:rPr>
        <w:t xml:space="preserve"> и при этом высоким ВРП на душу населения. При этом </w:t>
      </w:r>
      <w:r w:rsidR="00F862AB" w:rsidRPr="000821E3">
        <w:rPr>
          <w:rFonts w:cs="Times New Roman"/>
          <w:sz w:val="28"/>
          <w:szCs w:val="28"/>
        </w:rPr>
        <w:t>высокая</w:t>
      </w:r>
      <w:r w:rsidR="004521E0" w:rsidRPr="000821E3">
        <w:rPr>
          <w:rFonts w:cs="Times New Roman"/>
          <w:sz w:val="28"/>
          <w:szCs w:val="28"/>
        </w:rPr>
        <w:t xml:space="preserve"> </w:t>
      </w:r>
      <w:r w:rsidR="00F862AB" w:rsidRPr="000821E3">
        <w:rPr>
          <w:rFonts w:cs="Times New Roman"/>
          <w:sz w:val="28"/>
          <w:szCs w:val="28"/>
        </w:rPr>
        <w:t>занятость</w:t>
      </w:r>
      <w:r w:rsidR="004521E0" w:rsidRPr="000821E3">
        <w:rPr>
          <w:rFonts w:cs="Times New Roman"/>
          <w:sz w:val="28"/>
          <w:szCs w:val="28"/>
        </w:rPr>
        <w:t xml:space="preserve"> данной сфере в Ярославской области и Новосибирской области высоко</w:t>
      </w:r>
      <w:r w:rsidR="00F862AB" w:rsidRPr="000821E3">
        <w:rPr>
          <w:rFonts w:cs="Times New Roman"/>
          <w:sz w:val="28"/>
          <w:szCs w:val="28"/>
        </w:rPr>
        <w:t>му</w:t>
      </w:r>
      <w:r w:rsidR="004521E0" w:rsidRPr="000821E3">
        <w:rPr>
          <w:rFonts w:cs="Times New Roman"/>
          <w:sz w:val="28"/>
          <w:szCs w:val="28"/>
        </w:rPr>
        <w:t xml:space="preserve"> уровню ВРП на </w:t>
      </w:r>
      <w:r w:rsidR="00F862AB" w:rsidRPr="000821E3">
        <w:rPr>
          <w:rFonts w:cs="Times New Roman"/>
          <w:sz w:val="28"/>
          <w:szCs w:val="28"/>
        </w:rPr>
        <w:t>душу</w:t>
      </w:r>
      <w:r w:rsidR="004521E0" w:rsidRPr="000821E3">
        <w:rPr>
          <w:rFonts w:cs="Times New Roman"/>
          <w:sz w:val="28"/>
          <w:szCs w:val="28"/>
        </w:rPr>
        <w:t xml:space="preserve"> населения не соответству</w:t>
      </w:r>
      <w:r w:rsidR="00F862AB" w:rsidRPr="000821E3">
        <w:rPr>
          <w:rFonts w:cs="Times New Roman"/>
          <w:sz w:val="28"/>
          <w:szCs w:val="28"/>
        </w:rPr>
        <w:t>е</w:t>
      </w:r>
      <w:r w:rsidR="004521E0" w:rsidRPr="000821E3">
        <w:rPr>
          <w:rFonts w:cs="Times New Roman"/>
          <w:sz w:val="28"/>
          <w:szCs w:val="28"/>
        </w:rPr>
        <w:t xml:space="preserve">т. Высокий же ВРП на душу населения при относительно небольшой занятости в цифровой </w:t>
      </w:r>
      <w:r w:rsidR="00F862AB" w:rsidRPr="000821E3">
        <w:rPr>
          <w:rFonts w:cs="Times New Roman"/>
          <w:sz w:val="28"/>
          <w:szCs w:val="28"/>
        </w:rPr>
        <w:t>деятельности</w:t>
      </w:r>
      <w:r w:rsidR="004521E0" w:rsidRPr="000821E3">
        <w:rPr>
          <w:rFonts w:cs="Times New Roman"/>
          <w:sz w:val="28"/>
          <w:szCs w:val="28"/>
        </w:rPr>
        <w:t xml:space="preserve"> демонстрируют ряд северных</w:t>
      </w:r>
      <w:r w:rsidR="00F862AB" w:rsidRPr="000821E3">
        <w:rPr>
          <w:rFonts w:cs="Times New Roman"/>
          <w:sz w:val="28"/>
          <w:szCs w:val="28"/>
        </w:rPr>
        <w:t>, включенных в сокращенную выборку</w:t>
      </w:r>
      <w:r w:rsidR="004521E0" w:rsidRPr="000821E3">
        <w:rPr>
          <w:rFonts w:cs="Times New Roman"/>
          <w:sz w:val="28"/>
          <w:szCs w:val="28"/>
        </w:rPr>
        <w:t xml:space="preserve"> и довольно населенных регионов, где развита </w:t>
      </w:r>
      <w:r w:rsidR="00F862AB" w:rsidRPr="000821E3">
        <w:rPr>
          <w:rFonts w:cs="Times New Roman"/>
          <w:sz w:val="28"/>
          <w:szCs w:val="28"/>
        </w:rPr>
        <w:t>добывающая</w:t>
      </w:r>
      <w:r w:rsidR="004521E0" w:rsidRPr="000821E3">
        <w:rPr>
          <w:rFonts w:cs="Times New Roman"/>
          <w:sz w:val="28"/>
          <w:szCs w:val="28"/>
        </w:rPr>
        <w:t xml:space="preserve"> промышлен</w:t>
      </w:r>
      <w:r w:rsidR="00F862AB" w:rsidRPr="000821E3">
        <w:rPr>
          <w:rFonts w:cs="Times New Roman"/>
          <w:sz w:val="28"/>
          <w:szCs w:val="28"/>
        </w:rPr>
        <w:t xml:space="preserve">ность </w:t>
      </w:r>
      <w:r w:rsidR="004521E0" w:rsidRPr="000821E3">
        <w:rPr>
          <w:rFonts w:cs="Times New Roman"/>
          <w:sz w:val="28"/>
          <w:szCs w:val="28"/>
        </w:rPr>
        <w:t>с выс</w:t>
      </w:r>
      <w:r w:rsidR="00F862AB" w:rsidRPr="000821E3">
        <w:rPr>
          <w:rFonts w:cs="Times New Roman"/>
          <w:sz w:val="28"/>
          <w:szCs w:val="28"/>
        </w:rPr>
        <w:t>о</w:t>
      </w:r>
      <w:r w:rsidR="004521E0" w:rsidRPr="000821E3">
        <w:rPr>
          <w:rFonts w:cs="Times New Roman"/>
          <w:sz w:val="28"/>
          <w:szCs w:val="28"/>
        </w:rPr>
        <w:t>ко</w:t>
      </w:r>
      <w:r w:rsidR="00F862AB" w:rsidRPr="000821E3">
        <w:rPr>
          <w:rFonts w:cs="Times New Roman"/>
          <w:sz w:val="28"/>
          <w:szCs w:val="28"/>
        </w:rPr>
        <w:t>й прибылью от продукции</w:t>
      </w:r>
      <w:r w:rsidR="004521E0" w:rsidRPr="000821E3">
        <w:rPr>
          <w:rFonts w:cs="Times New Roman"/>
          <w:sz w:val="28"/>
          <w:szCs w:val="28"/>
        </w:rPr>
        <w:t xml:space="preserve">. </w:t>
      </w:r>
    </w:p>
    <w:p w14:paraId="51D03BA6" w14:textId="77777777" w:rsidR="00211F86" w:rsidRPr="000821E3" w:rsidRDefault="004521E0" w:rsidP="00211F86">
      <w:pPr>
        <w:spacing w:after="0" w:line="360" w:lineRule="auto"/>
        <w:jc w:val="both"/>
        <w:rPr>
          <w:rFonts w:cs="Times New Roman"/>
          <w:b/>
          <w:bCs/>
          <w:sz w:val="28"/>
          <w:szCs w:val="28"/>
        </w:rPr>
      </w:pPr>
      <w:r w:rsidRPr="000821E3">
        <w:rPr>
          <w:rFonts w:cs="Times New Roman"/>
          <w:sz w:val="28"/>
          <w:szCs w:val="28"/>
        </w:rPr>
        <w:lastRenderedPageBreak/>
        <w:tab/>
      </w:r>
      <w:r w:rsidR="009A0FC7" w:rsidRPr="000821E3">
        <w:rPr>
          <w:rFonts w:cs="Times New Roman"/>
          <w:b/>
          <w:bCs/>
          <w:sz w:val="28"/>
          <w:szCs w:val="28"/>
        </w:rPr>
        <w:t xml:space="preserve">Таблица 2 </w:t>
      </w:r>
      <w:r w:rsidR="00777840" w:rsidRPr="000821E3">
        <w:rPr>
          <w:rFonts w:cs="Times New Roman"/>
          <w:b/>
          <w:bCs/>
          <w:sz w:val="28"/>
          <w:szCs w:val="28"/>
        </w:rPr>
        <w:t xml:space="preserve">– Соотношение (коэффициенты корреляции) между занятостью в сфере «Информация и связь» и другими сферами экономики в </w:t>
      </w:r>
      <w:r w:rsidRPr="000821E3">
        <w:rPr>
          <w:rFonts w:cs="Times New Roman"/>
          <w:b/>
          <w:bCs/>
          <w:sz w:val="28"/>
          <w:szCs w:val="28"/>
        </w:rPr>
        <w:t>2017 и 2022 гг.</w:t>
      </w:r>
      <w:r w:rsidR="00211F86">
        <w:rPr>
          <w:rFonts w:cs="Times New Roman"/>
          <w:b/>
          <w:bCs/>
          <w:sz w:val="28"/>
          <w:szCs w:val="28"/>
        </w:rPr>
        <w:t xml:space="preserve"> (показаны только пары с коэффициентом корреляции больше 0,5 по модулю). </w:t>
      </w:r>
    </w:p>
    <w:p w14:paraId="4000EB21" w14:textId="3C8D23C0" w:rsidR="009A0FC7" w:rsidRPr="000821E3" w:rsidRDefault="009A0FC7" w:rsidP="000821E3">
      <w:pPr>
        <w:spacing w:after="0" w:line="360" w:lineRule="auto"/>
        <w:jc w:val="both"/>
        <w:rPr>
          <w:rFonts w:cs="Times New Roman"/>
          <w:b/>
          <w:bCs/>
          <w:sz w:val="28"/>
          <w:szCs w:val="28"/>
        </w:rPr>
      </w:pPr>
    </w:p>
    <w:tbl>
      <w:tblPr>
        <w:tblW w:w="5000" w:type="pct"/>
        <w:tblLook w:val="04A0" w:firstRow="1" w:lastRow="0" w:firstColumn="1" w:lastColumn="0" w:noHBand="0" w:noVBand="1"/>
      </w:tblPr>
      <w:tblGrid>
        <w:gridCol w:w="2853"/>
        <w:gridCol w:w="1623"/>
        <w:gridCol w:w="1623"/>
        <w:gridCol w:w="1623"/>
        <w:gridCol w:w="1623"/>
      </w:tblGrid>
      <w:tr w:rsidR="00CA1150" w:rsidRPr="000821E3" w14:paraId="6F44C1A6" w14:textId="77777777" w:rsidTr="00211F86">
        <w:trPr>
          <w:trHeight w:val="2535"/>
        </w:trPr>
        <w:tc>
          <w:tcPr>
            <w:tcW w:w="152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E491911" w14:textId="77777777" w:rsidR="00CA1150" w:rsidRPr="000821E3" w:rsidRDefault="00CA1150" w:rsidP="000821E3">
            <w:pPr>
              <w:spacing w:after="0" w:line="240" w:lineRule="auto"/>
              <w:jc w:val="center"/>
              <w:rPr>
                <w:rFonts w:eastAsia="Times New Roman" w:cs="Times New Roman"/>
                <w:color w:val="000000"/>
                <w:sz w:val="22"/>
                <w:lang w:eastAsia="ru-RU"/>
              </w:rPr>
            </w:pPr>
            <w:r w:rsidRPr="000821E3">
              <w:rPr>
                <w:rFonts w:eastAsia="Times New Roman" w:cs="Times New Roman"/>
                <w:color w:val="000000"/>
                <w:sz w:val="22"/>
                <w:lang w:eastAsia="ru-RU"/>
              </w:rPr>
              <w:t> </w:t>
            </w:r>
          </w:p>
        </w:tc>
        <w:tc>
          <w:tcPr>
            <w:tcW w:w="868" w:type="pct"/>
            <w:tcBorders>
              <w:top w:val="single" w:sz="4" w:space="0" w:color="auto"/>
              <w:left w:val="nil"/>
              <w:bottom w:val="single" w:sz="4" w:space="0" w:color="auto"/>
              <w:right w:val="single" w:sz="4" w:space="0" w:color="auto"/>
            </w:tcBorders>
            <w:shd w:val="clear" w:color="000000" w:fill="FFFFFF"/>
            <w:vAlign w:val="center"/>
            <w:hideMark/>
          </w:tcPr>
          <w:p w14:paraId="55539756" w14:textId="77777777" w:rsidR="00CA1150" w:rsidRPr="000821E3" w:rsidRDefault="00CA1150" w:rsidP="000821E3">
            <w:pPr>
              <w:spacing w:after="0" w:line="240" w:lineRule="auto"/>
              <w:jc w:val="center"/>
              <w:rPr>
                <w:rFonts w:eastAsia="Times New Roman" w:cs="Times New Roman"/>
                <w:color w:val="000000"/>
                <w:sz w:val="22"/>
                <w:lang w:eastAsia="ru-RU"/>
              </w:rPr>
            </w:pPr>
            <w:r w:rsidRPr="000821E3">
              <w:rPr>
                <w:rFonts w:eastAsia="Times New Roman" w:cs="Times New Roman"/>
                <w:color w:val="000000"/>
                <w:sz w:val="22"/>
                <w:lang w:eastAsia="ru-RU"/>
              </w:rPr>
              <w:t xml:space="preserve">2017-85 регионов - </w:t>
            </w:r>
            <w:proofErr w:type="spellStart"/>
            <w:r w:rsidRPr="000821E3">
              <w:rPr>
                <w:rFonts w:eastAsia="Times New Roman" w:cs="Times New Roman"/>
                <w:color w:val="000000"/>
                <w:sz w:val="22"/>
                <w:lang w:eastAsia="ru-RU"/>
              </w:rPr>
              <w:t>Cреднегодовая</w:t>
            </w:r>
            <w:proofErr w:type="spellEnd"/>
            <w:r w:rsidRPr="000821E3">
              <w:rPr>
                <w:rFonts w:eastAsia="Times New Roman" w:cs="Times New Roman"/>
                <w:color w:val="000000"/>
                <w:sz w:val="22"/>
                <w:lang w:eastAsia="ru-RU"/>
              </w:rPr>
              <w:t xml:space="preserve"> численность занятых: </w:t>
            </w:r>
            <w:r w:rsidRPr="000821E3">
              <w:rPr>
                <w:rFonts w:eastAsia="Times New Roman" w:cs="Times New Roman"/>
                <w:b/>
                <w:bCs/>
                <w:color w:val="000000"/>
                <w:sz w:val="22"/>
                <w:lang w:eastAsia="ru-RU"/>
              </w:rPr>
              <w:t>Деятельность в области информации и связи</w:t>
            </w:r>
            <w:r w:rsidRPr="000821E3">
              <w:rPr>
                <w:rFonts w:eastAsia="Times New Roman" w:cs="Times New Roman"/>
                <w:color w:val="000000"/>
                <w:sz w:val="22"/>
                <w:lang w:eastAsia="ru-RU"/>
              </w:rPr>
              <w:t>, 2017 г. (в % от общей численности занятых)</w:t>
            </w:r>
          </w:p>
        </w:tc>
        <w:tc>
          <w:tcPr>
            <w:tcW w:w="868" w:type="pct"/>
            <w:tcBorders>
              <w:top w:val="single" w:sz="4" w:space="0" w:color="auto"/>
              <w:left w:val="nil"/>
              <w:bottom w:val="single" w:sz="4" w:space="0" w:color="auto"/>
              <w:right w:val="single" w:sz="4" w:space="0" w:color="auto"/>
            </w:tcBorders>
            <w:shd w:val="clear" w:color="000000" w:fill="FFFFFF"/>
            <w:vAlign w:val="center"/>
            <w:hideMark/>
          </w:tcPr>
          <w:p w14:paraId="02E1A952" w14:textId="77777777" w:rsidR="00CA1150" w:rsidRPr="000821E3" w:rsidRDefault="00CA1150" w:rsidP="000821E3">
            <w:pPr>
              <w:spacing w:after="0" w:line="240" w:lineRule="auto"/>
              <w:jc w:val="center"/>
              <w:rPr>
                <w:rFonts w:eastAsia="Times New Roman" w:cs="Times New Roman"/>
                <w:color w:val="000000"/>
                <w:sz w:val="22"/>
                <w:lang w:eastAsia="ru-RU"/>
              </w:rPr>
            </w:pPr>
            <w:r w:rsidRPr="000821E3">
              <w:rPr>
                <w:rFonts w:eastAsia="Times New Roman" w:cs="Times New Roman"/>
                <w:color w:val="000000"/>
                <w:sz w:val="22"/>
                <w:lang w:eastAsia="ru-RU"/>
              </w:rPr>
              <w:t xml:space="preserve">2017-76 регионов - </w:t>
            </w:r>
            <w:proofErr w:type="spellStart"/>
            <w:r w:rsidRPr="000821E3">
              <w:rPr>
                <w:rFonts w:eastAsia="Times New Roman" w:cs="Times New Roman"/>
                <w:color w:val="000000"/>
                <w:sz w:val="22"/>
                <w:lang w:eastAsia="ru-RU"/>
              </w:rPr>
              <w:t>Cреднегодовая</w:t>
            </w:r>
            <w:proofErr w:type="spellEnd"/>
            <w:r w:rsidRPr="000821E3">
              <w:rPr>
                <w:rFonts w:eastAsia="Times New Roman" w:cs="Times New Roman"/>
                <w:color w:val="000000"/>
                <w:sz w:val="22"/>
                <w:lang w:eastAsia="ru-RU"/>
              </w:rPr>
              <w:t xml:space="preserve"> численность занятых: </w:t>
            </w:r>
            <w:r w:rsidRPr="000821E3">
              <w:rPr>
                <w:rFonts w:eastAsia="Times New Roman" w:cs="Times New Roman"/>
                <w:b/>
                <w:bCs/>
                <w:color w:val="000000"/>
                <w:sz w:val="22"/>
                <w:lang w:eastAsia="ru-RU"/>
              </w:rPr>
              <w:t>Деятельность в области информации и связи</w:t>
            </w:r>
            <w:r w:rsidRPr="000821E3">
              <w:rPr>
                <w:rFonts w:eastAsia="Times New Roman" w:cs="Times New Roman"/>
                <w:color w:val="000000"/>
                <w:sz w:val="22"/>
                <w:lang w:eastAsia="ru-RU"/>
              </w:rPr>
              <w:t>, 2017 г. (в % от общей численности занятых)</w:t>
            </w:r>
          </w:p>
        </w:tc>
        <w:tc>
          <w:tcPr>
            <w:tcW w:w="868" w:type="pct"/>
            <w:tcBorders>
              <w:top w:val="single" w:sz="4" w:space="0" w:color="auto"/>
              <w:left w:val="nil"/>
              <w:bottom w:val="single" w:sz="4" w:space="0" w:color="auto"/>
              <w:right w:val="single" w:sz="4" w:space="0" w:color="auto"/>
            </w:tcBorders>
            <w:shd w:val="clear" w:color="000000" w:fill="FFFFFF"/>
            <w:vAlign w:val="center"/>
            <w:hideMark/>
          </w:tcPr>
          <w:p w14:paraId="2629518F" w14:textId="77777777" w:rsidR="00CA1150" w:rsidRPr="000821E3" w:rsidRDefault="00CA1150" w:rsidP="000821E3">
            <w:pPr>
              <w:spacing w:after="0" w:line="240" w:lineRule="auto"/>
              <w:jc w:val="center"/>
              <w:rPr>
                <w:rFonts w:eastAsia="Times New Roman" w:cs="Times New Roman"/>
                <w:color w:val="000000"/>
                <w:sz w:val="22"/>
                <w:lang w:eastAsia="ru-RU"/>
              </w:rPr>
            </w:pPr>
            <w:r w:rsidRPr="000821E3">
              <w:rPr>
                <w:rFonts w:eastAsia="Times New Roman" w:cs="Times New Roman"/>
                <w:color w:val="000000"/>
                <w:sz w:val="22"/>
                <w:lang w:eastAsia="ru-RU"/>
              </w:rPr>
              <w:t xml:space="preserve">2022 - 85 регионов - </w:t>
            </w:r>
            <w:proofErr w:type="spellStart"/>
            <w:r w:rsidRPr="000821E3">
              <w:rPr>
                <w:rFonts w:eastAsia="Times New Roman" w:cs="Times New Roman"/>
                <w:color w:val="000000"/>
                <w:sz w:val="22"/>
                <w:lang w:eastAsia="ru-RU"/>
              </w:rPr>
              <w:t>Cреднегодовая</w:t>
            </w:r>
            <w:proofErr w:type="spellEnd"/>
            <w:r w:rsidRPr="000821E3">
              <w:rPr>
                <w:rFonts w:eastAsia="Times New Roman" w:cs="Times New Roman"/>
                <w:color w:val="000000"/>
                <w:sz w:val="22"/>
                <w:lang w:eastAsia="ru-RU"/>
              </w:rPr>
              <w:t xml:space="preserve"> численность занятых: </w:t>
            </w:r>
            <w:r w:rsidRPr="000821E3">
              <w:rPr>
                <w:rFonts w:eastAsia="Times New Roman" w:cs="Times New Roman"/>
                <w:b/>
                <w:bCs/>
                <w:color w:val="000000"/>
                <w:sz w:val="22"/>
                <w:lang w:eastAsia="ru-RU"/>
              </w:rPr>
              <w:t>Деятельность в области информации и связи</w:t>
            </w:r>
            <w:r w:rsidRPr="000821E3">
              <w:rPr>
                <w:rFonts w:eastAsia="Times New Roman" w:cs="Times New Roman"/>
                <w:color w:val="000000"/>
                <w:sz w:val="22"/>
                <w:lang w:eastAsia="ru-RU"/>
              </w:rPr>
              <w:t>, 2022 г. (в % от общей численности занятых)</w:t>
            </w:r>
          </w:p>
        </w:tc>
        <w:tc>
          <w:tcPr>
            <w:tcW w:w="868" w:type="pct"/>
            <w:tcBorders>
              <w:top w:val="single" w:sz="4" w:space="0" w:color="auto"/>
              <w:left w:val="nil"/>
              <w:bottom w:val="single" w:sz="4" w:space="0" w:color="auto"/>
              <w:right w:val="single" w:sz="4" w:space="0" w:color="auto"/>
            </w:tcBorders>
            <w:shd w:val="clear" w:color="000000" w:fill="FFFFFF"/>
            <w:vAlign w:val="center"/>
            <w:hideMark/>
          </w:tcPr>
          <w:p w14:paraId="1A2A9938" w14:textId="77777777" w:rsidR="00CA1150" w:rsidRPr="000821E3" w:rsidRDefault="00CA1150" w:rsidP="000821E3">
            <w:pPr>
              <w:spacing w:after="0" w:line="240" w:lineRule="auto"/>
              <w:jc w:val="center"/>
              <w:rPr>
                <w:rFonts w:eastAsia="Times New Roman" w:cs="Times New Roman"/>
                <w:color w:val="000000"/>
                <w:sz w:val="22"/>
                <w:lang w:eastAsia="ru-RU"/>
              </w:rPr>
            </w:pPr>
            <w:r w:rsidRPr="000821E3">
              <w:rPr>
                <w:rFonts w:eastAsia="Times New Roman" w:cs="Times New Roman"/>
                <w:color w:val="000000"/>
                <w:sz w:val="22"/>
                <w:lang w:eastAsia="ru-RU"/>
              </w:rPr>
              <w:t xml:space="preserve">2022 - 76 регионов - </w:t>
            </w:r>
            <w:proofErr w:type="spellStart"/>
            <w:r w:rsidRPr="000821E3">
              <w:rPr>
                <w:rFonts w:eastAsia="Times New Roman" w:cs="Times New Roman"/>
                <w:color w:val="000000"/>
                <w:sz w:val="22"/>
                <w:lang w:eastAsia="ru-RU"/>
              </w:rPr>
              <w:t>Cреднегодовая</w:t>
            </w:r>
            <w:proofErr w:type="spellEnd"/>
            <w:r w:rsidRPr="000821E3">
              <w:rPr>
                <w:rFonts w:eastAsia="Times New Roman" w:cs="Times New Roman"/>
                <w:color w:val="000000"/>
                <w:sz w:val="22"/>
                <w:lang w:eastAsia="ru-RU"/>
              </w:rPr>
              <w:t xml:space="preserve"> численность занятых: </w:t>
            </w:r>
            <w:r w:rsidRPr="000821E3">
              <w:rPr>
                <w:rFonts w:eastAsia="Times New Roman" w:cs="Times New Roman"/>
                <w:b/>
                <w:bCs/>
                <w:color w:val="000000"/>
                <w:sz w:val="22"/>
                <w:lang w:eastAsia="ru-RU"/>
              </w:rPr>
              <w:t>Деятельность в области информации и связи</w:t>
            </w:r>
            <w:r w:rsidRPr="000821E3">
              <w:rPr>
                <w:rFonts w:eastAsia="Times New Roman" w:cs="Times New Roman"/>
                <w:color w:val="000000"/>
                <w:sz w:val="22"/>
                <w:lang w:eastAsia="ru-RU"/>
              </w:rPr>
              <w:t>, 2022 г. (в % от общей численности занятых)</w:t>
            </w:r>
          </w:p>
        </w:tc>
      </w:tr>
      <w:tr w:rsidR="00CA1150" w:rsidRPr="000821E3" w14:paraId="36859B5C" w14:textId="77777777" w:rsidTr="00211F86">
        <w:trPr>
          <w:trHeight w:val="510"/>
        </w:trPr>
        <w:tc>
          <w:tcPr>
            <w:tcW w:w="1526" w:type="pct"/>
            <w:tcBorders>
              <w:top w:val="nil"/>
              <w:left w:val="single" w:sz="4" w:space="0" w:color="auto"/>
              <w:bottom w:val="single" w:sz="4" w:space="0" w:color="auto"/>
              <w:right w:val="single" w:sz="4" w:space="0" w:color="auto"/>
            </w:tcBorders>
            <w:shd w:val="clear" w:color="000000" w:fill="FFFFFF"/>
            <w:vAlign w:val="center"/>
            <w:hideMark/>
          </w:tcPr>
          <w:p w14:paraId="1C1C68AF" w14:textId="77777777" w:rsidR="00CA1150" w:rsidRPr="000821E3" w:rsidRDefault="00CA1150" w:rsidP="000821E3">
            <w:pPr>
              <w:spacing w:after="0" w:line="240" w:lineRule="auto"/>
              <w:jc w:val="center"/>
              <w:rPr>
                <w:rFonts w:eastAsia="Times New Roman" w:cs="Times New Roman"/>
                <w:color w:val="000000"/>
                <w:sz w:val="22"/>
                <w:lang w:eastAsia="ru-RU"/>
              </w:rPr>
            </w:pPr>
            <w:r w:rsidRPr="000821E3">
              <w:rPr>
                <w:rFonts w:eastAsia="Times New Roman" w:cs="Times New Roman"/>
                <w:color w:val="000000"/>
                <w:sz w:val="22"/>
                <w:lang w:eastAsia="ru-RU"/>
              </w:rPr>
              <w:t>Деятельность по операциям с недвижимым имуществом</w:t>
            </w:r>
          </w:p>
        </w:tc>
        <w:tc>
          <w:tcPr>
            <w:tcW w:w="868" w:type="pct"/>
            <w:tcBorders>
              <w:top w:val="nil"/>
              <w:left w:val="nil"/>
              <w:bottom w:val="single" w:sz="4" w:space="0" w:color="auto"/>
              <w:right w:val="single" w:sz="4" w:space="0" w:color="auto"/>
            </w:tcBorders>
            <w:shd w:val="clear" w:color="000000" w:fill="FFFFFF"/>
            <w:noWrap/>
            <w:vAlign w:val="center"/>
            <w:hideMark/>
          </w:tcPr>
          <w:p w14:paraId="08E8C8C3" w14:textId="15208461" w:rsidR="00CA1150" w:rsidRPr="000821E3" w:rsidRDefault="00211F86" w:rsidP="000821E3">
            <w:pPr>
              <w:spacing w:after="0" w:line="240" w:lineRule="auto"/>
              <w:jc w:val="center"/>
              <w:rPr>
                <w:rFonts w:eastAsia="Times New Roman" w:cs="Times New Roman"/>
                <w:color w:val="000000"/>
                <w:sz w:val="22"/>
                <w:lang w:eastAsia="ru-RU"/>
              </w:rPr>
            </w:pPr>
            <w:r>
              <w:rPr>
                <w:rFonts w:eastAsia="Times New Roman" w:cs="Times New Roman"/>
                <w:color w:val="000000"/>
                <w:sz w:val="22"/>
                <w:lang w:eastAsia="ru-RU"/>
              </w:rPr>
              <w:t>-</w:t>
            </w:r>
          </w:p>
        </w:tc>
        <w:tc>
          <w:tcPr>
            <w:tcW w:w="868" w:type="pct"/>
            <w:tcBorders>
              <w:top w:val="nil"/>
              <w:left w:val="nil"/>
              <w:bottom w:val="single" w:sz="4" w:space="0" w:color="auto"/>
              <w:right w:val="single" w:sz="4" w:space="0" w:color="auto"/>
            </w:tcBorders>
            <w:shd w:val="clear" w:color="000000" w:fill="FFFFFF"/>
            <w:noWrap/>
            <w:vAlign w:val="center"/>
            <w:hideMark/>
          </w:tcPr>
          <w:p w14:paraId="656A8361" w14:textId="14EA9765" w:rsidR="00CA1150" w:rsidRPr="000821E3" w:rsidRDefault="00211F86" w:rsidP="000821E3">
            <w:pPr>
              <w:spacing w:after="0" w:line="240" w:lineRule="auto"/>
              <w:jc w:val="center"/>
              <w:rPr>
                <w:rFonts w:eastAsia="Times New Roman" w:cs="Times New Roman"/>
                <w:color w:val="000000"/>
                <w:sz w:val="22"/>
                <w:lang w:eastAsia="ru-RU"/>
              </w:rPr>
            </w:pPr>
            <w:r>
              <w:rPr>
                <w:rFonts w:eastAsia="Times New Roman" w:cs="Times New Roman"/>
                <w:color w:val="000000"/>
                <w:sz w:val="22"/>
                <w:lang w:eastAsia="ru-RU"/>
              </w:rPr>
              <w:t>-</w:t>
            </w:r>
          </w:p>
        </w:tc>
        <w:tc>
          <w:tcPr>
            <w:tcW w:w="868" w:type="pct"/>
            <w:tcBorders>
              <w:top w:val="nil"/>
              <w:left w:val="nil"/>
              <w:bottom w:val="single" w:sz="4" w:space="0" w:color="auto"/>
              <w:right w:val="single" w:sz="4" w:space="0" w:color="auto"/>
            </w:tcBorders>
            <w:shd w:val="clear" w:color="000000" w:fill="FFFFFF"/>
            <w:noWrap/>
            <w:vAlign w:val="center"/>
            <w:hideMark/>
          </w:tcPr>
          <w:p w14:paraId="423F1653" w14:textId="5D184ADC" w:rsidR="00CA1150" w:rsidRPr="000821E3" w:rsidRDefault="00211F86" w:rsidP="000821E3">
            <w:pPr>
              <w:spacing w:after="0" w:line="240" w:lineRule="auto"/>
              <w:jc w:val="center"/>
              <w:rPr>
                <w:rFonts w:eastAsia="Times New Roman" w:cs="Times New Roman"/>
                <w:color w:val="000000"/>
                <w:sz w:val="22"/>
                <w:lang w:eastAsia="ru-RU"/>
              </w:rPr>
            </w:pPr>
            <w:r>
              <w:rPr>
                <w:rFonts w:eastAsia="Times New Roman" w:cs="Times New Roman"/>
                <w:color w:val="000000"/>
                <w:sz w:val="22"/>
                <w:lang w:eastAsia="ru-RU"/>
              </w:rPr>
              <w:t>-</w:t>
            </w:r>
          </w:p>
        </w:tc>
        <w:tc>
          <w:tcPr>
            <w:tcW w:w="868" w:type="pct"/>
            <w:tcBorders>
              <w:top w:val="nil"/>
              <w:left w:val="nil"/>
              <w:bottom w:val="single" w:sz="4" w:space="0" w:color="auto"/>
              <w:right w:val="single" w:sz="4" w:space="0" w:color="auto"/>
            </w:tcBorders>
            <w:shd w:val="clear" w:color="000000" w:fill="FFFFFF"/>
            <w:noWrap/>
            <w:vAlign w:val="center"/>
            <w:hideMark/>
          </w:tcPr>
          <w:p w14:paraId="0948522F" w14:textId="77777777" w:rsidR="00CA1150" w:rsidRPr="000821E3" w:rsidRDefault="00CA1150" w:rsidP="000821E3">
            <w:pPr>
              <w:spacing w:after="0" w:line="240" w:lineRule="auto"/>
              <w:jc w:val="center"/>
              <w:rPr>
                <w:rFonts w:eastAsia="Times New Roman" w:cs="Times New Roman"/>
                <w:color w:val="000000"/>
                <w:sz w:val="22"/>
                <w:lang w:eastAsia="ru-RU"/>
              </w:rPr>
            </w:pPr>
            <w:r w:rsidRPr="000821E3">
              <w:rPr>
                <w:rFonts w:eastAsia="Times New Roman" w:cs="Times New Roman"/>
                <w:color w:val="000000"/>
                <w:sz w:val="22"/>
                <w:lang w:eastAsia="ru-RU"/>
              </w:rPr>
              <w:t>0,54</w:t>
            </w:r>
          </w:p>
        </w:tc>
      </w:tr>
      <w:tr w:rsidR="00CA1150" w:rsidRPr="000821E3" w14:paraId="2F16A6FA" w14:textId="77777777" w:rsidTr="00211F86">
        <w:trPr>
          <w:trHeight w:val="255"/>
        </w:trPr>
        <w:tc>
          <w:tcPr>
            <w:tcW w:w="1526" w:type="pct"/>
            <w:tcBorders>
              <w:top w:val="nil"/>
              <w:left w:val="single" w:sz="4" w:space="0" w:color="auto"/>
              <w:bottom w:val="single" w:sz="4" w:space="0" w:color="auto"/>
              <w:right w:val="single" w:sz="4" w:space="0" w:color="auto"/>
            </w:tcBorders>
            <w:shd w:val="clear" w:color="000000" w:fill="FFFFFF"/>
            <w:vAlign w:val="center"/>
            <w:hideMark/>
          </w:tcPr>
          <w:p w14:paraId="281E0A46" w14:textId="77777777" w:rsidR="00CA1150" w:rsidRPr="000821E3" w:rsidRDefault="00CA1150" w:rsidP="000821E3">
            <w:pPr>
              <w:spacing w:after="0" w:line="240" w:lineRule="auto"/>
              <w:jc w:val="center"/>
              <w:rPr>
                <w:rFonts w:eastAsia="Times New Roman" w:cs="Times New Roman"/>
                <w:color w:val="000000"/>
                <w:sz w:val="22"/>
                <w:lang w:val="en-US" w:eastAsia="ru-RU"/>
              </w:rPr>
            </w:pPr>
            <w:r w:rsidRPr="000821E3">
              <w:rPr>
                <w:rFonts w:eastAsia="Times New Roman" w:cs="Times New Roman"/>
                <w:color w:val="000000"/>
                <w:sz w:val="22"/>
                <w:lang w:eastAsia="ru-RU"/>
              </w:rPr>
              <w:t xml:space="preserve"> Другие виды деятельности</w:t>
            </w:r>
          </w:p>
        </w:tc>
        <w:tc>
          <w:tcPr>
            <w:tcW w:w="868" w:type="pct"/>
            <w:tcBorders>
              <w:top w:val="nil"/>
              <w:left w:val="nil"/>
              <w:bottom w:val="single" w:sz="4" w:space="0" w:color="auto"/>
              <w:right w:val="single" w:sz="4" w:space="0" w:color="auto"/>
            </w:tcBorders>
            <w:shd w:val="clear" w:color="000000" w:fill="FFFFFF"/>
            <w:noWrap/>
            <w:vAlign w:val="center"/>
            <w:hideMark/>
          </w:tcPr>
          <w:p w14:paraId="237CF227" w14:textId="77777777" w:rsidR="00CA1150" w:rsidRPr="000821E3" w:rsidRDefault="00CA1150" w:rsidP="000821E3">
            <w:pPr>
              <w:spacing w:after="0" w:line="240" w:lineRule="auto"/>
              <w:jc w:val="center"/>
              <w:rPr>
                <w:rFonts w:eastAsia="Times New Roman" w:cs="Times New Roman"/>
                <w:color w:val="000000"/>
                <w:sz w:val="22"/>
                <w:lang w:eastAsia="ru-RU"/>
              </w:rPr>
            </w:pPr>
            <w:r w:rsidRPr="000821E3">
              <w:rPr>
                <w:rFonts w:eastAsia="Times New Roman" w:cs="Times New Roman"/>
                <w:color w:val="000000"/>
                <w:sz w:val="22"/>
                <w:lang w:eastAsia="ru-RU"/>
              </w:rPr>
              <w:t>0,54</w:t>
            </w:r>
          </w:p>
        </w:tc>
        <w:tc>
          <w:tcPr>
            <w:tcW w:w="868" w:type="pct"/>
            <w:tcBorders>
              <w:top w:val="nil"/>
              <w:left w:val="nil"/>
              <w:bottom w:val="single" w:sz="4" w:space="0" w:color="auto"/>
              <w:right w:val="single" w:sz="4" w:space="0" w:color="auto"/>
            </w:tcBorders>
            <w:shd w:val="clear" w:color="000000" w:fill="FFFFFF"/>
            <w:noWrap/>
            <w:vAlign w:val="center"/>
            <w:hideMark/>
          </w:tcPr>
          <w:p w14:paraId="0B628A07" w14:textId="77777777" w:rsidR="00CA1150" w:rsidRPr="000821E3" w:rsidRDefault="00CA1150" w:rsidP="000821E3">
            <w:pPr>
              <w:spacing w:after="0" w:line="240" w:lineRule="auto"/>
              <w:jc w:val="center"/>
              <w:rPr>
                <w:rFonts w:eastAsia="Times New Roman" w:cs="Times New Roman"/>
                <w:color w:val="000000"/>
                <w:sz w:val="22"/>
                <w:lang w:eastAsia="ru-RU"/>
              </w:rPr>
            </w:pPr>
            <w:r w:rsidRPr="000821E3">
              <w:rPr>
                <w:rFonts w:eastAsia="Times New Roman" w:cs="Times New Roman"/>
                <w:color w:val="000000"/>
                <w:sz w:val="22"/>
                <w:lang w:eastAsia="ru-RU"/>
              </w:rPr>
              <w:t>0,54</w:t>
            </w:r>
          </w:p>
        </w:tc>
        <w:tc>
          <w:tcPr>
            <w:tcW w:w="868" w:type="pct"/>
            <w:tcBorders>
              <w:top w:val="nil"/>
              <w:left w:val="nil"/>
              <w:bottom w:val="single" w:sz="4" w:space="0" w:color="auto"/>
              <w:right w:val="single" w:sz="4" w:space="0" w:color="auto"/>
            </w:tcBorders>
            <w:shd w:val="clear" w:color="000000" w:fill="FFFFFF"/>
            <w:noWrap/>
            <w:vAlign w:val="center"/>
            <w:hideMark/>
          </w:tcPr>
          <w:p w14:paraId="5E55E96F" w14:textId="074671F6" w:rsidR="00CA1150" w:rsidRPr="000821E3" w:rsidRDefault="00211F86" w:rsidP="000821E3">
            <w:pPr>
              <w:spacing w:after="0" w:line="240" w:lineRule="auto"/>
              <w:jc w:val="center"/>
              <w:rPr>
                <w:rFonts w:eastAsia="Times New Roman" w:cs="Times New Roman"/>
                <w:color w:val="000000"/>
                <w:sz w:val="22"/>
                <w:lang w:eastAsia="ru-RU"/>
              </w:rPr>
            </w:pPr>
            <w:r>
              <w:rPr>
                <w:rFonts w:eastAsia="Times New Roman" w:cs="Times New Roman"/>
                <w:color w:val="000000"/>
                <w:sz w:val="22"/>
                <w:lang w:eastAsia="ru-RU"/>
              </w:rPr>
              <w:t>-</w:t>
            </w:r>
          </w:p>
        </w:tc>
        <w:tc>
          <w:tcPr>
            <w:tcW w:w="868" w:type="pct"/>
            <w:tcBorders>
              <w:top w:val="nil"/>
              <w:left w:val="nil"/>
              <w:bottom w:val="single" w:sz="4" w:space="0" w:color="auto"/>
              <w:right w:val="single" w:sz="4" w:space="0" w:color="auto"/>
            </w:tcBorders>
            <w:shd w:val="clear" w:color="000000" w:fill="FFFFFF"/>
            <w:noWrap/>
            <w:vAlign w:val="center"/>
            <w:hideMark/>
          </w:tcPr>
          <w:p w14:paraId="20E93EB0" w14:textId="5D0287E2" w:rsidR="00CA1150" w:rsidRPr="000821E3" w:rsidRDefault="00211F86" w:rsidP="000821E3">
            <w:pPr>
              <w:spacing w:after="0" w:line="240" w:lineRule="auto"/>
              <w:jc w:val="center"/>
              <w:rPr>
                <w:rFonts w:eastAsia="Times New Roman" w:cs="Times New Roman"/>
                <w:color w:val="000000"/>
                <w:sz w:val="22"/>
                <w:lang w:eastAsia="ru-RU"/>
              </w:rPr>
            </w:pPr>
            <w:r>
              <w:rPr>
                <w:rFonts w:eastAsia="Times New Roman" w:cs="Times New Roman"/>
                <w:color w:val="000000"/>
                <w:sz w:val="22"/>
                <w:lang w:eastAsia="ru-RU"/>
              </w:rPr>
              <w:t>-</w:t>
            </w:r>
          </w:p>
        </w:tc>
      </w:tr>
      <w:tr w:rsidR="00CA1150" w:rsidRPr="00211F86" w14:paraId="41B26972" w14:textId="77777777" w:rsidTr="00211F86">
        <w:trPr>
          <w:trHeight w:val="510"/>
        </w:trPr>
        <w:tc>
          <w:tcPr>
            <w:tcW w:w="1526" w:type="pct"/>
            <w:tcBorders>
              <w:top w:val="nil"/>
              <w:left w:val="single" w:sz="4" w:space="0" w:color="auto"/>
              <w:bottom w:val="single" w:sz="4" w:space="0" w:color="auto"/>
              <w:right w:val="single" w:sz="4" w:space="0" w:color="auto"/>
            </w:tcBorders>
            <w:shd w:val="clear" w:color="000000" w:fill="FFFFFF"/>
            <w:vAlign w:val="center"/>
            <w:hideMark/>
          </w:tcPr>
          <w:p w14:paraId="131091C6" w14:textId="77777777" w:rsidR="00CA1150" w:rsidRPr="00211F86" w:rsidRDefault="00CA1150" w:rsidP="000821E3">
            <w:pPr>
              <w:spacing w:after="0" w:line="240" w:lineRule="auto"/>
              <w:jc w:val="center"/>
              <w:rPr>
                <w:rFonts w:eastAsia="Times New Roman" w:cs="Times New Roman"/>
                <w:color w:val="000000"/>
                <w:sz w:val="22"/>
                <w:lang w:eastAsia="ru-RU"/>
              </w:rPr>
            </w:pPr>
            <w:r w:rsidRPr="00211F86">
              <w:rPr>
                <w:rFonts w:eastAsia="Times New Roman" w:cs="Times New Roman"/>
                <w:color w:val="000000"/>
                <w:sz w:val="22"/>
                <w:lang w:eastAsia="ru-RU"/>
              </w:rPr>
              <w:t>Численность исследователей на душу населения</w:t>
            </w:r>
          </w:p>
        </w:tc>
        <w:tc>
          <w:tcPr>
            <w:tcW w:w="868" w:type="pct"/>
            <w:tcBorders>
              <w:top w:val="nil"/>
              <w:left w:val="nil"/>
              <w:bottom w:val="single" w:sz="4" w:space="0" w:color="auto"/>
              <w:right w:val="single" w:sz="4" w:space="0" w:color="auto"/>
            </w:tcBorders>
            <w:shd w:val="clear" w:color="000000" w:fill="FFFFFF"/>
            <w:noWrap/>
            <w:vAlign w:val="center"/>
            <w:hideMark/>
          </w:tcPr>
          <w:p w14:paraId="7DB5214F" w14:textId="77777777" w:rsidR="00CA1150" w:rsidRPr="00211F86" w:rsidRDefault="00CA1150" w:rsidP="000821E3">
            <w:pPr>
              <w:spacing w:after="0" w:line="240" w:lineRule="auto"/>
              <w:jc w:val="center"/>
              <w:rPr>
                <w:rFonts w:eastAsia="Times New Roman" w:cs="Times New Roman"/>
                <w:color w:val="000000"/>
                <w:sz w:val="22"/>
                <w:lang w:eastAsia="ru-RU"/>
              </w:rPr>
            </w:pPr>
            <w:r w:rsidRPr="00211F86">
              <w:rPr>
                <w:rFonts w:eastAsia="Times New Roman" w:cs="Times New Roman"/>
                <w:color w:val="000000"/>
                <w:sz w:val="22"/>
                <w:lang w:eastAsia="ru-RU"/>
              </w:rPr>
              <w:t>0,73</w:t>
            </w:r>
          </w:p>
        </w:tc>
        <w:tc>
          <w:tcPr>
            <w:tcW w:w="868" w:type="pct"/>
            <w:tcBorders>
              <w:top w:val="nil"/>
              <w:left w:val="nil"/>
              <w:bottom w:val="single" w:sz="4" w:space="0" w:color="auto"/>
              <w:right w:val="single" w:sz="4" w:space="0" w:color="auto"/>
            </w:tcBorders>
            <w:shd w:val="clear" w:color="000000" w:fill="FFFFFF"/>
            <w:noWrap/>
            <w:vAlign w:val="center"/>
            <w:hideMark/>
          </w:tcPr>
          <w:p w14:paraId="28CBBF5F" w14:textId="77777777" w:rsidR="00CA1150" w:rsidRPr="00211F86" w:rsidRDefault="00CA1150" w:rsidP="000821E3">
            <w:pPr>
              <w:spacing w:after="0" w:line="240" w:lineRule="auto"/>
              <w:jc w:val="center"/>
              <w:rPr>
                <w:rFonts w:eastAsia="Times New Roman" w:cs="Times New Roman"/>
                <w:color w:val="000000"/>
                <w:sz w:val="22"/>
                <w:lang w:eastAsia="ru-RU"/>
              </w:rPr>
            </w:pPr>
            <w:r w:rsidRPr="00211F86">
              <w:rPr>
                <w:rFonts w:eastAsia="Times New Roman" w:cs="Times New Roman"/>
                <w:color w:val="000000"/>
                <w:sz w:val="22"/>
                <w:lang w:eastAsia="ru-RU"/>
              </w:rPr>
              <w:t>0,74</w:t>
            </w:r>
          </w:p>
        </w:tc>
        <w:tc>
          <w:tcPr>
            <w:tcW w:w="868" w:type="pct"/>
            <w:tcBorders>
              <w:top w:val="nil"/>
              <w:left w:val="nil"/>
              <w:bottom w:val="single" w:sz="4" w:space="0" w:color="auto"/>
              <w:right w:val="single" w:sz="4" w:space="0" w:color="auto"/>
            </w:tcBorders>
            <w:shd w:val="clear" w:color="000000" w:fill="FFFFFF"/>
            <w:noWrap/>
            <w:vAlign w:val="center"/>
            <w:hideMark/>
          </w:tcPr>
          <w:p w14:paraId="2B797A1A" w14:textId="77777777" w:rsidR="00CA1150" w:rsidRPr="00211F86" w:rsidRDefault="00CA1150" w:rsidP="000821E3">
            <w:pPr>
              <w:spacing w:after="0" w:line="240" w:lineRule="auto"/>
              <w:jc w:val="center"/>
              <w:rPr>
                <w:rFonts w:eastAsia="Times New Roman" w:cs="Times New Roman"/>
                <w:color w:val="000000"/>
                <w:sz w:val="22"/>
                <w:lang w:eastAsia="ru-RU"/>
              </w:rPr>
            </w:pPr>
            <w:r w:rsidRPr="00211F86">
              <w:rPr>
                <w:rFonts w:eastAsia="Times New Roman" w:cs="Times New Roman"/>
                <w:color w:val="000000"/>
                <w:sz w:val="22"/>
                <w:lang w:eastAsia="ru-RU"/>
              </w:rPr>
              <w:t>0,78</w:t>
            </w:r>
          </w:p>
        </w:tc>
        <w:tc>
          <w:tcPr>
            <w:tcW w:w="868" w:type="pct"/>
            <w:tcBorders>
              <w:top w:val="nil"/>
              <w:left w:val="nil"/>
              <w:bottom w:val="single" w:sz="4" w:space="0" w:color="auto"/>
              <w:right w:val="single" w:sz="4" w:space="0" w:color="auto"/>
            </w:tcBorders>
            <w:shd w:val="clear" w:color="000000" w:fill="FFFFFF"/>
            <w:noWrap/>
            <w:vAlign w:val="center"/>
            <w:hideMark/>
          </w:tcPr>
          <w:p w14:paraId="6E4E0212" w14:textId="77777777" w:rsidR="00CA1150" w:rsidRPr="00211F86" w:rsidRDefault="00CA1150" w:rsidP="000821E3">
            <w:pPr>
              <w:spacing w:after="0" w:line="240" w:lineRule="auto"/>
              <w:jc w:val="center"/>
              <w:rPr>
                <w:rFonts w:eastAsia="Times New Roman" w:cs="Times New Roman"/>
                <w:color w:val="000000"/>
                <w:sz w:val="22"/>
                <w:lang w:eastAsia="ru-RU"/>
              </w:rPr>
            </w:pPr>
            <w:r w:rsidRPr="00211F86">
              <w:rPr>
                <w:rFonts w:eastAsia="Times New Roman" w:cs="Times New Roman"/>
                <w:color w:val="000000"/>
                <w:sz w:val="22"/>
                <w:lang w:eastAsia="ru-RU"/>
              </w:rPr>
              <w:t>0,78</w:t>
            </w:r>
          </w:p>
        </w:tc>
      </w:tr>
      <w:tr w:rsidR="00CA1150" w:rsidRPr="00211F86" w14:paraId="1CBDE352" w14:textId="77777777" w:rsidTr="00211F86">
        <w:trPr>
          <w:trHeight w:val="765"/>
        </w:trPr>
        <w:tc>
          <w:tcPr>
            <w:tcW w:w="1526" w:type="pct"/>
            <w:tcBorders>
              <w:top w:val="nil"/>
              <w:left w:val="single" w:sz="4" w:space="0" w:color="auto"/>
              <w:bottom w:val="single" w:sz="4" w:space="0" w:color="auto"/>
              <w:right w:val="single" w:sz="4" w:space="0" w:color="auto"/>
            </w:tcBorders>
            <w:shd w:val="clear" w:color="000000" w:fill="FFFFFF"/>
            <w:vAlign w:val="center"/>
            <w:hideMark/>
          </w:tcPr>
          <w:p w14:paraId="74840C75" w14:textId="77777777" w:rsidR="00CA1150" w:rsidRPr="00211F86" w:rsidRDefault="00CA1150" w:rsidP="000821E3">
            <w:pPr>
              <w:spacing w:after="0" w:line="240" w:lineRule="auto"/>
              <w:jc w:val="center"/>
              <w:rPr>
                <w:rFonts w:eastAsia="Times New Roman" w:cs="Times New Roman"/>
                <w:color w:val="000000"/>
                <w:sz w:val="22"/>
                <w:lang w:eastAsia="ru-RU"/>
              </w:rPr>
            </w:pPr>
            <w:r w:rsidRPr="00211F86">
              <w:rPr>
                <w:rFonts w:eastAsia="Times New Roman" w:cs="Times New Roman"/>
                <w:color w:val="000000"/>
                <w:sz w:val="22"/>
                <w:lang w:eastAsia="ru-RU"/>
              </w:rPr>
              <w:t>Численность профессорско-преподавательского состава организаций, на душу населения</w:t>
            </w:r>
          </w:p>
        </w:tc>
        <w:tc>
          <w:tcPr>
            <w:tcW w:w="868" w:type="pct"/>
            <w:tcBorders>
              <w:top w:val="nil"/>
              <w:left w:val="nil"/>
              <w:bottom w:val="single" w:sz="4" w:space="0" w:color="auto"/>
              <w:right w:val="single" w:sz="4" w:space="0" w:color="auto"/>
            </w:tcBorders>
            <w:shd w:val="clear" w:color="000000" w:fill="FFFFFF"/>
            <w:noWrap/>
            <w:vAlign w:val="center"/>
            <w:hideMark/>
          </w:tcPr>
          <w:p w14:paraId="08DEE0BD" w14:textId="77777777" w:rsidR="00CA1150" w:rsidRPr="00211F86" w:rsidRDefault="00CA1150" w:rsidP="000821E3">
            <w:pPr>
              <w:spacing w:after="0" w:line="240" w:lineRule="auto"/>
              <w:jc w:val="center"/>
              <w:rPr>
                <w:rFonts w:eastAsia="Times New Roman" w:cs="Times New Roman"/>
                <w:color w:val="000000"/>
                <w:sz w:val="22"/>
                <w:lang w:eastAsia="ru-RU"/>
              </w:rPr>
            </w:pPr>
            <w:r w:rsidRPr="00211F86">
              <w:rPr>
                <w:rFonts w:eastAsia="Times New Roman" w:cs="Times New Roman"/>
                <w:color w:val="000000"/>
                <w:sz w:val="22"/>
                <w:lang w:eastAsia="ru-RU"/>
              </w:rPr>
              <w:t>0,58</w:t>
            </w:r>
          </w:p>
        </w:tc>
        <w:tc>
          <w:tcPr>
            <w:tcW w:w="868" w:type="pct"/>
            <w:tcBorders>
              <w:top w:val="nil"/>
              <w:left w:val="nil"/>
              <w:bottom w:val="single" w:sz="4" w:space="0" w:color="auto"/>
              <w:right w:val="single" w:sz="4" w:space="0" w:color="auto"/>
            </w:tcBorders>
            <w:shd w:val="clear" w:color="000000" w:fill="FFFFFF"/>
            <w:noWrap/>
            <w:vAlign w:val="center"/>
            <w:hideMark/>
          </w:tcPr>
          <w:p w14:paraId="69606C6D" w14:textId="77777777" w:rsidR="00CA1150" w:rsidRPr="00211F86" w:rsidRDefault="00CA1150" w:rsidP="000821E3">
            <w:pPr>
              <w:spacing w:after="0" w:line="240" w:lineRule="auto"/>
              <w:jc w:val="center"/>
              <w:rPr>
                <w:rFonts w:eastAsia="Times New Roman" w:cs="Times New Roman"/>
                <w:color w:val="000000"/>
                <w:sz w:val="22"/>
                <w:lang w:eastAsia="ru-RU"/>
              </w:rPr>
            </w:pPr>
            <w:r w:rsidRPr="00211F86">
              <w:rPr>
                <w:rFonts w:eastAsia="Times New Roman" w:cs="Times New Roman"/>
                <w:color w:val="000000"/>
                <w:sz w:val="22"/>
                <w:lang w:eastAsia="ru-RU"/>
              </w:rPr>
              <w:t>0,64</w:t>
            </w:r>
          </w:p>
        </w:tc>
        <w:tc>
          <w:tcPr>
            <w:tcW w:w="868" w:type="pct"/>
            <w:tcBorders>
              <w:top w:val="nil"/>
              <w:left w:val="nil"/>
              <w:bottom w:val="single" w:sz="4" w:space="0" w:color="auto"/>
              <w:right w:val="single" w:sz="4" w:space="0" w:color="auto"/>
            </w:tcBorders>
            <w:shd w:val="clear" w:color="000000" w:fill="FFFFFF"/>
            <w:noWrap/>
            <w:vAlign w:val="center"/>
            <w:hideMark/>
          </w:tcPr>
          <w:p w14:paraId="332C9386" w14:textId="77777777" w:rsidR="00CA1150" w:rsidRPr="00211F86" w:rsidRDefault="00CA1150" w:rsidP="000821E3">
            <w:pPr>
              <w:spacing w:after="0" w:line="240" w:lineRule="auto"/>
              <w:jc w:val="center"/>
              <w:rPr>
                <w:rFonts w:eastAsia="Times New Roman" w:cs="Times New Roman"/>
                <w:color w:val="000000"/>
                <w:sz w:val="22"/>
                <w:lang w:eastAsia="ru-RU"/>
              </w:rPr>
            </w:pPr>
            <w:r w:rsidRPr="00211F86">
              <w:rPr>
                <w:rFonts w:eastAsia="Times New Roman" w:cs="Times New Roman"/>
                <w:color w:val="000000"/>
                <w:sz w:val="22"/>
                <w:lang w:eastAsia="ru-RU"/>
              </w:rPr>
              <w:t>0,69</w:t>
            </w:r>
          </w:p>
        </w:tc>
        <w:tc>
          <w:tcPr>
            <w:tcW w:w="868" w:type="pct"/>
            <w:tcBorders>
              <w:top w:val="nil"/>
              <w:left w:val="nil"/>
              <w:bottom w:val="single" w:sz="4" w:space="0" w:color="auto"/>
              <w:right w:val="single" w:sz="4" w:space="0" w:color="auto"/>
            </w:tcBorders>
            <w:shd w:val="clear" w:color="000000" w:fill="FFFFFF"/>
            <w:noWrap/>
            <w:vAlign w:val="center"/>
            <w:hideMark/>
          </w:tcPr>
          <w:p w14:paraId="5024542B" w14:textId="77777777" w:rsidR="00CA1150" w:rsidRPr="00211F86" w:rsidRDefault="00CA1150" w:rsidP="000821E3">
            <w:pPr>
              <w:spacing w:after="0" w:line="240" w:lineRule="auto"/>
              <w:jc w:val="center"/>
              <w:rPr>
                <w:rFonts w:eastAsia="Times New Roman" w:cs="Times New Roman"/>
                <w:color w:val="000000"/>
                <w:sz w:val="22"/>
                <w:lang w:eastAsia="ru-RU"/>
              </w:rPr>
            </w:pPr>
            <w:r w:rsidRPr="00211F86">
              <w:rPr>
                <w:rFonts w:eastAsia="Times New Roman" w:cs="Times New Roman"/>
                <w:color w:val="000000"/>
                <w:sz w:val="22"/>
                <w:lang w:eastAsia="ru-RU"/>
              </w:rPr>
              <w:t>0,71</w:t>
            </w:r>
          </w:p>
        </w:tc>
      </w:tr>
      <w:tr w:rsidR="00CA1150" w:rsidRPr="000821E3" w14:paraId="6BB513B3" w14:textId="77777777" w:rsidTr="00211F86">
        <w:trPr>
          <w:trHeight w:val="765"/>
        </w:trPr>
        <w:tc>
          <w:tcPr>
            <w:tcW w:w="1526" w:type="pct"/>
            <w:tcBorders>
              <w:top w:val="nil"/>
              <w:left w:val="single" w:sz="4" w:space="0" w:color="auto"/>
              <w:bottom w:val="single" w:sz="4" w:space="0" w:color="auto"/>
              <w:right w:val="single" w:sz="4" w:space="0" w:color="auto"/>
            </w:tcBorders>
            <w:shd w:val="clear" w:color="000000" w:fill="FFFFFF"/>
            <w:vAlign w:val="center"/>
            <w:hideMark/>
          </w:tcPr>
          <w:p w14:paraId="3BC67145" w14:textId="77777777" w:rsidR="00CA1150" w:rsidRPr="00211F86" w:rsidRDefault="00CA1150" w:rsidP="000821E3">
            <w:pPr>
              <w:spacing w:after="0" w:line="240" w:lineRule="auto"/>
              <w:jc w:val="center"/>
              <w:rPr>
                <w:rFonts w:eastAsia="Times New Roman" w:cs="Times New Roman"/>
                <w:color w:val="000000"/>
                <w:sz w:val="22"/>
                <w:lang w:eastAsia="ru-RU"/>
              </w:rPr>
            </w:pPr>
            <w:r w:rsidRPr="00211F86">
              <w:rPr>
                <w:rFonts w:eastAsia="Times New Roman" w:cs="Times New Roman"/>
                <w:color w:val="000000"/>
                <w:sz w:val="22"/>
                <w:lang w:eastAsia="ru-RU"/>
              </w:rPr>
              <w:t>Численность исследователей и преподавателей вузов, на душу населения</w:t>
            </w:r>
          </w:p>
        </w:tc>
        <w:tc>
          <w:tcPr>
            <w:tcW w:w="868" w:type="pct"/>
            <w:tcBorders>
              <w:top w:val="nil"/>
              <w:left w:val="nil"/>
              <w:bottom w:val="single" w:sz="4" w:space="0" w:color="auto"/>
              <w:right w:val="single" w:sz="4" w:space="0" w:color="auto"/>
            </w:tcBorders>
            <w:shd w:val="clear" w:color="000000" w:fill="FFFFFF"/>
            <w:noWrap/>
            <w:vAlign w:val="center"/>
            <w:hideMark/>
          </w:tcPr>
          <w:p w14:paraId="46F42B8C" w14:textId="77777777" w:rsidR="00CA1150" w:rsidRPr="00211F86" w:rsidRDefault="00CA1150" w:rsidP="000821E3">
            <w:pPr>
              <w:spacing w:after="0" w:line="240" w:lineRule="auto"/>
              <w:jc w:val="center"/>
              <w:rPr>
                <w:rFonts w:eastAsia="Times New Roman" w:cs="Times New Roman"/>
                <w:color w:val="000000"/>
                <w:sz w:val="22"/>
                <w:lang w:eastAsia="ru-RU"/>
              </w:rPr>
            </w:pPr>
            <w:r w:rsidRPr="00211F86">
              <w:rPr>
                <w:rFonts w:eastAsia="Times New Roman" w:cs="Times New Roman"/>
                <w:color w:val="000000"/>
                <w:sz w:val="22"/>
                <w:lang w:eastAsia="ru-RU"/>
              </w:rPr>
              <w:t>0,75</w:t>
            </w:r>
          </w:p>
        </w:tc>
        <w:tc>
          <w:tcPr>
            <w:tcW w:w="868" w:type="pct"/>
            <w:tcBorders>
              <w:top w:val="nil"/>
              <w:left w:val="nil"/>
              <w:bottom w:val="single" w:sz="4" w:space="0" w:color="auto"/>
              <w:right w:val="single" w:sz="4" w:space="0" w:color="auto"/>
            </w:tcBorders>
            <w:shd w:val="clear" w:color="000000" w:fill="FFFFFF"/>
            <w:noWrap/>
            <w:vAlign w:val="center"/>
            <w:hideMark/>
          </w:tcPr>
          <w:p w14:paraId="20377EA4" w14:textId="77777777" w:rsidR="00CA1150" w:rsidRPr="00211F86" w:rsidRDefault="00CA1150" w:rsidP="000821E3">
            <w:pPr>
              <w:spacing w:after="0" w:line="240" w:lineRule="auto"/>
              <w:jc w:val="center"/>
              <w:rPr>
                <w:rFonts w:eastAsia="Times New Roman" w:cs="Times New Roman"/>
                <w:color w:val="000000"/>
                <w:sz w:val="22"/>
                <w:lang w:eastAsia="ru-RU"/>
              </w:rPr>
            </w:pPr>
            <w:r w:rsidRPr="00211F86">
              <w:rPr>
                <w:rFonts w:eastAsia="Times New Roman" w:cs="Times New Roman"/>
                <w:color w:val="000000"/>
                <w:sz w:val="22"/>
                <w:lang w:eastAsia="ru-RU"/>
              </w:rPr>
              <w:t>0,78</w:t>
            </w:r>
          </w:p>
        </w:tc>
        <w:tc>
          <w:tcPr>
            <w:tcW w:w="868" w:type="pct"/>
            <w:tcBorders>
              <w:top w:val="nil"/>
              <w:left w:val="nil"/>
              <w:bottom w:val="single" w:sz="4" w:space="0" w:color="auto"/>
              <w:right w:val="single" w:sz="4" w:space="0" w:color="auto"/>
            </w:tcBorders>
            <w:shd w:val="clear" w:color="000000" w:fill="FFFFFF"/>
            <w:noWrap/>
            <w:vAlign w:val="center"/>
            <w:hideMark/>
          </w:tcPr>
          <w:p w14:paraId="0C0218D2" w14:textId="77777777" w:rsidR="00CA1150" w:rsidRPr="00211F86" w:rsidRDefault="00CA1150" w:rsidP="000821E3">
            <w:pPr>
              <w:spacing w:after="0" w:line="240" w:lineRule="auto"/>
              <w:jc w:val="center"/>
              <w:rPr>
                <w:rFonts w:eastAsia="Times New Roman" w:cs="Times New Roman"/>
                <w:color w:val="000000"/>
                <w:sz w:val="22"/>
                <w:lang w:eastAsia="ru-RU"/>
              </w:rPr>
            </w:pPr>
            <w:r w:rsidRPr="00211F86">
              <w:rPr>
                <w:rFonts w:eastAsia="Times New Roman" w:cs="Times New Roman"/>
                <w:color w:val="000000"/>
                <w:sz w:val="22"/>
                <w:lang w:eastAsia="ru-RU"/>
              </w:rPr>
              <w:t>0,82</w:t>
            </w:r>
          </w:p>
        </w:tc>
        <w:tc>
          <w:tcPr>
            <w:tcW w:w="868" w:type="pct"/>
            <w:tcBorders>
              <w:top w:val="nil"/>
              <w:left w:val="nil"/>
              <w:bottom w:val="single" w:sz="4" w:space="0" w:color="auto"/>
              <w:right w:val="single" w:sz="4" w:space="0" w:color="auto"/>
            </w:tcBorders>
            <w:shd w:val="clear" w:color="000000" w:fill="FFFFFF"/>
            <w:noWrap/>
            <w:vAlign w:val="center"/>
            <w:hideMark/>
          </w:tcPr>
          <w:p w14:paraId="477EEF74" w14:textId="77777777" w:rsidR="00CA1150" w:rsidRPr="00211F86" w:rsidRDefault="00CA1150" w:rsidP="000821E3">
            <w:pPr>
              <w:spacing w:after="0" w:line="240" w:lineRule="auto"/>
              <w:jc w:val="center"/>
              <w:rPr>
                <w:rFonts w:eastAsia="Times New Roman" w:cs="Times New Roman"/>
                <w:color w:val="000000"/>
                <w:sz w:val="22"/>
                <w:lang w:eastAsia="ru-RU"/>
              </w:rPr>
            </w:pPr>
            <w:r w:rsidRPr="00211F86">
              <w:rPr>
                <w:rFonts w:eastAsia="Times New Roman" w:cs="Times New Roman"/>
                <w:color w:val="000000"/>
                <w:sz w:val="22"/>
                <w:lang w:eastAsia="ru-RU"/>
              </w:rPr>
              <w:t>0,83</w:t>
            </w:r>
          </w:p>
        </w:tc>
      </w:tr>
    </w:tbl>
    <w:p w14:paraId="1CC19CB6" w14:textId="77777777" w:rsidR="00D021CE" w:rsidRPr="000821E3" w:rsidRDefault="00D021CE" w:rsidP="000821E3">
      <w:pPr>
        <w:spacing w:after="0" w:line="360" w:lineRule="auto"/>
        <w:jc w:val="both"/>
        <w:rPr>
          <w:rFonts w:cs="Times New Roman"/>
          <w:sz w:val="28"/>
          <w:szCs w:val="28"/>
        </w:rPr>
      </w:pPr>
    </w:p>
    <w:p w14:paraId="4AA5AE22" w14:textId="2D6F7EC7" w:rsidR="000C3EEF" w:rsidRPr="000821E3" w:rsidRDefault="000C067E" w:rsidP="000821E3">
      <w:pPr>
        <w:spacing w:after="0" w:line="360" w:lineRule="auto"/>
        <w:jc w:val="center"/>
        <w:rPr>
          <w:rFonts w:cs="Times New Roman"/>
          <w:iCs/>
          <w:sz w:val="28"/>
          <w:szCs w:val="28"/>
        </w:rPr>
      </w:pPr>
      <w:r w:rsidRPr="000821E3">
        <w:rPr>
          <w:rFonts w:cs="Times New Roman"/>
          <w:sz w:val="28"/>
          <w:szCs w:val="28"/>
        </w:rPr>
        <w:t xml:space="preserve">Источники данных: </w:t>
      </w:r>
      <w:r w:rsidR="000C3EEF" w:rsidRPr="000821E3">
        <w:rPr>
          <w:rFonts w:cs="Times New Roman"/>
          <w:iCs/>
          <w:sz w:val="28"/>
          <w:szCs w:val="28"/>
        </w:rPr>
        <w:t>Росстат – Регионы России.</w:t>
      </w:r>
      <w:r w:rsidR="000C3EEF" w:rsidRPr="000821E3">
        <w:rPr>
          <w:rFonts w:cs="Times New Roman"/>
          <w:sz w:val="28"/>
          <w:szCs w:val="28"/>
        </w:rPr>
        <w:t xml:space="preserve"> </w:t>
      </w:r>
      <w:r w:rsidR="000C3EEF" w:rsidRPr="000821E3">
        <w:rPr>
          <w:rFonts w:cs="Times New Roman"/>
          <w:iCs/>
          <w:sz w:val="28"/>
          <w:szCs w:val="28"/>
        </w:rPr>
        <w:t>Социально-экономические показатели. 2023 г. (https://rosstat.gov.ru/storage/mediabank/Region_Pokaz_2023.pdf), и 2019 г. (</w:t>
      </w:r>
      <w:hyperlink r:id="rId10" w:history="1">
        <w:r w:rsidR="00954A39" w:rsidRPr="000821E3">
          <w:rPr>
            <w:rStyle w:val="a8"/>
            <w:rFonts w:cs="Times New Roman"/>
            <w:iCs/>
            <w:sz w:val="28"/>
            <w:szCs w:val="28"/>
          </w:rPr>
          <w:t>https://rosstat.gov.ru/storage/mediabank/Region_Pokaz_2019.pdf</w:t>
        </w:r>
      </w:hyperlink>
      <w:r w:rsidR="000C3EEF" w:rsidRPr="000821E3">
        <w:rPr>
          <w:rFonts w:cs="Times New Roman"/>
          <w:iCs/>
          <w:sz w:val="28"/>
          <w:szCs w:val="28"/>
        </w:rPr>
        <w:t>)</w:t>
      </w:r>
    </w:p>
    <w:p w14:paraId="51163B26" w14:textId="30832033" w:rsidR="000C067E" w:rsidRPr="000821E3" w:rsidRDefault="000C067E" w:rsidP="000821E3">
      <w:pPr>
        <w:spacing w:after="0" w:line="360" w:lineRule="auto"/>
        <w:jc w:val="both"/>
        <w:rPr>
          <w:rFonts w:cs="Times New Roman"/>
          <w:sz w:val="28"/>
          <w:szCs w:val="28"/>
        </w:rPr>
      </w:pPr>
      <w:r w:rsidRPr="000821E3">
        <w:rPr>
          <w:rFonts w:cs="Times New Roman"/>
          <w:sz w:val="28"/>
          <w:szCs w:val="28"/>
        </w:rPr>
        <w:tab/>
      </w:r>
      <w:r w:rsidR="00B4323E" w:rsidRPr="000821E3">
        <w:rPr>
          <w:rFonts w:cs="Times New Roman"/>
          <w:sz w:val="28"/>
          <w:szCs w:val="28"/>
        </w:rPr>
        <w:t xml:space="preserve">Как видно из представленных данных, </w:t>
      </w:r>
      <w:r w:rsidR="006E1298" w:rsidRPr="000821E3">
        <w:rPr>
          <w:rFonts w:cs="Times New Roman"/>
          <w:sz w:val="28"/>
          <w:szCs w:val="28"/>
        </w:rPr>
        <w:t xml:space="preserve">изменение выборки не </w:t>
      </w:r>
      <w:r w:rsidR="00211F86">
        <w:rPr>
          <w:rFonts w:cs="Times New Roman"/>
          <w:sz w:val="28"/>
          <w:szCs w:val="28"/>
        </w:rPr>
        <w:t xml:space="preserve">значительно </w:t>
      </w:r>
      <w:r w:rsidR="006E1298" w:rsidRPr="000821E3">
        <w:rPr>
          <w:rFonts w:cs="Times New Roman"/>
          <w:sz w:val="28"/>
          <w:szCs w:val="28"/>
        </w:rPr>
        <w:t xml:space="preserve">влияет на </w:t>
      </w:r>
      <w:r w:rsidR="008E0C9F" w:rsidRPr="000821E3">
        <w:rPr>
          <w:rFonts w:cs="Times New Roman"/>
          <w:sz w:val="28"/>
          <w:szCs w:val="28"/>
        </w:rPr>
        <w:t>показатели</w:t>
      </w:r>
      <w:r w:rsidR="006E1298" w:rsidRPr="000821E3">
        <w:rPr>
          <w:rFonts w:cs="Times New Roman"/>
          <w:sz w:val="28"/>
          <w:szCs w:val="28"/>
        </w:rPr>
        <w:t xml:space="preserve"> соотношения численности занятых в </w:t>
      </w:r>
      <w:proofErr w:type="spellStart"/>
      <w:r w:rsidR="006E1298" w:rsidRPr="000821E3">
        <w:rPr>
          <w:rFonts w:cs="Times New Roman"/>
          <w:sz w:val="28"/>
          <w:szCs w:val="28"/>
        </w:rPr>
        <w:t>ИиС</w:t>
      </w:r>
      <w:proofErr w:type="spellEnd"/>
      <w:r w:rsidR="006E1298" w:rsidRPr="000821E3">
        <w:rPr>
          <w:rFonts w:cs="Times New Roman"/>
          <w:sz w:val="28"/>
          <w:szCs w:val="28"/>
        </w:rPr>
        <w:t xml:space="preserve"> с другими сферами. Наиболее </w:t>
      </w:r>
      <w:r w:rsidR="008E0C9F" w:rsidRPr="000821E3">
        <w:rPr>
          <w:rFonts w:cs="Times New Roman"/>
          <w:sz w:val="28"/>
          <w:szCs w:val="28"/>
        </w:rPr>
        <w:t>высокий</w:t>
      </w:r>
      <w:r w:rsidR="006E1298" w:rsidRPr="000821E3">
        <w:rPr>
          <w:rFonts w:cs="Times New Roman"/>
          <w:sz w:val="28"/>
          <w:szCs w:val="28"/>
        </w:rPr>
        <w:t xml:space="preserve"> </w:t>
      </w:r>
      <w:r w:rsidR="008E0C9F" w:rsidRPr="000821E3">
        <w:rPr>
          <w:rFonts w:cs="Times New Roman"/>
          <w:sz w:val="28"/>
          <w:szCs w:val="28"/>
        </w:rPr>
        <w:t>уровень</w:t>
      </w:r>
      <w:r w:rsidR="006E1298" w:rsidRPr="000821E3">
        <w:rPr>
          <w:rFonts w:cs="Times New Roman"/>
          <w:sz w:val="28"/>
          <w:szCs w:val="28"/>
        </w:rPr>
        <w:t xml:space="preserve"> имеется с </w:t>
      </w:r>
      <w:r w:rsidR="008E0C9F" w:rsidRPr="000821E3">
        <w:rPr>
          <w:rFonts w:cs="Times New Roman"/>
          <w:sz w:val="28"/>
          <w:szCs w:val="28"/>
        </w:rPr>
        <w:t>показателями</w:t>
      </w:r>
      <w:r w:rsidR="006E1298" w:rsidRPr="000821E3">
        <w:rPr>
          <w:rFonts w:cs="Times New Roman"/>
          <w:sz w:val="28"/>
          <w:szCs w:val="28"/>
        </w:rPr>
        <w:t xml:space="preserve"> занятости в науке, что говорит о </w:t>
      </w:r>
      <w:r w:rsidR="008E0C9F" w:rsidRPr="000821E3">
        <w:rPr>
          <w:rFonts w:cs="Times New Roman"/>
          <w:sz w:val="28"/>
          <w:szCs w:val="28"/>
        </w:rPr>
        <w:t>равно</w:t>
      </w:r>
      <w:r w:rsidR="00211F86">
        <w:rPr>
          <w:rFonts w:cs="Times New Roman"/>
          <w:sz w:val="28"/>
          <w:szCs w:val="28"/>
        </w:rPr>
        <w:t>й</w:t>
      </w:r>
      <w:r w:rsidR="008E0C9F" w:rsidRPr="000821E3">
        <w:rPr>
          <w:rFonts w:cs="Times New Roman"/>
          <w:sz w:val="28"/>
          <w:szCs w:val="28"/>
        </w:rPr>
        <w:t xml:space="preserve"> значимости</w:t>
      </w:r>
      <w:r w:rsidR="006E1298" w:rsidRPr="000821E3">
        <w:rPr>
          <w:rFonts w:cs="Times New Roman"/>
          <w:sz w:val="28"/>
          <w:szCs w:val="28"/>
        </w:rPr>
        <w:t xml:space="preserve"> отраслей </w:t>
      </w:r>
      <w:proofErr w:type="spellStart"/>
      <w:r w:rsidR="006E1298" w:rsidRPr="000821E3">
        <w:rPr>
          <w:rFonts w:cs="Times New Roman"/>
          <w:sz w:val="28"/>
          <w:szCs w:val="28"/>
        </w:rPr>
        <w:t>ИиС</w:t>
      </w:r>
      <w:proofErr w:type="spellEnd"/>
      <w:r w:rsidR="006E1298" w:rsidRPr="000821E3">
        <w:rPr>
          <w:rFonts w:cs="Times New Roman"/>
          <w:sz w:val="28"/>
          <w:szCs w:val="28"/>
        </w:rPr>
        <w:t xml:space="preserve"> и науки для инновационного развития эконо</w:t>
      </w:r>
      <w:r w:rsidR="008E4412" w:rsidRPr="000821E3">
        <w:rPr>
          <w:rFonts w:cs="Times New Roman"/>
          <w:sz w:val="28"/>
          <w:szCs w:val="28"/>
        </w:rPr>
        <w:t>м</w:t>
      </w:r>
      <w:r w:rsidR="006E1298" w:rsidRPr="000821E3">
        <w:rPr>
          <w:rFonts w:cs="Times New Roman"/>
          <w:sz w:val="28"/>
          <w:szCs w:val="28"/>
        </w:rPr>
        <w:t xml:space="preserve">ики регионов. Также из представленных </w:t>
      </w:r>
      <w:r w:rsidR="006E1298" w:rsidRPr="000821E3">
        <w:rPr>
          <w:rFonts w:cs="Times New Roman"/>
          <w:sz w:val="28"/>
          <w:szCs w:val="28"/>
        </w:rPr>
        <w:lastRenderedPageBreak/>
        <w:t xml:space="preserve">данных следует подтверждение того очевидного факта, что «цифровые» кадры больше </w:t>
      </w:r>
      <w:r w:rsidR="008E0C9F" w:rsidRPr="000821E3">
        <w:rPr>
          <w:rFonts w:cs="Times New Roman"/>
          <w:sz w:val="28"/>
          <w:szCs w:val="28"/>
        </w:rPr>
        <w:t>концентрируются</w:t>
      </w:r>
      <w:r w:rsidR="006E1298" w:rsidRPr="000821E3">
        <w:rPr>
          <w:rFonts w:cs="Times New Roman"/>
          <w:sz w:val="28"/>
          <w:szCs w:val="28"/>
        </w:rPr>
        <w:t xml:space="preserve"> в </w:t>
      </w:r>
      <w:proofErr w:type="spellStart"/>
      <w:r w:rsidR="006E1298" w:rsidRPr="000821E3">
        <w:rPr>
          <w:rFonts w:cs="Times New Roman"/>
          <w:sz w:val="28"/>
          <w:szCs w:val="28"/>
        </w:rPr>
        <w:t>высокоурбанизированных</w:t>
      </w:r>
      <w:proofErr w:type="spellEnd"/>
      <w:r w:rsidR="006E1298" w:rsidRPr="000821E3">
        <w:rPr>
          <w:rFonts w:cs="Times New Roman"/>
          <w:sz w:val="28"/>
          <w:szCs w:val="28"/>
        </w:rPr>
        <w:t xml:space="preserve"> регионах с развитой сферой операций с недвижимостью и с небольшим вкладом в экономику сельского хозяйства. При этом обращает </w:t>
      </w:r>
      <w:r w:rsidR="008E0C9F" w:rsidRPr="000821E3">
        <w:rPr>
          <w:rFonts w:cs="Times New Roman"/>
          <w:sz w:val="28"/>
          <w:szCs w:val="28"/>
        </w:rPr>
        <w:t>внимание</w:t>
      </w:r>
      <w:r w:rsidR="006E1298" w:rsidRPr="000821E3">
        <w:rPr>
          <w:rFonts w:cs="Times New Roman"/>
          <w:sz w:val="28"/>
          <w:szCs w:val="28"/>
        </w:rPr>
        <w:t xml:space="preserve"> на себя довольно значительная отрицательная </w:t>
      </w:r>
      <w:r w:rsidR="008E0C9F" w:rsidRPr="000821E3">
        <w:rPr>
          <w:rFonts w:cs="Times New Roman"/>
          <w:sz w:val="28"/>
          <w:szCs w:val="28"/>
        </w:rPr>
        <w:t>корреляциями</w:t>
      </w:r>
      <w:r w:rsidR="006E1298" w:rsidRPr="000821E3">
        <w:rPr>
          <w:rFonts w:cs="Times New Roman"/>
          <w:sz w:val="28"/>
          <w:szCs w:val="28"/>
        </w:rPr>
        <w:t xml:space="preserve"> занятости в </w:t>
      </w:r>
      <w:proofErr w:type="spellStart"/>
      <w:r w:rsidR="006E1298" w:rsidRPr="000821E3">
        <w:rPr>
          <w:rFonts w:cs="Times New Roman"/>
          <w:sz w:val="28"/>
          <w:szCs w:val="28"/>
        </w:rPr>
        <w:t>ИиС</w:t>
      </w:r>
      <w:proofErr w:type="spellEnd"/>
      <w:r w:rsidR="006E1298" w:rsidRPr="000821E3">
        <w:rPr>
          <w:rFonts w:cs="Times New Roman"/>
          <w:sz w:val="28"/>
          <w:szCs w:val="28"/>
        </w:rPr>
        <w:t xml:space="preserve"> и занятости в образовании и здравоохранении. Если первое можно </w:t>
      </w:r>
      <w:r w:rsidR="008E0C9F" w:rsidRPr="000821E3">
        <w:rPr>
          <w:rFonts w:cs="Times New Roman"/>
          <w:sz w:val="28"/>
          <w:szCs w:val="28"/>
        </w:rPr>
        <w:t>объяснить</w:t>
      </w:r>
      <w:r w:rsidR="006E1298" w:rsidRPr="000821E3">
        <w:rPr>
          <w:rFonts w:cs="Times New Roman"/>
          <w:sz w:val="28"/>
          <w:szCs w:val="28"/>
        </w:rPr>
        <w:t xml:space="preserve"> значительной концентрацией учителей в регионах с высокой рождаемостью и высокой долей </w:t>
      </w:r>
      <w:r w:rsidR="008E0C9F" w:rsidRPr="000821E3">
        <w:rPr>
          <w:rFonts w:cs="Times New Roman"/>
          <w:sz w:val="28"/>
          <w:szCs w:val="28"/>
        </w:rPr>
        <w:t>населения</w:t>
      </w:r>
      <w:r w:rsidR="006E1298" w:rsidRPr="000821E3">
        <w:rPr>
          <w:rFonts w:cs="Times New Roman"/>
          <w:sz w:val="28"/>
          <w:szCs w:val="28"/>
        </w:rPr>
        <w:t xml:space="preserve"> сел и малых городов, то вторая объясняется несколько труднее. </w:t>
      </w:r>
    </w:p>
    <w:p w14:paraId="437E8180" w14:textId="6D9FAE72" w:rsidR="00462253" w:rsidRPr="000821E3" w:rsidRDefault="000D206B" w:rsidP="00C86AD2">
      <w:pPr>
        <w:spacing w:after="0" w:line="360" w:lineRule="auto"/>
        <w:jc w:val="both"/>
        <w:rPr>
          <w:rFonts w:cs="Times New Roman"/>
          <w:sz w:val="28"/>
          <w:szCs w:val="28"/>
        </w:rPr>
      </w:pPr>
      <w:r w:rsidRPr="000821E3">
        <w:rPr>
          <w:rFonts w:cs="Times New Roman"/>
          <w:sz w:val="28"/>
          <w:szCs w:val="28"/>
        </w:rPr>
        <w:tab/>
      </w:r>
      <w:r w:rsidR="006E1298" w:rsidRPr="000821E3">
        <w:rPr>
          <w:rFonts w:cs="Times New Roman"/>
          <w:sz w:val="28"/>
          <w:szCs w:val="28"/>
        </w:rPr>
        <w:t xml:space="preserve">Так или иначе, для более точного установления характера того, как рост занятости в </w:t>
      </w:r>
      <w:proofErr w:type="spellStart"/>
      <w:r w:rsidR="006E1298" w:rsidRPr="000821E3">
        <w:rPr>
          <w:rFonts w:cs="Times New Roman"/>
          <w:sz w:val="28"/>
          <w:szCs w:val="28"/>
        </w:rPr>
        <w:t>ИиС</w:t>
      </w:r>
      <w:proofErr w:type="spellEnd"/>
      <w:r w:rsidR="006E1298" w:rsidRPr="000821E3">
        <w:rPr>
          <w:rFonts w:cs="Times New Roman"/>
          <w:sz w:val="28"/>
          <w:szCs w:val="28"/>
        </w:rPr>
        <w:t xml:space="preserve"> может определять рост экономики в субъектах Российской Федерации необходимо рассмотреть соотношение изменений в данных показателей за </w:t>
      </w:r>
      <w:r w:rsidR="008E0C9F" w:rsidRPr="000821E3">
        <w:rPr>
          <w:rFonts w:cs="Times New Roman"/>
          <w:sz w:val="28"/>
          <w:szCs w:val="28"/>
        </w:rPr>
        <w:t>последние</w:t>
      </w:r>
      <w:r w:rsidR="006E1298" w:rsidRPr="000821E3">
        <w:rPr>
          <w:rFonts w:cs="Times New Roman"/>
          <w:sz w:val="28"/>
          <w:szCs w:val="28"/>
        </w:rPr>
        <w:t xml:space="preserve"> 5 лет, когда </w:t>
      </w:r>
      <w:proofErr w:type="spellStart"/>
      <w:r w:rsidR="006E1298" w:rsidRPr="000821E3">
        <w:rPr>
          <w:rFonts w:cs="Times New Roman"/>
          <w:sz w:val="28"/>
          <w:szCs w:val="28"/>
        </w:rPr>
        <w:t>ИиС</w:t>
      </w:r>
      <w:proofErr w:type="spellEnd"/>
      <w:r w:rsidR="006E1298" w:rsidRPr="000821E3">
        <w:rPr>
          <w:rFonts w:cs="Times New Roman"/>
          <w:sz w:val="28"/>
          <w:szCs w:val="28"/>
        </w:rPr>
        <w:t xml:space="preserve"> была выделена в </w:t>
      </w:r>
      <w:r w:rsidR="008E0C9F" w:rsidRPr="000821E3">
        <w:rPr>
          <w:rFonts w:cs="Times New Roman"/>
          <w:sz w:val="28"/>
          <w:szCs w:val="28"/>
        </w:rPr>
        <w:t>отельную</w:t>
      </w:r>
      <w:r w:rsidR="006E1298" w:rsidRPr="000821E3">
        <w:rPr>
          <w:rFonts w:cs="Times New Roman"/>
          <w:sz w:val="28"/>
          <w:szCs w:val="28"/>
        </w:rPr>
        <w:t xml:space="preserve"> сферу регистрации занятости Росстатом</w:t>
      </w:r>
      <w:r w:rsidR="00C86AD2">
        <w:rPr>
          <w:rFonts w:cs="Times New Roman"/>
          <w:sz w:val="28"/>
          <w:szCs w:val="28"/>
        </w:rPr>
        <w:t xml:space="preserve">. Пара показателей (в выборке 76 регионов) </w:t>
      </w:r>
      <w:r w:rsidR="00C86AD2" w:rsidRPr="00C86AD2">
        <w:rPr>
          <w:rFonts w:cs="Times New Roman"/>
          <w:sz w:val="28"/>
          <w:szCs w:val="28"/>
        </w:rPr>
        <w:t>«</w:t>
      </w:r>
      <w:r w:rsidR="00587AA5" w:rsidRPr="00C86AD2">
        <w:rPr>
          <w:rFonts w:cs="Times New Roman"/>
          <w:sz w:val="28"/>
          <w:szCs w:val="28"/>
        </w:rPr>
        <w:t xml:space="preserve">Изменение занятости в </w:t>
      </w:r>
      <w:proofErr w:type="spellStart"/>
      <w:r w:rsidR="00587AA5" w:rsidRPr="00C86AD2">
        <w:rPr>
          <w:rFonts w:cs="Times New Roman"/>
          <w:sz w:val="28"/>
          <w:szCs w:val="28"/>
        </w:rPr>
        <w:t>ИиС</w:t>
      </w:r>
      <w:proofErr w:type="spellEnd"/>
      <w:r w:rsidR="00587AA5" w:rsidRPr="00C86AD2">
        <w:rPr>
          <w:rFonts w:cs="Times New Roman"/>
          <w:sz w:val="28"/>
          <w:szCs w:val="28"/>
        </w:rPr>
        <w:t>, % – рост ВРП на душу населения с 2017 по 2022 годы</w:t>
      </w:r>
      <w:r w:rsidR="00C86AD2" w:rsidRPr="00C86AD2">
        <w:rPr>
          <w:rFonts w:cs="Times New Roman"/>
          <w:sz w:val="28"/>
          <w:szCs w:val="28"/>
        </w:rPr>
        <w:t xml:space="preserve">» не дает значимой корреляции как и пара «изменение </w:t>
      </w:r>
      <w:r w:rsidR="00587AA5" w:rsidRPr="00C86AD2">
        <w:rPr>
          <w:rFonts w:cs="Times New Roman"/>
          <w:sz w:val="28"/>
          <w:szCs w:val="28"/>
        </w:rPr>
        <w:t xml:space="preserve">занятости в науке (численности </w:t>
      </w:r>
      <w:r w:rsidRPr="00C86AD2">
        <w:rPr>
          <w:rFonts w:cs="Times New Roman"/>
          <w:sz w:val="28"/>
          <w:szCs w:val="28"/>
        </w:rPr>
        <w:t>исследователей</w:t>
      </w:r>
      <w:r w:rsidR="00587AA5" w:rsidRPr="00C86AD2">
        <w:rPr>
          <w:rFonts w:cs="Times New Roman"/>
          <w:sz w:val="28"/>
          <w:szCs w:val="28"/>
        </w:rPr>
        <w:t xml:space="preserve"> и преподавателей вузов на душу населения) с 2017 года и рост ВРП на душу населения</w:t>
      </w:r>
      <w:r w:rsidR="00C86AD2" w:rsidRPr="00C86AD2">
        <w:rPr>
          <w:rFonts w:cs="Times New Roman"/>
          <w:sz w:val="28"/>
          <w:szCs w:val="28"/>
        </w:rPr>
        <w:t>». Вместе с тем небольшая отрицательная корреляция имеет место в паре «</w:t>
      </w:r>
      <w:r w:rsidR="00587AA5" w:rsidRPr="00C86AD2">
        <w:rPr>
          <w:rFonts w:cs="Times New Roman"/>
          <w:sz w:val="28"/>
          <w:szCs w:val="28"/>
        </w:rPr>
        <w:t>Изменени</w:t>
      </w:r>
      <w:r w:rsidR="00C86AD2" w:rsidRPr="00C86AD2">
        <w:rPr>
          <w:rFonts w:cs="Times New Roman"/>
          <w:sz w:val="28"/>
          <w:szCs w:val="28"/>
        </w:rPr>
        <w:t>е</w:t>
      </w:r>
      <w:r w:rsidR="00587AA5" w:rsidRPr="00C86AD2">
        <w:rPr>
          <w:rFonts w:cs="Times New Roman"/>
          <w:sz w:val="28"/>
          <w:szCs w:val="28"/>
        </w:rPr>
        <w:t xml:space="preserve"> занятости в </w:t>
      </w:r>
      <w:proofErr w:type="spellStart"/>
      <w:r w:rsidR="00587AA5" w:rsidRPr="00C86AD2">
        <w:rPr>
          <w:rFonts w:cs="Times New Roman"/>
          <w:sz w:val="28"/>
          <w:szCs w:val="28"/>
        </w:rPr>
        <w:t>ИиС</w:t>
      </w:r>
      <w:proofErr w:type="spellEnd"/>
      <w:r w:rsidR="00587AA5" w:rsidRPr="00C86AD2">
        <w:rPr>
          <w:rFonts w:cs="Times New Roman"/>
          <w:sz w:val="28"/>
          <w:szCs w:val="28"/>
        </w:rPr>
        <w:t xml:space="preserve"> и </w:t>
      </w:r>
      <w:r w:rsidR="00C86AD2" w:rsidRPr="00C86AD2">
        <w:rPr>
          <w:rFonts w:cs="Times New Roman"/>
          <w:sz w:val="28"/>
          <w:szCs w:val="28"/>
        </w:rPr>
        <w:t xml:space="preserve">изменения занятости </w:t>
      </w:r>
      <w:r w:rsidR="00587AA5" w:rsidRPr="00C86AD2">
        <w:rPr>
          <w:rFonts w:cs="Times New Roman"/>
          <w:sz w:val="28"/>
          <w:szCs w:val="28"/>
        </w:rPr>
        <w:t>в науке с 2017 года</w:t>
      </w:r>
      <w:r w:rsidR="00C86AD2" w:rsidRPr="00C86AD2">
        <w:rPr>
          <w:rFonts w:cs="Times New Roman"/>
          <w:sz w:val="28"/>
          <w:szCs w:val="28"/>
        </w:rPr>
        <w:t>»</w:t>
      </w:r>
      <w:r w:rsidR="00C86AD2">
        <w:rPr>
          <w:rFonts w:cs="Times New Roman"/>
          <w:sz w:val="28"/>
          <w:szCs w:val="28"/>
        </w:rPr>
        <w:t xml:space="preserve">. Кадровый </w:t>
      </w:r>
      <w:r w:rsidR="00462253" w:rsidRPr="000821E3">
        <w:rPr>
          <w:rFonts w:cs="Times New Roman"/>
          <w:sz w:val="28"/>
          <w:szCs w:val="28"/>
        </w:rPr>
        <w:t>потенциал науки</w:t>
      </w:r>
      <w:r w:rsidR="00C86AD2">
        <w:rPr>
          <w:rFonts w:cs="Times New Roman"/>
          <w:sz w:val="28"/>
          <w:szCs w:val="28"/>
        </w:rPr>
        <w:t xml:space="preserve"> снизился в относительных значениях практически во всех регионах</w:t>
      </w:r>
      <w:r w:rsidR="00462253" w:rsidRPr="000821E3">
        <w:rPr>
          <w:rFonts w:cs="Times New Roman"/>
          <w:sz w:val="28"/>
          <w:szCs w:val="28"/>
        </w:rPr>
        <w:t xml:space="preserve">, особенно в столичных городах, что наводит на возможность своего рода «перетекания» части данного потенциала в цифровую сферу. </w:t>
      </w:r>
    </w:p>
    <w:p w14:paraId="16D8D8C1" w14:textId="66CED1B2" w:rsidR="009040A0" w:rsidRPr="000821E3" w:rsidRDefault="00C86AD2" w:rsidP="000821E3">
      <w:pPr>
        <w:spacing w:after="0" w:line="360" w:lineRule="auto"/>
        <w:ind w:firstLine="708"/>
        <w:jc w:val="both"/>
        <w:rPr>
          <w:rFonts w:cs="Times New Roman"/>
          <w:sz w:val="28"/>
          <w:szCs w:val="28"/>
        </w:rPr>
      </w:pPr>
      <w:r>
        <w:rPr>
          <w:rFonts w:cs="Times New Roman"/>
          <w:sz w:val="28"/>
          <w:szCs w:val="28"/>
        </w:rPr>
        <w:t xml:space="preserve">Также отметим, что все регионы с </w:t>
      </w:r>
      <w:r w:rsidR="00EC7870" w:rsidRPr="000821E3">
        <w:rPr>
          <w:rFonts w:cs="Times New Roman"/>
          <w:sz w:val="28"/>
          <w:szCs w:val="28"/>
        </w:rPr>
        <w:t xml:space="preserve">высоким «скачком» ВРП на душу населения с 2017 года </w:t>
      </w:r>
      <w:r w:rsidR="00587AA5" w:rsidRPr="000821E3">
        <w:rPr>
          <w:rFonts w:cs="Times New Roman"/>
          <w:sz w:val="28"/>
          <w:szCs w:val="28"/>
        </w:rPr>
        <w:t>(</w:t>
      </w:r>
      <w:r>
        <w:rPr>
          <w:rFonts w:cs="Times New Roman"/>
          <w:sz w:val="28"/>
          <w:szCs w:val="28"/>
        </w:rPr>
        <w:t>больше чем на 300 тыс. руб.</w:t>
      </w:r>
      <w:r w:rsidR="003023C1">
        <w:rPr>
          <w:rFonts w:cs="Times New Roman"/>
          <w:sz w:val="28"/>
          <w:szCs w:val="28"/>
        </w:rPr>
        <w:t xml:space="preserve"> – кроме Москвы и Санкт-Петербурга это - </w:t>
      </w:r>
      <w:r w:rsidR="003023C1" w:rsidRPr="003023C1">
        <w:rPr>
          <w:rFonts w:cs="Times New Roman"/>
          <w:sz w:val="28"/>
          <w:szCs w:val="28"/>
        </w:rPr>
        <w:t>Астраханская</w:t>
      </w:r>
      <w:r w:rsidR="003023C1">
        <w:rPr>
          <w:rFonts w:cs="Times New Roman"/>
          <w:sz w:val="28"/>
          <w:szCs w:val="28"/>
        </w:rPr>
        <w:t xml:space="preserve">, </w:t>
      </w:r>
      <w:r w:rsidR="003023C1" w:rsidRPr="003023C1">
        <w:rPr>
          <w:rFonts w:cs="Times New Roman"/>
          <w:sz w:val="28"/>
          <w:szCs w:val="28"/>
        </w:rPr>
        <w:t>Липецкая</w:t>
      </w:r>
      <w:r w:rsidR="003023C1">
        <w:rPr>
          <w:rFonts w:cs="Times New Roman"/>
          <w:sz w:val="28"/>
          <w:szCs w:val="28"/>
        </w:rPr>
        <w:t xml:space="preserve">, </w:t>
      </w:r>
      <w:r w:rsidR="003023C1" w:rsidRPr="003023C1">
        <w:rPr>
          <w:rFonts w:cs="Times New Roman"/>
          <w:sz w:val="28"/>
          <w:szCs w:val="28"/>
        </w:rPr>
        <w:t>Курская</w:t>
      </w:r>
      <w:r w:rsidR="003023C1">
        <w:rPr>
          <w:rFonts w:cs="Times New Roman"/>
          <w:sz w:val="28"/>
          <w:szCs w:val="28"/>
        </w:rPr>
        <w:t xml:space="preserve">, </w:t>
      </w:r>
      <w:r w:rsidR="003023C1" w:rsidRPr="003023C1">
        <w:rPr>
          <w:rFonts w:cs="Times New Roman"/>
          <w:sz w:val="28"/>
          <w:szCs w:val="28"/>
        </w:rPr>
        <w:t>Кемеровская</w:t>
      </w:r>
      <w:r w:rsidR="003023C1">
        <w:rPr>
          <w:rFonts w:cs="Times New Roman"/>
          <w:sz w:val="28"/>
          <w:szCs w:val="28"/>
        </w:rPr>
        <w:t xml:space="preserve">, </w:t>
      </w:r>
      <w:r w:rsidR="003023C1" w:rsidRPr="003023C1">
        <w:rPr>
          <w:rFonts w:cs="Times New Roman"/>
          <w:sz w:val="28"/>
          <w:szCs w:val="28"/>
        </w:rPr>
        <w:t xml:space="preserve"> Белгородская</w:t>
      </w:r>
      <w:r w:rsidR="003023C1">
        <w:rPr>
          <w:rFonts w:cs="Times New Roman"/>
          <w:sz w:val="28"/>
          <w:szCs w:val="28"/>
        </w:rPr>
        <w:t xml:space="preserve">, </w:t>
      </w:r>
      <w:r w:rsidR="003023C1" w:rsidRPr="003023C1">
        <w:rPr>
          <w:rFonts w:cs="Times New Roman"/>
          <w:sz w:val="28"/>
          <w:szCs w:val="28"/>
        </w:rPr>
        <w:t>Оренбургская</w:t>
      </w:r>
      <w:r w:rsidR="003023C1">
        <w:rPr>
          <w:rFonts w:cs="Times New Roman"/>
          <w:sz w:val="28"/>
          <w:szCs w:val="28"/>
        </w:rPr>
        <w:t xml:space="preserve"> и </w:t>
      </w:r>
      <w:r w:rsidR="003023C1" w:rsidRPr="003023C1">
        <w:rPr>
          <w:rFonts w:cs="Times New Roman"/>
          <w:sz w:val="28"/>
          <w:szCs w:val="28"/>
        </w:rPr>
        <w:t>Иркутская область</w:t>
      </w:r>
      <w:r w:rsidR="003023C1">
        <w:rPr>
          <w:rFonts w:cs="Times New Roman"/>
          <w:sz w:val="28"/>
          <w:szCs w:val="28"/>
        </w:rPr>
        <w:t xml:space="preserve">, </w:t>
      </w:r>
      <w:r w:rsidR="003023C1" w:rsidRPr="003023C1">
        <w:rPr>
          <w:rFonts w:cs="Times New Roman"/>
          <w:sz w:val="28"/>
          <w:szCs w:val="28"/>
        </w:rPr>
        <w:t xml:space="preserve">Забайкальский </w:t>
      </w:r>
      <w:r w:rsidR="003023C1">
        <w:rPr>
          <w:rFonts w:cs="Times New Roman"/>
          <w:sz w:val="28"/>
          <w:szCs w:val="28"/>
        </w:rPr>
        <w:t xml:space="preserve">и Камчатский </w:t>
      </w:r>
      <w:r w:rsidR="003023C1" w:rsidRPr="003023C1">
        <w:rPr>
          <w:rFonts w:cs="Times New Roman"/>
          <w:sz w:val="28"/>
          <w:szCs w:val="28"/>
        </w:rPr>
        <w:t>кра</w:t>
      </w:r>
      <w:r w:rsidR="003023C1">
        <w:rPr>
          <w:rFonts w:cs="Times New Roman"/>
          <w:sz w:val="28"/>
          <w:szCs w:val="28"/>
        </w:rPr>
        <w:t xml:space="preserve">я, </w:t>
      </w:r>
      <w:r w:rsidR="003023C1" w:rsidRPr="003023C1">
        <w:rPr>
          <w:rFonts w:cs="Times New Roman"/>
          <w:sz w:val="28"/>
          <w:szCs w:val="28"/>
        </w:rPr>
        <w:t>Республика Татарстан</w:t>
      </w:r>
      <w:r w:rsidR="003023C1">
        <w:rPr>
          <w:rFonts w:cs="Times New Roman"/>
          <w:sz w:val="28"/>
          <w:szCs w:val="28"/>
        </w:rPr>
        <w:t xml:space="preserve">) </w:t>
      </w:r>
      <w:r w:rsidR="000E5577" w:rsidRPr="000821E3">
        <w:rPr>
          <w:rFonts w:cs="Times New Roman"/>
          <w:sz w:val="28"/>
          <w:szCs w:val="28"/>
        </w:rPr>
        <w:t xml:space="preserve">потеряли в доле </w:t>
      </w:r>
      <w:proofErr w:type="spellStart"/>
      <w:r w:rsidR="000E5577" w:rsidRPr="000821E3">
        <w:rPr>
          <w:rFonts w:cs="Times New Roman"/>
          <w:sz w:val="28"/>
          <w:szCs w:val="28"/>
        </w:rPr>
        <w:t>ИиС</w:t>
      </w:r>
      <w:proofErr w:type="spellEnd"/>
      <w:r w:rsidR="000E5577" w:rsidRPr="000821E3">
        <w:rPr>
          <w:rFonts w:cs="Times New Roman"/>
          <w:sz w:val="28"/>
          <w:szCs w:val="28"/>
        </w:rPr>
        <w:t xml:space="preserve"> в валовой добавленной стоимости, </w:t>
      </w:r>
      <w:r w:rsidR="003023C1">
        <w:rPr>
          <w:rFonts w:cs="Times New Roman"/>
          <w:sz w:val="28"/>
          <w:szCs w:val="28"/>
        </w:rPr>
        <w:t xml:space="preserve">т.е. </w:t>
      </w:r>
      <w:r w:rsidR="000E5577" w:rsidRPr="000821E3">
        <w:rPr>
          <w:rFonts w:cs="Times New Roman"/>
          <w:sz w:val="28"/>
          <w:szCs w:val="28"/>
        </w:rPr>
        <w:t xml:space="preserve">причины роста их экономики были связаны с другими отраслями. Иная ситуация с </w:t>
      </w:r>
      <w:r w:rsidR="000D206B" w:rsidRPr="000821E3">
        <w:rPr>
          <w:rFonts w:cs="Times New Roman"/>
          <w:sz w:val="28"/>
          <w:szCs w:val="28"/>
        </w:rPr>
        <w:t>двумя</w:t>
      </w:r>
      <w:r w:rsidR="000E5577" w:rsidRPr="000821E3">
        <w:rPr>
          <w:rFonts w:cs="Times New Roman"/>
          <w:sz w:val="28"/>
          <w:szCs w:val="28"/>
        </w:rPr>
        <w:t xml:space="preserve"> уже отмеченными как «</w:t>
      </w:r>
      <w:r w:rsidR="000D206B" w:rsidRPr="000821E3">
        <w:rPr>
          <w:rFonts w:cs="Times New Roman"/>
          <w:sz w:val="28"/>
          <w:szCs w:val="28"/>
        </w:rPr>
        <w:t>особ</w:t>
      </w:r>
      <w:r w:rsidR="003023C1">
        <w:rPr>
          <w:rFonts w:cs="Times New Roman"/>
          <w:sz w:val="28"/>
          <w:szCs w:val="28"/>
        </w:rPr>
        <w:t>ые</w:t>
      </w:r>
      <w:r w:rsidR="000E5577" w:rsidRPr="000821E3">
        <w:rPr>
          <w:rFonts w:cs="Times New Roman"/>
          <w:sz w:val="28"/>
          <w:szCs w:val="28"/>
        </w:rPr>
        <w:t xml:space="preserve">» Москве и Санкт-Петербурге. Правда, в </w:t>
      </w:r>
      <w:r w:rsidR="000821E3" w:rsidRPr="000821E3">
        <w:rPr>
          <w:rFonts w:cs="Times New Roman"/>
          <w:sz w:val="28"/>
          <w:szCs w:val="28"/>
        </w:rPr>
        <w:t xml:space="preserve">Санкт-Петербурге </w:t>
      </w:r>
      <w:r w:rsidR="000E5577" w:rsidRPr="000821E3">
        <w:rPr>
          <w:rFonts w:cs="Times New Roman"/>
          <w:sz w:val="28"/>
          <w:szCs w:val="28"/>
        </w:rPr>
        <w:t xml:space="preserve">имело место </w:t>
      </w:r>
      <w:r w:rsidR="000E5577" w:rsidRPr="000821E3">
        <w:rPr>
          <w:rFonts w:cs="Times New Roman"/>
          <w:sz w:val="28"/>
          <w:szCs w:val="28"/>
        </w:rPr>
        <w:lastRenderedPageBreak/>
        <w:t xml:space="preserve">снижение доли отрасли </w:t>
      </w:r>
      <w:proofErr w:type="spellStart"/>
      <w:r w:rsidR="000E5577" w:rsidRPr="000821E3">
        <w:rPr>
          <w:rFonts w:cs="Times New Roman"/>
          <w:sz w:val="28"/>
          <w:szCs w:val="28"/>
        </w:rPr>
        <w:t>ИиС</w:t>
      </w:r>
      <w:proofErr w:type="spellEnd"/>
      <w:r w:rsidR="000E5577" w:rsidRPr="000821E3">
        <w:rPr>
          <w:rFonts w:cs="Times New Roman"/>
          <w:sz w:val="28"/>
          <w:szCs w:val="28"/>
        </w:rPr>
        <w:t xml:space="preserve"> </w:t>
      </w:r>
      <w:r w:rsidR="00D93278" w:rsidRPr="000821E3">
        <w:rPr>
          <w:rFonts w:cs="Times New Roman"/>
          <w:sz w:val="28"/>
          <w:szCs w:val="28"/>
        </w:rPr>
        <w:t>снижение с 2017 года – с 5,4 до 3,7% (но это за счет того, что юридический адрес Группы Газпром переместился в СПб, и ВРП регионы резко вырос), и только в Москве обнаружился рос с 6,5 до 8,5%</w:t>
      </w:r>
      <w:r w:rsidR="000E5577" w:rsidRPr="000821E3">
        <w:rPr>
          <w:rFonts w:cs="Times New Roman"/>
          <w:sz w:val="28"/>
          <w:szCs w:val="28"/>
        </w:rPr>
        <w:t xml:space="preserve">. </w:t>
      </w:r>
      <w:r w:rsidR="00D93278" w:rsidRPr="000821E3">
        <w:rPr>
          <w:rFonts w:cs="Times New Roman"/>
          <w:sz w:val="28"/>
          <w:szCs w:val="28"/>
        </w:rPr>
        <w:t xml:space="preserve"> </w:t>
      </w:r>
    </w:p>
    <w:p w14:paraId="18001DF6" w14:textId="77777777" w:rsidR="00D93278" w:rsidRPr="000821E3" w:rsidRDefault="000E5577" w:rsidP="000821E3">
      <w:pPr>
        <w:spacing w:after="0" w:line="360" w:lineRule="auto"/>
        <w:ind w:firstLine="708"/>
        <w:jc w:val="both"/>
        <w:rPr>
          <w:rFonts w:cs="Times New Roman"/>
          <w:sz w:val="28"/>
          <w:szCs w:val="28"/>
        </w:rPr>
      </w:pPr>
      <w:r w:rsidRPr="000821E3">
        <w:rPr>
          <w:rFonts w:cs="Times New Roman"/>
          <w:sz w:val="28"/>
          <w:szCs w:val="28"/>
        </w:rPr>
        <w:t>В целом, в</w:t>
      </w:r>
      <w:r w:rsidR="00336022" w:rsidRPr="000821E3">
        <w:rPr>
          <w:rFonts w:cs="Times New Roman"/>
          <w:sz w:val="28"/>
          <w:szCs w:val="28"/>
        </w:rPr>
        <w:t xml:space="preserve"> 2022 году деятельностью в области </w:t>
      </w:r>
      <w:proofErr w:type="spellStart"/>
      <w:r w:rsidR="00336022" w:rsidRPr="000821E3">
        <w:rPr>
          <w:rFonts w:cs="Times New Roman"/>
          <w:sz w:val="28"/>
          <w:szCs w:val="28"/>
        </w:rPr>
        <w:t>ИиС</w:t>
      </w:r>
      <w:proofErr w:type="spellEnd"/>
      <w:r w:rsidR="00336022" w:rsidRPr="000821E3">
        <w:rPr>
          <w:rFonts w:cs="Times New Roman"/>
          <w:sz w:val="28"/>
          <w:szCs w:val="28"/>
        </w:rPr>
        <w:t xml:space="preserve"> занималось 2,3 % занятого населения в целом по Российской Федерации</w:t>
      </w:r>
      <w:r w:rsidR="0051714D" w:rsidRPr="000821E3">
        <w:rPr>
          <w:rFonts w:cs="Times New Roman"/>
          <w:sz w:val="28"/>
          <w:szCs w:val="28"/>
        </w:rPr>
        <w:t>,</w:t>
      </w:r>
      <w:r w:rsidR="00336022" w:rsidRPr="000821E3">
        <w:rPr>
          <w:rFonts w:cs="Times New Roman"/>
          <w:sz w:val="28"/>
          <w:szCs w:val="28"/>
        </w:rPr>
        <w:t xml:space="preserve"> При этом среднерегиональный уровень занятости в данной сфере составил 1,75%</w:t>
      </w:r>
      <w:r w:rsidR="0051714D" w:rsidRPr="000821E3">
        <w:rPr>
          <w:rFonts w:cs="Times New Roman"/>
          <w:sz w:val="28"/>
          <w:szCs w:val="28"/>
        </w:rPr>
        <w:t>,</w:t>
      </w:r>
      <w:r w:rsidR="00336022" w:rsidRPr="000821E3">
        <w:rPr>
          <w:rFonts w:cs="Times New Roman"/>
          <w:sz w:val="28"/>
          <w:szCs w:val="28"/>
        </w:rPr>
        <w:t xml:space="preserve"> При этом сектор </w:t>
      </w:r>
      <w:proofErr w:type="spellStart"/>
      <w:r w:rsidR="00336022" w:rsidRPr="000821E3">
        <w:rPr>
          <w:rFonts w:cs="Times New Roman"/>
          <w:sz w:val="28"/>
          <w:szCs w:val="28"/>
        </w:rPr>
        <w:t>ИиС</w:t>
      </w:r>
      <w:proofErr w:type="spellEnd"/>
      <w:r w:rsidR="00336022" w:rsidRPr="000821E3">
        <w:rPr>
          <w:rFonts w:cs="Times New Roman"/>
          <w:sz w:val="28"/>
          <w:szCs w:val="28"/>
        </w:rPr>
        <w:t xml:space="preserve"> давала 3,2% валовой добавленной стоимости в РФ при среднерегиональном уровне – 1,86%</w:t>
      </w:r>
      <w:r w:rsidRPr="000821E3">
        <w:rPr>
          <w:rFonts w:cs="Times New Roman"/>
          <w:sz w:val="28"/>
          <w:szCs w:val="28"/>
        </w:rPr>
        <w:t>. Из 16</w:t>
      </w:r>
      <w:r w:rsidR="00B44705" w:rsidRPr="000821E3">
        <w:rPr>
          <w:rFonts w:cs="Times New Roman"/>
          <w:sz w:val="28"/>
          <w:szCs w:val="28"/>
        </w:rPr>
        <w:t>18,7</w:t>
      </w:r>
      <w:r w:rsidRPr="000821E3">
        <w:rPr>
          <w:rFonts w:cs="Times New Roman"/>
          <w:sz w:val="28"/>
          <w:szCs w:val="28"/>
        </w:rPr>
        <w:t xml:space="preserve"> тыс. занятых в </w:t>
      </w:r>
      <w:proofErr w:type="spellStart"/>
      <w:r w:rsidRPr="000821E3">
        <w:rPr>
          <w:rFonts w:cs="Times New Roman"/>
          <w:sz w:val="28"/>
          <w:szCs w:val="28"/>
        </w:rPr>
        <w:t>ИиС</w:t>
      </w:r>
      <w:proofErr w:type="spellEnd"/>
      <w:r w:rsidRPr="000821E3">
        <w:rPr>
          <w:rFonts w:cs="Times New Roman"/>
          <w:sz w:val="28"/>
          <w:szCs w:val="28"/>
        </w:rPr>
        <w:t xml:space="preserve"> по всей стране 4</w:t>
      </w:r>
      <w:r w:rsidR="00EB3D90" w:rsidRPr="000821E3">
        <w:rPr>
          <w:rFonts w:cs="Times New Roman"/>
          <w:sz w:val="28"/>
          <w:szCs w:val="28"/>
        </w:rPr>
        <w:t>4</w:t>
      </w:r>
      <w:r w:rsidRPr="000821E3">
        <w:rPr>
          <w:rFonts w:cs="Times New Roman"/>
          <w:sz w:val="28"/>
          <w:szCs w:val="28"/>
        </w:rPr>
        <w:t>8 тыс. работали в Мос</w:t>
      </w:r>
      <w:r w:rsidR="00EB3D90" w:rsidRPr="000821E3">
        <w:rPr>
          <w:rFonts w:cs="Times New Roman"/>
          <w:sz w:val="28"/>
          <w:szCs w:val="28"/>
        </w:rPr>
        <w:t>к</w:t>
      </w:r>
      <w:r w:rsidRPr="000821E3">
        <w:rPr>
          <w:rFonts w:cs="Times New Roman"/>
          <w:sz w:val="28"/>
          <w:szCs w:val="28"/>
        </w:rPr>
        <w:t xml:space="preserve">ве и 127 </w:t>
      </w:r>
      <w:proofErr w:type="spellStart"/>
      <w:r w:rsidR="00EB3D90" w:rsidRPr="000821E3">
        <w:rPr>
          <w:rFonts w:cs="Times New Roman"/>
          <w:sz w:val="28"/>
          <w:szCs w:val="28"/>
        </w:rPr>
        <w:t>тыс</w:t>
      </w:r>
      <w:proofErr w:type="spellEnd"/>
      <w:r w:rsidR="00EB3D90" w:rsidRPr="000821E3">
        <w:rPr>
          <w:rFonts w:cs="Times New Roman"/>
          <w:sz w:val="28"/>
          <w:szCs w:val="28"/>
        </w:rPr>
        <w:t xml:space="preserve"> </w:t>
      </w:r>
      <w:r w:rsidRPr="000821E3">
        <w:rPr>
          <w:rFonts w:cs="Times New Roman"/>
          <w:sz w:val="28"/>
          <w:szCs w:val="28"/>
        </w:rPr>
        <w:t>в СПб, что составило величину бол</w:t>
      </w:r>
      <w:r w:rsidR="00A46F72" w:rsidRPr="000821E3">
        <w:rPr>
          <w:rFonts w:cs="Times New Roman"/>
          <w:sz w:val="28"/>
          <w:szCs w:val="28"/>
        </w:rPr>
        <w:t>ее</w:t>
      </w:r>
      <w:r w:rsidRPr="000821E3">
        <w:rPr>
          <w:rFonts w:cs="Times New Roman"/>
          <w:sz w:val="28"/>
          <w:szCs w:val="28"/>
        </w:rPr>
        <w:t xml:space="preserve"> 3</w:t>
      </w:r>
      <w:r w:rsidR="00A46F72" w:rsidRPr="000821E3">
        <w:rPr>
          <w:rFonts w:cs="Times New Roman"/>
          <w:sz w:val="28"/>
          <w:szCs w:val="28"/>
        </w:rPr>
        <w:t>5,5</w:t>
      </w:r>
      <w:r w:rsidRPr="000821E3">
        <w:rPr>
          <w:rFonts w:cs="Times New Roman"/>
          <w:sz w:val="28"/>
          <w:szCs w:val="28"/>
        </w:rPr>
        <w:t xml:space="preserve">%. </w:t>
      </w:r>
      <w:r w:rsidR="00EB3D90" w:rsidRPr="000821E3">
        <w:rPr>
          <w:rFonts w:cs="Times New Roman"/>
          <w:sz w:val="28"/>
          <w:szCs w:val="28"/>
        </w:rPr>
        <w:t xml:space="preserve">В 2017 году численность занятых в области </w:t>
      </w:r>
      <w:proofErr w:type="spellStart"/>
      <w:r w:rsidR="00EB3D90" w:rsidRPr="000821E3">
        <w:rPr>
          <w:rFonts w:cs="Times New Roman"/>
          <w:sz w:val="28"/>
          <w:szCs w:val="28"/>
        </w:rPr>
        <w:t>ИиС</w:t>
      </w:r>
      <w:proofErr w:type="spellEnd"/>
      <w:r w:rsidR="00EB3D90" w:rsidRPr="000821E3">
        <w:rPr>
          <w:rFonts w:cs="Times New Roman"/>
          <w:sz w:val="28"/>
          <w:szCs w:val="28"/>
        </w:rPr>
        <w:t xml:space="preserve"> составила 1446,7 тыс. чел., в том числе, в Москве – 332 тыс. и в СПб – 96,5 тыс. человек, то есть – около 29 % от суммарной численности «цифровых» специалистов. Таким образом, пр</w:t>
      </w:r>
      <w:r w:rsidR="00B44705" w:rsidRPr="000821E3">
        <w:rPr>
          <w:rFonts w:cs="Times New Roman"/>
          <w:sz w:val="28"/>
          <w:szCs w:val="28"/>
        </w:rPr>
        <w:t>авомочно предположить, что значительная</w:t>
      </w:r>
      <w:r w:rsidR="00BB4DBB" w:rsidRPr="000821E3">
        <w:rPr>
          <w:rFonts w:cs="Times New Roman"/>
          <w:sz w:val="28"/>
          <w:szCs w:val="28"/>
        </w:rPr>
        <w:t xml:space="preserve"> часть прироста цифровых специалистов наблюдается </w:t>
      </w:r>
      <w:r w:rsidR="008E0C9F" w:rsidRPr="000821E3">
        <w:rPr>
          <w:rFonts w:cs="Times New Roman"/>
          <w:sz w:val="28"/>
          <w:szCs w:val="28"/>
        </w:rPr>
        <w:t>практически</w:t>
      </w:r>
      <w:r w:rsidR="00BB4DBB" w:rsidRPr="000821E3">
        <w:rPr>
          <w:rFonts w:cs="Times New Roman"/>
          <w:sz w:val="28"/>
          <w:szCs w:val="28"/>
        </w:rPr>
        <w:t xml:space="preserve"> только за счет этих двух регионов - (общий прирост по стране составил за эти годы 172 тыс. специалистов, по этим двум регионам – 156,4 тыс.). </w:t>
      </w:r>
    </w:p>
    <w:p w14:paraId="578A2289" w14:textId="77777777" w:rsidR="00A66C6A" w:rsidRPr="000821E3" w:rsidRDefault="00A66C6A" w:rsidP="000821E3">
      <w:pPr>
        <w:spacing w:after="0" w:line="360" w:lineRule="auto"/>
        <w:jc w:val="both"/>
        <w:rPr>
          <w:rFonts w:cs="Times New Roman"/>
          <w:sz w:val="28"/>
          <w:szCs w:val="28"/>
        </w:rPr>
      </w:pPr>
      <w:r w:rsidRPr="000821E3">
        <w:rPr>
          <w:rFonts w:cs="Times New Roman"/>
          <w:noProof/>
          <w:sz w:val="28"/>
          <w:szCs w:val="28"/>
          <w:lang w:eastAsia="ru-RU"/>
        </w:rPr>
        <w:drawing>
          <wp:inline distT="0" distB="0" distL="0" distR="0" wp14:anchorId="4A87F712" wp14:editId="5D1E4B93">
            <wp:extent cx="5940425" cy="3505200"/>
            <wp:effectExtent l="19050" t="0" r="22225" b="0"/>
            <wp:docPr id="9" name="Диаграмма 9">
              <a:extLst xmlns:a="http://schemas.openxmlformats.org/drawingml/2006/main">
                <a:ext uri="{FF2B5EF4-FFF2-40B4-BE49-F238E27FC236}">
                  <a16:creationId xmlns:a16="http://schemas.microsoft.com/office/drawing/2014/main" id="{1A9381E0-1053-4AED-A52E-7DCECF6868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5BB623" w14:textId="77777777" w:rsidR="000A0788" w:rsidRPr="000821E3" w:rsidRDefault="00A66C6A" w:rsidP="000821E3">
      <w:pPr>
        <w:spacing w:after="0" w:line="360" w:lineRule="auto"/>
        <w:jc w:val="center"/>
        <w:rPr>
          <w:rFonts w:cs="Times New Roman"/>
          <w:b/>
          <w:bCs/>
          <w:sz w:val="28"/>
          <w:szCs w:val="28"/>
        </w:rPr>
      </w:pPr>
      <w:r w:rsidRPr="000821E3">
        <w:rPr>
          <w:rFonts w:cs="Times New Roman"/>
          <w:b/>
          <w:bCs/>
          <w:sz w:val="28"/>
          <w:szCs w:val="28"/>
        </w:rPr>
        <w:lastRenderedPageBreak/>
        <w:t>А)</w:t>
      </w:r>
      <w:r w:rsidR="000A0788" w:rsidRPr="000821E3">
        <w:rPr>
          <w:rFonts w:cs="Times New Roman"/>
          <w:b/>
          <w:bCs/>
          <w:noProof/>
          <w:sz w:val="28"/>
          <w:szCs w:val="28"/>
          <w:lang w:eastAsia="ru-RU"/>
        </w:rPr>
        <w:drawing>
          <wp:inline distT="0" distB="0" distL="0" distR="0" wp14:anchorId="6E461EAA" wp14:editId="13135EEA">
            <wp:extent cx="5940425" cy="3504565"/>
            <wp:effectExtent l="19050" t="0" r="22225" b="635"/>
            <wp:docPr id="8" name="Диаграмма 8">
              <a:extLst xmlns:a="http://schemas.openxmlformats.org/drawingml/2006/main">
                <a:ext uri="{FF2B5EF4-FFF2-40B4-BE49-F238E27FC236}">
                  <a16:creationId xmlns:a16="http://schemas.microsoft.com/office/drawing/2014/main" id="{7E47DB0F-501E-4A49-A6B9-3EA44442A0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E674AC8" w14:textId="77777777" w:rsidR="000A0788" w:rsidRPr="000821E3" w:rsidRDefault="00A66C6A" w:rsidP="000821E3">
      <w:pPr>
        <w:spacing w:after="0" w:line="360" w:lineRule="auto"/>
        <w:jc w:val="center"/>
        <w:rPr>
          <w:rFonts w:cs="Times New Roman"/>
          <w:b/>
          <w:bCs/>
          <w:sz w:val="28"/>
          <w:szCs w:val="28"/>
        </w:rPr>
      </w:pPr>
      <w:r w:rsidRPr="000821E3">
        <w:rPr>
          <w:rFonts w:cs="Times New Roman"/>
          <w:b/>
          <w:bCs/>
          <w:sz w:val="28"/>
          <w:szCs w:val="28"/>
        </w:rPr>
        <w:t>Б)</w:t>
      </w:r>
    </w:p>
    <w:p w14:paraId="5BACD457" w14:textId="380F58D3" w:rsidR="000A0788" w:rsidRPr="000821E3" w:rsidRDefault="000A0788" w:rsidP="000821E3">
      <w:pPr>
        <w:spacing w:after="0" w:line="360" w:lineRule="auto"/>
        <w:jc w:val="both"/>
        <w:rPr>
          <w:rFonts w:cs="Times New Roman"/>
          <w:b/>
          <w:bCs/>
          <w:sz w:val="28"/>
          <w:szCs w:val="28"/>
        </w:rPr>
      </w:pPr>
      <w:r w:rsidRPr="000821E3">
        <w:rPr>
          <w:rFonts w:cs="Times New Roman"/>
          <w:b/>
          <w:bCs/>
          <w:sz w:val="28"/>
          <w:szCs w:val="28"/>
        </w:rPr>
        <w:t>Рисунок</w:t>
      </w:r>
      <w:r w:rsidR="00CA4E5A" w:rsidRPr="000821E3">
        <w:rPr>
          <w:rFonts w:cs="Times New Roman"/>
          <w:b/>
          <w:bCs/>
          <w:sz w:val="28"/>
          <w:szCs w:val="28"/>
        </w:rPr>
        <w:t xml:space="preserve"> </w:t>
      </w:r>
      <w:r w:rsidR="005F49ED">
        <w:rPr>
          <w:rFonts w:cs="Times New Roman"/>
          <w:b/>
          <w:bCs/>
          <w:sz w:val="28"/>
          <w:szCs w:val="28"/>
        </w:rPr>
        <w:t>1</w:t>
      </w:r>
      <w:r w:rsidRPr="000821E3">
        <w:rPr>
          <w:rFonts w:cs="Times New Roman"/>
          <w:b/>
          <w:bCs/>
          <w:sz w:val="28"/>
          <w:szCs w:val="28"/>
        </w:rPr>
        <w:t xml:space="preserve"> – Численность и доли специалистов в </w:t>
      </w:r>
      <w:proofErr w:type="spellStart"/>
      <w:r w:rsidRPr="000821E3">
        <w:rPr>
          <w:rFonts w:cs="Times New Roman"/>
          <w:b/>
          <w:bCs/>
          <w:sz w:val="28"/>
          <w:szCs w:val="28"/>
        </w:rPr>
        <w:t>ИиС</w:t>
      </w:r>
      <w:proofErr w:type="spellEnd"/>
      <w:r w:rsidRPr="000821E3">
        <w:rPr>
          <w:rFonts w:cs="Times New Roman"/>
          <w:b/>
          <w:bCs/>
          <w:sz w:val="28"/>
          <w:szCs w:val="28"/>
        </w:rPr>
        <w:t xml:space="preserve"> </w:t>
      </w:r>
      <w:r w:rsidR="00A66C6A" w:rsidRPr="000821E3">
        <w:rPr>
          <w:rFonts w:cs="Times New Roman"/>
          <w:b/>
          <w:bCs/>
          <w:sz w:val="28"/>
          <w:szCs w:val="28"/>
        </w:rPr>
        <w:t xml:space="preserve">от общероссийской численности </w:t>
      </w:r>
      <w:r w:rsidRPr="000821E3">
        <w:rPr>
          <w:rFonts w:cs="Times New Roman"/>
          <w:b/>
          <w:bCs/>
          <w:sz w:val="28"/>
          <w:szCs w:val="28"/>
        </w:rPr>
        <w:t>по федеральным округам на 2022 год</w:t>
      </w:r>
      <w:r w:rsidR="00A66C6A" w:rsidRPr="000821E3">
        <w:rPr>
          <w:rFonts w:cs="Times New Roman"/>
          <w:b/>
          <w:bCs/>
          <w:sz w:val="28"/>
          <w:szCs w:val="28"/>
        </w:rPr>
        <w:t xml:space="preserve"> (А – 2017, Б – 2022 годы)</w:t>
      </w:r>
    </w:p>
    <w:p w14:paraId="105AE6D9" w14:textId="12B9D35B" w:rsidR="00715812" w:rsidRPr="000821E3" w:rsidRDefault="00A66C6A" w:rsidP="000821E3">
      <w:pPr>
        <w:spacing w:after="0" w:line="360" w:lineRule="auto"/>
        <w:ind w:firstLine="708"/>
        <w:jc w:val="both"/>
        <w:rPr>
          <w:rFonts w:cs="Times New Roman"/>
          <w:sz w:val="28"/>
          <w:szCs w:val="28"/>
        </w:rPr>
      </w:pPr>
      <w:r w:rsidRPr="000821E3">
        <w:rPr>
          <w:rFonts w:cs="Times New Roman"/>
          <w:sz w:val="28"/>
          <w:szCs w:val="28"/>
        </w:rPr>
        <w:t xml:space="preserve">Представленные на рисунке </w:t>
      </w:r>
      <w:r w:rsidR="005F49ED">
        <w:rPr>
          <w:rFonts w:cs="Times New Roman"/>
          <w:sz w:val="28"/>
          <w:szCs w:val="28"/>
        </w:rPr>
        <w:t>1</w:t>
      </w:r>
      <w:r w:rsidR="003A4C6B" w:rsidRPr="000821E3">
        <w:rPr>
          <w:rFonts w:cs="Times New Roman"/>
          <w:sz w:val="28"/>
          <w:szCs w:val="28"/>
        </w:rPr>
        <w:t xml:space="preserve"> </w:t>
      </w:r>
      <w:r w:rsidRPr="000821E3">
        <w:rPr>
          <w:rFonts w:cs="Times New Roman"/>
          <w:sz w:val="28"/>
          <w:szCs w:val="28"/>
        </w:rPr>
        <w:t xml:space="preserve">данные свидетельствуют, что численность специалистов </w:t>
      </w:r>
      <w:proofErr w:type="spellStart"/>
      <w:r w:rsidRPr="000821E3">
        <w:rPr>
          <w:rFonts w:cs="Times New Roman"/>
          <w:sz w:val="28"/>
          <w:szCs w:val="28"/>
        </w:rPr>
        <w:t>ИиС</w:t>
      </w:r>
      <w:proofErr w:type="spellEnd"/>
      <w:r w:rsidRPr="000821E3">
        <w:rPr>
          <w:rFonts w:cs="Times New Roman"/>
          <w:sz w:val="28"/>
          <w:szCs w:val="28"/>
        </w:rPr>
        <w:t xml:space="preserve"> существенно выросла только в ЦФО и СЗФО (на 113,7 и 33,7 тыс., соответственно), где расположены Москва и Санкт-Петербург, менее значительно </w:t>
      </w:r>
      <w:r w:rsidR="00995B84" w:rsidRPr="000821E3">
        <w:rPr>
          <w:rFonts w:cs="Times New Roman"/>
          <w:sz w:val="28"/>
          <w:szCs w:val="28"/>
        </w:rPr>
        <w:t>–</w:t>
      </w:r>
      <w:r w:rsidRPr="000821E3">
        <w:rPr>
          <w:rFonts w:cs="Times New Roman"/>
          <w:sz w:val="28"/>
          <w:szCs w:val="28"/>
        </w:rPr>
        <w:t xml:space="preserve"> в Приволжском федеральном округе (на 14,2 тыс.), в ЮФО (на 8,3 тыс.), УФО (на 5,2 тыс.) и совсем немного – в СКФО (на 0,5 тыс.), формальные изменения численности специалистов сферы </w:t>
      </w:r>
      <w:proofErr w:type="spellStart"/>
      <w:r w:rsidRPr="000821E3">
        <w:rPr>
          <w:rFonts w:cs="Times New Roman"/>
          <w:sz w:val="28"/>
          <w:szCs w:val="28"/>
        </w:rPr>
        <w:t>ИиС</w:t>
      </w:r>
      <w:proofErr w:type="spellEnd"/>
      <w:r w:rsidRPr="000821E3">
        <w:rPr>
          <w:rFonts w:cs="Times New Roman"/>
          <w:sz w:val="28"/>
          <w:szCs w:val="28"/>
        </w:rPr>
        <w:t xml:space="preserve"> в СФО (-12,5 тыс.) и ДФО (+9 тыс.) могут быть связаны с перераспределением регионов между федеральными округами. </w:t>
      </w:r>
    </w:p>
    <w:p w14:paraId="2FE365D1" w14:textId="2DE84E9E" w:rsidR="004E6B79" w:rsidRPr="005F278F" w:rsidRDefault="00A66C6A" w:rsidP="000821E3">
      <w:pPr>
        <w:spacing w:after="0" w:line="360" w:lineRule="auto"/>
        <w:jc w:val="both"/>
        <w:rPr>
          <w:rFonts w:cs="Times New Roman"/>
          <w:sz w:val="28"/>
          <w:szCs w:val="28"/>
        </w:rPr>
      </w:pPr>
      <w:r w:rsidRPr="000821E3">
        <w:rPr>
          <w:rFonts w:cs="Times New Roman"/>
          <w:sz w:val="28"/>
          <w:szCs w:val="28"/>
        </w:rPr>
        <w:tab/>
        <w:t xml:space="preserve">Относительно полная картина взаимосвязи занятости в </w:t>
      </w:r>
      <w:proofErr w:type="spellStart"/>
      <w:r w:rsidRPr="000821E3">
        <w:rPr>
          <w:rFonts w:cs="Times New Roman"/>
          <w:sz w:val="28"/>
          <w:szCs w:val="28"/>
        </w:rPr>
        <w:t>ИиС</w:t>
      </w:r>
      <w:proofErr w:type="spellEnd"/>
      <w:r w:rsidRPr="000821E3">
        <w:rPr>
          <w:rFonts w:cs="Times New Roman"/>
          <w:sz w:val="28"/>
          <w:szCs w:val="28"/>
        </w:rPr>
        <w:t xml:space="preserve"> и экономического роста, с учетом </w:t>
      </w:r>
      <w:r w:rsidR="004E6B79" w:rsidRPr="000821E3">
        <w:rPr>
          <w:rFonts w:cs="Times New Roman"/>
          <w:sz w:val="28"/>
          <w:szCs w:val="28"/>
        </w:rPr>
        <w:t xml:space="preserve">взаимосвязи цифровизации и инноваций может быть получена при анализе соотношения </w:t>
      </w:r>
      <w:r w:rsidR="005F49ED" w:rsidRPr="005F49ED">
        <w:rPr>
          <w:rFonts w:cs="Times New Roman"/>
          <w:sz w:val="28"/>
          <w:szCs w:val="28"/>
        </w:rPr>
        <w:t xml:space="preserve">доли сферы </w:t>
      </w:r>
      <w:proofErr w:type="spellStart"/>
      <w:r w:rsidR="005F49ED" w:rsidRPr="005F49ED">
        <w:rPr>
          <w:rFonts w:cs="Times New Roman"/>
          <w:sz w:val="28"/>
          <w:szCs w:val="28"/>
        </w:rPr>
        <w:t>ИиС</w:t>
      </w:r>
      <w:proofErr w:type="spellEnd"/>
      <w:r w:rsidR="005F49ED" w:rsidRPr="005F49ED">
        <w:rPr>
          <w:rFonts w:cs="Times New Roman"/>
          <w:sz w:val="28"/>
          <w:szCs w:val="28"/>
        </w:rPr>
        <w:t xml:space="preserve"> и «деятельности профессиональной, научной и технической» в валовой добавленной стоимости, 2021 год</w:t>
      </w:r>
      <w:r w:rsidR="005F49ED">
        <w:rPr>
          <w:rFonts w:cs="Times New Roman"/>
          <w:sz w:val="28"/>
          <w:szCs w:val="28"/>
        </w:rPr>
        <w:t xml:space="preserve"> (для</w:t>
      </w:r>
      <w:r w:rsidR="005F49ED" w:rsidRPr="005F49ED">
        <w:rPr>
          <w:rFonts w:cs="Times New Roman"/>
          <w:sz w:val="28"/>
          <w:szCs w:val="28"/>
        </w:rPr>
        <w:t xml:space="preserve"> 85 субъектов Р</w:t>
      </w:r>
      <w:r w:rsidR="005F49ED">
        <w:rPr>
          <w:rFonts w:cs="Times New Roman"/>
          <w:sz w:val="28"/>
          <w:szCs w:val="28"/>
        </w:rPr>
        <w:t>оссийской Федерации). С</w:t>
      </w:r>
      <w:r w:rsidR="004E6B79" w:rsidRPr="000821E3">
        <w:rPr>
          <w:rFonts w:cs="Times New Roman"/>
          <w:sz w:val="28"/>
          <w:szCs w:val="28"/>
        </w:rPr>
        <w:t xml:space="preserve">оотношение представленности двух сфер, одна из который вбирает в себя </w:t>
      </w:r>
      <w:r w:rsidR="004E6B79" w:rsidRPr="000821E3">
        <w:rPr>
          <w:rFonts w:cs="Times New Roman"/>
          <w:sz w:val="28"/>
          <w:szCs w:val="28"/>
        </w:rPr>
        <w:lastRenderedPageBreak/>
        <w:t>научно-техническую деятельность (помимо деятельности в смежных сферах, также связанной с работой с информацией</w:t>
      </w:r>
      <w:proofErr w:type="gramStart"/>
      <w:r w:rsidR="004E6B79" w:rsidRPr="000821E3">
        <w:rPr>
          <w:rFonts w:cs="Times New Roman"/>
          <w:sz w:val="28"/>
          <w:szCs w:val="28"/>
        </w:rPr>
        <w:t>)</w:t>
      </w:r>
      <w:proofErr w:type="gramEnd"/>
      <w:r w:rsidR="004E6B79" w:rsidRPr="000821E3">
        <w:rPr>
          <w:rFonts w:cs="Times New Roman"/>
          <w:sz w:val="28"/>
          <w:szCs w:val="28"/>
        </w:rPr>
        <w:t xml:space="preserve"> статистически представляет собой </w:t>
      </w:r>
      <w:r w:rsidR="005F49ED">
        <w:rPr>
          <w:rFonts w:cs="Times New Roman"/>
          <w:sz w:val="28"/>
          <w:szCs w:val="28"/>
        </w:rPr>
        <w:t xml:space="preserve">высокую </w:t>
      </w:r>
      <w:r w:rsidR="005F49ED" w:rsidRPr="005F278F">
        <w:rPr>
          <w:rFonts w:cs="Times New Roman"/>
          <w:sz w:val="28"/>
          <w:szCs w:val="28"/>
        </w:rPr>
        <w:t>взаимозависимость (</w:t>
      </w:r>
      <w:r w:rsidR="005F49ED" w:rsidRPr="005F278F">
        <w:rPr>
          <w:rFonts w:cs="Times New Roman"/>
          <w:sz w:val="28"/>
          <w:szCs w:val="28"/>
          <w:lang w:val="en-US"/>
        </w:rPr>
        <w:t>R</w:t>
      </w:r>
      <w:r w:rsidR="005F49ED" w:rsidRPr="005F278F">
        <w:rPr>
          <w:rFonts w:cs="Times New Roman"/>
          <w:sz w:val="28"/>
          <w:szCs w:val="28"/>
          <w:vertAlign w:val="superscript"/>
        </w:rPr>
        <w:t>2</w:t>
      </w:r>
      <w:r w:rsidR="005F49ED" w:rsidRPr="005F278F">
        <w:rPr>
          <w:rFonts w:cs="Times New Roman"/>
          <w:sz w:val="28"/>
          <w:szCs w:val="28"/>
        </w:rPr>
        <w:t>=0,56)</w:t>
      </w:r>
      <w:r w:rsidR="004E6B79" w:rsidRPr="005F278F">
        <w:rPr>
          <w:rFonts w:cs="Times New Roman"/>
          <w:sz w:val="28"/>
          <w:szCs w:val="28"/>
        </w:rPr>
        <w:t xml:space="preserve">. </w:t>
      </w:r>
      <w:r w:rsidR="00315B64" w:rsidRPr="005F278F">
        <w:rPr>
          <w:rFonts w:cs="Times New Roman"/>
          <w:sz w:val="28"/>
          <w:szCs w:val="28"/>
        </w:rPr>
        <w:t>Вместе с тем, исключение из выборки Москвы дает значительно меньшую корреляцию (</w:t>
      </w:r>
      <w:r w:rsidR="00315B64" w:rsidRPr="005F278F">
        <w:rPr>
          <w:rFonts w:cs="Times New Roman"/>
          <w:sz w:val="28"/>
          <w:szCs w:val="28"/>
          <w:lang w:val="en-US"/>
        </w:rPr>
        <w:t>R</w:t>
      </w:r>
      <w:r w:rsidR="00315B64" w:rsidRPr="005F278F">
        <w:rPr>
          <w:rFonts w:cs="Times New Roman"/>
          <w:sz w:val="28"/>
          <w:szCs w:val="28"/>
          <w:vertAlign w:val="superscript"/>
        </w:rPr>
        <w:t>2</w:t>
      </w:r>
      <w:r w:rsidR="00315B64" w:rsidRPr="005F278F">
        <w:rPr>
          <w:rFonts w:cs="Times New Roman"/>
          <w:sz w:val="28"/>
          <w:szCs w:val="28"/>
        </w:rPr>
        <w:t xml:space="preserve">=-0,4). </w:t>
      </w:r>
      <w:r w:rsidR="00FC7D5E" w:rsidRPr="005F278F">
        <w:rPr>
          <w:rFonts w:cs="Times New Roman"/>
          <w:sz w:val="28"/>
          <w:szCs w:val="28"/>
        </w:rPr>
        <w:t>В 2017 году уровень корреляции долей данных отраслей в валовой добавленной стоимости был значительно ниже (</w:t>
      </w:r>
      <w:r w:rsidR="00FC7D5E" w:rsidRPr="005F278F">
        <w:rPr>
          <w:rFonts w:cs="Times New Roman"/>
          <w:sz w:val="28"/>
          <w:szCs w:val="28"/>
          <w:lang w:val="en-US"/>
        </w:rPr>
        <w:t>R</w:t>
      </w:r>
      <w:r w:rsidR="00FC7D5E" w:rsidRPr="005F278F">
        <w:rPr>
          <w:rFonts w:cs="Times New Roman"/>
          <w:sz w:val="28"/>
          <w:szCs w:val="28"/>
          <w:vertAlign w:val="superscript"/>
        </w:rPr>
        <w:t>2</w:t>
      </w:r>
      <w:r w:rsidR="00FC7D5E" w:rsidRPr="005F278F">
        <w:rPr>
          <w:rFonts w:cs="Times New Roman"/>
          <w:sz w:val="28"/>
          <w:szCs w:val="28"/>
        </w:rPr>
        <w:t>=0,32</w:t>
      </w:r>
      <w:r w:rsidR="00315B64" w:rsidRPr="005F278F">
        <w:rPr>
          <w:rFonts w:cs="Times New Roman"/>
          <w:sz w:val="28"/>
          <w:szCs w:val="28"/>
        </w:rPr>
        <w:t xml:space="preserve">, без Москвы </w:t>
      </w:r>
      <w:r w:rsidR="00AB5C4A" w:rsidRPr="005F278F">
        <w:rPr>
          <w:rFonts w:cs="Times New Roman"/>
          <w:sz w:val="28"/>
          <w:szCs w:val="28"/>
          <w:lang w:val="en-US"/>
        </w:rPr>
        <w:t>R</w:t>
      </w:r>
      <w:r w:rsidR="00AB5C4A" w:rsidRPr="005F278F">
        <w:rPr>
          <w:rFonts w:cs="Times New Roman"/>
          <w:sz w:val="28"/>
          <w:szCs w:val="28"/>
          <w:vertAlign w:val="superscript"/>
        </w:rPr>
        <w:t xml:space="preserve">2 </w:t>
      </w:r>
      <w:r w:rsidR="00AB5C4A" w:rsidRPr="005F278F">
        <w:rPr>
          <w:rFonts w:cs="Times New Roman"/>
          <w:sz w:val="28"/>
          <w:szCs w:val="28"/>
        </w:rPr>
        <w:t>= 0,2), что означает</w:t>
      </w:r>
      <w:r w:rsidR="00315B64" w:rsidRPr="005F278F">
        <w:rPr>
          <w:rFonts w:cs="Times New Roman"/>
          <w:sz w:val="28"/>
          <w:szCs w:val="28"/>
        </w:rPr>
        <w:t xml:space="preserve"> укрепление взаимосвязи </w:t>
      </w:r>
      <w:r w:rsidR="005F49ED" w:rsidRPr="005F278F">
        <w:rPr>
          <w:rFonts w:cs="Times New Roman"/>
          <w:sz w:val="28"/>
          <w:szCs w:val="28"/>
        </w:rPr>
        <w:t>общего экономического роста и укрепления кадрового потенциала цифровизации</w:t>
      </w:r>
      <w:r w:rsidR="00315B64" w:rsidRPr="005F278F">
        <w:rPr>
          <w:rFonts w:cs="Times New Roman"/>
          <w:sz w:val="28"/>
          <w:szCs w:val="28"/>
        </w:rPr>
        <w:t xml:space="preserve"> за несколько лет активной цифровизации. </w:t>
      </w:r>
    </w:p>
    <w:p w14:paraId="40665727" w14:textId="6E6384B9" w:rsidR="00905EEB" w:rsidRPr="005F278F" w:rsidRDefault="004E6B79" w:rsidP="005F49ED">
      <w:pPr>
        <w:spacing w:after="0" w:line="360" w:lineRule="auto"/>
        <w:jc w:val="both"/>
        <w:rPr>
          <w:rFonts w:cs="Times New Roman"/>
          <w:color w:val="000000" w:themeColor="text1"/>
          <w:sz w:val="28"/>
          <w:szCs w:val="28"/>
        </w:rPr>
      </w:pPr>
      <w:r w:rsidRPr="005F278F">
        <w:rPr>
          <w:rFonts w:cs="Times New Roman"/>
          <w:sz w:val="28"/>
          <w:szCs w:val="28"/>
        </w:rPr>
        <w:tab/>
        <w:t xml:space="preserve">Наконец, целесообразно рассмотреть то, насколько доля </w:t>
      </w:r>
      <w:proofErr w:type="spellStart"/>
      <w:r w:rsidRPr="005F278F">
        <w:rPr>
          <w:rFonts w:cs="Times New Roman"/>
          <w:sz w:val="28"/>
          <w:szCs w:val="28"/>
        </w:rPr>
        <w:t>ИиС</w:t>
      </w:r>
      <w:proofErr w:type="spellEnd"/>
      <w:r w:rsidRPr="005F278F">
        <w:rPr>
          <w:rFonts w:cs="Times New Roman"/>
          <w:sz w:val="28"/>
          <w:szCs w:val="28"/>
        </w:rPr>
        <w:t xml:space="preserve"> в экономике региона больше или меньше относительной численности специалистов данной сферы в общей численности занятых. Это может косвенно свидетельствовать об эффективности сферы для регионального экономического развития</w:t>
      </w:r>
      <w:r w:rsidR="005F49ED" w:rsidRPr="005F278F">
        <w:rPr>
          <w:rFonts w:cs="Times New Roman"/>
          <w:sz w:val="28"/>
          <w:szCs w:val="28"/>
        </w:rPr>
        <w:t xml:space="preserve">. </w:t>
      </w:r>
      <w:proofErr w:type="spellStart"/>
      <w:r w:rsidR="002C28CB" w:rsidRPr="005F278F">
        <w:rPr>
          <w:rFonts w:cs="Times New Roman"/>
          <w:color w:val="000000" w:themeColor="text1"/>
          <w:sz w:val="28"/>
          <w:szCs w:val="28"/>
        </w:rPr>
        <w:t>ИиС</w:t>
      </w:r>
      <w:proofErr w:type="spellEnd"/>
      <w:r w:rsidR="002C28CB" w:rsidRPr="005F278F">
        <w:rPr>
          <w:rFonts w:cs="Times New Roman"/>
          <w:color w:val="000000" w:themeColor="text1"/>
          <w:sz w:val="28"/>
          <w:szCs w:val="28"/>
        </w:rPr>
        <w:t xml:space="preserve"> как сфера в среднем по регионам достаточно</w:t>
      </w:r>
      <w:r w:rsidR="000A10C1" w:rsidRPr="005F278F">
        <w:rPr>
          <w:rFonts w:cs="Times New Roman"/>
          <w:color w:val="000000" w:themeColor="text1"/>
          <w:sz w:val="28"/>
          <w:szCs w:val="28"/>
        </w:rPr>
        <w:t xml:space="preserve"> </w:t>
      </w:r>
      <w:r w:rsidR="00AE489D" w:rsidRPr="005F278F">
        <w:rPr>
          <w:rFonts w:cs="Times New Roman"/>
          <w:color w:val="000000" w:themeColor="text1"/>
          <w:sz w:val="28"/>
          <w:szCs w:val="28"/>
        </w:rPr>
        <w:t xml:space="preserve">значима </w:t>
      </w:r>
      <w:r w:rsidR="002C28CB" w:rsidRPr="005F278F">
        <w:rPr>
          <w:rFonts w:cs="Times New Roman"/>
          <w:color w:val="000000" w:themeColor="text1"/>
          <w:sz w:val="28"/>
          <w:szCs w:val="28"/>
        </w:rPr>
        <w:t>для экономики</w:t>
      </w:r>
      <w:r w:rsidR="005F49ED" w:rsidRPr="005F278F">
        <w:rPr>
          <w:rFonts w:cs="Times New Roman"/>
          <w:color w:val="000000" w:themeColor="text1"/>
          <w:sz w:val="28"/>
          <w:szCs w:val="28"/>
        </w:rPr>
        <w:t xml:space="preserve"> (</w:t>
      </w:r>
      <w:r w:rsidR="005F49ED" w:rsidRPr="005F278F">
        <w:rPr>
          <w:rFonts w:cs="Times New Roman"/>
          <w:color w:val="000000" w:themeColor="text1"/>
          <w:sz w:val="28"/>
          <w:szCs w:val="28"/>
          <w:lang w:val="en-US"/>
        </w:rPr>
        <w:t>R</w:t>
      </w:r>
      <w:r w:rsidR="005F49ED" w:rsidRPr="005F278F">
        <w:rPr>
          <w:rFonts w:cs="Times New Roman"/>
          <w:color w:val="000000" w:themeColor="text1"/>
          <w:sz w:val="28"/>
          <w:szCs w:val="28"/>
          <w:vertAlign w:val="superscript"/>
        </w:rPr>
        <w:t>2</w:t>
      </w:r>
      <w:r w:rsidR="005F49ED" w:rsidRPr="005F278F">
        <w:rPr>
          <w:rFonts w:cs="Times New Roman"/>
          <w:color w:val="000000" w:themeColor="text1"/>
          <w:sz w:val="28"/>
          <w:szCs w:val="28"/>
        </w:rPr>
        <w:t>=0,56 на 2021 год)</w:t>
      </w:r>
      <w:r w:rsidR="002C28CB" w:rsidRPr="005F278F">
        <w:rPr>
          <w:rFonts w:cs="Times New Roman"/>
          <w:color w:val="000000" w:themeColor="text1"/>
          <w:sz w:val="28"/>
          <w:szCs w:val="28"/>
        </w:rPr>
        <w:t xml:space="preserve">. </w:t>
      </w:r>
      <w:r w:rsidR="00AE489D" w:rsidRPr="005F278F">
        <w:rPr>
          <w:rFonts w:cs="Times New Roman"/>
          <w:color w:val="000000" w:themeColor="text1"/>
          <w:sz w:val="28"/>
          <w:szCs w:val="28"/>
        </w:rPr>
        <w:t xml:space="preserve">Вместе с тем, без Москвы в выборке уровень соотношения доли занятых в сфере </w:t>
      </w:r>
      <w:proofErr w:type="spellStart"/>
      <w:r w:rsidR="00AE489D" w:rsidRPr="005F278F">
        <w:rPr>
          <w:rFonts w:cs="Times New Roman"/>
          <w:color w:val="000000" w:themeColor="text1"/>
          <w:sz w:val="28"/>
          <w:szCs w:val="28"/>
        </w:rPr>
        <w:t>ИиС</w:t>
      </w:r>
      <w:proofErr w:type="spellEnd"/>
      <w:r w:rsidR="00AE489D" w:rsidRPr="005F278F">
        <w:rPr>
          <w:rFonts w:cs="Times New Roman"/>
          <w:color w:val="000000" w:themeColor="text1"/>
          <w:sz w:val="28"/>
          <w:szCs w:val="28"/>
        </w:rPr>
        <w:t xml:space="preserve"> и доли сферы в валовой добавленной стоимости падает до 1. Также происходит снижение уровня корреляции (до </w:t>
      </w:r>
      <w:r w:rsidR="00AE489D" w:rsidRPr="005F278F">
        <w:rPr>
          <w:rFonts w:cs="Times New Roman"/>
          <w:color w:val="000000" w:themeColor="text1"/>
          <w:sz w:val="28"/>
          <w:szCs w:val="28"/>
          <w:lang w:val="en-US"/>
        </w:rPr>
        <w:t>R</w:t>
      </w:r>
      <w:r w:rsidR="00AE489D" w:rsidRPr="005F278F">
        <w:rPr>
          <w:rFonts w:cs="Times New Roman"/>
          <w:color w:val="000000" w:themeColor="text1"/>
          <w:sz w:val="28"/>
          <w:szCs w:val="28"/>
          <w:vertAlign w:val="superscript"/>
        </w:rPr>
        <w:t>2</w:t>
      </w:r>
      <w:r w:rsidR="00AE489D" w:rsidRPr="005F278F">
        <w:rPr>
          <w:rFonts w:cs="Times New Roman"/>
          <w:color w:val="000000" w:themeColor="text1"/>
          <w:sz w:val="28"/>
          <w:szCs w:val="28"/>
        </w:rPr>
        <w:t xml:space="preserve">=0,3). </w:t>
      </w:r>
    </w:p>
    <w:p w14:paraId="4E17DB21" w14:textId="76DC3F5A" w:rsidR="00DC2445" w:rsidRPr="00C86AD2" w:rsidRDefault="00A80F05" w:rsidP="00C86AD2">
      <w:pPr>
        <w:spacing w:after="0" w:line="360" w:lineRule="auto"/>
        <w:ind w:firstLine="708"/>
        <w:jc w:val="both"/>
        <w:rPr>
          <w:rFonts w:cs="Times New Roman"/>
          <w:sz w:val="28"/>
          <w:szCs w:val="28"/>
        </w:rPr>
      </w:pPr>
      <w:r w:rsidRPr="005F278F">
        <w:rPr>
          <w:rFonts w:cs="Times New Roman"/>
          <w:sz w:val="28"/>
          <w:szCs w:val="28"/>
        </w:rPr>
        <w:t xml:space="preserve">Из 85 регионов </w:t>
      </w:r>
      <w:r w:rsidR="00A32610" w:rsidRPr="005F278F">
        <w:rPr>
          <w:rFonts w:cs="Times New Roman"/>
          <w:sz w:val="28"/>
          <w:szCs w:val="28"/>
        </w:rPr>
        <w:t xml:space="preserve">большая часть </w:t>
      </w:r>
      <w:r w:rsidRPr="005F278F">
        <w:rPr>
          <w:rFonts w:cs="Times New Roman"/>
          <w:sz w:val="28"/>
          <w:szCs w:val="28"/>
        </w:rPr>
        <w:t xml:space="preserve">44 </w:t>
      </w:r>
      <w:r w:rsidR="003A4C6B" w:rsidRPr="005F278F">
        <w:rPr>
          <w:rFonts w:cs="Times New Roman"/>
          <w:sz w:val="28"/>
          <w:szCs w:val="28"/>
        </w:rPr>
        <w:t xml:space="preserve">на 2021 год </w:t>
      </w:r>
      <w:r w:rsidRPr="005F278F">
        <w:rPr>
          <w:rFonts w:cs="Times New Roman"/>
          <w:sz w:val="28"/>
          <w:szCs w:val="28"/>
        </w:rPr>
        <w:t>име</w:t>
      </w:r>
      <w:r w:rsidR="003A4C6B" w:rsidRPr="005F278F">
        <w:rPr>
          <w:rFonts w:cs="Times New Roman"/>
          <w:sz w:val="28"/>
          <w:szCs w:val="28"/>
        </w:rPr>
        <w:t>ли</w:t>
      </w:r>
      <w:r w:rsidRPr="005F278F">
        <w:rPr>
          <w:rFonts w:cs="Times New Roman"/>
          <w:sz w:val="28"/>
          <w:szCs w:val="28"/>
        </w:rPr>
        <w:t xml:space="preserve"> соотношени</w:t>
      </w:r>
      <w:r w:rsidR="00995B84" w:rsidRPr="005F278F">
        <w:rPr>
          <w:rFonts w:cs="Times New Roman"/>
          <w:sz w:val="28"/>
          <w:szCs w:val="28"/>
        </w:rPr>
        <w:t>я</w:t>
      </w:r>
      <w:r w:rsidRPr="005F278F">
        <w:rPr>
          <w:rFonts w:cs="Times New Roman"/>
          <w:sz w:val="28"/>
          <w:szCs w:val="28"/>
        </w:rPr>
        <w:t xml:space="preserve"> доли </w:t>
      </w:r>
      <w:proofErr w:type="spellStart"/>
      <w:r w:rsidRPr="005F278F">
        <w:rPr>
          <w:rFonts w:cs="Times New Roman"/>
          <w:sz w:val="28"/>
          <w:szCs w:val="28"/>
        </w:rPr>
        <w:t>ИиС</w:t>
      </w:r>
      <w:proofErr w:type="spellEnd"/>
      <w:r w:rsidRPr="005F278F">
        <w:rPr>
          <w:rFonts w:cs="Times New Roman"/>
          <w:sz w:val="28"/>
          <w:szCs w:val="28"/>
        </w:rPr>
        <w:t xml:space="preserve"> в валовой добавленной стоимости больше 1 </w:t>
      </w:r>
      <w:r w:rsidR="005F49ED" w:rsidRPr="005F278F">
        <w:rPr>
          <w:rFonts w:cs="Times New Roman"/>
          <w:sz w:val="28"/>
          <w:szCs w:val="28"/>
        </w:rPr>
        <w:t xml:space="preserve">% </w:t>
      </w:r>
      <w:r w:rsidRPr="005F278F">
        <w:rPr>
          <w:rFonts w:cs="Times New Roman"/>
          <w:sz w:val="28"/>
          <w:szCs w:val="28"/>
        </w:rPr>
        <w:t>(максимальное значение – в два раза имеет место в Дагестане и Тыве)</w:t>
      </w:r>
      <w:r w:rsidR="000C3EEF" w:rsidRPr="005F278F">
        <w:rPr>
          <w:rFonts w:cs="Times New Roman"/>
          <w:sz w:val="28"/>
          <w:szCs w:val="28"/>
        </w:rPr>
        <w:t>.</w:t>
      </w:r>
      <w:r w:rsidRPr="005F278F">
        <w:rPr>
          <w:rFonts w:cs="Times New Roman"/>
          <w:sz w:val="28"/>
          <w:szCs w:val="28"/>
        </w:rPr>
        <w:t xml:space="preserve"> </w:t>
      </w:r>
      <w:r w:rsidR="005F49ED" w:rsidRPr="005F278F">
        <w:rPr>
          <w:rFonts w:cs="Times New Roman"/>
          <w:sz w:val="28"/>
          <w:szCs w:val="28"/>
        </w:rPr>
        <w:t>Н</w:t>
      </w:r>
      <w:r w:rsidR="00A32610" w:rsidRPr="005F278F">
        <w:rPr>
          <w:rFonts w:cs="Times New Roman"/>
          <w:sz w:val="28"/>
          <w:szCs w:val="28"/>
        </w:rPr>
        <w:t>а 2017 год, когда начался активный процесс управления цифровизации экономики</w:t>
      </w:r>
      <w:r w:rsidR="005F49ED" w:rsidRPr="005F278F">
        <w:rPr>
          <w:rFonts w:cs="Times New Roman"/>
          <w:sz w:val="28"/>
          <w:szCs w:val="28"/>
        </w:rPr>
        <w:t xml:space="preserve"> для полной выборки регионов это соотношение лучше всего описывается уравнением y = 3180x</w:t>
      </w:r>
      <w:r w:rsidR="005F49ED" w:rsidRPr="005F278F">
        <w:rPr>
          <w:rFonts w:cs="Times New Roman"/>
          <w:sz w:val="28"/>
          <w:szCs w:val="28"/>
          <w:vertAlign w:val="superscript"/>
        </w:rPr>
        <w:t>-0,63</w:t>
      </w:r>
      <w:r w:rsidR="005F49ED" w:rsidRPr="005F278F">
        <w:rPr>
          <w:rFonts w:cs="Times New Roman"/>
          <w:sz w:val="28"/>
          <w:szCs w:val="28"/>
        </w:rPr>
        <w:t xml:space="preserve"> при R² = 0,53</w:t>
      </w:r>
      <w:r w:rsidR="00C86AD2" w:rsidRPr="005F278F">
        <w:rPr>
          <w:rFonts w:cs="Times New Roman"/>
          <w:sz w:val="28"/>
          <w:szCs w:val="28"/>
        </w:rPr>
        <w:t xml:space="preserve">. </w:t>
      </w:r>
      <w:r w:rsidR="00A32610" w:rsidRPr="005F278F">
        <w:rPr>
          <w:rFonts w:cs="Times New Roman"/>
          <w:color w:val="000000" w:themeColor="text1"/>
          <w:sz w:val="28"/>
          <w:szCs w:val="28"/>
        </w:rPr>
        <w:t xml:space="preserve">Добавим, что выборка без таких богатых регионов как Республика Саха (Якутия), Магаданская область, Москва (выделяется на рис. 6 отдельно стоящей точкой с высоким ВРП и  долей </w:t>
      </w:r>
      <w:proofErr w:type="spellStart"/>
      <w:r w:rsidR="00A32610" w:rsidRPr="005F278F">
        <w:rPr>
          <w:rFonts w:cs="Times New Roman"/>
          <w:color w:val="000000" w:themeColor="text1"/>
          <w:sz w:val="28"/>
          <w:szCs w:val="28"/>
        </w:rPr>
        <w:t>ИиС</w:t>
      </w:r>
      <w:proofErr w:type="spellEnd"/>
      <w:r w:rsidR="00A32610" w:rsidRPr="005F278F">
        <w:rPr>
          <w:rFonts w:cs="Times New Roman"/>
          <w:color w:val="000000" w:themeColor="text1"/>
          <w:sz w:val="28"/>
          <w:szCs w:val="28"/>
        </w:rPr>
        <w:t xml:space="preserve"> в экономике), Чукотский автономный округ, Сахалинская область, Тюменская область, Ханты-Мансийский автономный округ – Югра, Ямало-Ненецкий автономный округ, Ненецкий автономный округ дает отрицательную линейную регрессию с </w:t>
      </w:r>
      <w:r w:rsidR="00A32610" w:rsidRPr="005F278F">
        <w:rPr>
          <w:rFonts w:cs="Times New Roman"/>
          <w:color w:val="000000" w:themeColor="text1"/>
          <w:sz w:val="28"/>
          <w:szCs w:val="28"/>
          <w:lang w:val="en-US"/>
        </w:rPr>
        <w:t>R</w:t>
      </w:r>
      <w:r w:rsidR="00A32610" w:rsidRPr="005F278F">
        <w:rPr>
          <w:rFonts w:cs="Times New Roman"/>
          <w:color w:val="000000" w:themeColor="text1"/>
          <w:sz w:val="28"/>
          <w:szCs w:val="28"/>
          <w:vertAlign w:val="superscript"/>
        </w:rPr>
        <w:t>2</w:t>
      </w:r>
      <w:r w:rsidR="00A32610" w:rsidRPr="005F278F">
        <w:rPr>
          <w:rFonts w:cs="Times New Roman"/>
          <w:color w:val="000000" w:themeColor="text1"/>
          <w:sz w:val="28"/>
          <w:szCs w:val="28"/>
        </w:rPr>
        <w:t>=0,4.</w:t>
      </w:r>
      <w:r w:rsidR="002C732B" w:rsidRPr="005F278F">
        <w:rPr>
          <w:rFonts w:cs="Times New Roman"/>
          <w:color w:val="000000" w:themeColor="text1"/>
          <w:sz w:val="28"/>
          <w:szCs w:val="28"/>
        </w:rPr>
        <w:t>То есть</w:t>
      </w:r>
      <w:r w:rsidR="00C86AD2" w:rsidRPr="005F278F">
        <w:rPr>
          <w:rFonts w:cs="Times New Roman"/>
          <w:color w:val="000000" w:themeColor="text1"/>
          <w:sz w:val="28"/>
          <w:szCs w:val="28"/>
        </w:rPr>
        <w:t xml:space="preserve">, получается, что </w:t>
      </w:r>
      <w:r w:rsidR="002C732B" w:rsidRPr="005F278F">
        <w:rPr>
          <w:rFonts w:cs="Times New Roman"/>
          <w:color w:val="000000" w:themeColor="text1"/>
          <w:sz w:val="28"/>
          <w:szCs w:val="28"/>
        </w:rPr>
        <w:t xml:space="preserve">чем больше относительный подушевой </w:t>
      </w:r>
      <w:r w:rsidR="002C732B" w:rsidRPr="005F278F">
        <w:rPr>
          <w:rFonts w:cs="Times New Roman"/>
          <w:color w:val="000000" w:themeColor="text1"/>
          <w:sz w:val="28"/>
          <w:szCs w:val="28"/>
        </w:rPr>
        <w:lastRenderedPageBreak/>
        <w:t>уровень экономики в регионах - тем меньше в них доля «цифровой экономики».</w:t>
      </w:r>
      <w:bookmarkStart w:id="0" w:name="_GoBack"/>
      <w:bookmarkEnd w:id="0"/>
      <w:r w:rsidR="002C732B" w:rsidRPr="000821E3">
        <w:rPr>
          <w:rFonts w:cs="Times New Roman"/>
          <w:color w:val="000000" w:themeColor="text1"/>
          <w:sz w:val="28"/>
          <w:szCs w:val="28"/>
        </w:rPr>
        <w:t xml:space="preserve"> </w:t>
      </w:r>
    </w:p>
    <w:p w14:paraId="30F20F80" w14:textId="12A84E87" w:rsidR="00C85260" w:rsidRPr="000821E3" w:rsidRDefault="008E0C9F" w:rsidP="000821E3">
      <w:pPr>
        <w:spacing w:after="0" w:line="360" w:lineRule="auto"/>
        <w:jc w:val="both"/>
        <w:rPr>
          <w:rFonts w:cs="Times New Roman"/>
          <w:sz w:val="28"/>
          <w:szCs w:val="28"/>
        </w:rPr>
      </w:pPr>
      <w:r w:rsidRPr="000821E3">
        <w:rPr>
          <w:rFonts w:cs="Times New Roman"/>
          <w:sz w:val="28"/>
          <w:szCs w:val="28"/>
        </w:rPr>
        <w:tab/>
      </w:r>
      <w:r w:rsidR="00A32610" w:rsidRPr="000821E3">
        <w:rPr>
          <w:rFonts w:cs="Times New Roman"/>
          <w:sz w:val="28"/>
          <w:szCs w:val="28"/>
        </w:rPr>
        <w:t>Таким образом</w:t>
      </w:r>
      <w:r w:rsidR="00462253" w:rsidRPr="000821E3">
        <w:rPr>
          <w:rFonts w:cs="Times New Roman"/>
          <w:sz w:val="28"/>
          <w:szCs w:val="28"/>
        </w:rPr>
        <w:t xml:space="preserve">, </w:t>
      </w:r>
      <w:r w:rsidR="004C7133" w:rsidRPr="000821E3">
        <w:rPr>
          <w:rFonts w:cs="Times New Roman"/>
          <w:sz w:val="28"/>
          <w:szCs w:val="28"/>
        </w:rPr>
        <w:t>только Москва и</w:t>
      </w:r>
      <w:r w:rsidR="00477C1D" w:rsidRPr="000821E3">
        <w:rPr>
          <w:rFonts w:cs="Times New Roman"/>
          <w:sz w:val="28"/>
          <w:szCs w:val="28"/>
        </w:rPr>
        <w:t>, с некоторыми оговорками,</w:t>
      </w:r>
      <w:r w:rsidR="004C7133" w:rsidRPr="000821E3">
        <w:rPr>
          <w:rFonts w:cs="Times New Roman"/>
          <w:sz w:val="28"/>
          <w:szCs w:val="28"/>
        </w:rPr>
        <w:t xml:space="preserve"> Санкт-Петербург</w:t>
      </w:r>
      <w:r w:rsidR="00A80F05" w:rsidRPr="000821E3">
        <w:rPr>
          <w:rFonts w:cs="Times New Roman"/>
          <w:sz w:val="28"/>
          <w:szCs w:val="28"/>
        </w:rPr>
        <w:t xml:space="preserve"> фактически являются </w:t>
      </w:r>
      <w:r w:rsidR="00C85260" w:rsidRPr="000821E3">
        <w:rPr>
          <w:rFonts w:cs="Times New Roman"/>
          <w:sz w:val="28"/>
          <w:szCs w:val="28"/>
        </w:rPr>
        <w:t>драйверами роста цифровизации страны. Цифровая сфера действительно относительно выгодна при развитии во многих, но не во всех регионах с ВРП на душу населения ни</w:t>
      </w:r>
      <w:r w:rsidRPr="000821E3">
        <w:rPr>
          <w:rFonts w:cs="Times New Roman"/>
          <w:sz w:val="28"/>
          <w:szCs w:val="28"/>
        </w:rPr>
        <w:t>ж</w:t>
      </w:r>
      <w:r w:rsidR="00E554D3" w:rsidRPr="000821E3">
        <w:rPr>
          <w:rFonts w:cs="Times New Roman"/>
          <w:sz w:val="28"/>
          <w:szCs w:val="28"/>
        </w:rPr>
        <w:t>е 0,5 млн рублей</w:t>
      </w:r>
      <w:r w:rsidR="00C85260" w:rsidRPr="000821E3">
        <w:rPr>
          <w:rFonts w:cs="Times New Roman"/>
          <w:sz w:val="28"/>
          <w:szCs w:val="28"/>
        </w:rPr>
        <w:t xml:space="preserve"> в год</w:t>
      </w:r>
      <w:r w:rsidR="00A32610" w:rsidRPr="000821E3">
        <w:rPr>
          <w:rFonts w:cs="Times New Roman"/>
          <w:sz w:val="28"/>
          <w:szCs w:val="28"/>
        </w:rPr>
        <w:t xml:space="preserve"> (на 2017 год)</w:t>
      </w:r>
      <w:r w:rsidR="00C85260" w:rsidRPr="000821E3">
        <w:rPr>
          <w:rFonts w:cs="Times New Roman"/>
          <w:sz w:val="28"/>
          <w:szCs w:val="28"/>
        </w:rPr>
        <w:t xml:space="preserve">, но вклад численности работников </w:t>
      </w:r>
      <w:proofErr w:type="spellStart"/>
      <w:r w:rsidR="00C85260" w:rsidRPr="000821E3">
        <w:rPr>
          <w:rFonts w:cs="Times New Roman"/>
          <w:sz w:val="28"/>
          <w:szCs w:val="28"/>
        </w:rPr>
        <w:t>ИиС</w:t>
      </w:r>
      <w:proofErr w:type="spellEnd"/>
      <w:r w:rsidR="00C85260" w:rsidRPr="000821E3">
        <w:rPr>
          <w:rFonts w:cs="Times New Roman"/>
          <w:sz w:val="28"/>
          <w:szCs w:val="28"/>
        </w:rPr>
        <w:t xml:space="preserve"> </w:t>
      </w:r>
      <w:r w:rsidR="00462253" w:rsidRPr="000821E3">
        <w:rPr>
          <w:rFonts w:cs="Times New Roman"/>
          <w:sz w:val="28"/>
          <w:szCs w:val="28"/>
        </w:rPr>
        <w:t xml:space="preserve">в этих регионах </w:t>
      </w:r>
      <w:r w:rsidR="00C85260" w:rsidRPr="000821E3">
        <w:rPr>
          <w:rFonts w:cs="Times New Roman"/>
          <w:sz w:val="28"/>
          <w:szCs w:val="28"/>
        </w:rPr>
        <w:t xml:space="preserve">в общее число занятых там невелик. </w:t>
      </w:r>
      <w:r w:rsidR="00C86AD2">
        <w:rPr>
          <w:rFonts w:cs="Times New Roman"/>
          <w:sz w:val="28"/>
          <w:szCs w:val="28"/>
        </w:rPr>
        <w:t xml:space="preserve">В настоящее время </w:t>
      </w:r>
      <w:r w:rsidR="00462253" w:rsidRPr="000821E3">
        <w:rPr>
          <w:rFonts w:cs="Times New Roman"/>
          <w:sz w:val="28"/>
          <w:szCs w:val="28"/>
        </w:rPr>
        <w:t>т</w:t>
      </w:r>
      <w:r w:rsidR="00C85260" w:rsidRPr="000821E3">
        <w:rPr>
          <w:rFonts w:cs="Times New Roman"/>
          <w:sz w:val="28"/>
          <w:szCs w:val="28"/>
        </w:rPr>
        <w:t xml:space="preserve">олько половину регионов – в основном </w:t>
      </w:r>
      <w:r w:rsidR="00462253" w:rsidRPr="000821E3">
        <w:rPr>
          <w:rFonts w:cs="Times New Roman"/>
          <w:sz w:val="28"/>
          <w:szCs w:val="28"/>
        </w:rPr>
        <w:t>с невысоким значением ВРП на душу населения (</w:t>
      </w:r>
      <w:r w:rsidR="00C85260" w:rsidRPr="000821E3">
        <w:rPr>
          <w:rFonts w:cs="Times New Roman"/>
          <w:sz w:val="28"/>
          <w:szCs w:val="28"/>
        </w:rPr>
        <w:t>кроме Москвы</w:t>
      </w:r>
      <w:r w:rsidR="00462253" w:rsidRPr="000821E3">
        <w:rPr>
          <w:rFonts w:cs="Times New Roman"/>
          <w:sz w:val="28"/>
          <w:szCs w:val="28"/>
        </w:rPr>
        <w:t>)</w:t>
      </w:r>
      <w:r w:rsidR="00C85260" w:rsidRPr="000821E3">
        <w:rPr>
          <w:rFonts w:cs="Times New Roman"/>
          <w:sz w:val="28"/>
          <w:szCs w:val="28"/>
        </w:rPr>
        <w:t xml:space="preserve"> можно считать эффективными в цифровом развитии. </w:t>
      </w:r>
      <w:r w:rsidR="00C86AD2">
        <w:rPr>
          <w:rFonts w:cs="Times New Roman"/>
          <w:sz w:val="28"/>
          <w:szCs w:val="28"/>
        </w:rPr>
        <w:t>Высокое ц</w:t>
      </w:r>
      <w:r w:rsidR="00C85260" w:rsidRPr="000821E3">
        <w:rPr>
          <w:rFonts w:cs="Times New Roman"/>
          <w:sz w:val="28"/>
          <w:szCs w:val="28"/>
        </w:rPr>
        <w:t>ифровое неравенство в целом сохраняется</w:t>
      </w:r>
      <w:r w:rsidR="00462253" w:rsidRPr="000821E3">
        <w:rPr>
          <w:rFonts w:cs="Times New Roman"/>
          <w:sz w:val="28"/>
          <w:szCs w:val="28"/>
        </w:rPr>
        <w:t xml:space="preserve">, </w:t>
      </w:r>
      <w:r w:rsidR="00C85260" w:rsidRPr="000821E3">
        <w:rPr>
          <w:rFonts w:cs="Times New Roman"/>
          <w:sz w:val="28"/>
          <w:szCs w:val="28"/>
        </w:rPr>
        <w:t>поддерживаетс</w:t>
      </w:r>
      <w:r w:rsidR="00462253" w:rsidRPr="000821E3">
        <w:rPr>
          <w:rFonts w:cs="Times New Roman"/>
          <w:sz w:val="28"/>
          <w:szCs w:val="28"/>
        </w:rPr>
        <w:t xml:space="preserve">я и усиливается в последние годы. </w:t>
      </w:r>
      <w:r w:rsidR="00C85260" w:rsidRPr="000821E3">
        <w:rPr>
          <w:rFonts w:cs="Times New Roman"/>
          <w:sz w:val="28"/>
          <w:szCs w:val="28"/>
        </w:rPr>
        <w:t xml:space="preserve">Следовательно, </w:t>
      </w:r>
      <w:r w:rsidR="00462253" w:rsidRPr="000821E3">
        <w:rPr>
          <w:rFonts w:cs="Times New Roman"/>
          <w:sz w:val="28"/>
          <w:szCs w:val="28"/>
        </w:rPr>
        <w:t xml:space="preserve">одним из стратегических принципов развития </w:t>
      </w:r>
      <w:r w:rsidR="00C85260" w:rsidRPr="000821E3">
        <w:rPr>
          <w:rFonts w:cs="Times New Roman"/>
          <w:sz w:val="28"/>
          <w:szCs w:val="28"/>
        </w:rPr>
        <w:t xml:space="preserve">других регионов является использование </w:t>
      </w:r>
      <w:r w:rsidRPr="000821E3">
        <w:rPr>
          <w:rFonts w:cs="Times New Roman"/>
          <w:sz w:val="28"/>
          <w:szCs w:val="28"/>
        </w:rPr>
        <w:t>преимуществ</w:t>
      </w:r>
      <w:r w:rsidR="00C85260" w:rsidRPr="000821E3">
        <w:rPr>
          <w:rFonts w:cs="Times New Roman"/>
          <w:sz w:val="28"/>
          <w:szCs w:val="28"/>
        </w:rPr>
        <w:t xml:space="preserve"> Москвы. Однако, </w:t>
      </w:r>
      <w:r w:rsidR="00462253" w:rsidRPr="000821E3">
        <w:rPr>
          <w:rFonts w:cs="Times New Roman"/>
          <w:sz w:val="28"/>
          <w:szCs w:val="28"/>
        </w:rPr>
        <w:t xml:space="preserve">в Москве </w:t>
      </w:r>
      <w:r w:rsidR="00C85260" w:rsidRPr="000821E3">
        <w:rPr>
          <w:rFonts w:cs="Times New Roman"/>
          <w:sz w:val="28"/>
          <w:szCs w:val="28"/>
        </w:rPr>
        <w:t xml:space="preserve">работники </w:t>
      </w:r>
      <w:proofErr w:type="spellStart"/>
      <w:r w:rsidR="00C85260" w:rsidRPr="000821E3">
        <w:rPr>
          <w:rFonts w:cs="Times New Roman"/>
          <w:sz w:val="28"/>
          <w:szCs w:val="28"/>
        </w:rPr>
        <w:t>ИиС</w:t>
      </w:r>
      <w:proofErr w:type="spellEnd"/>
      <w:r w:rsidR="00C85260" w:rsidRPr="000821E3">
        <w:rPr>
          <w:rFonts w:cs="Times New Roman"/>
          <w:sz w:val="28"/>
          <w:szCs w:val="28"/>
        </w:rPr>
        <w:t xml:space="preserve"> получают </w:t>
      </w:r>
      <w:proofErr w:type="gramStart"/>
      <w:r w:rsidR="00C85260" w:rsidRPr="000821E3">
        <w:rPr>
          <w:rFonts w:cs="Times New Roman"/>
          <w:sz w:val="28"/>
          <w:szCs w:val="28"/>
        </w:rPr>
        <w:t>очень высокие заработные платы</w:t>
      </w:r>
      <w:proofErr w:type="gramEnd"/>
      <w:r w:rsidR="00C85260" w:rsidRPr="000821E3">
        <w:rPr>
          <w:rFonts w:cs="Times New Roman"/>
          <w:sz w:val="28"/>
          <w:szCs w:val="28"/>
        </w:rPr>
        <w:t xml:space="preserve"> и оплата их труда сдерживает возможности регионов по привлечению столичных специалистов</w:t>
      </w:r>
      <w:r w:rsidR="00C86AD2">
        <w:rPr>
          <w:rFonts w:cs="Times New Roman"/>
          <w:sz w:val="28"/>
          <w:szCs w:val="28"/>
        </w:rPr>
        <w:t>, что, во</w:t>
      </w:r>
      <w:r w:rsidR="00462253" w:rsidRPr="000821E3">
        <w:rPr>
          <w:rFonts w:cs="Times New Roman"/>
          <w:sz w:val="28"/>
          <w:szCs w:val="28"/>
        </w:rPr>
        <w:t xml:space="preserve">зможно, это еще более усиливает региональное неравенство. </w:t>
      </w:r>
    </w:p>
    <w:p w14:paraId="514973C5" w14:textId="04515441" w:rsidR="00C85260" w:rsidRPr="000821E3" w:rsidRDefault="00C86AD2" w:rsidP="000821E3">
      <w:pPr>
        <w:spacing w:after="0" w:line="360" w:lineRule="auto"/>
        <w:ind w:firstLine="708"/>
        <w:jc w:val="both"/>
        <w:rPr>
          <w:rFonts w:cs="Times New Roman"/>
          <w:sz w:val="28"/>
          <w:szCs w:val="28"/>
        </w:rPr>
      </w:pPr>
      <w:r>
        <w:rPr>
          <w:rFonts w:cs="Times New Roman"/>
          <w:sz w:val="28"/>
          <w:szCs w:val="28"/>
        </w:rPr>
        <w:t>Можно предположить, что</w:t>
      </w:r>
      <w:r w:rsidR="00462253" w:rsidRPr="000821E3">
        <w:rPr>
          <w:rFonts w:cs="Times New Roman"/>
          <w:sz w:val="28"/>
          <w:szCs w:val="28"/>
        </w:rPr>
        <w:t xml:space="preserve"> растущее снижение кадрового потенциала науки несколько компенсируется цифровым развитием, что еще раз подчеркивает тесную взаимосвязь двух сфера. </w:t>
      </w:r>
      <w:r>
        <w:rPr>
          <w:rFonts w:cs="Times New Roman"/>
          <w:sz w:val="28"/>
          <w:szCs w:val="28"/>
        </w:rPr>
        <w:t>И</w:t>
      </w:r>
      <w:r w:rsidR="00C85260" w:rsidRPr="000821E3">
        <w:rPr>
          <w:rFonts w:cs="Times New Roman"/>
          <w:sz w:val="28"/>
          <w:szCs w:val="28"/>
        </w:rPr>
        <w:t xml:space="preserve">меется кадровый дефицит работников науки, который </w:t>
      </w:r>
      <w:r w:rsidR="00462253" w:rsidRPr="000821E3">
        <w:rPr>
          <w:rFonts w:cs="Times New Roman"/>
          <w:sz w:val="28"/>
          <w:szCs w:val="28"/>
        </w:rPr>
        <w:t>возможно</w:t>
      </w:r>
      <w:r w:rsidR="00C85260" w:rsidRPr="000821E3">
        <w:rPr>
          <w:rFonts w:cs="Times New Roman"/>
          <w:sz w:val="28"/>
          <w:szCs w:val="28"/>
        </w:rPr>
        <w:t xml:space="preserve"> </w:t>
      </w:r>
      <w:r w:rsidR="00462253" w:rsidRPr="000821E3">
        <w:rPr>
          <w:rFonts w:cs="Times New Roman"/>
          <w:sz w:val="28"/>
          <w:szCs w:val="28"/>
        </w:rPr>
        <w:t>компенсируется</w:t>
      </w:r>
      <w:r w:rsidR="00C85260" w:rsidRPr="000821E3">
        <w:rPr>
          <w:rFonts w:cs="Times New Roman"/>
          <w:sz w:val="28"/>
          <w:szCs w:val="28"/>
        </w:rPr>
        <w:t xml:space="preserve"> перетеканием части потенциальных работников данной сферы в цифровую область. </w:t>
      </w:r>
    </w:p>
    <w:p w14:paraId="09EB3758" w14:textId="56AAC44F" w:rsidR="00C85260" w:rsidRPr="000821E3" w:rsidRDefault="00C86AD2" w:rsidP="000821E3">
      <w:pPr>
        <w:spacing w:after="0" w:line="360" w:lineRule="auto"/>
        <w:ind w:firstLine="708"/>
        <w:jc w:val="both"/>
        <w:rPr>
          <w:rFonts w:cs="Times New Roman"/>
          <w:sz w:val="28"/>
          <w:szCs w:val="28"/>
        </w:rPr>
      </w:pPr>
      <w:r>
        <w:rPr>
          <w:rFonts w:cs="Times New Roman"/>
          <w:sz w:val="28"/>
          <w:szCs w:val="28"/>
        </w:rPr>
        <w:t xml:space="preserve">Выявленные </w:t>
      </w:r>
      <w:r w:rsidR="00C85260" w:rsidRPr="000821E3">
        <w:rPr>
          <w:rFonts w:cs="Times New Roman"/>
          <w:sz w:val="28"/>
          <w:szCs w:val="28"/>
        </w:rPr>
        <w:t xml:space="preserve">обстоятельства </w:t>
      </w:r>
      <w:r>
        <w:rPr>
          <w:rFonts w:cs="Times New Roman"/>
          <w:sz w:val="28"/>
          <w:szCs w:val="28"/>
        </w:rPr>
        <w:t>целесообразно</w:t>
      </w:r>
      <w:r w:rsidR="00C85260" w:rsidRPr="000821E3">
        <w:rPr>
          <w:rFonts w:cs="Times New Roman"/>
          <w:sz w:val="28"/>
          <w:szCs w:val="28"/>
        </w:rPr>
        <w:t xml:space="preserve"> учитывать при </w:t>
      </w:r>
      <w:proofErr w:type="spellStart"/>
      <w:r w:rsidR="00C85260" w:rsidRPr="000821E3">
        <w:rPr>
          <w:rFonts w:cs="Times New Roman"/>
          <w:sz w:val="28"/>
          <w:szCs w:val="28"/>
        </w:rPr>
        <w:t>стратегировании</w:t>
      </w:r>
      <w:proofErr w:type="spellEnd"/>
      <w:r w:rsidR="00C85260" w:rsidRPr="000821E3">
        <w:rPr>
          <w:rFonts w:cs="Times New Roman"/>
          <w:sz w:val="28"/>
          <w:szCs w:val="28"/>
        </w:rPr>
        <w:t xml:space="preserve"> </w:t>
      </w:r>
      <w:r w:rsidR="008E0C9F" w:rsidRPr="000821E3">
        <w:rPr>
          <w:rFonts w:cs="Times New Roman"/>
          <w:sz w:val="28"/>
          <w:szCs w:val="28"/>
        </w:rPr>
        <w:t>инновационного</w:t>
      </w:r>
      <w:r w:rsidR="00C85260" w:rsidRPr="000821E3">
        <w:rPr>
          <w:rFonts w:cs="Times New Roman"/>
          <w:sz w:val="28"/>
          <w:szCs w:val="28"/>
        </w:rPr>
        <w:t xml:space="preserve"> развития </w:t>
      </w:r>
      <w:r w:rsidR="008E0C9F" w:rsidRPr="000821E3">
        <w:rPr>
          <w:rFonts w:cs="Times New Roman"/>
          <w:sz w:val="28"/>
          <w:szCs w:val="28"/>
        </w:rPr>
        <w:t>регионов</w:t>
      </w:r>
      <w:r w:rsidR="00C85260" w:rsidRPr="000821E3">
        <w:rPr>
          <w:rFonts w:cs="Times New Roman"/>
          <w:sz w:val="28"/>
          <w:szCs w:val="28"/>
        </w:rPr>
        <w:t xml:space="preserve"> России в условиях цифровизации. </w:t>
      </w:r>
    </w:p>
    <w:p w14:paraId="1FB6D83A" w14:textId="50D811B8" w:rsidR="00E23230" w:rsidRPr="000821E3" w:rsidRDefault="00E23230" w:rsidP="000821E3">
      <w:pPr>
        <w:spacing w:after="0" w:line="360" w:lineRule="auto"/>
        <w:jc w:val="both"/>
        <w:rPr>
          <w:rFonts w:cs="Times New Roman"/>
          <w:sz w:val="28"/>
          <w:szCs w:val="28"/>
        </w:rPr>
      </w:pPr>
    </w:p>
    <w:p w14:paraId="2949F218" w14:textId="77777777" w:rsidR="00BC2673" w:rsidRPr="00BC2673" w:rsidRDefault="00BC2673" w:rsidP="00BC2673">
      <w:pPr>
        <w:spacing w:after="0" w:line="360" w:lineRule="auto"/>
        <w:jc w:val="both"/>
        <w:rPr>
          <w:rFonts w:cs="Times New Roman"/>
          <w:sz w:val="28"/>
          <w:szCs w:val="28"/>
        </w:rPr>
      </w:pPr>
      <w:proofErr w:type="spellStart"/>
      <w:r w:rsidRPr="00BC2673">
        <w:rPr>
          <w:rFonts w:cs="Times New Roman"/>
          <w:sz w:val="28"/>
          <w:szCs w:val="28"/>
        </w:rPr>
        <w:t>Башаратьян</w:t>
      </w:r>
      <w:proofErr w:type="spellEnd"/>
      <w:r w:rsidRPr="00BC2673">
        <w:rPr>
          <w:rFonts w:cs="Times New Roman"/>
          <w:sz w:val="28"/>
          <w:szCs w:val="28"/>
        </w:rPr>
        <w:t xml:space="preserve"> М.М. Цифровизация как источник обеспечения устойчивого развития российской промышленности в условиях инновационной экономики // Экономика и социум: современные модели развития. – 2021. – Том 11. – № 3. – С. 245-258. – </w:t>
      </w:r>
      <w:proofErr w:type="spellStart"/>
      <w:r w:rsidRPr="00BC2673">
        <w:rPr>
          <w:rFonts w:cs="Times New Roman"/>
          <w:sz w:val="28"/>
          <w:szCs w:val="28"/>
        </w:rPr>
        <w:t>doi</w:t>
      </w:r>
      <w:proofErr w:type="spellEnd"/>
      <w:r w:rsidRPr="00BC2673">
        <w:rPr>
          <w:rFonts w:cs="Times New Roman"/>
          <w:sz w:val="28"/>
          <w:szCs w:val="28"/>
        </w:rPr>
        <w:t>: 10.18334/ecsoc.11.3.113453.</w:t>
      </w:r>
    </w:p>
    <w:p w14:paraId="14D94F86" w14:textId="77777777" w:rsidR="00BC2673" w:rsidRPr="00BC2673" w:rsidRDefault="00BC2673" w:rsidP="00BC2673">
      <w:pPr>
        <w:spacing w:after="0" w:line="360" w:lineRule="auto"/>
        <w:jc w:val="both"/>
        <w:rPr>
          <w:rFonts w:cs="Times New Roman"/>
          <w:sz w:val="28"/>
          <w:szCs w:val="28"/>
        </w:rPr>
      </w:pPr>
      <w:r w:rsidRPr="00BC2673">
        <w:rPr>
          <w:rFonts w:cs="Times New Roman"/>
          <w:sz w:val="28"/>
          <w:szCs w:val="28"/>
        </w:rPr>
        <w:lastRenderedPageBreak/>
        <w:t xml:space="preserve">Ван </w:t>
      </w:r>
      <w:proofErr w:type="spellStart"/>
      <w:r w:rsidRPr="00BC2673">
        <w:rPr>
          <w:rFonts w:cs="Times New Roman"/>
          <w:sz w:val="28"/>
          <w:szCs w:val="28"/>
        </w:rPr>
        <w:t>Юйшань</w:t>
      </w:r>
      <w:proofErr w:type="spellEnd"/>
      <w:r w:rsidRPr="00BC2673">
        <w:rPr>
          <w:rFonts w:cs="Times New Roman"/>
          <w:sz w:val="28"/>
          <w:szCs w:val="28"/>
        </w:rPr>
        <w:t>. Стратегическое планирование инновационного развития регионов России и Китая// ИПЦ СЗИУ РАНХиГС Москва - Санкт-Петербург, 2023. ISBN 978-5-89781-772-6, 272 с.</w:t>
      </w:r>
    </w:p>
    <w:p w14:paraId="6FCC821F" w14:textId="77777777" w:rsidR="00BC2673" w:rsidRPr="00BC2673" w:rsidRDefault="00BC2673" w:rsidP="00BC2673">
      <w:pPr>
        <w:spacing w:after="0" w:line="360" w:lineRule="auto"/>
        <w:jc w:val="both"/>
        <w:rPr>
          <w:rFonts w:cs="Times New Roman"/>
          <w:sz w:val="28"/>
          <w:szCs w:val="28"/>
          <w:lang w:val="en-US"/>
        </w:rPr>
      </w:pPr>
      <w:r w:rsidRPr="00BC2673">
        <w:rPr>
          <w:rFonts w:cs="Times New Roman"/>
          <w:sz w:val="28"/>
          <w:szCs w:val="28"/>
        </w:rPr>
        <w:t xml:space="preserve"> Власюк Л.И. Цифровое неравенство российских регионов: стратегические возможности и угрозы. Экономика</w:t>
      </w:r>
      <w:r w:rsidRPr="00BC2673">
        <w:rPr>
          <w:rFonts w:cs="Times New Roman"/>
          <w:sz w:val="28"/>
          <w:szCs w:val="28"/>
          <w:lang w:val="en-US"/>
        </w:rPr>
        <w:t xml:space="preserve"> </w:t>
      </w:r>
      <w:r w:rsidRPr="00BC2673">
        <w:rPr>
          <w:rFonts w:cs="Times New Roman"/>
          <w:sz w:val="28"/>
          <w:szCs w:val="28"/>
        </w:rPr>
        <w:t>промышленности</w:t>
      </w:r>
      <w:r w:rsidRPr="00BC2673">
        <w:rPr>
          <w:rFonts w:cs="Times New Roman"/>
          <w:sz w:val="28"/>
          <w:szCs w:val="28"/>
          <w:lang w:val="en-US"/>
        </w:rPr>
        <w:t xml:space="preserve"> / Russian Journal of Industrial Economics. 2023;16(1):59-68. https://doi.org/10.17073/2072-1633-2023-1-59-68</w:t>
      </w:r>
    </w:p>
    <w:p w14:paraId="13A8D32E" w14:textId="77777777" w:rsidR="00BC2673" w:rsidRPr="001B0F1C" w:rsidRDefault="00BC2673" w:rsidP="00BC2673">
      <w:pPr>
        <w:spacing w:after="0" w:line="360" w:lineRule="auto"/>
        <w:jc w:val="both"/>
        <w:rPr>
          <w:rFonts w:cs="Times New Roman"/>
          <w:sz w:val="28"/>
          <w:szCs w:val="28"/>
        </w:rPr>
      </w:pPr>
      <w:r w:rsidRPr="00BC2673">
        <w:rPr>
          <w:rFonts w:cs="Times New Roman"/>
          <w:sz w:val="28"/>
          <w:szCs w:val="28"/>
        </w:rPr>
        <w:t>Дорошенко Ю. А., Старикова М. С., Сомина И. В., Малыхина И. О. Повышение результативности высокотехнологичных компаний на основе взаимодействий с субъектами инновационной среды. Экономика</w:t>
      </w:r>
      <w:r w:rsidRPr="001B0F1C">
        <w:rPr>
          <w:rFonts w:cs="Times New Roman"/>
          <w:sz w:val="28"/>
          <w:szCs w:val="28"/>
        </w:rPr>
        <w:t xml:space="preserve"> </w:t>
      </w:r>
      <w:r w:rsidRPr="00BC2673">
        <w:rPr>
          <w:rFonts w:cs="Times New Roman"/>
          <w:sz w:val="28"/>
          <w:szCs w:val="28"/>
        </w:rPr>
        <w:t>региона</w:t>
      </w:r>
      <w:r w:rsidRPr="001B0F1C">
        <w:rPr>
          <w:rFonts w:cs="Times New Roman"/>
          <w:sz w:val="28"/>
          <w:szCs w:val="28"/>
        </w:rPr>
        <w:t xml:space="preserve">. 2019;15(4):1279–1293. </w:t>
      </w:r>
      <w:r w:rsidRPr="00BC2673">
        <w:rPr>
          <w:rFonts w:cs="Times New Roman"/>
          <w:sz w:val="28"/>
          <w:szCs w:val="28"/>
          <w:lang w:val="en-US"/>
        </w:rPr>
        <w:t>https</w:t>
      </w:r>
      <w:r w:rsidRPr="001B0F1C">
        <w:rPr>
          <w:rFonts w:cs="Times New Roman"/>
          <w:sz w:val="28"/>
          <w:szCs w:val="28"/>
        </w:rPr>
        <w:t>://</w:t>
      </w:r>
      <w:proofErr w:type="spellStart"/>
      <w:r w:rsidRPr="00BC2673">
        <w:rPr>
          <w:rFonts w:cs="Times New Roman"/>
          <w:sz w:val="28"/>
          <w:szCs w:val="28"/>
          <w:lang w:val="en-US"/>
        </w:rPr>
        <w:t>doi</w:t>
      </w:r>
      <w:proofErr w:type="spellEnd"/>
      <w:r w:rsidRPr="001B0F1C">
        <w:rPr>
          <w:rFonts w:cs="Times New Roman"/>
          <w:sz w:val="28"/>
          <w:szCs w:val="28"/>
        </w:rPr>
        <w:t>.</w:t>
      </w:r>
      <w:r w:rsidRPr="00BC2673">
        <w:rPr>
          <w:rFonts w:cs="Times New Roman"/>
          <w:sz w:val="28"/>
          <w:szCs w:val="28"/>
          <w:lang w:val="en-US"/>
        </w:rPr>
        <w:t>org</w:t>
      </w:r>
      <w:r w:rsidRPr="001B0F1C">
        <w:rPr>
          <w:rFonts w:cs="Times New Roman"/>
          <w:sz w:val="28"/>
          <w:szCs w:val="28"/>
        </w:rPr>
        <w:t>/10.17059/2019-4-24</w:t>
      </w:r>
    </w:p>
    <w:p w14:paraId="4EBA3F30" w14:textId="77777777" w:rsidR="00BC2673" w:rsidRPr="00BC2673" w:rsidRDefault="00BC2673" w:rsidP="00BC2673">
      <w:pPr>
        <w:spacing w:after="0" w:line="360" w:lineRule="auto"/>
        <w:jc w:val="both"/>
        <w:rPr>
          <w:rFonts w:cs="Times New Roman"/>
          <w:sz w:val="28"/>
          <w:szCs w:val="28"/>
        </w:rPr>
      </w:pPr>
      <w:r w:rsidRPr="00BC2673">
        <w:rPr>
          <w:rFonts w:cs="Times New Roman"/>
          <w:sz w:val="28"/>
          <w:szCs w:val="28"/>
        </w:rPr>
        <w:t>Дубинина М.Г. Моделирование динамики взаимосвязи макроэкономических показателей и показателей распространения ИТ в развитых и развивающихся странах. Труды Института системного анализа Российской академии наук. 2015;65(1):24–37.</w:t>
      </w:r>
    </w:p>
    <w:p w14:paraId="5A16E61C" w14:textId="77777777" w:rsidR="00BC2673" w:rsidRPr="00BC2673" w:rsidRDefault="00BC2673" w:rsidP="00BC2673">
      <w:pPr>
        <w:spacing w:after="0" w:line="360" w:lineRule="auto"/>
        <w:jc w:val="both"/>
        <w:rPr>
          <w:rFonts w:cs="Times New Roman"/>
          <w:sz w:val="28"/>
          <w:szCs w:val="28"/>
        </w:rPr>
      </w:pPr>
      <w:r w:rsidRPr="00BC2673">
        <w:rPr>
          <w:rFonts w:cs="Times New Roman"/>
          <w:sz w:val="28"/>
          <w:szCs w:val="28"/>
        </w:rPr>
        <w:t xml:space="preserve">Захарова Е.В., Митякова О.И. Оценка инновационного потенциала предприятия с учетом цифровизации экономики// Вопросы инновационной экономики. 2020. Том 10. № 3. С. 1653-1656. </w:t>
      </w:r>
    </w:p>
    <w:p w14:paraId="3B869990" w14:textId="77777777" w:rsidR="00BC2673" w:rsidRPr="00BC2673" w:rsidRDefault="00BC2673" w:rsidP="00BC2673">
      <w:pPr>
        <w:spacing w:after="0" w:line="360" w:lineRule="auto"/>
        <w:jc w:val="both"/>
        <w:rPr>
          <w:rFonts w:cs="Times New Roman"/>
          <w:sz w:val="28"/>
          <w:szCs w:val="28"/>
        </w:rPr>
      </w:pPr>
      <w:r w:rsidRPr="00BC2673">
        <w:rPr>
          <w:rFonts w:cs="Times New Roman"/>
          <w:sz w:val="28"/>
          <w:szCs w:val="28"/>
        </w:rPr>
        <w:t xml:space="preserve">Квинт В.Л., Бодрунов С.Д. (2021) Стратегирование трансформации общества: знание, технологии, </w:t>
      </w:r>
      <w:proofErr w:type="spellStart"/>
      <w:r w:rsidRPr="00BC2673">
        <w:rPr>
          <w:rFonts w:cs="Times New Roman"/>
          <w:sz w:val="28"/>
          <w:szCs w:val="28"/>
        </w:rPr>
        <w:t>ноономика</w:t>
      </w:r>
      <w:proofErr w:type="spellEnd"/>
      <w:r w:rsidRPr="00BC2673">
        <w:rPr>
          <w:rFonts w:cs="Times New Roman"/>
          <w:sz w:val="28"/>
          <w:szCs w:val="28"/>
        </w:rPr>
        <w:t xml:space="preserve">. Монография. СПб.: ИНИР им. С. Ю. Витте, 351 – С. </w:t>
      </w:r>
    </w:p>
    <w:p w14:paraId="35BDF78A" w14:textId="77777777" w:rsidR="00BC2673" w:rsidRPr="00BC2673" w:rsidRDefault="00BC2673" w:rsidP="00BC2673">
      <w:pPr>
        <w:spacing w:after="0" w:line="360" w:lineRule="auto"/>
        <w:jc w:val="both"/>
        <w:rPr>
          <w:rFonts w:cs="Times New Roman"/>
          <w:sz w:val="28"/>
          <w:szCs w:val="28"/>
        </w:rPr>
      </w:pPr>
      <w:r w:rsidRPr="00BC2673">
        <w:rPr>
          <w:rFonts w:cs="Times New Roman"/>
          <w:sz w:val="28"/>
          <w:szCs w:val="28"/>
        </w:rPr>
        <w:t xml:space="preserve">Клыкова В.А., </w:t>
      </w:r>
      <w:proofErr w:type="spellStart"/>
      <w:r w:rsidRPr="00BC2673">
        <w:rPr>
          <w:rFonts w:cs="Times New Roman"/>
          <w:sz w:val="28"/>
          <w:szCs w:val="28"/>
        </w:rPr>
        <w:t>Козяева</w:t>
      </w:r>
      <w:proofErr w:type="spellEnd"/>
      <w:r w:rsidRPr="00BC2673">
        <w:rPr>
          <w:rFonts w:cs="Times New Roman"/>
          <w:sz w:val="28"/>
          <w:szCs w:val="28"/>
        </w:rPr>
        <w:t xml:space="preserve"> А.А., Овчинникова С.Ю., </w:t>
      </w:r>
      <w:proofErr w:type="spellStart"/>
      <w:r w:rsidRPr="00BC2673">
        <w:rPr>
          <w:rFonts w:cs="Times New Roman"/>
          <w:sz w:val="28"/>
          <w:szCs w:val="28"/>
        </w:rPr>
        <w:t>Вельмина</w:t>
      </w:r>
      <w:proofErr w:type="spellEnd"/>
      <w:r w:rsidRPr="00BC2673">
        <w:rPr>
          <w:rFonts w:cs="Times New Roman"/>
          <w:sz w:val="28"/>
          <w:szCs w:val="28"/>
        </w:rPr>
        <w:t xml:space="preserve"> А.О. Оценка влияния развития цифровых технологий на развитие инновационных систем / — Текст : непосредственный // Стратегии развития социальных общностей, институтов и территорий : материалы VIII Международной научно-практической конференции (Екатеринбург, 18-19 апреля 2022 г.) : в двух томах. — Издательство Уральского </w:t>
      </w:r>
      <w:proofErr w:type="gramStart"/>
      <w:r w:rsidRPr="00BC2673">
        <w:rPr>
          <w:rFonts w:cs="Times New Roman"/>
          <w:sz w:val="28"/>
          <w:szCs w:val="28"/>
        </w:rPr>
        <w:t>университета :</w:t>
      </w:r>
      <w:proofErr w:type="gramEnd"/>
      <w:r w:rsidRPr="00BC2673">
        <w:rPr>
          <w:rFonts w:cs="Times New Roman"/>
          <w:sz w:val="28"/>
          <w:szCs w:val="28"/>
        </w:rPr>
        <w:t xml:space="preserve"> Екатеринбург , 2022. — Том 1. — С. 176-181.</w:t>
      </w:r>
    </w:p>
    <w:p w14:paraId="53CE34E2" w14:textId="77777777" w:rsidR="00BC2673" w:rsidRPr="00BC2673" w:rsidRDefault="00BC2673" w:rsidP="00BC2673">
      <w:pPr>
        <w:spacing w:after="0" w:line="360" w:lineRule="auto"/>
        <w:jc w:val="both"/>
        <w:rPr>
          <w:rFonts w:cs="Times New Roman"/>
          <w:sz w:val="28"/>
          <w:szCs w:val="28"/>
        </w:rPr>
      </w:pPr>
      <w:proofErr w:type="spellStart"/>
      <w:r w:rsidRPr="00BC2673">
        <w:rPr>
          <w:rFonts w:cs="Times New Roman"/>
          <w:sz w:val="28"/>
          <w:szCs w:val="28"/>
        </w:rPr>
        <w:lastRenderedPageBreak/>
        <w:t>Крамин</w:t>
      </w:r>
      <w:proofErr w:type="spellEnd"/>
      <w:r w:rsidRPr="00BC2673">
        <w:rPr>
          <w:rFonts w:cs="Times New Roman"/>
          <w:sz w:val="28"/>
          <w:szCs w:val="28"/>
        </w:rPr>
        <w:t xml:space="preserve"> Т.В., Климанова А.Р. Развитие цифровой инфраструктуры в регионах России. </w:t>
      </w:r>
      <w:proofErr w:type="spellStart"/>
      <w:r w:rsidRPr="00BC2673">
        <w:rPr>
          <w:rFonts w:cs="Times New Roman"/>
          <w:sz w:val="28"/>
          <w:szCs w:val="28"/>
        </w:rPr>
        <w:t>Terra</w:t>
      </w:r>
      <w:proofErr w:type="spellEnd"/>
      <w:r w:rsidRPr="00BC2673">
        <w:rPr>
          <w:rFonts w:cs="Times New Roman"/>
          <w:sz w:val="28"/>
          <w:szCs w:val="28"/>
        </w:rPr>
        <w:t xml:space="preserve"> </w:t>
      </w:r>
      <w:proofErr w:type="spellStart"/>
      <w:r w:rsidRPr="00BC2673">
        <w:rPr>
          <w:rFonts w:cs="Times New Roman"/>
          <w:sz w:val="28"/>
          <w:szCs w:val="28"/>
        </w:rPr>
        <w:t>Economicus</w:t>
      </w:r>
      <w:proofErr w:type="spellEnd"/>
      <w:r w:rsidRPr="00BC2673">
        <w:rPr>
          <w:rFonts w:cs="Times New Roman"/>
          <w:sz w:val="28"/>
          <w:szCs w:val="28"/>
        </w:rPr>
        <w:t xml:space="preserve">. 2019;17(2):60–76. URL: http://dx.doi.org/10.23683/2073-6606-2019-17-2-60-76 С. 60. </w:t>
      </w:r>
    </w:p>
    <w:p w14:paraId="28CFB472" w14:textId="77777777" w:rsidR="00BC2673" w:rsidRPr="001B0F1C" w:rsidRDefault="00BC2673" w:rsidP="00BC2673">
      <w:pPr>
        <w:spacing w:after="0" w:line="360" w:lineRule="auto"/>
        <w:jc w:val="both"/>
        <w:rPr>
          <w:rFonts w:cs="Times New Roman"/>
          <w:sz w:val="28"/>
          <w:szCs w:val="28"/>
        </w:rPr>
      </w:pPr>
      <w:r w:rsidRPr="00BC2673">
        <w:rPr>
          <w:rFonts w:cs="Times New Roman"/>
          <w:sz w:val="28"/>
          <w:szCs w:val="28"/>
        </w:rPr>
        <w:t>Миролюбова Т.В., Карлина Т.В., Николаев Р.С. Цифровая экономика: проблемы идентификации и измерений в региональной экономике. Экономика</w:t>
      </w:r>
      <w:r w:rsidRPr="001B0F1C">
        <w:rPr>
          <w:rFonts w:cs="Times New Roman"/>
          <w:sz w:val="28"/>
          <w:szCs w:val="28"/>
        </w:rPr>
        <w:t xml:space="preserve"> </w:t>
      </w:r>
      <w:r w:rsidRPr="00BC2673">
        <w:rPr>
          <w:rFonts w:cs="Times New Roman"/>
          <w:sz w:val="28"/>
          <w:szCs w:val="28"/>
        </w:rPr>
        <w:t>региона</w:t>
      </w:r>
      <w:r w:rsidRPr="001B0F1C">
        <w:rPr>
          <w:rFonts w:cs="Times New Roman"/>
          <w:sz w:val="28"/>
          <w:szCs w:val="28"/>
        </w:rPr>
        <w:t xml:space="preserve">. 2020;16(2):377–390. </w:t>
      </w:r>
      <w:r w:rsidRPr="00BC2673">
        <w:rPr>
          <w:rFonts w:cs="Times New Roman"/>
          <w:sz w:val="28"/>
          <w:szCs w:val="28"/>
          <w:lang w:val="en-US"/>
        </w:rPr>
        <w:t>https</w:t>
      </w:r>
      <w:r w:rsidRPr="001B0F1C">
        <w:rPr>
          <w:rFonts w:cs="Times New Roman"/>
          <w:sz w:val="28"/>
          <w:szCs w:val="28"/>
        </w:rPr>
        <w:t>://</w:t>
      </w:r>
      <w:proofErr w:type="spellStart"/>
      <w:r w:rsidRPr="00BC2673">
        <w:rPr>
          <w:rFonts w:cs="Times New Roman"/>
          <w:sz w:val="28"/>
          <w:szCs w:val="28"/>
          <w:lang w:val="en-US"/>
        </w:rPr>
        <w:t>doi</w:t>
      </w:r>
      <w:proofErr w:type="spellEnd"/>
      <w:r w:rsidRPr="001B0F1C">
        <w:rPr>
          <w:rFonts w:cs="Times New Roman"/>
          <w:sz w:val="28"/>
          <w:szCs w:val="28"/>
        </w:rPr>
        <w:t>.</w:t>
      </w:r>
      <w:r w:rsidRPr="00BC2673">
        <w:rPr>
          <w:rFonts w:cs="Times New Roman"/>
          <w:sz w:val="28"/>
          <w:szCs w:val="28"/>
          <w:lang w:val="en-US"/>
        </w:rPr>
        <w:t>org</w:t>
      </w:r>
      <w:r w:rsidRPr="001B0F1C">
        <w:rPr>
          <w:rFonts w:cs="Times New Roman"/>
          <w:sz w:val="28"/>
          <w:szCs w:val="28"/>
        </w:rPr>
        <w:t>/10.17059/2020-2-4</w:t>
      </w:r>
    </w:p>
    <w:p w14:paraId="434A33EF" w14:textId="77777777" w:rsidR="00BC2673" w:rsidRPr="00BC2673" w:rsidRDefault="00BC2673" w:rsidP="00BC2673">
      <w:pPr>
        <w:spacing w:after="0" w:line="360" w:lineRule="auto"/>
        <w:jc w:val="both"/>
        <w:rPr>
          <w:rFonts w:cs="Times New Roman"/>
          <w:sz w:val="28"/>
          <w:szCs w:val="28"/>
        </w:rPr>
      </w:pPr>
      <w:r w:rsidRPr="00BC2673">
        <w:rPr>
          <w:rFonts w:cs="Times New Roman"/>
          <w:sz w:val="28"/>
          <w:szCs w:val="28"/>
        </w:rPr>
        <w:t>Новикова И.В. Элементы концепции стратегии занятости населения в цифровой экономике// Мягкие измерения и вычисления, 2019. № 10(23), C. 58-63.</w:t>
      </w:r>
    </w:p>
    <w:p w14:paraId="10B72C59" w14:textId="77777777" w:rsidR="00BC2673" w:rsidRPr="00BC2673" w:rsidRDefault="00BC2673" w:rsidP="00BC2673">
      <w:pPr>
        <w:spacing w:after="0" w:line="360" w:lineRule="auto"/>
        <w:jc w:val="both"/>
        <w:rPr>
          <w:rFonts w:cs="Times New Roman"/>
          <w:sz w:val="28"/>
          <w:szCs w:val="28"/>
        </w:rPr>
      </w:pPr>
      <w:r w:rsidRPr="00BC2673">
        <w:rPr>
          <w:rFonts w:cs="Times New Roman"/>
          <w:sz w:val="28"/>
          <w:szCs w:val="28"/>
        </w:rPr>
        <w:t>Регионы России. Социально-экономические показатели. 2023: Р32 Стат. сб. / Росстат. М., 2023. 1126 с.</w:t>
      </w:r>
    </w:p>
    <w:p w14:paraId="5E2D019C" w14:textId="77777777" w:rsidR="00BC2673" w:rsidRPr="000821E3" w:rsidRDefault="00BC2673" w:rsidP="00BC2673">
      <w:pPr>
        <w:spacing w:after="0" w:line="360" w:lineRule="auto"/>
        <w:jc w:val="both"/>
        <w:rPr>
          <w:rFonts w:cs="Times New Roman"/>
          <w:sz w:val="28"/>
          <w:szCs w:val="28"/>
        </w:rPr>
      </w:pPr>
      <w:r w:rsidRPr="00BC2673">
        <w:rPr>
          <w:rFonts w:cs="Times New Roman"/>
          <w:sz w:val="28"/>
          <w:szCs w:val="28"/>
        </w:rPr>
        <w:t>Рейтинг социально-экономического развития регионов в 2022 году // Реальное время – URL: https://realnoevremya.ru/attachments/1760?ysclid=lsaa9od7av350677487 (дата обращения: 01.01.2024)</w:t>
      </w:r>
    </w:p>
    <w:p w14:paraId="7FA3AF1C" w14:textId="77777777" w:rsidR="00BC2673" w:rsidRPr="001B0F1C" w:rsidRDefault="00BC2673" w:rsidP="00BC2673">
      <w:pPr>
        <w:spacing w:after="0" w:line="360" w:lineRule="auto"/>
        <w:jc w:val="both"/>
        <w:rPr>
          <w:rFonts w:cs="Times New Roman"/>
          <w:sz w:val="28"/>
          <w:szCs w:val="28"/>
        </w:rPr>
      </w:pPr>
      <w:r w:rsidRPr="00BC2673">
        <w:rPr>
          <w:rFonts w:cs="Times New Roman"/>
          <w:sz w:val="28"/>
          <w:szCs w:val="28"/>
        </w:rPr>
        <w:t xml:space="preserve">Сомина И.В., Гавриловская С.П. Оценка влияния цифровизации на экономический рост стран Европы // Вестник университета. </w:t>
      </w:r>
      <w:r w:rsidRPr="001B0F1C">
        <w:rPr>
          <w:rFonts w:cs="Times New Roman"/>
          <w:sz w:val="28"/>
          <w:szCs w:val="28"/>
        </w:rPr>
        <w:t xml:space="preserve">2023. № 4. </w:t>
      </w:r>
      <w:r w:rsidRPr="00BC2673">
        <w:rPr>
          <w:rFonts w:cs="Times New Roman"/>
          <w:sz w:val="28"/>
          <w:szCs w:val="28"/>
        </w:rPr>
        <w:t>С</w:t>
      </w:r>
      <w:r w:rsidRPr="001B0F1C">
        <w:rPr>
          <w:rFonts w:cs="Times New Roman"/>
          <w:sz w:val="28"/>
          <w:szCs w:val="28"/>
        </w:rPr>
        <w:t>. 138–148</w:t>
      </w:r>
    </w:p>
    <w:p w14:paraId="4581C586" w14:textId="77777777" w:rsidR="00BC2673" w:rsidRPr="00BC2673" w:rsidRDefault="00BC2673" w:rsidP="00BC2673">
      <w:pPr>
        <w:spacing w:after="0" w:line="360" w:lineRule="auto"/>
        <w:jc w:val="both"/>
        <w:rPr>
          <w:rFonts w:cs="Times New Roman"/>
          <w:sz w:val="28"/>
          <w:szCs w:val="28"/>
        </w:rPr>
      </w:pPr>
      <w:r w:rsidRPr="00BC2673">
        <w:rPr>
          <w:rFonts w:cs="Times New Roman"/>
          <w:sz w:val="28"/>
          <w:szCs w:val="28"/>
        </w:rPr>
        <w:t xml:space="preserve"> Фэн </w:t>
      </w:r>
      <w:proofErr w:type="spellStart"/>
      <w:r w:rsidRPr="00BC2673">
        <w:rPr>
          <w:rFonts w:cs="Times New Roman"/>
          <w:sz w:val="28"/>
          <w:szCs w:val="28"/>
        </w:rPr>
        <w:t>Цзюминь</w:t>
      </w:r>
      <w:proofErr w:type="spellEnd"/>
      <w:r w:rsidRPr="00BC2673">
        <w:rPr>
          <w:rFonts w:cs="Times New Roman"/>
          <w:sz w:val="28"/>
          <w:szCs w:val="28"/>
        </w:rPr>
        <w:t xml:space="preserve"> Научно-инновационные системы России и Китая: сравнение в глобальном контексте// Страховое Дело. 2021. №2. С. 3-14.</w:t>
      </w:r>
    </w:p>
    <w:p w14:paraId="1E83855E" w14:textId="611D3C25" w:rsidR="00BC2673" w:rsidRPr="001B0F1C" w:rsidRDefault="00BC2673" w:rsidP="00BC2673">
      <w:pPr>
        <w:spacing w:after="0" w:line="360" w:lineRule="auto"/>
        <w:jc w:val="both"/>
        <w:rPr>
          <w:rFonts w:cs="Times New Roman"/>
          <w:sz w:val="28"/>
          <w:szCs w:val="28"/>
          <w:lang w:val="en-US"/>
        </w:rPr>
      </w:pPr>
      <w:r w:rsidRPr="00BC2673">
        <w:rPr>
          <w:rFonts w:cs="Times New Roman"/>
          <w:sz w:val="28"/>
          <w:szCs w:val="28"/>
        </w:rPr>
        <w:t>Хохлов Ю.Э., Шапошник С.Б. ИКТ-компетенции как фактор социально-экономического развития России. М</w:t>
      </w:r>
      <w:r w:rsidRPr="001B0F1C">
        <w:rPr>
          <w:rFonts w:cs="Times New Roman"/>
          <w:sz w:val="28"/>
          <w:szCs w:val="28"/>
          <w:lang w:val="en-US"/>
        </w:rPr>
        <w:t xml:space="preserve">.: </w:t>
      </w:r>
      <w:r w:rsidRPr="00BC2673">
        <w:rPr>
          <w:rFonts w:cs="Times New Roman"/>
          <w:sz w:val="28"/>
          <w:szCs w:val="28"/>
        </w:rPr>
        <w:t>Институт</w:t>
      </w:r>
      <w:r w:rsidRPr="001B0F1C">
        <w:rPr>
          <w:rFonts w:cs="Times New Roman"/>
          <w:sz w:val="28"/>
          <w:szCs w:val="28"/>
          <w:lang w:val="en-US"/>
        </w:rPr>
        <w:t xml:space="preserve"> </w:t>
      </w:r>
      <w:r w:rsidRPr="00BC2673">
        <w:rPr>
          <w:rFonts w:cs="Times New Roman"/>
          <w:sz w:val="28"/>
          <w:szCs w:val="28"/>
        </w:rPr>
        <w:t>информационного</w:t>
      </w:r>
      <w:r w:rsidRPr="001B0F1C">
        <w:rPr>
          <w:rFonts w:cs="Times New Roman"/>
          <w:sz w:val="28"/>
          <w:szCs w:val="28"/>
          <w:lang w:val="en-US"/>
        </w:rPr>
        <w:t xml:space="preserve"> </w:t>
      </w:r>
      <w:r w:rsidRPr="00BC2673">
        <w:rPr>
          <w:rFonts w:cs="Times New Roman"/>
          <w:sz w:val="28"/>
          <w:szCs w:val="28"/>
        </w:rPr>
        <w:t>общества</w:t>
      </w:r>
      <w:r w:rsidRPr="001B0F1C">
        <w:rPr>
          <w:rFonts w:cs="Times New Roman"/>
          <w:sz w:val="28"/>
          <w:szCs w:val="28"/>
          <w:lang w:val="en-US"/>
        </w:rPr>
        <w:t xml:space="preserve">; 2012. 70 </w:t>
      </w:r>
      <w:r w:rsidRPr="00BC2673">
        <w:rPr>
          <w:rFonts w:cs="Times New Roman"/>
          <w:sz w:val="28"/>
          <w:szCs w:val="28"/>
        </w:rPr>
        <w:t>с</w:t>
      </w:r>
      <w:r w:rsidRPr="001B0F1C">
        <w:rPr>
          <w:rFonts w:cs="Times New Roman"/>
          <w:sz w:val="28"/>
          <w:szCs w:val="28"/>
          <w:lang w:val="en-US"/>
        </w:rPr>
        <w:t>.</w:t>
      </w:r>
    </w:p>
    <w:p w14:paraId="78A5A16E" w14:textId="77777777" w:rsidR="00BC2673" w:rsidRPr="00BC2673" w:rsidRDefault="00BC2673" w:rsidP="00BC2673">
      <w:pPr>
        <w:spacing w:after="0" w:line="360" w:lineRule="auto"/>
        <w:jc w:val="both"/>
        <w:rPr>
          <w:rFonts w:cs="Times New Roman"/>
          <w:sz w:val="28"/>
          <w:szCs w:val="28"/>
          <w:lang w:val="en-US"/>
        </w:rPr>
      </w:pPr>
      <w:r w:rsidRPr="00BC2673">
        <w:rPr>
          <w:rFonts w:cs="Times New Roman"/>
          <w:sz w:val="28"/>
          <w:szCs w:val="28"/>
          <w:lang w:val="en-US"/>
        </w:rPr>
        <w:t xml:space="preserve">Ali R. Communication apps usage nearly doubles during lockdown. </w:t>
      </w:r>
      <w:proofErr w:type="spellStart"/>
      <w:r w:rsidRPr="00BC2673">
        <w:rPr>
          <w:rFonts w:cs="Times New Roman"/>
          <w:sz w:val="28"/>
          <w:szCs w:val="28"/>
          <w:lang w:val="en-US"/>
        </w:rPr>
        <w:t>USwitch</w:t>
      </w:r>
      <w:proofErr w:type="spellEnd"/>
      <w:r w:rsidRPr="00BC2673">
        <w:rPr>
          <w:rFonts w:cs="Times New Roman"/>
          <w:sz w:val="28"/>
          <w:szCs w:val="28"/>
          <w:lang w:val="en-US"/>
        </w:rPr>
        <w:t>. Wednesday May 28, 2020. URL: https://www.uswitch.com/mobiles/news/2020/05/communication-apps-usage-nearly-doubles-during-lockdown/ (</w:t>
      </w:r>
      <w:r w:rsidRPr="00BC2673">
        <w:rPr>
          <w:rFonts w:cs="Times New Roman"/>
          <w:sz w:val="28"/>
          <w:szCs w:val="28"/>
        </w:rPr>
        <w:t>дата</w:t>
      </w:r>
      <w:r w:rsidRPr="00BC2673">
        <w:rPr>
          <w:rFonts w:cs="Times New Roman"/>
          <w:sz w:val="28"/>
          <w:szCs w:val="28"/>
          <w:lang w:val="en-US"/>
        </w:rPr>
        <w:t xml:space="preserve"> </w:t>
      </w:r>
      <w:r w:rsidRPr="00BC2673">
        <w:rPr>
          <w:rFonts w:cs="Times New Roman"/>
          <w:sz w:val="28"/>
          <w:szCs w:val="28"/>
        </w:rPr>
        <w:t>обращения</w:t>
      </w:r>
      <w:r w:rsidRPr="00BC2673">
        <w:rPr>
          <w:rFonts w:cs="Times New Roman"/>
          <w:sz w:val="28"/>
          <w:szCs w:val="28"/>
          <w:lang w:val="en-US"/>
        </w:rPr>
        <w:t>: 01.02.2024).</w:t>
      </w:r>
    </w:p>
    <w:p w14:paraId="052EEA42" w14:textId="77777777" w:rsidR="00BC2673" w:rsidRPr="00BC2673" w:rsidRDefault="00BC2673" w:rsidP="00BC2673">
      <w:pPr>
        <w:spacing w:after="0" w:line="360" w:lineRule="auto"/>
        <w:jc w:val="both"/>
        <w:rPr>
          <w:rFonts w:cs="Times New Roman"/>
          <w:sz w:val="28"/>
          <w:szCs w:val="28"/>
          <w:lang w:val="en-US"/>
        </w:rPr>
      </w:pPr>
      <w:r w:rsidRPr="00BC2673">
        <w:rPr>
          <w:rFonts w:cs="Times New Roman"/>
          <w:sz w:val="28"/>
          <w:szCs w:val="28"/>
          <w:lang w:val="en-US"/>
        </w:rPr>
        <w:t xml:space="preserve">Beech </w:t>
      </w:r>
      <w:r w:rsidRPr="00BC2673">
        <w:rPr>
          <w:rFonts w:cs="Times New Roman"/>
          <w:sz w:val="28"/>
          <w:szCs w:val="28"/>
        </w:rPr>
        <w:t>М</w:t>
      </w:r>
      <w:r w:rsidRPr="00BC2673">
        <w:rPr>
          <w:rFonts w:cs="Times New Roman"/>
          <w:sz w:val="28"/>
          <w:szCs w:val="28"/>
          <w:lang w:val="en-US"/>
        </w:rPr>
        <w:t>. COVID-19 Pushes Up Internet Use 70 % And Streaming More Than 12 %, First Figures Reveal. Forbes. Wednesday March 25, 2020. https://www.forbes.com/sites/markbeech/2020/03/25/covid-19-pushes-up-internet-</w:t>
      </w:r>
      <w:r w:rsidRPr="00BC2673">
        <w:rPr>
          <w:rFonts w:cs="Times New Roman"/>
          <w:sz w:val="28"/>
          <w:szCs w:val="28"/>
          <w:lang w:val="en-US"/>
        </w:rPr>
        <w:lastRenderedPageBreak/>
        <w:t>use-70-streamingmore-than-12-first-figures-reveal/#4f241e873104 (</w:t>
      </w:r>
      <w:r w:rsidRPr="00BC2673">
        <w:rPr>
          <w:rFonts w:cs="Times New Roman"/>
          <w:sz w:val="28"/>
          <w:szCs w:val="28"/>
        </w:rPr>
        <w:t>дата</w:t>
      </w:r>
      <w:r w:rsidRPr="00BC2673">
        <w:rPr>
          <w:rFonts w:cs="Times New Roman"/>
          <w:sz w:val="28"/>
          <w:szCs w:val="28"/>
          <w:lang w:val="en-US"/>
        </w:rPr>
        <w:t xml:space="preserve"> </w:t>
      </w:r>
      <w:r w:rsidRPr="00BC2673">
        <w:rPr>
          <w:rFonts w:cs="Times New Roman"/>
          <w:sz w:val="28"/>
          <w:szCs w:val="28"/>
        </w:rPr>
        <w:t>обращения</w:t>
      </w:r>
      <w:r w:rsidRPr="00BC2673">
        <w:rPr>
          <w:rFonts w:cs="Times New Roman"/>
          <w:sz w:val="28"/>
          <w:szCs w:val="28"/>
          <w:lang w:val="en-US"/>
        </w:rPr>
        <w:t>: 01.02.2024).</w:t>
      </w:r>
    </w:p>
    <w:p w14:paraId="73DD8BAA" w14:textId="77777777" w:rsidR="00BC2673" w:rsidRPr="00BC2673" w:rsidRDefault="00BC2673" w:rsidP="00BC2673">
      <w:pPr>
        <w:spacing w:after="0" w:line="360" w:lineRule="auto"/>
        <w:jc w:val="both"/>
        <w:rPr>
          <w:rFonts w:cs="Times New Roman"/>
          <w:sz w:val="28"/>
          <w:szCs w:val="28"/>
          <w:lang w:val="en-US"/>
        </w:rPr>
      </w:pPr>
      <w:r w:rsidRPr="00BC2673">
        <w:rPr>
          <w:rFonts w:cs="Times New Roman"/>
          <w:sz w:val="28"/>
          <w:szCs w:val="28"/>
          <w:lang w:val="en-US"/>
        </w:rPr>
        <w:t xml:space="preserve">Cette G., </w:t>
      </w:r>
      <w:proofErr w:type="spellStart"/>
      <w:r w:rsidRPr="00BC2673">
        <w:rPr>
          <w:rFonts w:cs="Times New Roman"/>
          <w:sz w:val="28"/>
          <w:szCs w:val="28"/>
          <w:lang w:val="en-US"/>
        </w:rPr>
        <w:t>Mairesse</w:t>
      </w:r>
      <w:proofErr w:type="spellEnd"/>
      <w:r w:rsidRPr="00BC2673">
        <w:rPr>
          <w:rFonts w:cs="Times New Roman"/>
          <w:sz w:val="28"/>
          <w:szCs w:val="28"/>
          <w:lang w:val="en-US"/>
        </w:rPr>
        <w:t xml:space="preserve"> J., </w:t>
      </w:r>
      <w:proofErr w:type="spellStart"/>
      <w:r w:rsidRPr="00BC2673">
        <w:rPr>
          <w:rFonts w:cs="Times New Roman"/>
          <w:sz w:val="28"/>
          <w:szCs w:val="28"/>
          <w:lang w:val="en-US"/>
        </w:rPr>
        <w:t>Kocoglu</w:t>
      </w:r>
      <w:proofErr w:type="spellEnd"/>
      <w:r w:rsidRPr="00BC2673">
        <w:rPr>
          <w:rFonts w:cs="Times New Roman"/>
          <w:sz w:val="28"/>
          <w:szCs w:val="28"/>
          <w:lang w:val="en-US"/>
        </w:rPr>
        <w:t xml:space="preserve"> Y. The Diffusion of ICTs and Growth of the French Economy over the Long-term, 1980–2000. International Productivity Monitor, Centre for the Study of Living Standards. </w:t>
      </w:r>
      <w:proofErr w:type="gramStart"/>
      <w:r w:rsidRPr="00BC2673">
        <w:rPr>
          <w:rFonts w:cs="Times New Roman"/>
          <w:sz w:val="28"/>
          <w:szCs w:val="28"/>
          <w:lang w:val="en-US"/>
        </w:rPr>
        <w:t>2002;4:27</w:t>
      </w:r>
      <w:proofErr w:type="gramEnd"/>
      <w:r w:rsidRPr="00BC2673">
        <w:rPr>
          <w:rFonts w:cs="Times New Roman"/>
          <w:sz w:val="28"/>
          <w:szCs w:val="28"/>
          <w:lang w:val="en-US"/>
        </w:rPr>
        <w:t>–38.</w:t>
      </w:r>
    </w:p>
    <w:p w14:paraId="1543E09D" w14:textId="77777777" w:rsidR="00BC2673" w:rsidRPr="00BC2673" w:rsidRDefault="00BC2673" w:rsidP="00BC2673">
      <w:pPr>
        <w:spacing w:after="0" w:line="360" w:lineRule="auto"/>
        <w:jc w:val="both"/>
        <w:rPr>
          <w:rFonts w:cs="Times New Roman"/>
          <w:sz w:val="28"/>
          <w:szCs w:val="28"/>
          <w:lang w:val="en-US"/>
        </w:rPr>
      </w:pPr>
      <w:r w:rsidRPr="00BC2673">
        <w:rPr>
          <w:rFonts w:cs="Times New Roman"/>
          <w:sz w:val="28"/>
          <w:szCs w:val="28"/>
          <w:lang w:val="en-US"/>
        </w:rPr>
        <w:t>Economist Intelligence Unit. Reaping the benefits of ICT Europe’s productivity challenge. A report from the Economist Intelligence Unit sponsored by Microsoft. http://graphics.eiu.com/files/ad_pdfs/microsoft_final.pdf (</w:t>
      </w:r>
      <w:r w:rsidRPr="00BC2673">
        <w:rPr>
          <w:rFonts w:cs="Times New Roman"/>
          <w:sz w:val="28"/>
          <w:szCs w:val="28"/>
        </w:rPr>
        <w:t>дата</w:t>
      </w:r>
      <w:r w:rsidRPr="00BC2673">
        <w:rPr>
          <w:rFonts w:cs="Times New Roman"/>
          <w:sz w:val="28"/>
          <w:szCs w:val="28"/>
          <w:lang w:val="en-US"/>
        </w:rPr>
        <w:t xml:space="preserve"> </w:t>
      </w:r>
      <w:r w:rsidRPr="00BC2673">
        <w:rPr>
          <w:rFonts w:cs="Times New Roman"/>
          <w:sz w:val="28"/>
          <w:szCs w:val="28"/>
        </w:rPr>
        <w:t>обращения</w:t>
      </w:r>
      <w:r w:rsidRPr="00BC2673">
        <w:rPr>
          <w:rFonts w:cs="Times New Roman"/>
          <w:sz w:val="28"/>
          <w:szCs w:val="28"/>
          <w:lang w:val="en-US"/>
        </w:rPr>
        <w:t>: 01.02.2024).</w:t>
      </w:r>
    </w:p>
    <w:p w14:paraId="680C9138" w14:textId="77777777" w:rsidR="00BC2673" w:rsidRPr="00BC2673" w:rsidRDefault="00BC2673" w:rsidP="00BC2673">
      <w:pPr>
        <w:spacing w:after="0" w:line="360" w:lineRule="auto"/>
        <w:jc w:val="both"/>
        <w:rPr>
          <w:rFonts w:cs="Times New Roman"/>
          <w:sz w:val="28"/>
          <w:szCs w:val="28"/>
          <w:lang w:val="en-US"/>
        </w:rPr>
      </w:pPr>
      <w:r w:rsidRPr="00BC2673">
        <w:rPr>
          <w:rFonts w:cs="Times New Roman"/>
          <w:sz w:val="28"/>
          <w:szCs w:val="28"/>
          <w:lang w:val="en-US"/>
        </w:rPr>
        <w:t>Jorgenson D., Vu K. Information Technology and the World Economy. Scandinavian Journal of Economics. 2005;107(4):631–650. https://doi.org/10.1111/j.1467-9442.2005.00430.x</w:t>
      </w:r>
    </w:p>
    <w:p w14:paraId="452BF54C" w14:textId="77777777" w:rsidR="00BC2673" w:rsidRPr="00BC2673" w:rsidRDefault="00BC2673" w:rsidP="00BC2673">
      <w:pPr>
        <w:spacing w:after="0" w:line="360" w:lineRule="auto"/>
        <w:jc w:val="both"/>
        <w:rPr>
          <w:rFonts w:cs="Times New Roman"/>
          <w:sz w:val="28"/>
          <w:szCs w:val="28"/>
          <w:lang w:val="en-US"/>
        </w:rPr>
      </w:pPr>
      <w:r w:rsidRPr="00BC2673">
        <w:rPr>
          <w:rFonts w:cs="Times New Roman"/>
          <w:sz w:val="28"/>
          <w:szCs w:val="28"/>
          <w:lang w:val="en-US"/>
        </w:rPr>
        <w:t>Oliner S.D., Sichel D.E. Computers and output growth revisited: how big is the puzzle? Brookings Papers on Economic Activity.1994;2:273–334. https://doi.org/10.2307/2534658</w:t>
      </w:r>
    </w:p>
    <w:p w14:paraId="426E4A4A" w14:textId="77777777" w:rsidR="00BC2673" w:rsidRPr="00BC2673" w:rsidRDefault="00BC2673" w:rsidP="00BC2673">
      <w:pPr>
        <w:spacing w:after="0" w:line="360" w:lineRule="auto"/>
        <w:jc w:val="both"/>
        <w:rPr>
          <w:rFonts w:cs="Times New Roman"/>
          <w:sz w:val="28"/>
          <w:szCs w:val="28"/>
          <w:lang w:val="en-US"/>
        </w:rPr>
      </w:pPr>
      <w:r w:rsidRPr="00BC2673">
        <w:rPr>
          <w:rFonts w:cs="Times New Roman"/>
          <w:sz w:val="28"/>
          <w:szCs w:val="28"/>
          <w:lang w:val="en-US"/>
        </w:rPr>
        <w:t xml:space="preserve">Oulton N. ICT and productivity growth in the UK. Oxford Review of Economic Policy. </w:t>
      </w:r>
      <w:proofErr w:type="gramStart"/>
      <w:r w:rsidRPr="00BC2673">
        <w:rPr>
          <w:rFonts w:cs="Times New Roman"/>
          <w:sz w:val="28"/>
          <w:szCs w:val="28"/>
          <w:lang w:val="en-US"/>
        </w:rPr>
        <w:t>2002;18:363</w:t>
      </w:r>
      <w:proofErr w:type="gramEnd"/>
      <w:r w:rsidRPr="00BC2673">
        <w:rPr>
          <w:rFonts w:cs="Times New Roman"/>
          <w:sz w:val="28"/>
          <w:szCs w:val="28"/>
          <w:lang w:val="en-US"/>
        </w:rPr>
        <w:t>–379. https://doi.org/10.1093/oxrep/18.3.363</w:t>
      </w:r>
    </w:p>
    <w:p w14:paraId="1C24BF05" w14:textId="77777777" w:rsidR="00BC2673" w:rsidRPr="00BC2673" w:rsidRDefault="00BC2673" w:rsidP="00BC2673">
      <w:pPr>
        <w:spacing w:after="0" w:line="360" w:lineRule="auto"/>
        <w:jc w:val="both"/>
        <w:rPr>
          <w:rFonts w:cs="Times New Roman"/>
          <w:sz w:val="28"/>
          <w:szCs w:val="28"/>
        </w:rPr>
      </w:pPr>
      <w:r w:rsidRPr="00BC2673">
        <w:rPr>
          <w:rFonts w:cs="Times New Roman"/>
          <w:sz w:val="28"/>
          <w:szCs w:val="28"/>
          <w:lang w:val="en-US"/>
        </w:rPr>
        <w:t>Van der Wiel H.</w:t>
      </w:r>
      <w:r w:rsidRPr="00BC2673">
        <w:rPr>
          <w:rFonts w:cs="Times New Roman"/>
          <w:sz w:val="28"/>
          <w:szCs w:val="28"/>
        </w:rPr>
        <w:t>Р</w:t>
      </w:r>
      <w:r w:rsidRPr="00BC2673">
        <w:rPr>
          <w:rFonts w:cs="Times New Roman"/>
          <w:sz w:val="28"/>
          <w:szCs w:val="28"/>
          <w:lang w:val="en-US"/>
        </w:rPr>
        <w:t xml:space="preserve">. Does ICT Boost Dutch Productivity Growth. CPB Document No. 016, CPB Netherlands Bureau of Economic Policy Analysis. </w:t>
      </w:r>
      <w:r w:rsidRPr="00BC2673">
        <w:rPr>
          <w:rFonts w:cs="Times New Roman"/>
          <w:sz w:val="28"/>
          <w:szCs w:val="28"/>
        </w:rPr>
        <w:t>2001. 81 р. URL: https://www.cpb.nl/sites/default/files/publicaties/download/does-ict-boost-dutch-productivity-growth.pdf (дата обращения: 01.02.2024).</w:t>
      </w:r>
    </w:p>
    <w:p w14:paraId="39995399" w14:textId="48C0D6E4" w:rsidR="00BC2673" w:rsidRPr="00BC2673" w:rsidRDefault="00BC2673" w:rsidP="00BC2673">
      <w:pPr>
        <w:spacing w:after="0" w:line="360" w:lineRule="auto"/>
        <w:jc w:val="both"/>
        <w:rPr>
          <w:rFonts w:cs="Times New Roman"/>
          <w:sz w:val="28"/>
          <w:szCs w:val="28"/>
        </w:rPr>
      </w:pPr>
      <w:r w:rsidRPr="00BC2673">
        <w:rPr>
          <w:rFonts w:cs="Times New Roman"/>
          <w:sz w:val="28"/>
          <w:szCs w:val="28"/>
        </w:rPr>
        <w:t xml:space="preserve">  </w:t>
      </w:r>
      <w:r w:rsidRPr="00BC2673">
        <w:rPr>
          <w:rFonts w:cs="Times New Roman"/>
          <w:sz w:val="28"/>
          <w:szCs w:val="28"/>
          <w:lang w:val="en-US"/>
        </w:rPr>
        <w:t xml:space="preserve">World Economic Forum. Digital Transformation: Powering the Great Reset. </w:t>
      </w:r>
      <w:proofErr w:type="spellStart"/>
      <w:r w:rsidRPr="00BC2673">
        <w:rPr>
          <w:rFonts w:cs="Times New Roman"/>
          <w:sz w:val="28"/>
          <w:szCs w:val="28"/>
        </w:rPr>
        <w:t>July</w:t>
      </w:r>
      <w:proofErr w:type="spellEnd"/>
      <w:r w:rsidRPr="00BC2673">
        <w:rPr>
          <w:rFonts w:cs="Times New Roman"/>
          <w:sz w:val="28"/>
          <w:szCs w:val="28"/>
        </w:rPr>
        <w:t xml:space="preserve"> 2020. URL: https://www3.weforum.org/docs/WEF_Digital_Transformation_Powering_the_Great_Reset_2020.pdf (дата обращения: 01.02.2024).</w:t>
      </w:r>
    </w:p>
    <w:sectPr w:rsidR="00BC2673" w:rsidRPr="00BC2673" w:rsidSect="00B13C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711FB" w14:textId="77777777" w:rsidR="00A443BA" w:rsidRDefault="00A443BA" w:rsidP="001C76B9">
      <w:pPr>
        <w:spacing w:after="0" w:line="240" w:lineRule="auto"/>
      </w:pPr>
      <w:r>
        <w:separator/>
      </w:r>
    </w:p>
  </w:endnote>
  <w:endnote w:type="continuationSeparator" w:id="0">
    <w:p w14:paraId="1DA5A85E" w14:textId="77777777" w:rsidR="00A443BA" w:rsidRDefault="00A443BA" w:rsidP="001C7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37D48" w14:textId="77777777" w:rsidR="00A443BA" w:rsidRDefault="00A443BA" w:rsidP="001C76B9">
      <w:pPr>
        <w:spacing w:after="0" w:line="240" w:lineRule="auto"/>
      </w:pPr>
      <w:r>
        <w:separator/>
      </w:r>
    </w:p>
  </w:footnote>
  <w:footnote w:type="continuationSeparator" w:id="0">
    <w:p w14:paraId="77489308" w14:textId="77777777" w:rsidR="00A443BA" w:rsidRDefault="00A443BA" w:rsidP="001C76B9">
      <w:pPr>
        <w:spacing w:after="0" w:line="240" w:lineRule="auto"/>
      </w:pPr>
      <w:r>
        <w:continuationSeparator/>
      </w:r>
    </w:p>
  </w:footnote>
  <w:footnote w:id="1">
    <w:p w14:paraId="370477B2" w14:textId="4E99FC14" w:rsidR="0043586C" w:rsidRDefault="0043586C" w:rsidP="0043586C">
      <w:pPr>
        <w:pStyle w:val="a5"/>
      </w:pPr>
      <w:r>
        <w:rPr>
          <w:rStyle w:val="a7"/>
        </w:rPr>
        <w:footnoteRef/>
      </w:r>
      <w:r>
        <w:t xml:space="preserve"> </w:t>
      </w:r>
      <w:r w:rsidR="00E5414F">
        <w:t xml:space="preserve">Захарова Е.В., Митякова О.И. </w:t>
      </w:r>
      <w:r>
        <w:t>Оценка инновационного потенциала</w:t>
      </w:r>
      <w:r w:rsidR="00E5414F">
        <w:t xml:space="preserve"> </w:t>
      </w:r>
      <w:r>
        <w:t>предприятия с учетом цифровизации</w:t>
      </w:r>
      <w:r w:rsidR="00E5414F">
        <w:t xml:space="preserve"> </w:t>
      </w:r>
      <w:r>
        <w:t>экономики</w:t>
      </w:r>
      <w:r w:rsidR="00E5414F" w:rsidRPr="00E5414F">
        <w:t xml:space="preserve">// </w:t>
      </w:r>
      <w:r>
        <w:t>Вопросы инно</w:t>
      </w:r>
      <w:r w:rsidR="00E5414F">
        <w:t>в</w:t>
      </w:r>
      <w:r>
        <w:t>ационной экономики</w:t>
      </w:r>
      <w:r w:rsidR="00E5414F">
        <w:t xml:space="preserve">. 2020. Том 10. № 3. С. 1653-1656. </w:t>
      </w:r>
    </w:p>
  </w:footnote>
  <w:footnote w:id="2">
    <w:p w14:paraId="4BDC39AC" w14:textId="63171A29" w:rsidR="001B739C" w:rsidRPr="001B739C" w:rsidRDefault="001B739C">
      <w:pPr>
        <w:pStyle w:val="a5"/>
      </w:pPr>
      <w:r>
        <w:rPr>
          <w:rStyle w:val="a7"/>
        </w:rPr>
        <w:footnoteRef/>
      </w:r>
      <w:r>
        <w:t xml:space="preserve"> </w:t>
      </w:r>
      <w:proofErr w:type="spellStart"/>
      <w:r w:rsidRPr="001B739C">
        <w:t>Башаратьян</w:t>
      </w:r>
      <w:proofErr w:type="spellEnd"/>
      <w:r w:rsidRPr="001B739C">
        <w:t xml:space="preserve"> М.М. Цифровизация как источник обеспечения устойчивого развития российской промышленности в условиях инновационной экономики // Экономика и социум: современные модели развития. – 2021. – Том 11. – № 3. – С. 245-258. – </w:t>
      </w:r>
      <w:proofErr w:type="spellStart"/>
      <w:r w:rsidRPr="001B739C">
        <w:t>doi</w:t>
      </w:r>
      <w:proofErr w:type="spellEnd"/>
      <w:r w:rsidRPr="001B739C">
        <w:t>: 10.18334/ecsoc.11.3.113453.</w:t>
      </w:r>
    </w:p>
  </w:footnote>
  <w:footnote w:id="3">
    <w:p w14:paraId="2AB296F4" w14:textId="296AE33C" w:rsidR="000E34E8" w:rsidRDefault="000E34E8">
      <w:pPr>
        <w:pStyle w:val="a5"/>
      </w:pPr>
      <w:r>
        <w:rPr>
          <w:rStyle w:val="a7"/>
        </w:rPr>
        <w:footnoteRef/>
      </w:r>
      <w:r>
        <w:t xml:space="preserve"> </w:t>
      </w:r>
      <w:r w:rsidRPr="000E34E8">
        <w:t>Клыкова</w:t>
      </w:r>
      <w:r>
        <w:t xml:space="preserve"> В.А.</w:t>
      </w:r>
      <w:r w:rsidRPr="000E34E8">
        <w:t xml:space="preserve">, </w:t>
      </w:r>
      <w:proofErr w:type="spellStart"/>
      <w:r w:rsidRPr="000E34E8">
        <w:t>Козяева</w:t>
      </w:r>
      <w:proofErr w:type="spellEnd"/>
      <w:r>
        <w:t xml:space="preserve"> А.А.</w:t>
      </w:r>
      <w:r w:rsidRPr="000E34E8">
        <w:t>, Овчинникова</w:t>
      </w:r>
      <w:r>
        <w:t xml:space="preserve"> С.Ю.</w:t>
      </w:r>
      <w:r w:rsidRPr="000E34E8">
        <w:t xml:space="preserve">, </w:t>
      </w:r>
      <w:proofErr w:type="spellStart"/>
      <w:r w:rsidRPr="000E34E8">
        <w:t>Вельмина</w:t>
      </w:r>
      <w:proofErr w:type="spellEnd"/>
      <w:r>
        <w:t xml:space="preserve"> А.О</w:t>
      </w:r>
      <w:r w:rsidRPr="000E34E8">
        <w:t>.</w:t>
      </w:r>
      <w:r>
        <w:t xml:space="preserve"> </w:t>
      </w:r>
      <w:r w:rsidRPr="000E34E8">
        <w:t xml:space="preserve">Оценка влияния развития цифровых технологий на развитие инновационных систем / — Текст : непосредственный // Стратегии развития социальных общностей, институтов и территорий : материалы VIII Международной научно-практической конференции (Екатеринбург, 18-19 апреля 2022 г.) : в двух томах. — Издательство Уральского </w:t>
      </w:r>
      <w:proofErr w:type="gramStart"/>
      <w:r w:rsidRPr="000E34E8">
        <w:t>университета :</w:t>
      </w:r>
      <w:proofErr w:type="gramEnd"/>
      <w:r w:rsidRPr="000E34E8">
        <w:t xml:space="preserve"> Екатеринбург , 2022. — Том 1. — С. 176-181.</w:t>
      </w:r>
    </w:p>
  </w:footnote>
  <w:footnote w:id="4">
    <w:p w14:paraId="355F3D24" w14:textId="3D0EE7E7" w:rsidR="0043586C" w:rsidRDefault="0043586C">
      <w:pPr>
        <w:pStyle w:val="a5"/>
      </w:pPr>
      <w:r>
        <w:rPr>
          <w:rStyle w:val="a7"/>
        </w:rPr>
        <w:footnoteRef/>
      </w:r>
      <w:r>
        <w:t xml:space="preserve"> </w:t>
      </w:r>
      <w:r w:rsidRPr="00A4297A">
        <w:t>. Квинт В.Л., Бодрунов С.Д. (2021) Стратегирование трансформации общества: знание, технологии, ноономика. Монография. СПб.: ИНИР им. С. Ю. Витте, 351</w:t>
      </w:r>
      <w:r>
        <w:t xml:space="preserve"> – С. </w:t>
      </w:r>
    </w:p>
  </w:footnote>
  <w:footnote w:id="5">
    <w:p w14:paraId="464B1076" w14:textId="77777777" w:rsidR="0043586C" w:rsidRPr="00CB5F7E" w:rsidRDefault="0043586C">
      <w:pPr>
        <w:pStyle w:val="a5"/>
        <w:rPr>
          <w:rFonts w:cs="Times New Roman"/>
          <w:lang w:val="en-US"/>
        </w:rPr>
      </w:pPr>
      <w:r w:rsidRPr="00CB5F7E">
        <w:rPr>
          <w:rStyle w:val="a7"/>
          <w:rFonts w:cs="Times New Roman"/>
        </w:rPr>
        <w:footnoteRef/>
      </w:r>
      <w:r w:rsidRPr="00CB5F7E">
        <w:rPr>
          <w:rFonts w:cs="Times New Roman"/>
        </w:rPr>
        <w:t xml:space="preserve"> Сомина И.В., Гавриловская С.П. Оценка влияния цифровизации на экономический рост стран Европы // Вестник университета. </w:t>
      </w:r>
      <w:r w:rsidRPr="00CB5F7E">
        <w:rPr>
          <w:rFonts w:cs="Times New Roman"/>
          <w:lang w:val="en-US"/>
        </w:rPr>
        <w:t xml:space="preserve">2023. № 4. </w:t>
      </w:r>
      <w:r w:rsidRPr="00CB5F7E">
        <w:rPr>
          <w:rFonts w:cs="Times New Roman"/>
        </w:rPr>
        <w:t>С</w:t>
      </w:r>
      <w:r w:rsidRPr="00CB5F7E">
        <w:rPr>
          <w:rFonts w:cs="Times New Roman"/>
          <w:lang w:val="en-US"/>
        </w:rPr>
        <w:t>. 138–148</w:t>
      </w:r>
    </w:p>
  </w:footnote>
  <w:footnote w:id="6">
    <w:p w14:paraId="48C36A77" w14:textId="77777777" w:rsidR="0043586C" w:rsidRPr="00CB5F7E" w:rsidRDefault="0043586C">
      <w:pPr>
        <w:pStyle w:val="a5"/>
        <w:rPr>
          <w:rFonts w:cs="Times New Roman"/>
          <w:lang w:val="en-US"/>
        </w:rPr>
      </w:pPr>
      <w:r w:rsidRPr="00CB5F7E">
        <w:rPr>
          <w:rStyle w:val="a7"/>
          <w:rFonts w:cs="Times New Roman"/>
        </w:rPr>
        <w:footnoteRef/>
      </w:r>
      <w:r w:rsidRPr="00CB5F7E">
        <w:rPr>
          <w:rFonts w:cs="Times New Roman"/>
          <w:lang w:val="en-US"/>
        </w:rPr>
        <w:t xml:space="preserve"> Beech </w:t>
      </w:r>
      <w:r w:rsidRPr="00CB5F7E">
        <w:rPr>
          <w:rFonts w:cs="Times New Roman"/>
        </w:rPr>
        <w:t>М</w:t>
      </w:r>
      <w:r w:rsidRPr="00CB5F7E">
        <w:rPr>
          <w:rFonts w:cs="Times New Roman"/>
          <w:lang w:val="en-US"/>
        </w:rPr>
        <w:t>. COVID-19 Pushes Up Internet Use 70 % And Streaming More Than 12 %, First Figures Reveal. Forbes. Wednesday March 25, 2020. https://www.forbes.com/sites/markbeech/2020/03/25/covid-19-pushes-up-internet-use-70-streamingmore-than-12-first-figures-reveal/#4f241e873104 (</w:t>
      </w:r>
      <w:r w:rsidRPr="00CB5F7E">
        <w:rPr>
          <w:rFonts w:cs="Times New Roman"/>
        </w:rPr>
        <w:t>дата</w:t>
      </w:r>
      <w:r w:rsidRPr="00CB5F7E">
        <w:rPr>
          <w:rFonts w:cs="Times New Roman"/>
          <w:lang w:val="en-US"/>
        </w:rPr>
        <w:t xml:space="preserve"> </w:t>
      </w:r>
      <w:r w:rsidRPr="00CB5F7E">
        <w:rPr>
          <w:rFonts w:cs="Times New Roman"/>
        </w:rPr>
        <w:t>обращения</w:t>
      </w:r>
      <w:r w:rsidRPr="00CB5F7E">
        <w:rPr>
          <w:rFonts w:cs="Times New Roman"/>
          <w:lang w:val="en-US"/>
        </w:rPr>
        <w:t>: 01.02.2024).</w:t>
      </w:r>
    </w:p>
  </w:footnote>
  <w:footnote w:id="7">
    <w:p w14:paraId="0BD82AC7" w14:textId="77777777" w:rsidR="0043586C" w:rsidRPr="00526CCA" w:rsidRDefault="0043586C">
      <w:pPr>
        <w:pStyle w:val="a5"/>
        <w:rPr>
          <w:rFonts w:cs="Times New Roman"/>
          <w:lang w:val="en-US"/>
        </w:rPr>
      </w:pPr>
      <w:r w:rsidRPr="00CB5F7E">
        <w:rPr>
          <w:rStyle w:val="a7"/>
          <w:rFonts w:cs="Times New Roman"/>
        </w:rPr>
        <w:footnoteRef/>
      </w:r>
      <w:r w:rsidRPr="00CB5F7E">
        <w:rPr>
          <w:rFonts w:cs="Times New Roman"/>
          <w:lang w:val="en-US"/>
        </w:rPr>
        <w:t xml:space="preserve"> Ali R. Communication apps usage nearly doubles during lockdown. USwitch. Wednesday May 28, 2020. </w:t>
      </w:r>
      <w:r w:rsidRPr="00526CCA">
        <w:rPr>
          <w:rFonts w:cs="Times New Roman"/>
          <w:lang w:val="en-US"/>
        </w:rPr>
        <w:t>UR</w:t>
      </w:r>
      <w:r>
        <w:rPr>
          <w:rFonts w:cs="Times New Roman"/>
          <w:lang w:val="en-US"/>
        </w:rPr>
        <w:t>L</w:t>
      </w:r>
      <w:r w:rsidRPr="00526CCA">
        <w:rPr>
          <w:rFonts w:cs="Times New Roman"/>
          <w:lang w:val="en-US"/>
        </w:rPr>
        <w:t xml:space="preserve">: </w:t>
      </w:r>
      <w:r w:rsidRPr="00CB5F7E">
        <w:rPr>
          <w:rFonts w:cs="Times New Roman"/>
          <w:lang w:val="en-US"/>
        </w:rPr>
        <w:t>https</w:t>
      </w:r>
      <w:r w:rsidRPr="00526CCA">
        <w:rPr>
          <w:rFonts w:cs="Times New Roman"/>
          <w:lang w:val="en-US"/>
        </w:rPr>
        <w:t>://</w:t>
      </w:r>
      <w:r w:rsidRPr="00CB5F7E">
        <w:rPr>
          <w:rFonts w:cs="Times New Roman"/>
          <w:lang w:val="en-US"/>
        </w:rPr>
        <w:t>www</w:t>
      </w:r>
      <w:r w:rsidRPr="00526CCA">
        <w:rPr>
          <w:rFonts w:cs="Times New Roman"/>
          <w:lang w:val="en-US"/>
        </w:rPr>
        <w:t>.</w:t>
      </w:r>
      <w:r w:rsidRPr="00CB5F7E">
        <w:rPr>
          <w:rFonts w:cs="Times New Roman"/>
          <w:lang w:val="en-US"/>
        </w:rPr>
        <w:t>uswitch</w:t>
      </w:r>
      <w:r w:rsidRPr="00526CCA">
        <w:rPr>
          <w:rFonts w:cs="Times New Roman"/>
          <w:lang w:val="en-US"/>
        </w:rPr>
        <w:t>.</w:t>
      </w:r>
      <w:r w:rsidRPr="00CB5F7E">
        <w:rPr>
          <w:rFonts w:cs="Times New Roman"/>
          <w:lang w:val="en-US"/>
        </w:rPr>
        <w:t>com</w:t>
      </w:r>
      <w:r w:rsidRPr="00526CCA">
        <w:rPr>
          <w:rFonts w:cs="Times New Roman"/>
          <w:lang w:val="en-US"/>
        </w:rPr>
        <w:t>/</w:t>
      </w:r>
      <w:r w:rsidRPr="00CB5F7E">
        <w:rPr>
          <w:rFonts w:cs="Times New Roman"/>
          <w:lang w:val="en-US"/>
        </w:rPr>
        <w:t>mobiles</w:t>
      </w:r>
      <w:r w:rsidRPr="00526CCA">
        <w:rPr>
          <w:rFonts w:cs="Times New Roman"/>
          <w:lang w:val="en-US"/>
        </w:rPr>
        <w:t>/</w:t>
      </w:r>
      <w:r w:rsidRPr="00CB5F7E">
        <w:rPr>
          <w:rFonts w:cs="Times New Roman"/>
          <w:lang w:val="en-US"/>
        </w:rPr>
        <w:t>news</w:t>
      </w:r>
      <w:r w:rsidRPr="00526CCA">
        <w:rPr>
          <w:rFonts w:cs="Times New Roman"/>
          <w:lang w:val="en-US"/>
        </w:rPr>
        <w:t>/2020/05/</w:t>
      </w:r>
      <w:r w:rsidRPr="00CB5F7E">
        <w:rPr>
          <w:rFonts w:cs="Times New Roman"/>
          <w:lang w:val="en-US"/>
        </w:rPr>
        <w:t>communication</w:t>
      </w:r>
      <w:r w:rsidRPr="00526CCA">
        <w:rPr>
          <w:rFonts w:cs="Times New Roman"/>
          <w:lang w:val="en-US"/>
        </w:rPr>
        <w:t>-</w:t>
      </w:r>
      <w:r w:rsidRPr="00CB5F7E">
        <w:rPr>
          <w:rFonts w:cs="Times New Roman"/>
          <w:lang w:val="en-US"/>
        </w:rPr>
        <w:t>apps</w:t>
      </w:r>
      <w:r w:rsidRPr="00526CCA">
        <w:rPr>
          <w:rFonts w:cs="Times New Roman"/>
          <w:lang w:val="en-US"/>
        </w:rPr>
        <w:t>-</w:t>
      </w:r>
      <w:r w:rsidRPr="00CB5F7E">
        <w:rPr>
          <w:rFonts w:cs="Times New Roman"/>
          <w:lang w:val="en-US"/>
        </w:rPr>
        <w:t>usage</w:t>
      </w:r>
      <w:r w:rsidRPr="00526CCA">
        <w:rPr>
          <w:rFonts w:cs="Times New Roman"/>
          <w:lang w:val="en-US"/>
        </w:rPr>
        <w:t>-</w:t>
      </w:r>
      <w:r w:rsidRPr="00CB5F7E">
        <w:rPr>
          <w:rFonts w:cs="Times New Roman"/>
          <w:lang w:val="en-US"/>
        </w:rPr>
        <w:t>nearly</w:t>
      </w:r>
      <w:r w:rsidRPr="00526CCA">
        <w:rPr>
          <w:rFonts w:cs="Times New Roman"/>
          <w:lang w:val="en-US"/>
        </w:rPr>
        <w:t>-</w:t>
      </w:r>
      <w:r w:rsidRPr="00CB5F7E">
        <w:rPr>
          <w:rFonts w:cs="Times New Roman"/>
          <w:lang w:val="en-US"/>
        </w:rPr>
        <w:t>doubles</w:t>
      </w:r>
      <w:r w:rsidRPr="00526CCA">
        <w:rPr>
          <w:rFonts w:cs="Times New Roman"/>
          <w:lang w:val="en-US"/>
        </w:rPr>
        <w:t>-</w:t>
      </w:r>
      <w:r w:rsidRPr="00CB5F7E">
        <w:rPr>
          <w:rFonts w:cs="Times New Roman"/>
          <w:lang w:val="en-US"/>
        </w:rPr>
        <w:t>during</w:t>
      </w:r>
      <w:r w:rsidRPr="00526CCA">
        <w:rPr>
          <w:rFonts w:cs="Times New Roman"/>
          <w:lang w:val="en-US"/>
        </w:rPr>
        <w:t>-</w:t>
      </w:r>
      <w:r w:rsidRPr="00CB5F7E">
        <w:rPr>
          <w:rFonts w:cs="Times New Roman"/>
          <w:lang w:val="en-US"/>
        </w:rPr>
        <w:t>lockdown</w:t>
      </w:r>
      <w:r w:rsidRPr="00526CCA">
        <w:rPr>
          <w:rFonts w:cs="Times New Roman"/>
          <w:lang w:val="en-US"/>
        </w:rPr>
        <w:t>/ (</w:t>
      </w:r>
      <w:r w:rsidRPr="00CB5F7E">
        <w:rPr>
          <w:rFonts w:cs="Times New Roman"/>
        </w:rPr>
        <w:t>дата</w:t>
      </w:r>
      <w:r w:rsidRPr="00526CCA">
        <w:rPr>
          <w:rFonts w:cs="Times New Roman"/>
          <w:lang w:val="en-US"/>
        </w:rPr>
        <w:t xml:space="preserve"> </w:t>
      </w:r>
      <w:r w:rsidRPr="00CB5F7E">
        <w:rPr>
          <w:rFonts w:cs="Times New Roman"/>
        </w:rPr>
        <w:t>обращения</w:t>
      </w:r>
      <w:r w:rsidRPr="00526CCA">
        <w:rPr>
          <w:rFonts w:cs="Times New Roman"/>
          <w:lang w:val="en-US"/>
        </w:rPr>
        <w:t>: 01.02.2024).</w:t>
      </w:r>
    </w:p>
  </w:footnote>
  <w:footnote w:id="8">
    <w:p w14:paraId="7EEDDC12" w14:textId="77777777" w:rsidR="0043586C" w:rsidRPr="00CB5F7E" w:rsidRDefault="0043586C">
      <w:pPr>
        <w:pStyle w:val="a5"/>
        <w:rPr>
          <w:rFonts w:cs="Times New Roman"/>
          <w:lang w:val="en-US"/>
        </w:rPr>
      </w:pPr>
      <w:r w:rsidRPr="00CB5F7E">
        <w:rPr>
          <w:rStyle w:val="a7"/>
          <w:rFonts w:cs="Times New Roman"/>
        </w:rPr>
        <w:footnoteRef/>
      </w:r>
      <w:r w:rsidRPr="00CB5F7E">
        <w:rPr>
          <w:rFonts w:cs="Times New Roman"/>
        </w:rPr>
        <w:t xml:space="preserve"> Дорошенко Ю. А., Старикова М. С., Сомина И. В., Малыхина И. О. Повышение результативности высокотехнологичных компаний на основе взаимодействий с субъектами инновационной среды. Экономика</w:t>
      </w:r>
      <w:r w:rsidRPr="00CB5F7E">
        <w:rPr>
          <w:rFonts w:cs="Times New Roman"/>
          <w:lang w:val="en-US"/>
        </w:rPr>
        <w:t xml:space="preserve"> </w:t>
      </w:r>
      <w:r w:rsidRPr="00CB5F7E">
        <w:rPr>
          <w:rFonts w:cs="Times New Roman"/>
        </w:rPr>
        <w:t>региона</w:t>
      </w:r>
      <w:r w:rsidRPr="00CB5F7E">
        <w:rPr>
          <w:rFonts w:cs="Times New Roman"/>
          <w:lang w:val="en-US"/>
        </w:rPr>
        <w:t>. 2019;15(4):1279–1293. https://doi.org/10.17059/2019-4-24</w:t>
      </w:r>
    </w:p>
  </w:footnote>
  <w:footnote w:id="9">
    <w:p w14:paraId="06209F32" w14:textId="77777777" w:rsidR="0043586C" w:rsidRPr="00CB5F7E" w:rsidRDefault="0043586C">
      <w:pPr>
        <w:pStyle w:val="a5"/>
        <w:rPr>
          <w:rFonts w:cs="Times New Roman"/>
        </w:rPr>
      </w:pPr>
      <w:r w:rsidRPr="00CB5F7E">
        <w:rPr>
          <w:rStyle w:val="a7"/>
          <w:rFonts w:cs="Times New Roman"/>
        </w:rPr>
        <w:footnoteRef/>
      </w:r>
      <w:r w:rsidRPr="00CB5F7E">
        <w:rPr>
          <w:rFonts w:cs="Times New Roman"/>
          <w:lang w:val="en-US"/>
        </w:rPr>
        <w:t xml:space="preserve"> World Economic Forum. Digital Transformation: Powering the Great Reset. </w:t>
      </w:r>
      <w:r w:rsidRPr="00CB5F7E">
        <w:rPr>
          <w:rFonts w:cs="Times New Roman"/>
        </w:rPr>
        <w:t xml:space="preserve">July 2020. </w:t>
      </w:r>
      <w:r>
        <w:rPr>
          <w:rFonts w:cs="Times New Roman"/>
        </w:rPr>
        <w:t>UR</w:t>
      </w:r>
      <w:r>
        <w:rPr>
          <w:rFonts w:cs="Times New Roman"/>
          <w:lang w:val="en-US"/>
        </w:rPr>
        <w:t>L</w:t>
      </w:r>
      <w:r>
        <w:rPr>
          <w:rFonts w:cs="Times New Roman"/>
        </w:rPr>
        <w:t>:</w:t>
      </w:r>
      <w:r w:rsidRPr="008E4412">
        <w:rPr>
          <w:rFonts w:cs="Times New Roman"/>
        </w:rPr>
        <w:t xml:space="preserve"> </w:t>
      </w:r>
      <w:r w:rsidRPr="00CB5F7E">
        <w:rPr>
          <w:rFonts w:cs="Times New Roman"/>
        </w:rPr>
        <w:t>https://www3.weforum.org/docs/WEF_Digital_Transformation_Powering_the_Great_Reset_2020.pdf (дата обращения: 01.02.2024).</w:t>
      </w:r>
    </w:p>
  </w:footnote>
  <w:footnote w:id="10">
    <w:p w14:paraId="2C87EFFF" w14:textId="77777777" w:rsidR="0043586C" w:rsidRPr="00CB5F7E" w:rsidRDefault="0043586C">
      <w:pPr>
        <w:pStyle w:val="a5"/>
        <w:rPr>
          <w:rFonts w:cs="Times New Roman"/>
          <w:lang w:val="en-US"/>
        </w:rPr>
      </w:pPr>
      <w:r w:rsidRPr="00CB5F7E">
        <w:rPr>
          <w:rStyle w:val="a7"/>
          <w:rFonts w:cs="Times New Roman"/>
        </w:rPr>
        <w:footnoteRef/>
      </w:r>
      <w:r w:rsidRPr="00CB5F7E">
        <w:rPr>
          <w:rFonts w:cs="Times New Roman"/>
        </w:rPr>
        <w:t xml:space="preserve"> Миролюбова Т.В., Карлина Т.В., Николаев Р.С. Цифровая экономика: проблемы идентификации и измерений в региональной экономике. Экономика</w:t>
      </w:r>
      <w:r w:rsidRPr="00CB5F7E">
        <w:rPr>
          <w:rFonts w:cs="Times New Roman"/>
          <w:lang w:val="en-US"/>
        </w:rPr>
        <w:t xml:space="preserve"> </w:t>
      </w:r>
      <w:r w:rsidRPr="00CB5F7E">
        <w:rPr>
          <w:rFonts w:cs="Times New Roman"/>
        </w:rPr>
        <w:t>региона</w:t>
      </w:r>
      <w:r w:rsidRPr="00CB5F7E">
        <w:rPr>
          <w:rFonts w:cs="Times New Roman"/>
          <w:lang w:val="en-US"/>
        </w:rPr>
        <w:t>. 2020;16(2):377–390. https://doi.org/10.17059/2020-2-4</w:t>
      </w:r>
    </w:p>
  </w:footnote>
  <w:footnote w:id="11">
    <w:p w14:paraId="760ED144" w14:textId="77777777" w:rsidR="0043586C" w:rsidRPr="00CB5F7E" w:rsidRDefault="0043586C">
      <w:pPr>
        <w:pStyle w:val="a5"/>
        <w:rPr>
          <w:rFonts w:cs="Times New Roman"/>
          <w:lang w:val="en-US"/>
        </w:rPr>
      </w:pPr>
      <w:r w:rsidRPr="00CB5F7E">
        <w:rPr>
          <w:rStyle w:val="a7"/>
          <w:rFonts w:cs="Times New Roman"/>
        </w:rPr>
        <w:footnoteRef/>
      </w:r>
      <w:r w:rsidRPr="00CB5F7E">
        <w:rPr>
          <w:rFonts w:cs="Times New Roman"/>
          <w:lang w:val="en-US"/>
        </w:rPr>
        <w:t xml:space="preserve"> Oliner S.D., Sichel D.E. Computers and output growth revisited: how big is the puzzle? Brookings Papers on Economic Activity.1994;2:273–334. https://doi.org/10.2307/2534658</w:t>
      </w:r>
    </w:p>
  </w:footnote>
  <w:footnote w:id="12">
    <w:p w14:paraId="317F106B" w14:textId="77777777" w:rsidR="0043586C" w:rsidRPr="008E4412" w:rsidRDefault="0043586C">
      <w:pPr>
        <w:pStyle w:val="a5"/>
        <w:rPr>
          <w:rFonts w:cs="Times New Roman"/>
        </w:rPr>
      </w:pPr>
      <w:r w:rsidRPr="00CB5F7E">
        <w:rPr>
          <w:rStyle w:val="a7"/>
          <w:rFonts w:cs="Times New Roman"/>
        </w:rPr>
        <w:footnoteRef/>
      </w:r>
      <w:r w:rsidRPr="00CB5F7E">
        <w:rPr>
          <w:rFonts w:cs="Times New Roman"/>
          <w:lang w:val="en-US"/>
        </w:rPr>
        <w:t xml:space="preserve"> Van der Wiel H.</w:t>
      </w:r>
      <w:r w:rsidRPr="00CB5F7E">
        <w:rPr>
          <w:rFonts w:cs="Times New Roman"/>
        </w:rPr>
        <w:t>Р</w:t>
      </w:r>
      <w:r w:rsidRPr="00CB5F7E">
        <w:rPr>
          <w:rFonts w:cs="Times New Roman"/>
          <w:lang w:val="en-US"/>
        </w:rPr>
        <w:t xml:space="preserve">. Does ICT Boost Dutch Productivity Growth. CPB Document No. 016, CPB Netherlands Bureau of Economic Policy Analysis. </w:t>
      </w:r>
      <w:r w:rsidRPr="00CB5F7E">
        <w:rPr>
          <w:rFonts w:cs="Times New Roman"/>
        </w:rPr>
        <w:t xml:space="preserve">2001. 81 р. </w:t>
      </w:r>
      <w:r>
        <w:rPr>
          <w:rFonts w:cs="Times New Roman"/>
        </w:rPr>
        <w:t>UR</w:t>
      </w:r>
      <w:r>
        <w:rPr>
          <w:rFonts w:cs="Times New Roman"/>
          <w:lang w:val="en-US"/>
        </w:rPr>
        <w:t>L</w:t>
      </w:r>
      <w:r>
        <w:rPr>
          <w:rFonts w:cs="Times New Roman"/>
        </w:rPr>
        <w:t>:</w:t>
      </w:r>
      <w:r w:rsidRPr="008E4412">
        <w:rPr>
          <w:rFonts w:cs="Times New Roman"/>
        </w:rPr>
        <w:t xml:space="preserve"> </w:t>
      </w:r>
      <w:r w:rsidRPr="00CB5F7E">
        <w:rPr>
          <w:rFonts w:cs="Times New Roman"/>
        </w:rPr>
        <w:t>https://www.cpb.nl/sites/default/files/publicaties/download/does-ict-boost-dutch-productivity-growth.pdf (дата обращения: 01.02.2024).</w:t>
      </w:r>
    </w:p>
  </w:footnote>
  <w:footnote w:id="13">
    <w:p w14:paraId="72A5B64E" w14:textId="77777777" w:rsidR="0043586C" w:rsidRPr="00CB5F7E" w:rsidRDefault="0043586C">
      <w:pPr>
        <w:pStyle w:val="a5"/>
        <w:rPr>
          <w:rFonts w:cs="Times New Roman"/>
          <w:lang w:val="en-US"/>
        </w:rPr>
      </w:pPr>
      <w:r w:rsidRPr="00CB5F7E">
        <w:rPr>
          <w:rStyle w:val="a7"/>
          <w:rFonts w:cs="Times New Roman"/>
        </w:rPr>
        <w:footnoteRef/>
      </w:r>
      <w:r w:rsidRPr="00CB5F7E">
        <w:rPr>
          <w:rFonts w:cs="Times New Roman"/>
          <w:lang w:val="en-US"/>
        </w:rPr>
        <w:t xml:space="preserve"> Oulton N. ICT and productivity growth in the UK. Oxford Review of Economic Policy. </w:t>
      </w:r>
      <w:proofErr w:type="gramStart"/>
      <w:r w:rsidRPr="00CB5F7E">
        <w:rPr>
          <w:rFonts w:cs="Times New Roman"/>
          <w:lang w:val="en-US"/>
        </w:rPr>
        <w:t>2002;18:363</w:t>
      </w:r>
      <w:proofErr w:type="gramEnd"/>
      <w:r w:rsidRPr="00CB5F7E">
        <w:rPr>
          <w:rFonts w:cs="Times New Roman"/>
          <w:lang w:val="en-US"/>
        </w:rPr>
        <w:t>–379. https://doi.org/10.1093/oxrep/18.3.363</w:t>
      </w:r>
    </w:p>
  </w:footnote>
  <w:footnote w:id="14">
    <w:p w14:paraId="5A4FBB95" w14:textId="77777777" w:rsidR="0043586C" w:rsidRPr="00CB5F7E" w:rsidRDefault="0043586C">
      <w:pPr>
        <w:pStyle w:val="a5"/>
        <w:rPr>
          <w:rFonts w:cs="Times New Roman"/>
          <w:lang w:val="en-US"/>
        </w:rPr>
      </w:pPr>
      <w:r w:rsidRPr="00CB5F7E">
        <w:rPr>
          <w:rStyle w:val="a7"/>
          <w:rFonts w:cs="Times New Roman"/>
        </w:rPr>
        <w:footnoteRef/>
      </w:r>
      <w:r w:rsidRPr="00CB5F7E">
        <w:rPr>
          <w:rFonts w:cs="Times New Roman"/>
          <w:lang w:val="en-US"/>
        </w:rPr>
        <w:t xml:space="preserve"> Cette G., Mairesse J., Kocoglu Y. The Diffusion of ICTs and Growth of the French Economy over the Long-term, 1980–2000. International Productivity Monitor, Centre for the Study of Living Standards. </w:t>
      </w:r>
      <w:proofErr w:type="gramStart"/>
      <w:r w:rsidRPr="00CB5F7E">
        <w:rPr>
          <w:rFonts w:cs="Times New Roman"/>
          <w:lang w:val="en-US"/>
        </w:rPr>
        <w:t>2002;4:27</w:t>
      </w:r>
      <w:proofErr w:type="gramEnd"/>
      <w:r w:rsidRPr="00CB5F7E">
        <w:rPr>
          <w:rFonts w:cs="Times New Roman"/>
          <w:lang w:val="en-US"/>
        </w:rPr>
        <w:t>–38.</w:t>
      </w:r>
    </w:p>
  </w:footnote>
  <w:footnote w:id="15">
    <w:p w14:paraId="3FDC16AD" w14:textId="77777777" w:rsidR="0043586C" w:rsidRPr="00CB5F7E" w:rsidRDefault="0043586C">
      <w:pPr>
        <w:pStyle w:val="a5"/>
        <w:rPr>
          <w:rFonts w:cs="Times New Roman"/>
          <w:lang w:val="en-US"/>
        </w:rPr>
      </w:pPr>
      <w:r w:rsidRPr="00CB5F7E">
        <w:rPr>
          <w:rStyle w:val="a7"/>
          <w:rFonts w:cs="Times New Roman"/>
        </w:rPr>
        <w:footnoteRef/>
      </w:r>
      <w:r w:rsidRPr="00CB5F7E">
        <w:rPr>
          <w:rFonts w:cs="Times New Roman"/>
          <w:lang w:val="en-US"/>
        </w:rPr>
        <w:t xml:space="preserve"> Economist Intelligence Unit. Reaping the benefits of ICT Europe’s productivity challenge. A report from the Economist Intelligence Unit sponsored by Microsoft. http://graphics.eiu.com/files/ad_pdfs/microsoft_final.pdf (</w:t>
      </w:r>
      <w:r w:rsidRPr="00CB5F7E">
        <w:rPr>
          <w:rFonts w:cs="Times New Roman"/>
        </w:rPr>
        <w:t>дата</w:t>
      </w:r>
      <w:r w:rsidRPr="00CB5F7E">
        <w:rPr>
          <w:rFonts w:cs="Times New Roman"/>
          <w:lang w:val="en-US"/>
        </w:rPr>
        <w:t xml:space="preserve"> </w:t>
      </w:r>
      <w:r w:rsidRPr="00CB5F7E">
        <w:rPr>
          <w:rFonts w:cs="Times New Roman"/>
        </w:rPr>
        <w:t>обращения</w:t>
      </w:r>
      <w:r w:rsidRPr="00CB5F7E">
        <w:rPr>
          <w:rFonts w:cs="Times New Roman"/>
          <w:lang w:val="en-US"/>
        </w:rPr>
        <w:t>: 01.02.2024).</w:t>
      </w:r>
    </w:p>
  </w:footnote>
  <w:footnote w:id="16">
    <w:p w14:paraId="795EB2A0" w14:textId="77777777" w:rsidR="0043586C" w:rsidRPr="00CB5F7E" w:rsidRDefault="0043586C">
      <w:pPr>
        <w:pStyle w:val="a5"/>
        <w:rPr>
          <w:rFonts w:cs="Times New Roman"/>
        </w:rPr>
      </w:pPr>
      <w:r w:rsidRPr="00CB5F7E">
        <w:rPr>
          <w:rStyle w:val="a7"/>
          <w:rFonts w:cs="Times New Roman"/>
        </w:rPr>
        <w:footnoteRef/>
      </w:r>
      <w:r w:rsidRPr="00CB5F7E">
        <w:rPr>
          <w:rFonts w:cs="Times New Roman"/>
          <w:lang w:val="en-US"/>
        </w:rPr>
        <w:t xml:space="preserve"> Jorgenson D., Vu K. Information Technology and the World Economy. </w:t>
      </w:r>
      <w:r w:rsidRPr="00CB5F7E">
        <w:rPr>
          <w:rFonts w:cs="Times New Roman"/>
        </w:rPr>
        <w:t>Scandinavian Journal of Economics. 2005;107(4):631–650. https://doi.org/10.1111/j.1467-9442.2005.00430.x</w:t>
      </w:r>
    </w:p>
  </w:footnote>
  <w:footnote w:id="17">
    <w:p w14:paraId="40F7A4C7" w14:textId="77777777" w:rsidR="0043586C" w:rsidRPr="00CB5F7E" w:rsidRDefault="0043586C">
      <w:pPr>
        <w:pStyle w:val="a5"/>
        <w:rPr>
          <w:rFonts w:cs="Times New Roman"/>
        </w:rPr>
      </w:pPr>
      <w:r w:rsidRPr="00CB5F7E">
        <w:rPr>
          <w:rStyle w:val="a7"/>
          <w:rFonts w:cs="Times New Roman"/>
        </w:rPr>
        <w:footnoteRef/>
      </w:r>
      <w:r w:rsidRPr="00CB5F7E">
        <w:rPr>
          <w:rFonts w:cs="Times New Roman"/>
        </w:rPr>
        <w:t xml:space="preserve"> Хохлов Ю.Э., Шапошник С.Б. ИКТ-компетенции как фактор социально-экономического развития России. М.: Институт информационного общества; 2012. 70 с.</w:t>
      </w:r>
    </w:p>
  </w:footnote>
  <w:footnote w:id="18">
    <w:p w14:paraId="77793B7C" w14:textId="77777777" w:rsidR="0043586C" w:rsidRPr="00CB5F7E" w:rsidRDefault="0043586C">
      <w:pPr>
        <w:pStyle w:val="a5"/>
        <w:rPr>
          <w:rFonts w:cs="Times New Roman"/>
        </w:rPr>
      </w:pPr>
      <w:r w:rsidRPr="00CB5F7E">
        <w:rPr>
          <w:rStyle w:val="a7"/>
          <w:rFonts w:cs="Times New Roman"/>
        </w:rPr>
        <w:footnoteRef/>
      </w:r>
      <w:r w:rsidRPr="00CB5F7E">
        <w:rPr>
          <w:rFonts w:cs="Times New Roman"/>
        </w:rPr>
        <w:t xml:space="preserve"> Дубинина М.Г. Моделирование динамики взаимосвязи макроэкономических показателей и показателей распространения ИТ в развитых и развивающихся странах. Труды Института системного анализа Российской академии наук. 2015;65(1):24–37.</w:t>
      </w:r>
    </w:p>
  </w:footnote>
  <w:footnote w:id="19">
    <w:p w14:paraId="00EBF20C" w14:textId="77777777" w:rsidR="0043586C" w:rsidRPr="00CB5F7E" w:rsidRDefault="0043586C">
      <w:pPr>
        <w:pStyle w:val="a5"/>
        <w:rPr>
          <w:rFonts w:cs="Times New Roman"/>
        </w:rPr>
      </w:pPr>
      <w:r w:rsidRPr="00CB5F7E">
        <w:rPr>
          <w:rStyle w:val="a7"/>
          <w:rFonts w:cs="Times New Roman"/>
        </w:rPr>
        <w:footnoteRef/>
      </w:r>
      <w:r w:rsidRPr="00CB5F7E">
        <w:rPr>
          <w:rFonts w:cs="Times New Roman"/>
        </w:rPr>
        <w:t xml:space="preserve"> Крамин Т.В., Климанова А.Р. Развитие цифровой инфраструктуры в регионах России. Terra Economicus. 2019;17(2):60–76. </w:t>
      </w:r>
      <w:r>
        <w:rPr>
          <w:rFonts w:cs="Times New Roman"/>
        </w:rPr>
        <w:t>UR</w:t>
      </w:r>
      <w:r>
        <w:rPr>
          <w:rFonts w:cs="Times New Roman"/>
          <w:lang w:val="en-US"/>
        </w:rPr>
        <w:t>L</w:t>
      </w:r>
      <w:r>
        <w:rPr>
          <w:rFonts w:cs="Times New Roman"/>
        </w:rPr>
        <w:t>:</w:t>
      </w:r>
      <w:r w:rsidRPr="008E4412">
        <w:rPr>
          <w:rFonts w:cs="Times New Roman"/>
        </w:rPr>
        <w:t xml:space="preserve"> </w:t>
      </w:r>
      <w:r w:rsidRPr="00CB5F7E">
        <w:rPr>
          <w:rFonts w:cs="Times New Roman"/>
        </w:rPr>
        <w:t xml:space="preserve">http://dx.doi.org/10.23683/2073-6606-2019-17-2-60-76 С. 60. </w:t>
      </w:r>
    </w:p>
  </w:footnote>
  <w:footnote w:id="20">
    <w:p w14:paraId="76B15C58" w14:textId="77777777" w:rsidR="0043586C" w:rsidRPr="00CB5F7E" w:rsidRDefault="0043586C">
      <w:pPr>
        <w:pStyle w:val="a5"/>
        <w:rPr>
          <w:rFonts w:cs="Times New Roman"/>
        </w:rPr>
      </w:pPr>
      <w:r w:rsidRPr="00CB5F7E">
        <w:rPr>
          <w:rStyle w:val="a7"/>
          <w:rFonts w:cs="Times New Roman"/>
        </w:rPr>
        <w:footnoteRef/>
      </w:r>
      <w:r w:rsidRPr="00CB5F7E">
        <w:rPr>
          <w:rFonts w:cs="Times New Roman"/>
        </w:rPr>
        <w:t xml:space="preserve"> Новикова И.В. Элементы концепции стратегии занятости населения в цифровой экономике// Мягкие измерения и вычисления, 2019. № 10(23), C. 58-63.</w:t>
      </w:r>
    </w:p>
  </w:footnote>
  <w:footnote w:id="21">
    <w:p w14:paraId="0D309FB3" w14:textId="16B89858" w:rsidR="0043586C" w:rsidRPr="00CB5F7E" w:rsidRDefault="0043586C" w:rsidP="008E4412">
      <w:pPr>
        <w:pStyle w:val="a5"/>
        <w:jc w:val="both"/>
        <w:rPr>
          <w:rFonts w:cs="Times New Roman"/>
        </w:rPr>
      </w:pPr>
      <w:r w:rsidRPr="00CB5F7E">
        <w:rPr>
          <w:rStyle w:val="a7"/>
          <w:rFonts w:cs="Times New Roman"/>
        </w:rPr>
        <w:footnoteRef/>
      </w:r>
      <w:r>
        <w:rPr>
          <w:rFonts w:cs="Times New Roman"/>
        </w:rPr>
        <w:t> </w:t>
      </w:r>
      <w:r w:rsidRPr="00980ACC">
        <w:rPr>
          <w:rFonts w:cs="Times New Roman"/>
        </w:rPr>
        <w:t>Новикова И.В. Элементы концепции стратегии занятости населения в цифровой экономике// Мягкие измерения и вычисления, 2019. № 10(23), C. 58-63.</w:t>
      </w:r>
    </w:p>
  </w:footnote>
  <w:footnote w:id="22">
    <w:p w14:paraId="4BC51527" w14:textId="77777777" w:rsidR="0043586C" w:rsidRPr="00CB5F7E" w:rsidRDefault="0043586C">
      <w:pPr>
        <w:pStyle w:val="a5"/>
        <w:rPr>
          <w:rFonts w:cs="Times New Roman"/>
          <w:lang w:val="en-US"/>
        </w:rPr>
      </w:pPr>
      <w:r w:rsidRPr="00CB5F7E">
        <w:rPr>
          <w:rStyle w:val="a7"/>
          <w:rFonts w:cs="Times New Roman"/>
        </w:rPr>
        <w:footnoteRef/>
      </w:r>
      <w:r w:rsidRPr="00CB5F7E">
        <w:rPr>
          <w:rFonts w:cs="Times New Roman"/>
        </w:rPr>
        <w:t xml:space="preserve"> Власюк Л.И. Цифровое неравенство российских регионов: стратегические возможности и угрозы. Экономика</w:t>
      </w:r>
      <w:r w:rsidRPr="00CB5F7E">
        <w:rPr>
          <w:rFonts w:cs="Times New Roman"/>
          <w:lang w:val="en-US"/>
        </w:rPr>
        <w:t xml:space="preserve"> </w:t>
      </w:r>
      <w:r w:rsidRPr="00CB5F7E">
        <w:rPr>
          <w:rFonts w:cs="Times New Roman"/>
        </w:rPr>
        <w:t>промышленности</w:t>
      </w:r>
      <w:r w:rsidRPr="00CB5F7E">
        <w:rPr>
          <w:rFonts w:cs="Times New Roman"/>
          <w:lang w:val="en-US"/>
        </w:rPr>
        <w:t xml:space="preserve"> / Russian Journal of Industrial Economics. 2023;16(1):59-68. https://doi.org/10.17073/2072-1633-2023-1-59-68</w:t>
      </w:r>
    </w:p>
  </w:footnote>
  <w:footnote w:id="23">
    <w:p w14:paraId="62C94C30" w14:textId="77777777" w:rsidR="0043586C" w:rsidRPr="00CB5F7E" w:rsidRDefault="0043586C">
      <w:pPr>
        <w:pStyle w:val="a5"/>
        <w:rPr>
          <w:rFonts w:cs="Times New Roman"/>
        </w:rPr>
      </w:pPr>
      <w:r w:rsidRPr="00CB5F7E">
        <w:rPr>
          <w:rStyle w:val="a7"/>
          <w:rFonts w:cs="Times New Roman"/>
        </w:rPr>
        <w:footnoteRef/>
      </w:r>
      <w:r w:rsidRPr="00CB5F7E">
        <w:rPr>
          <w:rFonts w:cs="Times New Roman"/>
        </w:rPr>
        <w:t xml:space="preserve"> Ван Юйшань. Стратегическое планирование инновационного развития регионов России и Китая// ИПЦ СЗИУ РАНХиГС Москва - Санкт-Петербург, 2023. ISBN 978-5-89781-772-6, 272 с.</w:t>
      </w:r>
    </w:p>
  </w:footnote>
  <w:footnote w:id="24">
    <w:p w14:paraId="5F7CB12A" w14:textId="77777777" w:rsidR="0043586C" w:rsidRPr="00CB5F7E" w:rsidRDefault="0043586C">
      <w:pPr>
        <w:pStyle w:val="a5"/>
        <w:rPr>
          <w:rFonts w:cs="Times New Roman"/>
        </w:rPr>
      </w:pPr>
      <w:r w:rsidRPr="00CB5F7E">
        <w:rPr>
          <w:rStyle w:val="a7"/>
          <w:rFonts w:cs="Times New Roman"/>
        </w:rPr>
        <w:footnoteRef/>
      </w:r>
      <w:r w:rsidRPr="00CB5F7E">
        <w:rPr>
          <w:rFonts w:cs="Times New Roman"/>
        </w:rPr>
        <w:t xml:space="preserve"> Фэн Цзюминь Научно-инновационные системы России и Китая: сравнение в глобальном контексте// Страховое Дело. 2021. №2. С. 3-14.</w:t>
      </w:r>
    </w:p>
  </w:footnote>
  <w:footnote w:id="25">
    <w:p w14:paraId="7D8D4057" w14:textId="77777777" w:rsidR="0043586C" w:rsidRPr="00477C1D" w:rsidRDefault="0043586C" w:rsidP="002C732B">
      <w:pPr>
        <w:pStyle w:val="a5"/>
      </w:pPr>
      <w:r w:rsidRPr="00CB5F7E">
        <w:rPr>
          <w:rStyle w:val="a7"/>
          <w:rFonts w:cs="Times New Roman"/>
        </w:rPr>
        <w:footnoteRef/>
      </w:r>
      <w:r w:rsidRPr="00CB5F7E">
        <w:rPr>
          <w:rFonts w:cs="Times New Roman"/>
        </w:rPr>
        <w:t xml:space="preserve"> Ван </w:t>
      </w:r>
      <w:proofErr w:type="spellStart"/>
      <w:r w:rsidRPr="00CB5F7E">
        <w:rPr>
          <w:rFonts w:cs="Times New Roman"/>
        </w:rPr>
        <w:t>Юйшань</w:t>
      </w:r>
      <w:proofErr w:type="spellEnd"/>
      <w:r w:rsidRPr="00CB5F7E">
        <w:rPr>
          <w:rFonts w:cs="Times New Roman"/>
        </w:rPr>
        <w:t>. Стратегическое планирование инновационного развития регионов России и Китая// ИПЦ СЗИУ РАНХиГС Москва - Санкт-Петербург, 2023. ISBN 978-5-89781-772-6, 272 с.</w:t>
      </w:r>
    </w:p>
  </w:footnote>
  <w:footnote w:id="26">
    <w:p w14:paraId="2EEA4803" w14:textId="77777777" w:rsidR="0043586C" w:rsidRPr="00477C1D" w:rsidRDefault="0043586C" w:rsidP="002C732B">
      <w:pPr>
        <w:pStyle w:val="a5"/>
      </w:pPr>
      <w:r>
        <w:rPr>
          <w:rStyle w:val="a7"/>
        </w:rPr>
        <w:footnoteRef/>
      </w:r>
      <w:r w:rsidRPr="009D4CA6">
        <w:t xml:space="preserve"> Регионы России. Социально-экономические показатели. 2023: Р32 Стат. сб. / Росстат. М., 2023. </w:t>
      </w:r>
      <w:r w:rsidRPr="00477C1D">
        <w:t>1126 с.</w:t>
      </w:r>
    </w:p>
  </w:footnote>
  <w:footnote w:id="27">
    <w:p w14:paraId="6CD95F0C" w14:textId="77777777" w:rsidR="0043586C" w:rsidRDefault="0043586C" w:rsidP="002C732B">
      <w:pPr>
        <w:pStyle w:val="a5"/>
      </w:pPr>
      <w:r>
        <w:rPr>
          <w:rStyle w:val="a7"/>
        </w:rPr>
        <w:footnoteRef/>
      </w:r>
      <w:r>
        <w:t xml:space="preserve"> </w:t>
      </w:r>
      <w:r w:rsidRPr="009D4CA6">
        <w:t>Регионы России. Социально-экономические показатели. 2019: Р32 Стат. сб. / Росстат. М., 2019. 1204 с.</w:t>
      </w:r>
    </w:p>
  </w:footnote>
  <w:footnote w:id="28">
    <w:p w14:paraId="6A2045E5" w14:textId="77777777" w:rsidR="0043586C" w:rsidRDefault="0043586C" w:rsidP="002C732B">
      <w:pPr>
        <w:pStyle w:val="a5"/>
      </w:pPr>
      <w:r>
        <w:rPr>
          <w:rStyle w:val="a7"/>
        </w:rPr>
        <w:footnoteRef/>
      </w:r>
      <w:r>
        <w:t xml:space="preserve"> </w:t>
      </w:r>
      <w:r w:rsidRPr="009D4CA6">
        <w:t>Рейтинг социально-экономического развития регионов в 2022 году // Реальное время – URL: https://realnoevremya.ru/attachments/1760?ysclid=lsaa9od7av350677487 (дата обращения: 01.01.2024)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E47ECD"/>
    <w:multiLevelType w:val="hybridMultilevel"/>
    <w:tmpl w:val="A984A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C1"/>
    <w:rsid w:val="00015C1D"/>
    <w:rsid w:val="00025C74"/>
    <w:rsid w:val="000420D9"/>
    <w:rsid w:val="00061E48"/>
    <w:rsid w:val="000624D5"/>
    <w:rsid w:val="000821E3"/>
    <w:rsid w:val="000A0788"/>
    <w:rsid w:val="000A10C1"/>
    <w:rsid w:val="000A5AA0"/>
    <w:rsid w:val="000C067E"/>
    <w:rsid w:val="000C3EEF"/>
    <w:rsid w:val="000D206B"/>
    <w:rsid w:val="000E34E8"/>
    <w:rsid w:val="000E5577"/>
    <w:rsid w:val="000F788F"/>
    <w:rsid w:val="001019E5"/>
    <w:rsid w:val="00103E40"/>
    <w:rsid w:val="00162686"/>
    <w:rsid w:val="00173751"/>
    <w:rsid w:val="00177400"/>
    <w:rsid w:val="001855CF"/>
    <w:rsid w:val="001A3866"/>
    <w:rsid w:val="001B021A"/>
    <w:rsid w:val="001B0F1C"/>
    <w:rsid w:val="001B636B"/>
    <w:rsid w:val="001B6FEF"/>
    <w:rsid w:val="001B739C"/>
    <w:rsid w:val="001C76B9"/>
    <w:rsid w:val="001D4B2E"/>
    <w:rsid w:val="001F4A08"/>
    <w:rsid w:val="00211F86"/>
    <w:rsid w:val="002335B4"/>
    <w:rsid w:val="00252C9B"/>
    <w:rsid w:val="0025555C"/>
    <w:rsid w:val="002731C6"/>
    <w:rsid w:val="002978D6"/>
    <w:rsid w:val="002A726B"/>
    <w:rsid w:val="002C28CB"/>
    <w:rsid w:val="002C732B"/>
    <w:rsid w:val="003023C1"/>
    <w:rsid w:val="003114C2"/>
    <w:rsid w:val="00315B64"/>
    <w:rsid w:val="00317083"/>
    <w:rsid w:val="00336022"/>
    <w:rsid w:val="0035010F"/>
    <w:rsid w:val="00351222"/>
    <w:rsid w:val="003845D5"/>
    <w:rsid w:val="003A4C6B"/>
    <w:rsid w:val="003B27F0"/>
    <w:rsid w:val="003D4C2E"/>
    <w:rsid w:val="003F5BC6"/>
    <w:rsid w:val="00431D04"/>
    <w:rsid w:val="0043586C"/>
    <w:rsid w:val="004521E0"/>
    <w:rsid w:val="00462253"/>
    <w:rsid w:val="00477C1D"/>
    <w:rsid w:val="00482718"/>
    <w:rsid w:val="004C333F"/>
    <w:rsid w:val="004C4921"/>
    <w:rsid w:val="004C7133"/>
    <w:rsid w:val="004E6B79"/>
    <w:rsid w:val="00505860"/>
    <w:rsid w:val="0051714D"/>
    <w:rsid w:val="00524606"/>
    <w:rsid w:val="00526CCA"/>
    <w:rsid w:val="00580F4B"/>
    <w:rsid w:val="00587AA5"/>
    <w:rsid w:val="005961DC"/>
    <w:rsid w:val="005D3758"/>
    <w:rsid w:val="005E311C"/>
    <w:rsid w:val="005F13A5"/>
    <w:rsid w:val="005F278F"/>
    <w:rsid w:val="005F49ED"/>
    <w:rsid w:val="006075ED"/>
    <w:rsid w:val="00681861"/>
    <w:rsid w:val="00681FB6"/>
    <w:rsid w:val="006A320B"/>
    <w:rsid w:val="006E1298"/>
    <w:rsid w:val="00715812"/>
    <w:rsid w:val="00766981"/>
    <w:rsid w:val="007672E4"/>
    <w:rsid w:val="00777840"/>
    <w:rsid w:val="007F2798"/>
    <w:rsid w:val="008029B6"/>
    <w:rsid w:val="00825095"/>
    <w:rsid w:val="0083502F"/>
    <w:rsid w:val="0084014B"/>
    <w:rsid w:val="00850D9B"/>
    <w:rsid w:val="00864667"/>
    <w:rsid w:val="0088298B"/>
    <w:rsid w:val="00891A08"/>
    <w:rsid w:val="008A6AF5"/>
    <w:rsid w:val="008A7020"/>
    <w:rsid w:val="008E0C9F"/>
    <w:rsid w:val="008E4412"/>
    <w:rsid w:val="008F25A9"/>
    <w:rsid w:val="009040A0"/>
    <w:rsid w:val="00905EEB"/>
    <w:rsid w:val="00907AD7"/>
    <w:rsid w:val="00912C76"/>
    <w:rsid w:val="009202C2"/>
    <w:rsid w:val="00942273"/>
    <w:rsid w:val="00954A39"/>
    <w:rsid w:val="009655C7"/>
    <w:rsid w:val="00980ACC"/>
    <w:rsid w:val="00995B84"/>
    <w:rsid w:val="009A0FC7"/>
    <w:rsid w:val="009B248D"/>
    <w:rsid w:val="009D4CA6"/>
    <w:rsid w:val="009F260A"/>
    <w:rsid w:val="009F2BAA"/>
    <w:rsid w:val="009F4A1A"/>
    <w:rsid w:val="00A06778"/>
    <w:rsid w:val="00A32610"/>
    <w:rsid w:val="00A4297A"/>
    <w:rsid w:val="00A443BA"/>
    <w:rsid w:val="00A46EA9"/>
    <w:rsid w:val="00A46F72"/>
    <w:rsid w:val="00A50676"/>
    <w:rsid w:val="00A66C6A"/>
    <w:rsid w:val="00A80F05"/>
    <w:rsid w:val="00A83F66"/>
    <w:rsid w:val="00AB5C4A"/>
    <w:rsid w:val="00AE2D23"/>
    <w:rsid w:val="00AE489D"/>
    <w:rsid w:val="00B0612E"/>
    <w:rsid w:val="00B13C71"/>
    <w:rsid w:val="00B4323E"/>
    <w:rsid w:val="00B44705"/>
    <w:rsid w:val="00BB4DBB"/>
    <w:rsid w:val="00BC2673"/>
    <w:rsid w:val="00BC6DC1"/>
    <w:rsid w:val="00BE6B52"/>
    <w:rsid w:val="00C25E19"/>
    <w:rsid w:val="00C444DB"/>
    <w:rsid w:val="00C73932"/>
    <w:rsid w:val="00C77484"/>
    <w:rsid w:val="00C85260"/>
    <w:rsid w:val="00C86AD2"/>
    <w:rsid w:val="00C91B94"/>
    <w:rsid w:val="00CA1150"/>
    <w:rsid w:val="00CA4E5A"/>
    <w:rsid w:val="00CB5F7E"/>
    <w:rsid w:val="00D021CE"/>
    <w:rsid w:val="00D238B1"/>
    <w:rsid w:val="00D5206B"/>
    <w:rsid w:val="00D63291"/>
    <w:rsid w:val="00D7457F"/>
    <w:rsid w:val="00D84458"/>
    <w:rsid w:val="00D93278"/>
    <w:rsid w:val="00DA4631"/>
    <w:rsid w:val="00DC2445"/>
    <w:rsid w:val="00DC76CD"/>
    <w:rsid w:val="00E0652D"/>
    <w:rsid w:val="00E23230"/>
    <w:rsid w:val="00E31811"/>
    <w:rsid w:val="00E319A5"/>
    <w:rsid w:val="00E5414F"/>
    <w:rsid w:val="00E554D3"/>
    <w:rsid w:val="00E74436"/>
    <w:rsid w:val="00E75DF7"/>
    <w:rsid w:val="00E76A7C"/>
    <w:rsid w:val="00E96E82"/>
    <w:rsid w:val="00EB3D90"/>
    <w:rsid w:val="00EC70D1"/>
    <w:rsid w:val="00EC7870"/>
    <w:rsid w:val="00F01B6C"/>
    <w:rsid w:val="00F0323A"/>
    <w:rsid w:val="00F22A67"/>
    <w:rsid w:val="00F27DED"/>
    <w:rsid w:val="00F34B8B"/>
    <w:rsid w:val="00F572F8"/>
    <w:rsid w:val="00F65624"/>
    <w:rsid w:val="00F665CB"/>
    <w:rsid w:val="00F862AB"/>
    <w:rsid w:val="00FA0B8B"/>
    <w:rsid w:val="00FB1A6C"/>
    <w:rsid w:val="00FC7D5E"/>
    <w:rsid w:val="00FD5283"/>
    <w:rsid w:val="00FD7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9F88"/>
  <w15:docId w15:val="{20A13F0C-C1B5-4AB7-A185-4D19B7DA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06B"/>
    <w:rPr>
      <w:rFonts w:ascii="Times New Roman" w:hAnsi="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E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3E40"/>
    <w:rPr>
      <w:rFonts w:ascii="Tahoma" w:hAnsi="Tahoma" w:cs="Tahoma"/>
      <w:sz w:val="16"/>
      <w:szCs w:val="16"/>
    </w:rPr>
  </w:style>
  <w:style w:type="paragraph" w:styleId="a5">
    <w:name w:val="footnote text"/>
    <w:basedOn w:val="a"/>
    <w:link w:val="a6"/>
    <w:uiPriority w:val="99"/>
    <w:semiHidden/>
    <w:unhideWhenUsed/>
    <w:rsid w:val="001C76B9"/>
    <w:pPr>
      <w:spacing w:after="0" w:line="240" w:lineRule="auto"/>
    </w:pPr>
    <w:rPr>
      <w:szCs w:val="20"/>
    </w:rPr>
  </w:style>
  <w:style w:type="character" w:customStyle="1" w:styleId="a6">
    <w:name w:val="Текст сноски Знак"/>
    <w:basedOn w:val="a0"/>
    <w:link w:val="a5"/>
    <w:uiPriority w:val="99"/>
    <w:semiHidden/>
    <w:rsid w:val="001C76B9"/>
    <w:rPr>
      <w:sz w:val="20"/>
      <w:szCs w:val="20"/>
    </w:rPr>
  </w:style>
  <w:style w:type="character" w:styleId="a7">
    <w:name w:val="footnote reference"/>
    <w:basedOn w:val="a0"/>
    <w:uiPriority w:val="99"/>
    <w:semiHidden/>
    <w:unhideWhenUsed/>
    <w:rsid w:val="001C76B9"/>
    <w:rPr>
      <w:vertAlign w:val="superscript"/>
    </w:rPr>
  </w:style>
  <w:style w:type="character" w:styleId="a8">
    <w:name w:val="Hyperlink"/>
    <w:basedOn w:val="a0"/>
    <w:uiPriority w:val="99"/>
    <w:unhideWhenUsed/>
    <w:rsid w:val="008E0C9F"/>
    <w:rPr>
      <w:color w:val="0563C1" w:themeColor="hyperlink"/>
      <w:u w:val="single"/>
    </w:rPr>
  </w:style>
  <w:style w:type="character" w:customStyle="1" w:styleId="1">
    <w:name w:val="Неразрешенное упоминание1"/>
    <w:basedOn w:val="a0"/>
    <w:uiPriority w:val="99"/>
    <w:semiHidden/>
    <w:unhideWhenUsed/>
    <w:rsid w:val="008E0C9F"/>
    <w:rPr>
      <w:color w:val="605E5C"/>
      <w:shd w:val="clear" w:color="auto" w:fill="E1DFDD"/>
    </w:rPr>
  </w:style>
  <w:style w:type="paragraph" w:styleId="a9">
    <w:name w:val="Normal (Web)"/>
    <w:basedOn w:val="a"/>
    <w:uiPriority w:val="99"/>
    <w:unhideWhenUsed/>
    <w:rsid w:val="00864667"/>
    <w:pPr>
      <w:spacing w:before="100" w:beforeAutospacing="1" w:after="100" w:afterAutospacing="1" w:line="240" w:lineRule="auto"/>
    </w:pPr>
    <w:rPr>
      <w:rFonts w:eastAsia="Times New Roman" w:cs="Times New Roman"/>
      <w:sz w:val="24"/>
      <w:szCs w:val="24"/>
      <w:lang w:eastAsia="ru-RU"/>
    </w:rPr>
  </w:style>
  <w:style w:type="character" w:styleId="aa">
    <w:name w:val="Unresolved Mention"/>
    <w:basedOn w:val="a0"/>
    <w:uiPriority w:val="99"/>
    <w:semiHidden/>
    <w:unhideWhenUsed/>
    <w:rsid w:val="00954A39"/>
    <w:rPr>
      <w:color w:val="605E5C"/>
      <w:shd w:val="clear" w:color="auto" w:fill="E1DFDD"/>
    </w:rPr>
  </w:style>
  <w:style w:type="paragraph" w:styleId="ab">
    <w:name w:val="List Paragraph"/>
    <w:basedOn w:val="a"/>
    <w:uiPriority w:val="34"/>
    <w:qFormat/>
    <w:rsid w:val="00BE6B52"/>
    <w:pPr>
      <w:ind w:left="720"/>
      <w:contextualSpacing/>
    </w:pPr>
  </w:style>
  <w:style w:type="character" w:styleId="ac">
    <w:name w:val="annotation reference"/>
    <w:basedOn w:val="a0"/>
    <w:uiPriority w:val="99"/>
    <w:semiHidden/>
    <w:unhideWhenUsed/>
    <w:rsid w:val="00580F4B"/>
    <w:rPr>
      <w:sz w:val="16"/>
      <w:szCs w:val="16"/>
    </w:rPr>
  </w:style>
  <w:style w:type="paragraph" w:styleId="ad">
    <w:name w:val="annotation text"/>
    <w:basedOn w:val="a"/>
    <w:link w:val="ae"/>
    <w:uiPriority w:val="99"/>
    <w:unhideWhenUsed/>
    <w:rsid w:val="00580F4B"/>
    <w:pPr>
      <w:spacing w:line="240" w:lineRule="auto"/>
    </w:pPr>
    <w:rPr>
      <w:szCs w:val="20"/>
    </w:rPr>
  </w:style>
  <w:style w:type="character" w:customStyle="1" w:styleId="ae">
    <w:name w:val="Текст примечания Знак"/>
    <w:basedOn w:val="a0"/>
    <w:link w:val="ad"/>
    <w:uiPriority w:val="99"/>
    <w:rsid w:val="00580F4B"/>
    <w:rPr>
      <w:rFonts w:ascii="Times New Roman" w:hAnsi="Times New Roman"/>
      <w:sz w:val="20"/>
      <w:szCs w:val="20"/>
    </w:rPr>
  </w:style>
  <w:style w:type="paragraph" w:styleId="af">
    <w:name w:val="annotation subject"/>
    <w:basedOn w:val="ad"/>
    <w:next w:val="ad"/>
    <w:link w:val="af0"/>
    <w:uiPriority w:val="99"/>
    <w:semiHidden/>
    <w:unhideWhenUsed/>
    <w:rsid w:val="00580F4B"/>
    <w:rPr>
      <w:b/>
      <w:bCs/>
    </w:rPr>
  </w:style>
  <w:style w:type="character" w:customStyle="1" w:styleId="af0">
    <w:name w:val="Тема примечания Знак"/>
    <w:basedOn w:val="ae"/>
    <w:link w:val="af"/>
    <w:uiPriority w:val="99"/>
    <w:semiHidden/>
    <w:rsid w:val="00580F4B"/>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13386">
      <w:bodyDiv w:val="1"/>
      <w:marLeft w:val="0"/>
      <w:marRight w:val="0"/>
      <w:marTop w:val="0"/>
      <w:marBottom w:val="0"/>
      <w:divBdr>
        <w:top w:val="none" w:sz="0" w:space="0" w:color="auto"/>
        <w:left w:val="none" w:sz="0" w:space="0" w:color="auto"/>
        <w:bottom w:val="none" w:sz="0" w:space="0" w:color="auto"/>
        <w:right w:val="none" w:sz="0" w:space="0" w:color="auto"/>
      </w:divBdr>
    </w:div>
    <w:div w:id="151411152">
      <w:bodyDiv w:val="1"/>
      <w:marLeft w:val="0"/>
      <w:marRight w:val="0"/>
      <w:marTop w:val="0"/>
      <w:marBottom w:val="0"/>
      <w:divBdr>
        <w:top w:val="none" w:sz="0" w:space="0" w:color="auto"/>
        <w:left w:val="none" w:sz="0" w:space="0" w:color="auto"/>
        <w:bottom w:val="none" w:sz="0" w:space="0" w:color="auto"/>
        <w:right w:val="none" w:sz="0" w:space="0" w:color="auto"/>
      </w:divBdr>
    </w:div>
    <w:div w:id="322510618">
      <w:bodyDiv w:val="1"/>
      <w:marLeft w:val="0"/>
      <w:marRight w:val="0"/>
      <w:marTop w:val="0"/>
      <w:marBottom w:val="0"/>
      <w:divBdr>
        <w:top w:val="none" w:sz="0" w:space="0" w:color="auto"/>
        <w:left w:val="none" w:sz="0" w:space="0" w:color="auto"/>
        <w:bottom w:val="none" w:sz="0" w:space="0" w:color="auto"/>
        <w:right w:val="none" w:sz="0" w:space="0" w:color="auto"/>
      </w:divBdr>
    </w:div>
    <w:div w:id="502747410">
      <w:bodyDiv w:val="1"/>
      <w:marLeft w:val="0"/>
      <w:marRight w:val="0"/>
      <w:marTop w:val="0"/>
      <w:marBottom w:val="0"/>
      <w:divBdr>
        <w:top w:val="none" w:sz="0" w:space="0" w:color="auto"/>
        <w:left w:val="none" w:sz="0" w:space="0" w:color="auto"/>
        <w:bottom w:val="none" w:sz="0" w:space="0" w:color="auto"/>
        <w:right w:val="none" w:sz="0" w:space="0" w:color="auto"/>
      </w:divBdr>
    </w:div>
    <w:div w:id="700546202">
      <w:bodyDiv w:val="1"/>
      <w:marLeft w:val="0"/>
      <w:marRight w:val="0"/>
      <w:marTop w:val="0"/>
      <w:marBottom w:val="0"/>
      <w:divBdr>
        <w:top w:val="none" w:sz="0" w:space="0" w:color="auto"/>
        <w:left w:val="none" w:sz="0" w:space="0" w:color="auto"/>
        <w:bottom w:val="none" w:sz="0" w:space="0" w:color="auto"/>
        <w:right w:val="none" w:sz="0" w:space="0" w:color="auto"/>
      </w:divBdr>
    </w:div>
    <w:div w:id="1119687045">
      <w:bodyDiv w:val="1"/>
      <w:marLeft w:val="0"/>
      <w:marRight w:val="0"/>
      <w:marTop w:val="0"/>
      <w:marBottom w:val="0"/>
      <w:divBdr>
        <w:top w:val="none" w:sz="0" w:space="0" w:color="auto"/>
        <w:left w:val="none" w:sz="0" w:space="0" w:color="auto"/>
        <w:bottom w:val="none" w:sz="0" w:space="0" w:color="auto"/>
        <w:right w:val="none" w:sz="0" w:space="0" w:color="auto"/>
      </w:divBdr>
    </w:div>
    <w:div w:id="119684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To=r.gvv@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yperlink" Target="https://rosstat.gov.ru/storage/mediabank/Region_Pokaz_2019.pdf" TargetMode="External"/><Relationship Id="rId4" Type="http://schemas.openxmlformats.org/officeDocument/2006/relationships/settings" Target="settings.xml"/><Relationship Id="rId9" Type="http://schemas.openxmlformats.org/officeDocument/2006/relationships/hyperlink" Target="https://e.mail.ru/compose?To=r.gvv@mail.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AF6-46B0-A60F-1C6C5C02450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AF6-46B0-A60F-1C6C5C02450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AF6-46B0-A60F-1C6C5C02450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AF6-46B0-A60F-1C6C5C02450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AF6-46B0-A60F-1C6C5C02450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AF6-46B0-A60F-1C6C5C02450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AF6-46B0-A60F-1C6C5C024500}"/>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EAF6-46B0-A60F-1C6C5C024500}"/>
              </c:ext>
            </c:extLst>
          </c:dPt>
          <c:dLbls>
            <c:dLbl>
              <c:idx val="1"/>
              <c:layout>
                <c:manualLayout>
                  <c:x val="8.1239978621058251E-2"/>
                  <c:y val="-7.246376811594212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AF6-46B0-A60F-1C6C5C024500}"/>
                </c:ext>
              </c:extLst>
            </c:dLbl>
            <c:dLbl>
              <c:idx val="3"/>
              <c:layout>
                <c:manualLayout>
                  <c:x val="-0.19615145381012306"/>
                  <c:y val="-2.839210316101797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AF6-46B0-A60F-1C6C5C024500}"/>
                </c:ext>
              </c:extLst>
            </c:dLbl>
            <c:dLbl>
              <c:idx val="6"/>
              <c:layout>
                <c:manualLayout>
                  <c:x val="-8.1239978621058251E-2"/>
                  <c:y val="1.086956521739131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EAF6-46B0-A60F-1C6C5C02450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Лист1!$N$3:$N$10</c:f>
              <c:strCache>
                <c:ptCount val="8"/>
                <c:pt idx="0">
                  <c:v>Центральный федеральный округ</c:v>
                </c:pt>
                <c:pt idx="1">
                  <c:v>Северо-Западный федеральный округ</c:v>
                </c:pt>
                <c:pt idx="2">
                  <c:v>Южный федеральный округ</c:v>
                </c:pt>
                <c:pt idx="3">
                  <c:v>Северо-Кавказский федеральный округ</c:v>
                </c:pt>
                <c:pt idx="4">
                  <c:v>Приволжский федеральный округ</c:v>
                </c:pt>
                <c:pt idx="5">
                  <c:v>Уральский федеральный округ</c:v>
                </c:pt>
                <c:pt idx="6">
                  <c:v>Сибирский федеральный округ</c:v>
                </c:pt>
                <c:pt idx="7">
                  <c:v>Дальневосточный федеральный округ</c:v>
                </c:pt>
              </c:strCache>
            </c:strRef>
          </c:cat>
          <c:val>
            <c:numRef>
              <c:f>Лист1!$R$3:$R$10</c:f>
              <c:numCache>
                <c:formatCode>General</c:formatCode>
                <c:ptCount val="8"/>
                <c:pt idx="0">
                  <c:v>557.4</c:v>
                </c:pt>
                <c:pt idx="1">
                  <c:v>152.9</c:v>
                </c:pt>
                <c:pt idx="2">
                  <c:v>114.4</c:v>
                </c:pt>
                <c:pt idx="3">
                  <c:v>44</c:v>
                </c:pt>
                <c:pt idx="4">
                  <c:v>250.4</c:v>
                </c:pt>
                <c:pt idx="5">
                  <c:v>110.9</c:v>
                </c:pt>
                <c:pt idx="6">
                  <c:v>160</c:v>
                </c:pt>
                <c:pt idx="7">
                  <c:v>56.6</c:v>
                </c:pt>
              </c:numCache>
            </c:numRef>
          </c:val>
          <c:extLst>
            <c:ext xmlns:c16="http://schemas.microsoft.com/office/drawing/2014/chart" uri="{C3380CC4-5D6E-409C-BE32-E72D297353CC}">
              <c16:uniqueId val="{00000010-EAF6-46B0-A60F-1C6C5C024500}"/>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269-4B19-9DC4-78BEA3C2E97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269-4B19-9DC4-78BEA3C2E97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269-4B19-9DC4-78BEA3C2E97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269-4B19-9DC4-78BEA3C2E97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269-4B19-9DC4-78BEA3C2E97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269-4B19-9DC4-78BEA3C2E97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269-4B19-9DC4-78BEA3C2E97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F269-4B19-9DC4-78BEA3C2E97D}"/>
              </c:ext>
            </c:extLst>
          </c:dPt>
          <c:dLbls>
            <c:dLbl>
              <c:idx val="1"/>
              <c:layout>
                <c:manualLayout>
                  <c:x val="0.10984368398817074"/>
                  <c:y val="-3.222341568206245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269-4B19-9DC4-78BEA3C2E97D}"/>
                </c:ext>
              </c:extLst>
            </c:dLbl>
            <c:dLbl>
              <c:idx val="3"/>
              <c:layout>
                <c:manualLayout>
                  <c:x val="-0.1699853124986849"/>
                  <c:y val="-4.99947925063453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269-4B19-9DC4-78BEA3C2E97D}"/>
                </c:ext>
              </c:extLst>
            </c:dLbl>
            <c:dLbl>
              <c:idx val="5"/>
              <c:layout>
                <c:manualLayout>
                  <c:x val="-8.5515766969535029E-2"/>
                  <c:y val="6.160536329045111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269-4B19-9DC4-78BEA3C2E97D}"/>
                </c:ext>
              </c:extLst>
            </c:dLbl>
            <c:dLbl>
              <c:idx val="6"/>
              <c:layout>
                <c:manualLayout>
                  <c:x val="-0.13468733297701771"/>
                  <c:y val="1.81192244971915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F269-4B19-9DC4-78BEA3C2E97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Лист1!$L$3:$L$10</c:f>
              <c:strCache>
                <c:ptCount val="8"/>
                <c:pt idx="0">
                  <c:v>Центральный федеральный округ</c:v>
                </c:pt>
                <c:pt idx="1">
                  <c:v>Северо-Западный федеральный округ</c:v>
                </c:pt>
                <c:pt idx="2">
                  <c:v>Южный федеральный округ</c:v>
                </c:pt>
                <c:pt idx="3">
                  <c:v>Северо-Кавказский федеральный округ</c:v>
                </c:pt>
                <c:pt idx="4">
                  <c:v>Приволжский федеральный округ</c:v>
                </c:pt>
                <c:pt idx="5">
                  <c:v>Уральский федеральный округ</c:v>
                </c:pt>
                <c:pt idx="6">
                  <c:v>Сибирский федеральный округ</c:v>
                </c:pt>
                <c:pt idx="7">
                  <c:v>Дальневосточный федеральный округ</c:v>
                </c:pt>
              </c:strCache>
            </c:strRef>
          </c:cat>
          <c:val>
            <c:numRef>
              <c:f>Лист1!$M$3:$M$10</c:f>
              <c:numCache>
                <c:formatCode>General</c:formatCode>
                <c:ptCount val="8"/>
                <c:pt idx="0">
                  <c:v>671.1</c:v>
                </c:pt>
                <c:pt idx="1">
                  <c:v>186.6</c:v>
                </c:pt>
                <c:pt idx="2">
                  <c:v>122.7</c:v>
                </c:pt>
                <c:pt idx="3">
                  <c:v>44.5</c:v>
                </c:pt>
                <c:pt idx="4">
                  <c:v>264.60000000000002</c:v>
                </c:pt>
                <c:pt idx="5">
                  <c:v>116.1</c:v>
                </c:pt>
                <c:pt idx="6">
                  <c:v>147.5</c:v>
                </c:pt>
                <c:pt idx="7">
                  <c:v>65.599999999999994</c:v>
                </c:pt>
              </c:numCache>
            </c:numRef>
          </c:val>
          <c:extLst>
            <c:ext xmlns:c16="http://schemas.microsoft.com/office/drawing/2014/chart" uri="{C3380CC4-5D6E-409C-BE32-E72D297353CC}">
              <c16:uniqueId val="{00000010-F269-4B19-9DC4-78BEA3C2E97D}"/>
            </c:ext>
          </c:extLst>
        </c:ser>
        <c:dLbls>
          <c:showLegendKey val="0"/>
          <c:showVal val="0"/>
          <c:showCatName val="0"/>
          <c:showSerName val="0"/>
          <c:showPercent val="0"/>
          <c:showBubbleSize val="0"/>
          <c:showLeaderLines val="0"/>
        </c:dLbls>
        <c:firstSliceAng val="0"/>
      </c:pieChart>
      <c:spPr>
        <a:noFill/>
        <a:ln>
          <a:noFill/>
        </a:ln>
        <a:effectLst/>
      </c:spPr>
    </c:plotArea>
    <c:legend>
      <c:legendPos val="b"/>
      <c:layout>
        <c:manualLayout>
          <c:xMode val="edge"/>
          <c:yMode val="edge"/>
          <c:x val="4.4824146981627302E-2"/>
          <c:y val="0.74710265383493724"/>
          <c:w val="0.90479593175853046"/>
          <c:h val="0.2251195683872849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58574-974F-4B4C-A967-7A9510C7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4599</Words>
  <Characters>26215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2024-06-03T09:15:00Z</dcterms:created>
  <dcterms:modified xsi:type="dcterms:W3CDTF">2024-06-03T09:15:00Z</dcterms:modified>
</cp:coreProperties>
</file>