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A7" w:rsidRPr="00A14DA7" w:rsidRDefault="00A14DA7" w:rsidP="003A15B6">
      <w:pPr>
        <w:pStyle w:val="a6"/>
        <w:spacing w:line="360" w:lineRule="auto"/>
        <w:ind w:firstLine="709"/>
        <w:jc w:val="both"/>
        <w:rPr>
          <w:b/>
          <w:i/>
          <w:sz w:val="28"/>
          <w:szCs w:val="28"/>
        </w:rPr>
      </w:pPr>
      <w:bookmarkStart w:id="0" w:name="_GoBack"/>
      <w:r w:rsidRPr="00A14DA7">
        <w:rPr>
          <w:b/>
          <w:sz w:val="28"/>
          <w:szCs w:val="28"/>
        </w:rPr>
        <w:t>Об актуальности реформ управления международным олимпийским движением</w:t>
      </w:r>
      <w:r w:rsidRPr="00A14DA7">
        <w:rPr>
          <w:b/>
          <w:i/>
          <w:sz w:val="28"/>
          <w:szCs w:val="28"/>
        </w:rPr>
        <w:t xml:space="preserve"> </w:t>
      </w:r>
    </w:p>
    <w:bookmarkEnd w:id="0"/>
    <w:p w:rsidR="00640C31" w:rsidRDefault="00640C31" w:rsidP="003A15B6">
      <w:pPr>
        <w:pStyle w:val="a6"/>
        <w:spacing w:line="360" w:lineRule="auto"/>
        <w:ind w:firstLine="709"/>
        <w:jc w:val="both"/>
        <w:rPr>
          <w:i/>
          <w:sz w:val="28"/>
          <w:szCs w:val="28"/>
        </w:rPr>
      </w:pPr>
      <w:r w:rsidRPr="003A15B6">
        <w:rPr>
          <w:b/>
          <w:i/>
          <w:sz w:val="28"/>
          <w:szCs w:val="28"/>
        </w:rPr>
        <w:t>Алтухов</w:t>
      </w:r>
      <w:r w:rsidR="00200C20" w:rsidRPr="003A15B6">
        <w:rPr>
          <w:b/>
          <w:i/>
          <w:sz w:val="28"/>
          <w:szCs w:val="28"/>
        </w:rPr>
        <w:t xml:space="preserve"> Сергей Витальевич</w:t>
      </w:r>
      <w:r w:rsidR="00200C20" w:rsidRPr="003A15B6">
        <w:rPr>
          <w:i/>
          <w:sz w:val="28"/>
          <w:szCs w:val="28"/>
        </w:rPr>
        <w:t>, кандидат экономических наук, доцент кафедры управления организацией ЭФ МГУ, заместитель директора Центра спортивного менеджмента ЭФ МГУ.</w:t>
      </w:r>
    </w:p>
    <w:p w:rsidR="0084360B" w:rsidRPr="0084360B" w:rsidRDefault="0084360B" w:rsidP="003A15B6">
      <w:pPr>
        <w:pStyle w:val="a6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E-mail</w:t>
      </w:r>
      <w:r w:rsidRPr="00DB5C21">
        <w:rPr>
          <w:i/>
          <w:sz w:val="28"/>
          <w:szCs w:val="28"/>
          <w:lang w:val="en-US"/>
        </w:rPr>
        <w:t xml:space="preserve">: </w:t>
      </w:r>
      <w:r>
        <w:rPr>
          <w:i/>
          <w:sz w:val="28"/>
          <w:szCs w:val="28"/>
          <w:lang w:val="en-US"/>
        </w:rPr>
        <w:t>Altukhov@ramler.ru</w:t>
      </w:r>
    </w:p>
    <w:p w:rsidR="007719E6" w:rsidRDefault="00615930" w:rsidP="003A15B6">
      <w:pPr>
        <w:pStyle w:val="a6"/>
        <w:spacing w:line="360" w:lineRule="auto"/>
        <w:ind w:firstLine="709"/>
        <w:jc w:val="both"/>
        <w:rPr>
          <w:i/>
          <w:sz w:val="28"/>
          <w:szCs w:val="28"/>
        </w:rPr>
      </w:pPr>
      <w:r w:rsidRPr="003A15B6">
        <w:rPr>
          <w:b/>
          <w:i/>
          <w:sz w:val="28"/>
          <w:szCs w:val="28"/>
        </w:rPr>
        <w:t>Аннотация</w:t>
      </w:r>
      <w:r w:rsidR="00200C20" w:rsidRPr="00AD0B29">
        <w:rPr>
          <w:b/>
          <w:i/>
          <w:sz w:val="28"/>
          <w:szCs w:val="28"/>
        </w:rPr>
        <w:t>.</w:t>
      </w:r>
      <w:r w:rsidRPr="00AD0B29">
        <w:rPr>
          <w:b/>
          <w:i/>
          <w:sz w:val="28"/>
          <w:szCs w:val="28"/>
        </w:rPr>
        <w:t xml:space="preserve"> </w:t>
      </w:r>
      <w:r w:rsidR="00200C20" w:rsidRPr="003A15B6">
        <w:rPr>
          <w:i/>
          <w:sz w:val="28"/>
          <w:szCs w:val="28"/>
        </w:rPr>
        <w:t>В</w:t>
      </w:r>
      <w:r w:rsidRPr="003A15B6">
        <w:rPr>
          <w:i/>
          <w:sz w:val="28"/>
          <w:szCs w:val="28"/>
        </w:rPr>
        <w:t xml:space="preserve"> статье рассматриваются предпосылки и основные</w:t>
      </w:r>
      <w:r w:rsidRPr="003A15B6">
        <w:rPr>
          <w:b/>
          <w:i/>
          <w:sz w:val="28"/>
          <w:szCs w:val="28"/>
        </w:rPr>
        <w:t xml:space="preserve"> </w:t>
      </w:r>
      <w:r w:rsidRPr="003A15B6">
        <w:rPr>
          <w:i/>
          <w:sz w:val="28"/>
          <w:szCs w:val="28"/>
        </w:rPr>
        <w:t>проблемы, связанные с кризисом управления международным олимпийским движением,</w:t>
      </w:r>
      <w:r w:rsidRPr="003A15B6">
        <w:rPr>
          <w:b/>
          <w:i/>
          <w:sz w:val="28"/>
          <w:szCs w:val="28"/>
        </w:rPr>
        <w:t xml:space="preserve"> </w:t>
      </w:r>
      <w:r w:rsidRPr="003A15B6">
        <w:rPr>
          <w:i/>
          <w:sz w:val="28"/>
          <w:szCs w:val="28"/>
        </w:rPr>
        <w:t>анализируются экономические результаты организации Олимпийских игр, предлага</w:t>
      </w:r>
      <w:r w:rsidR="00200C20" w:rsidRPr="003A15B6">
        <w:rPr>
          <w:i/>
          <w:sz w:val="28"/>
          <w:szCs w:val="28"/>
        </w:rPr>
        <w:t>ю</w:t>
      </w:r>
      <w:r w:rsidRPr="003A15B6">
        <w:rPr>
          <w:i/>
          <w:sz w:val="28"/>
          <w:szCs w:val="28"/>
        </w:rPr>
        <w:t>тся сценари</w:t>
      </w:r>
      <w:r w:rsidR="00200C20" w:rsidRPr="003A15B6">
        <w:rPr>
          <w:i/>
          <w:sz w:val="28"/>
          <w:szCs w:val="28"/>
        </w:rPr>
        <w:t>и</w:t>
      </w:r>
      <w:r w:rsidRPr="003A15B6">
        <w:rPr>
          <w:i/>
          <w:sz w:val="28"/>
          <w:szCs w:val="28"/>
        </w:rPr>
        <w:t xml:space="preserve"> проведения структурных изменений в сис</w:t>
      </w:r>
      <w:r w:rsidR="00C57A90">
        <w:rPr>
          <w:i/>
          <w:sz w:val="28"/>
          <w:szCs w:val="28"/>
        </w:rPr>
        <w:t xml:space="preserve">теме управления мировым спортом – перенос Олимпийских игр в Афины, выстраивание структуры управления МОК по аналогии </w:t>
      </w:r>
      <w:proofErr w:type="gramStart"/>
      <w:r w:rsidR="00C57A90">
        <w:rPr>
          <w:i/>
          <w:sz w:val="28"/>
          <w:szCs w:val="28"/>
        </w:rPr>
        <w:t>с</w:t>
      </w:r>
      <w:proofErr w:type="gramEnd"/>
      <w:r w:rsidR="00C57A90">
        <w:rPr>
          <w:i/>
          <w:sz w:val="28"/>
          <w:szCs w:val="28"/>
        </w:rPr>
        <w:t xml:space="preserve"> Советом безопасности ООН, </w:t>
      </w:r>
      <w:r w:rsidR="007719E6">
        <w:rPr>
          <w:i/>
          <w:sz w:val="28"/>
          <w:szCs w:val="28"/>
        </w:rPr>
        <w:t xml:space="preserve">пересмотр соглашения об </w:t>
      </w:r>
      <w:proofErr w:type="gramStart"/>
      <w:r w:rsidR="007719E6">
        <w:rPr>
          <w:i/>
          <w:sz w:val="28"/>
          <w:szCs w:val="28"/>
        </w:rPr>
        <w:t>экс-территориальности</w:t>
      </w:r>
      <w:proofErr w:type="gramEnd"/>
      <w:r w:rsidR="007719E6">
        <w:rPr>
          <w:i/>
          <w:sz w:val="28"/>
          <w:szCs w:val="28"/>
        </w:rPr>
        <w:t xml:space="preserve"> штаб-квартир МОК и МСФ со Швейцарией, развитие гуманитарных программ МОК и ЮНЕСКО.</w:t>
      </w:r>
    </w:p>
    <w:p w:rsidR="00615930" w:rsidRPr="003A15B6" w:rsidRDefault="00200C20" w:rsidP="003A15B6">
      <w:pPr>
        <w:pStyle w:val="a6"/>
        <w:spacing w:line="360" w:lineRule="auto"/>
        <w:ind w:firstLine="709"/>
        <w:jc w:val="both"/>
        <w:rPr>
          <w:i/>
          <w:sz w:val="28"/>
          <w:szCs w:val="28"/>
        </w:rPr>
      </w:pPr>
      <w:r w:rsidRPr="003A15B6">
        <w:rPr>
          <w:i/>
          <w:sz w:val="28"/>
          <w:szCs w:val="28"/>
        </w:rPr>
        <w:t xml:space="preserve"> В качестве методологического инструмента в данном исследовании используется метод TAIDA, предложенный </w:t>
      </w:r>
      <w:proofErr w:type="spellStart"/>
      <w:r w:rsidRPr="003A15B6">
        <w:rPr>
          <w:i/>
          <w:sz w:val="28"/>
          <w:szCs w:val="28"/>
        </w:rPr>
        <w:t>Матсом</w:t>
      </w:r>
      <w:proofErr w:type="spellEnd"/>
      <w:r w:rsidRPr="003A15B6">
        <w:rPr>
          <w:i/>
          <w:sz w:val="28"/>
          <w:szCs w:val="28"/>
        </w:rPr>
        <w:t xml:space="preserve"> </w:t>
      </w:r>
      <w:proofErr w:type="spellStart"/>
      <w:r w:rsidRPr="003A15B6">
        <w:rPr>
          <w:i/>
          <w:sz w:val="28"/>
          <w:szCs w:val="28"/>
        </w:rPr>
        <w:t>Линдгреном</w:t>
      </w:r>
      <w:proofErr w:type="spellEnd"/>
      <w:r w:rsidRPr="003A15B6">
        <w:rPr>
          <w:i/>
          <w:sz w:val="28"/>
          <w:szCs w:val="28"/>
        </w:rPr>
        <w:t xml:space="preserve"> и </w:t>
      </w:r>
      <w:proofErr w:type="spellStart"/>
      <w:r w:rsidRPr="003A15B6">
        <w:rPr>
          <w:i/>
          <w:sz w:val="28"/>
          <w:szCs w:val="28"/>
        </w:rPr>
        <w:t>Хансом</w:t>
      </w:r>
      <w:proofErr w:type="spellEnd"/>
      <w:r w:rsidRPr="003A15B6">
        <w:rPr>
          <w:i/>
          <w:sz w:val="28"/>
          <w:szCs w:val="28"/>
        </w:rPr>
        <w:t xml:space="preserve"> </w:t>
      </w:r>
      <w:proofErr w:type="spellStart"/>
      <w:r w:rsidRPr="003A15B6">
        <w:rPr>
          <w:i/>
          <w:sz w:val="28"/>
          <w:szCs w:val="28"/>
        </w:rPr>
        <w:t>Бандхольдом</w:t>
      </w:r>
      <w:proofErr w:type="spellEnd"/>
      <w:r w:rsidRPr="003A15B6">
        <w:rPr>
          <w:i/>
          <w:sz w:val="28"/>
          <w:szCs w:val="28"/>
        </w:rPr>
        <w:t xml:space="preserve"> в их программном труде «Сценарное планирование. Связь между будущим и стратегией». Актуальность подобного исследования подтверждается ростом скандальных информационных сообщений, связанных с системными проблемами в мировом спорте.</w:t>
      </w:r>
    </w:p>
    <w:p w:rsidR="00615930" w:rsidRPr="003A15B6" w:rsidRDefault="00615930" w:rsidP="003A15B6">
      <w:pPr>
        <w:pStyle w:val="a6"/>
        <w:spacing w:line="360" w:lineRule="auto"/>
        <w:ind w:firstLine="709"/>
        <w:jc w:val="both"/>
        <w:rPr>
          <w:i/>
          <w:sz w:val="28"/>
          <w:szCs w:val="28"/>
        </w:rPr>
      </w:pPr>
      <w:r w:rsidRPr="003A15B6">
        <w:rPr>
          <w:b/>
          <w:i/>
          <w:sz w:val="28"/>
          <w:szCs w:val="28"/>
        </w:rPr>
        <w:t xml:space="preserve">Ключевые слова: </w:t>
      </w:r>
      <w:proofErr w:type="gramStart"/>
      <w:r w:rsidR="003A15B6" w:rsidRPr="003A15B6">
        <w:rPr>
          <w:i/>
          <w:sz w:val="28"/>
          <w:szCs w:val="28"/>
        </w:rPr>
        <w:t>М</w:t>
      </w:r>
      <w:r w:rsidRPr="003A15B6">
        <w:rPr>
          <w:i/>
          <w:sz w:val="28"/>
          <w:szCs w:val="28"/>
        </w:rPr>
        <w:t>еждународн</w:t>
      </w:r>
      <w:r w:rsidR="003A15B6" w:rsidRPr="003A15B6">
        <w:rPr>
          <w:i/>
          <w:sz w:val="28"/>
          <w:szCs w:val="28"/>
        </w:rPr>
        <w:t>ый</w:t>
      </w:r>
      <w:r w:rsidRPr="003A15B6">
        <w:rPr>
          <w:i/>
          <w:sz w:val="28"/>
          <w:szCs w:val="28"/>
        </w:rPr>
        <w:t xml:space="preserve"> </w:t>
      </w:r>
      <w:r w:rsidR="003A15B6" w:rsidRPr="003A15B6">
        <w:rPr>
          <w:i/>
          <w:sz w:val="28"/>
          <w:szCs w:val="28"/>
        </w:rPr>
        <w:t xml:space="preserve">Олимпийский комитет, </w:t>
      </w:r>
      <w:r w:rsidRPr="003A15B6">
        <w:rPr>
          <w:i/>
          <w:sz w:val="28"/>
          <w:szCs w:val="28"/>
        </w:rPr>
        <w:t xml:space="preserve">олимпийское движение, кризис управления, сценарий изменений, принятие решения, наблюдение, </w:t>
      </w:r>
      <w:r w:rsidR="003A15B6" w:rsidRPr="003A15B6">
        <w:rPr>
          <w:i/>
          <w:sz w:val="28"/>
          <w:szCs w:val="28"/>
        </w:rPr>
        <w:t xml:space="preserve">анализ, </w:t>
      </w:r>
      <w:r w:rsidRPr="003A15B6">
        <w:rPr>
          <w:i/>
          <w:sz w:val="28"/>
          <w:szCs w:val="28"/>
        </w:rPr>
        <w:t xml:space="preserve">создание образа, </w:t>
      </w:r>
      <w:r w:rsidR="003A15B6" w:rsidRPr="003A15B6">
        <w:rPr>
          <w:i/>
          <w:sz w:val="28"/>
          <w:szCs w:val="28"/>
        </w:rPr>
        <w:t xml:space="preserve">действие, </w:t>
      </w:r>
      <w:r w:rsidRPr="003A15B6">
        <w:rPr>
          <w:i/>
          <w:sz w:val="28"/>
          <w:szCs w:val="28"/>
        </w:rPr>
        <w:t>центр олимпийского образования</w:t>
      </w:r>
      <w:r w:rsidR="00200C20" w:rsidRPr="003A15B6">
        <w:rPr>
          <w:i/>
          <w:sz w:val="28"/>
          <w:szCs w:val="28"/>
        </w:rPr>
        <w:t xml:space="preserve">, метод </w:t>
      </w:r>
      <w:r w:rsidR="00200C20" w:rsidRPr="003A15B6">
        <w:rPr>
          <w:i/>
          <w:sz w:val="28"/>
          <w:szCs w:val="28"/>
          <w:lang w:val="en-US"/>
        </w:rPr>
        <w:t>TAIDA</w:t>
      </w:r>
      <w:r w:rsidR="003A15B6" w:rsidRPr="003A15B6">
        <w:rPr>
          <w:i/>
          <w:sz w:val="28"/>
          <w:szCs w:val="28"/>
        </w:rPr>
        <w:t>.</w:t>
      </w:r>
      <w:r w:rsidR="00200C20" w:rsidRPr="003A15B6">
        <w:rPr>
          <w:i/>
          <w:sz w:val="28"/>
          <w:szCs w:val="28"/>
        </w:rPr>
        <w:t xml:space="preserve"> </w:t>
      </w:r>
      <w:proofErr w:type="gramEnd"/>
    </w:p>
    <w:p w:rsidR="007719E6" w:rsidRPr="007719E6" w:rsidRDefault="00615930" w:rsidP="003A15B6">
      <w:pPr>
        <w:pStyle w:val="a6"/>
        <w:spacing w:line="360" w:lineRule="auto"/>
        <w:ind w:firstLine="709"/>
        <w:jc w:val="both"/>
        <w:rPr>
          <w:lang w:val="en-US"/>
        </w:rPr>
      </w:pPr>
      <w:r w:rsidRPr="003A15B6">
        <w:rPr>
          <w:b/>
          <w:i/>
          <w:sz w:val="28"/>
          <w:szCs w:val="28"/>
          <w:lang w:val="en"/>
        </w:rPr>
        <w:t>Abstract:</w:t>
      </w:r>
      <w:r w:rsidRPr="003A15B6">
        <w:rPr>
          <w:i/>
          <w:sz w:val="28"/>
          <w:szCs w:val="28"/>
          <w:lang w:val="en"/>
        </w:rPr>
        <w:t xml:space="preserve"> </w:t>
      </w:r>
      <w:r w:rsidR="007719E6" w:rsidRPr="00AD0B29">
        <w:rPr>
          <w:i/>
          <w:sz w:val="28"/>
          <w:szCs w:val="28"/>
          <w:lang w:val="en"/>
        </w:rPr>
        <w:t xml:space="preserve">The article deals with the background and the main problems related to the crisis management of the international Olympic movement, analyzes </w:t>
      </w:r>
      <w:r w:rsidR="007719E6" w:rsidRPr="00AD0B29">
        <w:rPr>
          <w:i/>
          <w:sz w:val="28"/>
          <w:szCs w:val="28"/>
          <w:lang w:val="en"/>
        </w:rPr>
        <w:lastRenderedPageBreak/>
        <w:t>the economic results of the organization of the Olympic Games, provides scenarios for structural changes in the world of sports management system - the transfer of the Olympic Games in Athens, the alignment of the IOC governance structure by analogy with the UN Security Council , the revision of the agreement on the ex-territoriality of the headquarters of the IOC and ISF with Switzerland, the development of the IOC and UNESCO's humanitarian programs.</w:t>
      </w:r>
    </w:p>
    <w:p w:rsidR="003A15B6" w:rsidRPr="003A15B6" w:rsidRDefault="003A15B6" w:rsidP="003A15B6">
      <w:pPr>
        <w:pStyle w:val="a6"/>
        <w:spacing w:line="360" w:lineRule="auto"/>
        <w:ind w:firstLine="709"/>
        <w:jc w:val="both"/>
        <w:rPr>
          <w:i/>
          <w:sz w:val="28"/>
          <w:szCs w:val="28"/>
          <w:lang w:val="en"/>
        </w:rPr>
      </w:pPr>
      <w:r w:rsidRPr="003A15B6">
        <w:rPr>
          <w:i/>
          <w:sz w:val="28"/>
          <w:szCs w:val="28"/>
          <w:lang w:val="en"/>
        </w:rPr>
        <w:t xml:space="preserve">As a methodological tool used in this study TAIDA method proposed by Mats Lindgren and Hans </w:t>
      </w:r>
      <w:proofErr w:type="spellStart"/>
      <w:r w:rsidRPr="003A15B6">
        <w:rPr>
          <w:i/>
          <w:sz w:val="28"/>
          <w:szCs w:val="28"/>
          <w:lang w:val="en"/>
        </w:rPr>
        <w:t>Bandhold</w:t>
      </w:r>
      <w:proofErr w:type="spellEnd"/>
      <w:r w:rsidRPr="003A15B6">
        <w:rPr>
          <w:i/>
          <w:sz w:val="28"/>
          <w:szCs w:val="28"/>
          <w:lang w:val="en"/>
        </w:rPr>
        <w:t xml:space="preserve"> in their program work, "</w:t>
      </w:r>
      <w:r w:rsidRPr="003A15B6">
        <w:rPr>
          <w:i/>
          <w:sz w:val="28"/>
          <w:szCs w:val="28"/>
          <w:lang w:val="en-US"/>
        </w:rPr>
        <w:t>Scenario Planning - Revised and Updated:</w:t>
      </w:r>
      <w:r w:rsidRPr="003A15B6">
        <w:rPr>
          <w:i/>
          <w:sz w:val="28"/>
          <w:szCs w:val="28"/>
          <w:lang w:val="en"/>
        </w:rPr>
        <w:t xml:space="preserve"> The li</w:t>
      </w:r>
      <w:r w:rsidR="00EB37E1">
        <w:rPr>
          <w:i/>
          <w:sz w:val="28"/>
          <w:szCs w:val="28"/>
          <w:lang w:val="en"/>
        </w:rPr>
        <w:t>nk between future and strategy.</w:t>
      </w:r>
      <w:r w:rsidRPr="003A15B6">
        <w:rPr>
          <w:i/>
          <w:sz w:val="28"/>
          <w:szCs w:val="28"/>
          <w:lang w:val="en"/>
        </w:rPr>
        <w:t>" The relevance of this study is confirmed by the growth of the scandalous news reports related to systemic problems in world sport.</w:t>
      </w:r>
    </w:p>
    <w:p w:rsidR="00640C31" w:rsidRPr="003A15B6" w:rsidRDefault="00615930" w:rsidP="003A15B6">
      <w:pPr>
        <w:pStyle w:val="a6"/>
        <w:spacing w:line="360" w:lineRule="auto"/>
        <w:ind w:firstLine="709"/>
        <w:jc w:val="both"/>
        <w:rPr>
          <w:b/>
          <w:i/>
          <w:sz w:val="28"/>
          <w:szCs w:val="28"/>
          <w:lang w:val="en"/>
        </w:rPr>
      </w:pPr>
      <w:r w:rsidRPr="003A15B6">
        <w:rPr>
          <w:b/>
          <w:i/>
          <w:sz w:val="28"/>
          <w:szCs w:val="28"/>
          <w:lang w:val="en"/>
        </w:rPr>
        <w:t>Keywords:</w:t>
      </w:r>
      <w:r w:rsidRPr="003A15B6">
        <w:rPr>
          <w:i/>
          <w:sz w:val="28"/>
          <w:szCs w:val="28"/>
          <w:lang w:val="en"/>
        </w:rPr>
        <w:t xml:space="preserve"> </w:t>
      </w:r>
      <w:r w:rsidR="003A15B6" w:rsidRPr="003A15B6">
        <w:rPr>
          <w:i/>
          <w:sz w:val="28"/>
          <w:szCs w:val="28"/>
          <w:lang w:val="en"/>
        </w:rPr>
        <w:t>the International Olympic committee, the Olympic movement, crisis management, scenario of changes, decision making, monitoring, analysis, creation of the image, action, Olympic Education Center, TAIDA method.</w:t>
      </w:r>
    </w:p>
    <w:p w:rsidR="00640C31" w:rsidRPr="00615930" w:rsidRDefault="00640C31" w:rsidP="00615930">
      <w:pPr>
        <w:pStyle w:val="a6"/>
        <w:ind w:firstLine="709"/>
        <w:jc w:val="right"/>
        <w:rPr>
          <w:lang w:val="en-US"/>
        </w:rPr>
      </w:pPr>
    </w:p>
    <w:p w:rsidR="00301AEC" w:rsidRDefault="00301AEC" w:rsidP="00301AEC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301AEC">
        <w:rPr>
          <w:sz w:val="28"/>
          <w:szCs w:val="28"/>
        </w:rPr>
        <w:t>Международный Олимпийский комитет</w:t>
      </w:r>
      <w:r>
        <w:rPr>
          <w:sz w:val="28"/>
          <w:szCs w:val="28"/>
        </w:rPr>
        <w:t xml:space="preserve"> (МОК)</w:t>
      </w:r>
      <w:r w:rsidRPr="00301AEC">
        <w:rPr>
          <w:sz w:val="28"/>
          <w:szCs w:val="28"/>
        </w:rPr>
        <w:t xml:space="preserve"> все чаще становится объектом для политических заявлений и опосредованного вмешательства политиков различного уровня во внутренние дела международного олимпийского движения. </w:t>
      </w:r>
      <w:r>
        <w:rPr>
          <w:sz w:val="28"/>
          <w:szCs w:val="28"/>
        </w:rPr>
        <w:t xml:space="preserve">Принципы независимости от государственных институтов любого уровня и невмешательства в дела МОК провозглашены «Олимпийской хартией» и свято выполняются уже второе столетие. Однако современное состояние дисбаланса интересов политических и спортивных элит привлекает пристальное внимание к системе управления олимпийским движением и глобальной интеграции Олимпийских игр в социально-экономические процессы по всему миру. Судя по всему, </w:t>
      </w:r>
      <w:r w:rsidR="00CB6974">
        <w:rPr>
          <w:sz w:val="28"/>
          <w:szCs w:val="28"/>
        </w:rPr>
        <w:t xml:space="preserve">руководство МОК стоит перед выбором новой управленческой парадигмы и выработки новых сценариев развития организации. Мы постараемся выявить причины этих явлений и предложить темы для возможных сценариев на основе имеющихся </w:t>
      </w:r>
      <w:r w:rsidR="00CB6974">
        <w:rPr>
          <w:sz w:val="28"/>
          <w:szCs w:val="28"/>
        </w:rPr>
        <w:lastRenderedPageBreak/>
        <w:t xml:space="preserve">данных. </w:t>
      </w:r>
      <w:r>
        <w:rPr>
          <w:sz w:val="28"/>
          <w:szCs w:val="28"/>
        </w:rPr>
        <w:t xml:space="preserve">Актуальность </w:t>
      </w:r>
      <w:r w:rsidR="00CB6974">
        <w:rPr>
          <w:sz w:val="28"/>
          <w:szCs w:val="28"/>
        </w:rPr>
        <w:t xml:space="preserve">предлагаемой темы для </w:t>
      </w:r>
      <w:r>
        <w:rPr>
          <w:sz w:val="28"/>
          <w:szCs w:val="28"/>
        </w:rPr>
        <w:t xml:space="preserve">исследования и анализа подтверждают две цитаты. </w:t>
      </w:r>
    </w:p>
    <w:p w:rsidR="00301AEC" w:rsidRPr="00301AEC" w:rsidRDefault="00301AEC" w:rsidP="00301AEC">
      <w:pPr>
        <w:pStyle w:val="rtejustify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01AEC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2016 года</w:t>
      </w:r>
      <w:r w:rsidRPr="00301AEC">
        <w:rPr>
          <w:sz w:val="28"/>
          <w:szCs w:val="28"/>
        </w:rPr>
        <w:t xml:space="preserve"> глава Международного валютного фонда</w:t>
      </w:r>
      <w:r>
        <w:rPr>
          <w:sz w:val="28"/>
          <w:szCs w:val="28"/>
        </w:rPr>
        <w:t xml:space="preserve"> (МВФ)</w:t>
      </w:r>
      <w:r w:rsidRPr="00301AEC">
        <w:rPr>
          <w:sz w:val="28"/>
          <w:szCs w:val="28"/>
        </w:rPr>
        <w:t xml:space="preserve"> Кристин </w:t>
      </w:r>
      <w:proofErr w:type="spellStart"/>
      <w:r w:rsidRPr="00301AEC">
        <w:rPr>
          <w:sz w:val="28"/>
          <w:szCs w:val="28"/>
        </w:rPr>
        <w:t>Лагард</w:t>
      </w:r>
      <w:proofErr w:type="spellEnd"/>
      <w:r>
        <w:rPr>
          <w:sz w:val="28"/>
          <w:szCs w:val="28"/>
        </w:rPr>
        <w:t xml:space="preserve">, отвечая </w:t>
      </w:r>
      <w:r w:rsidRPr="00301AEC">
        <w:rPr>
          <w:sz w:val="28"/>
          <w:szCs w:val="28"/>
        </w:rPr>
        <w:t xml:space="preserve">на вопрос журналиста </w:t>
      </w:r>
      <w:proofErr w:type="spellStart"/>
      <w:r w:rsidRPr="00301AEC">
        <w:rPr>
          <w:sz w:val="28"/>
          <w:szCs w:val="28"/>
        </w:rPr>
        <w:t>The</w:t>
      </w:r>
      <w:proofErr w:type="spellEnd"/>
      <w:r w:rsidRPr="00301AEC">
        <w:rPr>
          <w:sz w:val="28"/>
          <w:szCs w:val="28"/>
        </w:rPr>
        <w:t xml:space="preserve"> </w:t>
      </w:r>
      <w:proofErr w:type="spellStart"/>
      <w:r w:rsidRPr="00301AEC">
        <w:rPr>
          <w:sz w:val="28"/>
          <w:szCs w:val="28"/>
        </w:rPr>
        <w:t>Greek</w:t>
      </w:r>
      <w:proofErr w:type="spellEnd"/>
      <w:r w:rsidRPr="00301AEC">
        <w:rPr>
          <w:sz w:val="28"/>
          <w:szCs w:val="28"/>
        </w:rPr>
        <w:t xml:space="preserve"> </w:t>
      </w:r>
      <w:proofErr w:type="spellStart"/>
      <w:r w:rsidRPr="00301AEC">
        <w:rPr>
          <w:sz w:val="28"/>
          <w:szCs w:val="28"/>
        </w:rPr>
        <w:t>Reporter</w:t>
      </w:r>
      <w:proofErr w:type="spellEnd"/>
      <w:r w:rsidRPr="00301AEC">
        <w:rPr>
          <w:sz w:val="28"/>
          <w:szCs w:val="28"/>
        </w:rPr>
        <w:t>, что она думает об идее закрепления за Афинами постоянного права на проведение Олимпийских игр</w:t>
      </w:r>
      <w:r>
        <w:rPr>
          <w:sz w:val="28"/>
          <w:szCs w:val="28"/>
        </w:rPr>
        <w:t xml:space="preserve"> </w:t>
      </w:r>
      <w:r w:rsidRPr="00301AEC">
        <w:rPr>
          <w:sz w:val="28"/>
          <w:szCs w:val="28"/>
        </w:rPr>
        <w:t xml:space="preserve"> в интервью греческому изданию </w:t>
      </w:r>
      <w:proofErr w:type="spellStart"/>
      <w:r w:rsidRPr="00301AEC">
        <w:rPr>
          <w:sz w:val="28"/>
          <w:szCs w:val="28"/>
        </w:rPr>
        <w:t>The</w:t>
      </w:r>
      <w:proofErr w:type="spellEnd"/>
      <w:r w:rsidRPr="00301AEC">
        <w:rPr>
          <w:sz w:val="28"/>
          <w:szCs w:val="28"/>
        </w:rPr>
        <w:t xml:space="preserve"> </w:t>
      </w:r>
      <w:proofErr w:type="spellStart"/>
      <w:r w:rsidRPr="00301AEC">
        <w:rPr>
          <w:sz w:val="28"/>
          <w:szCs w:val="28"/>
        </w:rPr>
        <w:t>Greek</w:t>
      </w:r>
      <w:proofErr w:type="spellEnd"/>
      <w:r w:rsidRPr="00301AEC">
        <w:rPr>
          <w:sz w:val="28"/>
          <w:szCs w:val="28"/>
        </w:rPr>
        <w:t xml:space="preserve"> </w:t>
      </w:r>
      <w:proofErr w:type="spellStart"/>
      <w:r w:rsidRPr="00301AEC">
        <w:rPr>
          <w:sz w:val="28"/>
          <w:szCs w:val="28"/>
        </w:rPr>
        <w:t>Reporter</w:t>
      </w:r>
      <w:proofErr w:type="spellEnd"/>
      <w:r>
        <w:rPr>
          <w:sz w:val="28"/>
          <w:szCs w:val="28"/>
        </w:rPr>
        <w:t>,</w:t>
      </w:r>
      <w:r w:rsidRPr="00301AEC">
        <w:rPr>
          <w:sz w:val="28"/>
          <w:szCs w:val="28"/>
        </w:rPr>
        <w:t xml:space="preserve"> </w:t>
      </w:r>
      <w:r>
        <w:rPr>
          <w:sz w:val="28"/>
          <w:szCs w:val="28"/>
        </w:rPr>
        <w:t>заявила следующее:</w:t>
      </w:r>
    </w:p>
    <w:p w:rsidR="00301AEC" w:rsidRPr="00301AEC" w:rsidRDefault="00A733F3" w:rsidP="00301AEC">
      <w:pPr>
        <w:pStyle w:val="rtejustify"/>
        <w:spacing w:line="360" w:lineRule="auto"/>
        <w:ind w:firstLine="709"/>
        <w:jc w:val="both"/>
        <w:rPr>
          <w:sz w:val="28"/>
          <w:szCs w:val="28"/>
        </w:rPr>
      </w:pPr>
      <w:hyperlink r:id="rId9" w:history="1">
        <w:r w:rsidR="00301AEC" w:rsidRPr="002F0A65">
          <w:rPr>
            <w:rStyle w:val="a8"/>
            <w:i/>
            <w:color w:val="auto"/>
            <w:sz w:val="28"/>
            <w:szCs w:val="28"/>
            <w:u w:val="none"/>
          </w:rPr>
          <w:t>«Я считаю, что это хорошая идея, достойная того, чтобы достать её из долгого ящика</w:t>
        </w:r>
        <w:proofErr w:type="gramStart"/>
        <w:r w:rsidR="00301AEC" w:rsidRPr="002F0A65">
          <w:rPr>
            <w:rStyle w:val="a8"/>
            <w:i/>
            <w:color w:val="auto"/>
            <w:sz w:val="28"/>
            <w:szCs w:val="28"/>
            <w:u w:val="none"/>
          </w:rPr>
          <w:t>… Е</w:t>
        </w:r>
        <w:proofErr w:type="gramEnd"/>
        <w:r w:rsidR="00301AEC" w:rsidRPr="002F0A65">
          <w:rPr>
            <w:rStyle w:val="a8"/>
            <w:i/>
            <w:color w:val="auto"/>
            <w:sz w:val="28"/>
            <w:szCs w:val="28"/>
            <w:u w:val="none"/>
          </w:rPr>
          <w:t>сли это может создать спрос, который нужен для экономики, было бы отлично»</w:t>
        </w:r>
        <w:r w:rsidR="00301AEC">
          <w:rPr>
            <w:rStyle w:val="a8"/>
            <w:color w:val="auto"/>
            <w:sz w:val="28"/>
            <w:szCs w:val="28"/>
            <w:u w:val="none"/>
          </w:rPr>
          <w:t>.</w:t>
        </w:r>
        <w:r w:rsidR="00301AEC" w:rsidRPr="00301AEC">
          <w:rPr>
            <w:rStyle w:val="a5"/>
            <w:sz w:val="28"/>
            <w:szCs w:val="28"/>
          </w:rPr>
          <w:footnoteReference w:id="1"/>
        </w:r>
        <w:r w:rsidR="00301AEC" w:rsidRPr="00301AEC">
          <w:rPr>
            <w:rStyle w:val="a8"/>
            <w:color w:val="auto"/>
            <w:sz w:val="28"/>
            <w:szCs w:val="28"/>
            <w:u w:val="none"/>
          </w:rPr>
          <w:t xml:space="preserve"> </w:t>
        </w:r>
      </w:hyperlink>
      <w:r w:rsidR="00301AEC" w:rsidRPr="00301AEC">
        <w:rPr>
          <w:sz w:val="28"/>
          <w:szCs w:val="28"/>
        </w:rPr>
        <w:t xml:space="preserve"> </w:t>
      </w:r>
      <w:r w:rsidR="00301AEC">
        <w:rPr>
          <w:sz w:val="28"/>
          <w:szCs w:val="28"/>
        </w:rPr>
        <w:t xml:space="preserve">Ниже мы более подробно проанализируем предпосылки и сценарии такого возможного развития событий. А пока </w:t>
      </w:r>
      <w:r w:rsidR="00301AEC" w:rsidRPr="00301AEC">
        <w:rPr>
          <w:sz w:val="28"/>
          <w:szCs w:val="28"/>
        </w:rPr>
        <w:t>правительство Греции и МВФ продолжают переговоры, посвящённые вопросу урегулирования госдолга страны.</w:t>
      </w:r>
    </w:p>
    <w:p w:rsidR="00301AEC" w:rsidRPr="00301AEC" w:rsidRDefault="00301AEC" w:rsidP="00301AEC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301AEC">
        <w:rPr>
          <w:sz w:val="28"/>
          <w:szCs w:val="28"/>
        </w:rPr>
        <w:t>Вторая цитата принадлежит Президенту Международного Олимпийского комитета Томасу Баху</w:t>
      </w:r>
      <w:r>
        <w:rPr>
          <w:sz w:val="28"/>
          <w:szCs w:val="28"/>
        </w:rPr>
        <w:t>, который 15 февраля 2015 года встречался с Президентом России Владимиром Путиным.</w:t>
      </w:r>
      <w:r w:rsidRPr="00301AEC">
        <w:rPr>
          <w:sz w:val="28"/>
          <w:szCs w:val="28"/>
        </w:rPr>
        <w:t xml:space="preserve"> </w:t>
      </w:r>
    </w:p>
    <w:p w:rsidR="00301AEC" w:rsidRDefault="00301AEC" w:rsidP="00301AEC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2F0A65">
        <w:rPr>
          <w:i/>
          <w:sz w:val="28"/>
          <w:szCs w:val="28"/>
        </w:rPr>
        <w:t>«Мы обсуждали разные вопросы, прежде всего по сотрудничеству между МОК и ООН в вопросах спорта и вклада России в принятие некоторых резолюций…Мы также обсуждали роль спорта в обществе, и я поздравил президента Путина с инициативами развития спорта. Я думаю, после такой успешной организации Игр в Сочи у России отличная репутация по организации крупных спортивных соревнований и тому гостеприимству, которое ваша страна оказала всему миру»</w:t>
      </w:r>
      <w:r w:rsidRPr="00301AEC">
        <w:rPr>
          <w:sz w:val="28"/>
          <w:szCs w:val="28"/>
        </w:rPr>
        <w:t>.</w:t>
      </w:r>
      <w:r w:rsidRPr="00301AEC">
        <w:rPr>
          <w:rStyle w:val="a5"/>
          <w:sz w:val="28"/>
          <w:szCs w:val="28"/>
        </w:rPr>
        <w:footnoteReference w:id="2"/>
      </w:r>
    </w:p>
    <w:p w:rsidR="00301AEC" w:rsidRDefault="00301AEC" w:rsidP="00301AEC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Судя по всему, международное олимпийское движение не может </w:t>
      </w:r>
      <w:r w:rsidR="00FC23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оставаться в стороне от мировых геополитических процессов. И активизация скандалов в международных федерация футбола (ФИФА) и легкой атлетики </w:t>
      </w:r>
      <w:r>
        <w:rPr>
          <w:sz w:val="28"/>
          <w:szCs w:val="28"/>
        </w:rPr>
        <w:lastRenderedPageBreak/>
        <w:t xml:space="preserve">(ИААФ), аресты крупных спортивных чиновников по запросу американских прокуроров в 2015 году (после заявлений Т. Баха) могут лишь на первый взгляд показаться случайным совпадением. Думается, что события, происходящие в мировом спорте в настоящее время, развиваются не по одному, а сразу по нескольким сценариям, которые требуют оперативной </w:t>
      </w:r>
      <w:r w:rsidR="00CB6974">
        <w:rPr>
          <w:sz w:val="28"/>
          <w:szCs w:val="28"/>
        </w:rPr>
        <w:t xml:space="preserve">ответной </w:t>
      </w:r>
      <w:r>
        <w:rPr>
          <w:sz w:val="28"/>
          <w:szCs w:val="28"/>
        </w:rPr>
        <w:t xml:space="preserve">реакции от руководства МОК и </w:t>
      </w:r>
      <w:r w:rsidR="00CB6974">
        <w:rPr>
          <w:sz w:val="28"/>
          <w:szCs w:val="28"/>
        </w:rPr>
        <w:t>выработки новой парадигмы управления организацией</w:t>
      </w:r>
      <w:r>
        <w:rPr>
          <w:sz w:val="28"/>
          <w:szCs w:val="28"/>
        </w:rPr>
        <w:t xml:space="preserve">. </w:t>
      </w:r>
    </w:p>
    <w:p w:rsidR="00301AEC" w:rsidRPr="0001518E" w:rsidRDefault="00301AEC" w:rsidP="00301AE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методологического инструмента нашего исследования предлагается метод</w:t>
      </w:r>
      <w:r w:rsidRPr="0001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«TAIDA»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предложенный </w:t>
      </w:r>
      <w:proofErr w:type="spellStart"/>
      <w:r w:rsidRPr="00A0431A">
        <w:rPr>
          <w:rFonts w:ascii="Times New Roman" w:hAnsi="Times New Roman" w:cs="Times New Roman"/>
          <w:sz w:val="28"/>
          <w:szCs w:val="28"/>
        </w:rPr>
        <w:t>Матсом</w:t>
      </w:r>
      <w:proofErr w:type="spellEnd"/>
      <w:r w:rsidRPr="00A04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31A">
        <w:rPr>
          <w:rFonts w:ascii="Times New Roman" w:hAnsi="Times New Roman" w:cs="Times New Roman"/>
          <w:sz w:val="28"/>
          <w:szCs w:val="28"/>
        </w:rPr>
        <w:t>Линдгреном</w:t>
      </w:r>
      <w:proofErr w:type="spellEnd"/>
      <w:r w:rsidRPr="00A0431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0431A">
        <w:rPr>
          <w:rFonts w:ascii="Times New Roman" w:hAnsi="Times New Roman" w:cs="Times New Roman"/>
          <w:sz w:val="28"/>
          <w:szCs w:val="28"/>
        </w:rPr>
        <w:t>Хансом</w:t>
      </w:r>
      <w:proofErr w:type="spellEnd"/>
      <w:r w:rsidRPr="00A04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31A">
        <w:rPr>
          <w:rFonts w:ascii="Times New Roman" w:hAnsi="Times New Roman" w:cs="Times New Roman"/>
          <w:sz w:val="28"/>
          <w:szCs w:val="28"/>
        </w:rPr>
        <w:t>Бандхольдом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работе </w:t>
      </w:r>
      <w:r w:rsidRPr="00A0431A">
        <w:rPr>
          <w:rFonts w:ascii="Times New Roman" w:hAnsi="Times New Roman" w:cs="Times New Roman"/>
          <w:sz w:val="28"/>
          <w:szCs w:val="28"/>
        </w:rPr>
        <w:t xml:space="preserve">«Сценарное планирование. Связь между будущим и стратегией».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алгоритм использовался ими на протяжении десятка лет </w:t>
      </w:r>
      <w:r w:rsidRPr="0001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сотен проектов сценарного планирования для государственных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частных компаний и организаций. А</w:t>
      </w:r>
      <w:r w:rsidRPr="0001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ббревиатура TAIDA означает: </w:t>
      </w:r>
    </w:p>
    <w:p w:rsidR="00301AEC" w:rsidRPr="0001518E" w:rsidRDefault="00301AEC" w:rsidP="00301AEC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Tracking</w:t>
      </w:r>
      <w:r w:rsidRPr="00CC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01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наблюдение: </w:t>
      </w:r>
      <w:r w:rsidRPr="000151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отслеживаем изменения и признаки угроз и потенциальных возможностей</w:t>
      </w:r>
      <w:r w:rsidRPr="0001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01AEC" w:rsidRPr="0001518E" w:rsidRDefault="00301AEC" w:rsidP="00301AEC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Analyzing</w:t>
      </w:r>
      <w:r w:rsidRPr="00CC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01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анализ: </w:t>
      </w:r>
      <w:r w:rsidRPr="000151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анализируем последствия и генерируем сценарии</w:t>
      </w:r>
      <w:r w:rsidRPr="0001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01AEC" w:rsidRPr="0001518E" w:rsidRDefault="00301AEC" w:rsidP="00301AEC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Imaging</w:t>
      </w:r>
      <w:r w:rsidRPr="00CC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01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образа: </w:t>
      </w:r>
      <w:r w:rsidRPr="000151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выявляем возможности и создаем видение желательного развития событий</w:t>
      </w:r>
      <w:r w:rsidRPr="0001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01AEC" w:rsidRPr="0001518E" w:rsidRDefault="00301AEC" w:rsidP="00301AEC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Deciding</w:t>
      </w:r>
      <w:r w:rsidRPr="00CC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01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решения: </w:t>
      </w:r>
      <w:r w:rsidRPr="000151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взвешиваем информацию, определяем альтернативы и стратегии</w:t>
      </w:r>
      <w:r w:rsidRPr="0001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01AEC" w:rsidRPr="0001518E" w:rsidRDefault="00301AEC" w:rsidP="00301AEC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Acting</w:t>
      </w:r>
      <w:r w:rsidRPr="00CC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01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действие: </w:t>
      </w:r>
      <w:r w:rsidRPr="000151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ставим краткосрочные цели, предпринимаем первые шаги и доводим до конца свою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 w:rsidRPr="0001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1AEC" w:rsidRDefault="00301AEC" w:rsidP="00301A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 отмечают </w:t>
      </w:r>
      <w:r w:rsidRPr="00B7035C">
        <w:rPr>
          <w:rFonts w:ascii="Times New Roman" w:hAnsi="Times New Roman" w:cs="Times New Roman"/>
          <w:sz w:val="28"/>
          <w:szCs w:val="28"/>
        </w:rPr>
        <w:t xml:space="preserve">три основных типа сценариев: основанные на наблюдаемых тенденциях, контрастные и стандартные — связанные с вероятными, возможными и желательными/нежелательными вариантами </w:t>
      </w:r>
      <w:r w:rsidRPr="00B7035C">
        <w:rPr>
          <w:rFonts w:ascii="Times New Roman" w:hAnsi="Times New Roman" w:cs="Times New Roman"/>
          <w:sz w:val="28"/>
          <w:szCs w:val="28"/>
        </w:rPr>
        <w:lastRenderedPageBreak/>
        <w:t>будущего.</w:t>
      </w:r>
      <w:r w:rsidRPr="00CC4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Кроме того, по форме сценарии могут быть глобальными, локальными и ситуативными.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Наш кейс, связанный с анализом событий и изменений в международном олимпийском движении, находится в фазе активного развития. Предлагаемые сценарии, скорее всего, будут основываться на наблюдениях и тенденциях. Мы постараемся уйти от прогнозов и в большей степени сосредоточиться на наблюдениях, анализе и проектировании возможных сценариев.</w:t>
      </w:r>
    </w:p>
    <w:p w:rsidR="00301AEC" w:rsidRPr="00301AEC" w:rsidRDefault="00301AEC" w:rsidP="00301AEC">
      <w:pPr>
        <w:pStyle w:val="a6"/>
        <w:spacing w:line="360" w:lineRule="auto"/>
        <w:ind w:firstLine="709"/>
        <w:jc w:val="both"/>
        <w:rPr>
          <w:b/>
          <w:sz w:val="28"/>
          <w:szCs w:val="28"/>
        </w:rPr>
      </w:pPr>
      <w:r w:rsidRPr="00301AEC">
        <w:rPr>
          <w:b/>
          <w:sz w:val="28"/>
          <w:szCs w:val="28"/>
        </w:rPr>
        <w:t>Предпосылки перемен</w:t>
      </w:r>
    </w:p>
    <w:p w:rsidR="00301AEC" w:rsidRDefault="00301AEC" w:rsidP="00301AEC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Мировые экономические кризисы чудесным образом обходили стороной международное олимпийское движение. Эволюционная модель развития организации и достижения научно-техническо</w:t>
      </w:r>
      <w:r w:rsidR="00CB6974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CB6974">
        <w:rPr>
          <w:sz w:val="28"/>
          <w:szCs w:val="28"/>
        </w:rPr>
        <w:t xml:space="preserve">прогресса </w:t>
      </w:r>
      <w:r w:rsidR="00F8242C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привели к стабильному росту финансово-экономических показателей и зимнего, и летнего олимпийского четырехлетия. Членами мирового олимпийского движения стали 206 Национальных Олимпийских комитетов (НОК). Это означает, что географически расти больше некуда. МОК присутствует   во всех странах мира, признанных ООН. А изменения, так или иначе, должны носить качественный и инфраструктурный характер. Летние Олимпийские игры традиционно остаются более массовыми и привлекательными для большего количества стран-участников международного олимпийского движения. Показатели роста впечатляют.</w:t>
      </w:r>
    </w:p>
    <w:tbl>
      <w:tblPr>
        <w:tblW w:w="8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9"/>
        <w:gridCol w:w="853"/>
        <w:gridCol w:w="851"/>
        <w:gridCol w:w="850"/>
        <w:gridCol w:w="851"/>
        <w:gridCol w:w="992"/>
        <w:gridCol w:w="851"/>
        <w:gridCol w:w="992"/>
        <w:gridCol w:w="992"/>
      </w:tblGrid>
      <w:tr w:rsidR="00301AEC" w:rsidRPr="001F69EC" w:rsidTr="00E15362">
        <w:trPr>
          <w:trHeight w:val="485"/>
        </w:trPr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58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1984 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1988 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1992 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1996 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2000 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2004 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2012</w:t>
            </w:r>
          </w:p>
        </w:tc>
      </w:tr>
      <w:tr w:rsidR="00301AEC" w:rsidRPr="001F69EC" w:rsidTr="00E15362">
        <w:trPr>
          <w:trHeight w:val="706"/>
        </w:trPr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58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Количество стран</w:t>
            </w:r>
          </w:p>
        </w:tc>
        <w:tc>
          <w:tcPr>
            <w:tcW w:w="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140 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159 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169 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197 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199 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205</w:t>
            </w:r>
          </w:p>
        </w:tc>
      </w:tr>
      <w:tr w:rsidR="00301AEC" w:rsidRPr="001F69EC" w:rsidTr="00E15362">
        <w:trPr>
          <w:trHeight w:val="674"/>
        </w:trPr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58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Число спортсменов</w:t>
            </w:r>
          </w:p>
        </w:tc>
        <w:tc>
          <w:tcPr>
            <w:tcW w:w="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6829 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8397 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9364 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10318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10651 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10625 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10658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10655</w:t>
            </w:r>
          </w:p>
        </w:tc>
      </w:tr>
      <w:tr w:rsidR="00301AEC" w:rsidRPr="001F69EC" w:rsidTr="00E15362">
        <w:trPr>
          <w:trHeight w:val="559"/>
        </w:trPr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58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Число видов спорта</w:t>
            </w:r>
          </w:p>
        </w:tc>
        <w:tc>
          <w:tcPr>
            <w:tcW w:w="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38</w:t>
            </w:r>
          </w:p>
        </w:tc>
      </w:tr>
      <w:tr w:rsidR="00301AEC" w:rsidRPr="001F69EC" w:rsidTr="00E15362">
        <w:trPr>
          <w:trHeight w:val="669"/>
        </w:trPr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58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Количество дисциплин</w:t>
            </w:r>
          </w:p>
        </w:tc>
        <w:tc>
          <w:tcPr>
            <w:tcW w:w="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302</w:t>
            </w:r>
          </w:p>
        </w:tc>
      </w:tr>
    </w:tbl>
    <w:p w:rsidR="00301AEC" w:rsidRDefault="00301AEC" w:rsidP="00301AEC"/>
    <w:p w:rsidR="00301AEC" w:rsidRPr="00301AEC" w:rsidRDefault="00301AEC" w:rsidP="00301AEC">
      <w:pPr>
        <w:rPr>
          <w:rFonts w:ascii="Garamond" w:hAnsi="Garamond"/>
        </w:rPr>
      </w:pPr>
      <w:r w:rsidRPr="00301AEC">
        <w:rPr>
          <w:rFonts w:ascii="Garamond" w:hAnsi="Garamond"/>
        </w:rPr>
        <w:t xml:space="preserve">Таблица 1. Динамика основных показателей роста Олимпийских игр (лето). </w:t>
      </w:r>
      <w:proofErr w:type="gramStart"/>
      <w:r w:rsidRPr="00301AEC">
        <w:rPr>
          <w:rFonts w:ascii="Garamond" w:hAnsi="Garamond"/>
        </w:rPr>
        <w:t>Составлена</w:t>
      </w:r>
      <w:proofErr w:type="gramEnd"/>
      <w:r w:rsidRPr="00301AEC">
        <w:rPr>
          <w:rFonts w:ascii="Garamond" w:hAnsi="Garamond"/>
        </w:rPr>
        <w:t xml:space="preserve"> автором.</w:t>
      </w:r>
    </w:p>
    <w:p w:rsidR="00301AEC" w:rsidRDefault="00301AEC" w:rsidP="00301AEC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Всеобщая узнаваемость олимпийских символов, телевизионные трансляции игр, лицензионная продукция партнеров МОК, образовательные программы и программы «Спорт для всех!» сделали свое дело. Пять олимпийских колец окольцевали пять континентов и распространили свои интересы во все страны мира.</w:t>
      </w:r>
    </w:p>
    <w:p w:rsidR="00301AEC" w:rsidRDefault="00301AEC" w:rsidP="00301AEC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Развитие Олимпийских зимних игр также развивалось поступательными темпами и находило все большее число своих сторонников по всему миру. Показатели роста числа участников и числа заявок также не давали руководству МОК поводов для опасений.</w:t>
      </w:r>
    </w:p>
    <w:tbl>
      <w:tblPr>
        <w:tblW w:w="8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9"/>
        <w:gridCol w:w="853"/>
        <w:gridCol w:w="851"/>
        <w:gridCol w:w="850"/>
        <w:gridCol w:w="851"/>
        <w:gridCol w:w="992"/>
        <w:gridCol w:w="851"/>
        <w:gridCol w:w="992"/>
        <w:gridCol w:w="992"/>
      </w:tblGrid>
      <w:tr w:rsidR="00301AEC" w:rsidRPr="001F69EC" w:rsidTr="00E15362">
        <w:trPr>
          <w:trHeight w:val="485"/>
        </w:trPr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58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198</w:t>
            </w:r>
            <w:r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8</w:t>
            </w: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19</w:t>
            </w:r>
            <w:r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92</w:t>
            </w: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199</w:t>
            </w:r>
            <w:r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199</w:t>
            </w:r>
            <w:r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8</w:t>
            </w: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200</w:t>
            </w:r>
            <w:r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200</w:t>
            </w:r>
            <w:r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6</w:t>
            </w: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20</w:t>
            </w:r>
            <w:r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201</w:t>
            </w:r>
            <w:r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4</w:t>
            </w:r>
          </w:p>
        </w:tc>
      </w:tr>
      <w:tr w:rsidR="00301AEC" w:rsidRPr="001F69EC" w:rsidTr="00E15362">
        <w:trPr>
          <w:trHeight w:val="706"/>
        </w:trPr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58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Количество стран</w:t>
            </w:r>
          </w:p>
        </w:tc>
        <w:tc>
          <w:tcPr>
            <w:tcW w:w="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57</w:t>
            </w: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88</w:t>
            </w:r>
          </w:p>
        </w:tc>
      </w:tr>
      <w:tr w:rsidR="00301AEC" w:rsidRPr="001F69EC" w:rsidTr="00E15362">
        <w:trPr>
          <w:trHeight w:val="674"/>
        </w:trPr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58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Число спортсменов</w:t>
            </w:r>
          </w:p>
        </w:tc>
        <w:tc>
          <w:tcPr>
            <w:tcW w:w="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1423</w:t>
            </w: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1801</w:t>
            </w: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1739</w:t>
            </w: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2302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2399</w:t>
            </w: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2508</w:t>
            </w: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2766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2800</w:t>
            </w:r>
          </w:p>
        </w:tc>
      </w:tr>
      <w:tr w:rsidR="00301AEC" w:rsidRPr="001F69EC" w:rsidTr="00E15362">
        <w:trPr>
          <w:trHeight w:val="559"/>
        </w:trPr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58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Число видов спорта</w:t>
            </w:r>
          </w:p>
        </w:tc>
        <w:tc>
          <w:tcPr>
            <w:tcW w:w="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7</w:t>
            </w:r>
          </w:p>
        </w:tc>
      </w:tr>
      <w:tr w:rsidR="00301AEC" w:rsidRPr="001F69EC" w:rsidTr="00E15362">
        <w:trPr>
          <w:trHeight w:val="669"/>
        </w:trPr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58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69EC"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Количество дисциплин</w:t>
            </w:r>
          </w:p>
        </w:tc>
        <w:tc>
          <w:tcPr>
            <w:tcW w:w="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69EC" w:rsidRPr="001F69EC" w:rsidRDefault="00301AEC" w:rsidP="00E15362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Arial"/>
                <w:color w:val="000000" w:themeColor="text1"/>
                <w:kern w:val="24"/>
                <w:sz w:val="24"/>
                <w:szCs w:val="24"/>
                <w:lang w:eastAsia="ru-RU"/>
              </w:rPr>
              <w:t>98</w:t>
            </w:r>
          </w:p>
        </w:tc>
      </w:tr>
    </w:tbl>
    <w:p w:rsidR="00301AEC" w:rsidRDefault="00301AEC" w:rsidP="00301AEC"/>
    <w:p w:rsidR="00301AEC" w:rsidRDefault="00301AEC" w:rsidP="00301AEC">
      <w:pPr>
        <w:rPr>
          <w:rFonts w:ascii="Garamond" w:hAnsi="Garamond"/>
        </w:rPr>
      </w:pPr>
      <w:r w:rsidRPr="00301AEC">
        <w:rPr>
          <w:rFonts w:ascii="Garamond" w:hAnsi="Garamond"/>
        </w:rPr>
        <w:t xml:space="preserve">Таблица 2. Динамика основных показателей роста Олимпийских игр (зима). </w:t>
      </w:r>
      <w:proofErr w:type="gramStart"/>
      <w:r w:rsidRPr="00301AEC">
        <w:rPr>
          <w:rFonts w:ascii="Garamond" w:hAnsi="Garamond"/>
        </w:rPr>
        <w:t>Составлена</w:t>
      </w:r>
      <w:proofErr w:type="gramEnd"/>
      <w:r w:rsidRPr="00301AEC">
        <w:rPr>
          <w:rFonts w:ascii="Garamond" w:hAnsi="Garamond"/>
        </w:rPr>
        <w:t xml:space="preserve"> автором.</w:t>
      </w:r>
    </w:p>
    <w:p w:rsidR="00731DA5" w:rsidRDefault="000C171B" w:rsidP="00731DA5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0C171B">
        <w:rPr>
          <w:sz w:val="28"/>
          <w:szCs w:val="28"/>
        </w:rPr>
        <w:t>Сопоставляя данные последних олимпийских циклов</w:t>
      </w:r>
      <w:r w:rsidR="0058091A">
        <w:rPr>
          <w:sz w:val="28"/>
          <w:szCs w:val="28"/>
        </w:rPr>
        <w:t>,</w:t>
      </w:r>
      <w:r w:rsidRPr="000C171B">
        <w:rPr>
          <w:sz w:val="28"/>
          <w:szCs w:val="28"/>
        </w:rPr>
        <w:t xml:space="preserve"> можно предположить, что в содержательной части программы и организации процессов Олимпийских </w:t>
      </w:r>
      <w:proofErr w:type="gramStart"/>
      <w:r w:rsidRPr="000C171B">
        <w:rPr>
          <w:sz w:val="28"/>
          <w:szCs w:val="28"/>
        </w:rPr>
        <w:t xml:space="preserve">игр </w:t>
      </w:r>
      <w:r>
        <w:rPr>
          <w:sz w:val="28"/>
          <w:szCs w:val="28"/>
        </w:rPr>
        <w:t>достигнут</w:t>
      </w:r>
      <w:proofErr w:type="gramEnd"/>
      <w:r>
        <w:rPr>
          <w:sz w:val="28"/>
          <w:szCs w:val="28"/>
        </w:rPr>
        <w:t xml:space="preserve"> определенный максимум. Количество спортивных дисциплин, количество участников практически стабилизировалось. </w:t>
      </w:r>
    </w:p>
    <w:p w:rsidR="00731DA5" w:rsidRPr="00731DA5" w:rsidRDefault="00731DA5" w:rsidP="00731DA5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этими оптимистичными показателями сигналами раннего предупреждения становятся коррупционные и допинговые скандалы в </w:t>
      </w:r>
      <w:r>
        <w:rPr>
          <w:sz w:val="28"/>
          <w:szCs w:val="28"/>
        </w:rPr>
        <w:lastRenderedPageBreak/>
        <w:t xml:space="preserve">различных видах спорта, которые разрывают на части всю систему сложившихся отношений и бизнес-процессов в мировом спорте. Руководство МОК сохраняет видимое спокойствие и подчеркивает свою непричастность к скандалам в международных спортивных федерациях </w:t>
      </w:r>
      <w:r w:rsidRPr="00731DA5">
        <w:rPr>
          <w:sz w:val="28"/>
          <w:szCs w:val="28"/>
        </w:rPr>
        <w:t>(</w:t>
      </w:r>
      <w:r>
        <w:rPr>
          <w:sz w:val="28"/>
          <w:szCs w:val="28"/>
        </w:rPr>
        <w:t>МСФ), обладая серьезными административными и финансовыми ресурсами. Но один факт заставил по-иному посмотреть на организацию бизнес-процессов международного олимпийского движения.</w:t>
      </w:r>
    </w:p>
    <w:p w:rsidR="002F0A65" w:rsidRPr="007719E6" w:rsidRDefault="00731DA5" w:rsidP="007719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2013 году право выбора олимпийской столицы Олимпийских игр 2020 года оспаривали 22 заявки городов-претендентов. </w:t>
      </w:r>
      <w:r w:rsidR="002F0A65">
        <w:rPr>
          <w:rFonts w:ascii="Times New Roman" w:hAnsi="Times New Roman" w:cs="Times New Roman"/>
          <w:sz w:val="28"/>
          <w:szCs w:val="28"/>
        </w:rPr>
        <w:t>Победил Токио. В 2015 году проводился конкурс на право принять у себя Олимпийские игры 2022 года. Из подавших заявки 8 городов-претендентов 6 (Стокгольм, Мюнхен, Барселона, Осло, Краков, Львов) отказались от участия в конкурсе задолго до голосования. В условном соперничестве Пекина и Алматы победила китайская столица. Такой</w:t>
      </w:r>
      <w:r w:rsidRPr="00EF2498">
        <w:rPr>
          <w:rFonts w:ascii="Times New Roman" w:hAnsi="Times New Roman" w:cs="Times New Roman"/>
          <w:sz w:val="28"/>
          <w:szCs w:val="28"/>
        </w:rPr>
        <w:t xml:space="preserve"> массовый отказ кандидатов от Игр-2022 наглядно продемонстрировал </w:t>
      </w:r>
      <w:r w:rsidR="002F0A65">
        <w:rPr>
          <w:rFonts w:ascii="Times New Roman" w:hAnsi="Times New Roman" w:cs="Times New Roman"/>
          <w:sz w:val="28"/>
          <w:szCs w:val="28"/>
        </w:rPr>
        <w:t xml:space="preserve">руководителям МОК и </w:t>
      </w:r>
      <w:r w:rsidRPr="00EF2498">
        <w:rPr>
          <w:rFonts w:ascii="Times New Roman" w:hAnsi="Times New Roman" w:cs="Times New Roman"/>
          <w:sz w:val="28"/>
          <w:szCs w:val="28"/>
        </w:rPr>
        <w:t xml:space="preserve">всему миру, что стратегия Международного Олимпийского комитета, направленная на коммерциализацию </w:t>
      </w:r>
      <w:r w:rsidR="002F0A65">
        <w:rPr>
          <w:rFonts w:ascii="Times New Roman" w:hAnsi="Times New Roman" w:cs="Times New Roman"/>
          <w:sz w:val="28"/>
          <w:szCs w:val="28"/>
        </w:rPr>
        <w:t>Олимпийских игр</w:t>
      </w:r>
      <w:r w:rsidRPr="00EF2498">
        <w:rPr>
          <w:rFonts w:ascii="Times New Roman" w:hAnsi="Times New Roman" w:cs="Times New Roman"/>
          <w:sz w:val="28"/>
          <w:szCs w:val="28"/>
        </w:rPr>
        <w:t xml:space="preserve">, привела всю систему </w:t>
      </w:r>
      <w:r>
        <w:rPr>
          <w:rFonts w:ascii="Times New Roman" w:hAnsi="Times New Roman" w:cs="Times New Roman"/>
          <w:sz w:val="28"/>
          <w:szCs w:val="28"/>
        </w:rPr>
        <w:t xml:space="preserve">олимпийского движения </w:t>
      </w:r>
      <w:r w:rsidRPr="00EF2498">
        <w:rPr>
          <w:rFonts w:ascii="Times New Roman" w:hAnsi="Times New Roman" w:cs="Times New Roman"/>
          <w:sz w:val="28"/>
          <w:szCs w:val="28"/>
        </w:rPr>
        <w:t xml:space="preserve">к глобальному кризису. </w:t>
      </w:r>
      <w:r w:rsidR="002F0A65">
        <w:rPr>
          <w:rFonts w:ascii="Times New Roman" w:hAnsi="Times New Roman" w:cs="Times New Roman"/>
          <w:sz w:val="28"/>
          <w:szCs w:val="28"/>
        </w:rPr>
        <w:t xml:space="preserve">Между двумя этими конкурсами в 2013 и 2015 годах состоялась Олимпиада в Сочи. </w:t>
      </w:r>
      <w:r w:rsidR="00FC2674">
        <w:rPr>
          <w:rFonts w:ascii="Times New Roman" w:hAnsi="Times New Roman" w:cs="Times New Roman"/>
          <w:sz w:val="28"/>
          <w:szCs w:val="28"/>
        </w:rPr>
        <w:t xml:space="preserve">Именно эти игры изменили всю картину олимпийского движения. На организацию этих игр было израсходовано </w:t>
      </w:r>
      <w:r w:rsidR="00FC2674" w:rsidRPr="008852AC">
        <w:rPr>
          <w:rFonts w:ascii="Times New Roman" w:hAnsi="Times New Roman" w:cs="Times New Roman"/>
          <w:sz w:val="28"/>
          <w:szCs w:val="28"/>
        </w:rPr>
        <w:t>$</w:t>
      </w:r>
      <w:r w:rsidR="00FC2674">
        <w:rPr>
          <w:rFonts w:ascii="Times New Roman" w:hAnsi="Times New Roman" w:cs="Times New Roman"/>
          <w:sz w:val="28"/>
          <w:szCs w:val="28"/>
        </w:rPr>
        <w:t>52 млрд. Ни повторить этот рекорд, ни превзойти его не представляется возможным.</w:t>
      </w: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0"/>
        <w:gridCol w:w="1665"/>
        <w:gridCol w:w="1740"/>
        <w:gridCol w:w="2250"/>
      </w:tblGrid>
      <w:tr w:rsidR="002F0A65" w:rsidRPr="009E26FA" w:rsidTr="00E15362">
        <w:trPr>
          <w:trHeight w:val="767"/>
        </w:trPr>
        <w:tc>
          <w:tcPr>
            <w:tcW w:w="3090" w:type="dxa"/>
          </w:tcPr>
          <w:p w:rsidR="002F0A65" w:rsidRDefault="002F0A65" w:rsidP="00E1536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2F0A65" w:rsidRPr="009E26FA" w:rsidRDefault="002F0A65" w:rsidP="00E1536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E26FA">
              <w:rPr>
                <w:rFonts w:ascii="Garamond" w:hAnsi="Garamond"/>
                <w:sz w:val="24"/>
                <w:szCs w:val="24"/>
              </w:rPr>
              <w:t>Столица Олимпийских игр</w:t>
            </w:r>
          </w:p>
        </w:tc>
        <w:tc>
          <w:tcPr>
            <w:tcW w:w="1665" w:type="dxa"/>
          </w:tcPr>
          <w:p w:rsidR="002F0A65" w:rsidRDefault="002F0A65" w:rsidP="00E1536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2F0A65" w:rsidRPr="009E26FA" w:rsidRDefault="002F0A65" w:rsidP="00E1536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E26FA">
              <w:rPr>
                <w:rFonts w:ascii="Garamond" w:hAnsi="Garamond"/>
                <w:sz w:val="24"/>
                <w:szCs w:val="24"/>
              </w:rPr>
              <w:t>Год проведения</w:t>
            </w:r>
          </w:p>
        </w:tc>
        <w:tc>
          <w:tcPr>
            <w:tcW w:w="1740" w:type="dxa"/>
          </w:tcPr>
          <w:p w:rsidR="002F0A65" w:rsidRDefault="002F0A65" w:rsidP="00E1536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2F0A65" w:rsidRPr="009E26FA" w:rsidRDefault="002F0A65" w:rsidP="00E1536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E26FA">
              <w:rPr>
                <w:rFonts w:ascii="Garamond" w:hAnsi="Garamond"/>
                <w:sz w:val="24"/>
                <w:szCs w:val="24"/>
              </w:rPr>
              <w:t>Количество заявок</w:t>
            </w:r>
          </w:p>
        </w:tc>
        <w:tc>
          <w:tcPr>
            <w:tcW w:w="2250" w:type="dxa"/>
          </w:tcPr>
          <w:p w:rsidR="002F0A65" w:rsidRDefault="002F0A65" w:rsidP="00E1536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2F0A65" w:rsidRPr="009E26FA" w:rsidRDefault="002F0A65" w:rsidP="00E1536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E26FA">
              <w:rPr>
                <w:rFonts w:ascii="Garamond" w:hAnsi="Garamond"/>
                <w:sz w:val="24"/>
                <w:szCs w:val="24"/>
              </w:rPr>
              <w:t>Затраты на организацию</w:t>
            </w:r>
          </w:p>
        </w:tc>
      </w:tr>
      <w:tr w:rsidR="002F0A65" w:rsidRPr="009E26FA" w:rsidTr="00E15362">
        <w:trPr>
          <w:trHeight w:val="435"/>
        </w:trPr>
        <w:tc>
          <w:tcPr>
            <w:tcW w:w="3090" w:type="dxa"/>
          </w:tcPr>
          <w:p w:rsidR="002F0A65" w:rsidRPr="009E26FA" w:rsidRDefault="002F0A65" w:rsidP="00E1536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E26FA">
              <w:rPr>
                <w:rFonts w:ascii="Garamond" w:hAnsi="Garamond"/>
                <w:sz w:val="24"/>
                <w:szCs w:val="24"/>
              </w:rPr>
              <w:t>Нагано (Япония)</w:t>
            </w:r>
          </w:p>
        </w:tc>
        <w:tc>
          <w:tcPr>
            <w:tcW w:w="1665" w:type="dxa"/>
          </w:tcPr>
          <w:p w:rsidR="002F0A65" w:rsidRPr="009E26FA" w:rsidRDefault="002F0A65" w:rsidP="00E1536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E26FA">
              <w:rPr>
                <w:rFonts w:ascii="Garamond" w:hAnsi="Garamond"/>
                <w:sz w:val="24"/>
                <w:szCs w:val="24"/>
              </w:rPr>
              <w:t>1998</w:t>
            </w:r>
          </w:p>
        </w:tc>
        <w:tc>
          <w:tcPr>
            <w:tcW w:w="1740" w:type="dxa"/>
          </w:tcPr>
          <w:p w:rsidR="002F0A65" w:rsidRPr="009E26FA" w:rsidRDefault="002F0A65" w:rsidP="00E1536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E26FA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:rsidR="002F0A65" w:rsidRPr="009E26FA" w:rsidRDefault="002F0A65" w:rsidP="00E1536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DB1F2D">
              <w:rPr>
                <w:rFonts w:ascii="Garamond" w:hAnsi="Garamond"/>
                <w:sz w:val="24"/>
                <w:szCs w:val="24"/>
              </w:rPr>
              <w:t xml:space="preserve">$11.875 </w:t>
            </w:r>
            <w:proofErr w:type="gramStart"/>
            <w:r w:rsidRPr="009E26FA">
              <w:rPr>
                <w:rFonts w:ascii="Garamond" w:hAnsi="Garamond"/>
                <w:sz w:val="24"/>
                <w:szCs w:val="24"/>
              </w:rPr>
              <w:t>млрд</w:t>
            </w:r>
            <w:proofErr w:type="gramEnd"/>
          </w:p>
        </w:tc>
      </w:tr>
      <w:tr w:rsidR="002F0A65" w:rsidRPr="009E26FA" w:rsidTr="00E15362">
        <w:trPr>
          <w:trHeight w:val="405"/>
        </w:trPr>
        <w:tc>
          <w:tcPr>
            <w:tcW w:w="3090" w:type="dxa"/>
          </w:tcPr>
          <w:p w:rsidR="002F0A65" w:rsidRPr="009E26FA" w:rsidRDefault="002F0A65" w:rsidP="00E1536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E26FA">
              <w:rPr>
                <w:rFonts w:ascii="Garamond" w:hAnsi="Garamond"/>
                <w:sz w:val="24"/>
                <w:szCs w:val="24"/>
              </w:rPr>
              <w:t>Солт-Лейк-Сити (США)</w:t>
            </w:r>
          </w:p>
        </w:tc>
        <w:tc>
          <w:tcPr>
            <w:tcW w:w="1665" w:type="dxa"/>
          </w:tcPr>
          <w:p w:rsidR="002F0A65" w:rsidRPr="009E26FA" w:rsidRDefault="002F0A65" w:rsidP="00E1536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E26FA">
              <w:rPr>
                <w:rFonts w:ascii="Garamond" w:hAnsi="Garamond"/>
                <w:sz w:val="24"/>
                <w:szCs w:val="24"/>
              </w:rPr>
              <w:t>2002</w:t>
            </w:r>
          </w:p>
        </w:tc>
        <w:tc>
          <w:tcPr>
            <w:tcW w:w="1740" w:type="dxa"/>
          </w:tcPr>
          <w:p w:rsidR="002F0A65" w:rsidRPr="009E26FA" w:rsidRDefault="002F0A65" w:rsidP="00E1536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E26FA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:rsidR="002F0A65" w:rsidRPr="009E26FA" w:rsidRDefault="002F0A65" w:rsidP="00E1536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E26FA">
              <w:rPr>
                <w:rFonts w:ascii="Garamond" w:hAnsi="Garamond"/>
                <w:sz w:val="24"/>
                <w:szCs w:val="24"/>
              </w:rPr>
              <w:t xml:space="preserve">$1.900 </w:t>
            </w:r>
            <w:proofErr w:type="gramStart"/>
            <w:r w:rsidRPr="009E26FA">
              <w:rPr>
                <w:rFonts w:ascii="Garamond" w:hAnsi="Garamond"/>
                <w:sz w:val="24"/>
                <w:szCs w:val="24"/>
              </w:rPr>
              <w:t>млрд</w:t>
            </w:r>
            <w:proofErr w:type="gramEnd"/>
          </w:p>
        </w:tc>
      </w:tr>
      <w:tr w:rsidR="002F0A65" w:rsidRPr="009E26FA" w:rsidTr="00E15362">
        <w:trPr>
          <w:trHeight w:val="390"/>
        </w:trPr>
        <w:tc>
          <w:tcPr>
            <w:tcW w:w="3090" w:type="dxa"/>
          </w:tcPr>
          <w:p w:rsidR="002F0A65" w:rsidRPr="009E26FA" w:rsidRDefault="002F0A65" w:rsidP="00E1536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E26FA">
              <w:rPr>
                <w:rFonts w:ascii="Garamond" w:hAnsi="Garamond"/>
                <w:sz w:val="24"/>
                <w:szCs w:val="24"/>
              </w:rPr>
              <w:t>Турин (Италия)</w:t>
            </w:r>
          </w:p>
        </w:tc>
        <w:tc>
          <w:tcPr>
            <w:tcW w:w="1665" w:type="dxa"/>
          </w:tcPr>
          <w:p w:rsidR="002F0A65" w:rsidRPr="009E26FA" w:rsidRDefault="002F0A65" w:rsidP="00E1536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E26FA">
              <w:rPr>
                <w:rFonts w:ascii="Garamond" w:hAnsi="Garamond"/>
                <w:sz w:val="24"/>
                <w:szCs w:val="24"/>
              </w:rPr>
              <w:t>2006</w:t>
            </w:r>
          </w:p>
        </w:tc>
        <w:tc>
          <w:tcPr>
            <w:tcW w:w="1740" w:type="dxa"/>
          </w:tcPr>
          <w:p w:rsidR="002F0A65" w:rsidRPr="009E26FA" w:rsidRDefault="002F0A65" w:rsidP="00E1536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E26FA"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2250" w:type="dxa"/>
          </w:tcPr>
          <w:p w:rsidR="002F0A65" w:rsidRPr="009E26FA" w:rsidRDefault="002F0A65" w:rsidP="00E1536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$14</w:t>
            </w:r>
            <w:r w:rsidRPr="009E26FA">
              <w:rPr>
                <w:rFonts w:ascii="Garamond" w:hAnsi="Garamond"/>
                <w:sz w:val="24"/>
                <w:szCs w:val="24"/>
              </w:rPr>
              <w:t>.</w:t>
            </w:r>
            <w:r>
              <w:rPr>
                <w:rFonts w:ascii="Garamond" w:hAnsi="Garamond"/>
                <w:sz w:val="24"/>
                <w:szCs w:val="24"/>
              </w:rPr>
              <w:t>6</w:t>
            </w:r>
            <w:r w:rsidRPr="009E26FA">
              <w:rPr>
                <w:rFonts w:ascii="Garamond" w:hAnsi="Garamond"/>
                <w:sz w:val="24"/>
                <w:szCs w:val="24"/>
              </w:rPr>
              <w:t xml:space="preserve">20 </w:t>
            </w:r>
            <w:proofErr w:type="gramStart"/>
            <w:r w:rsidRPr="009E26FA">
              <w:rPr>
                <w:rFonts w:ascii="Garamond" w:hAnsi="Garamond"/>
                <w:sz w:val="24"/>
                <w:szCs w:val="24"/>
              </w:rPr>
              <w:t>млрд</w:t>
            </w:r>
            <w:proofErr w:type="gramEnd"/>
          </w:p>
        </w:tc>
      </w:tr>
      <w:tr w:rsidR="002F0A65" w:rsidRPr="009E26FA" w:rsidTr="00E15362">
        <w:trPr>
          <w:trHeight w:val="225"/>
        </w:trPr>
        <w:tc>
          <w:tcPr>
            <w:tcW w:w="3090" w:type="dxa"/>
          </w:tcPr>
          <w:p w:rsidR="002F0A65" w:rsidRPr="009E26FA" w:rsidRDefault="002F0A65" w:rsidP="00E1536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E26FA">
              <w:rPr>
                <w:rFonts w:ascii="Garamond" w:hAnsi="Garamond"/>
                <w:sz w:val="24"/>
                <w:szCs w:val="24"/>
              </w:rPr>
              <w:t>Ванкувер (Канада)</w:t>
            </w:r>
          </w:p>
        </w:tc>
        <w:tc>
          <w:tcPr>
            <w:tcW w:w="1665" w:type="dxa"/>
          </w:tcPr>
          <w:p w:rsidR="002F0A65" w:rsidRPr="009E26FA" w:rsidRDefault="002F0A65" w:rsidP="00E1536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E26FA">
              <w:rPr>
                <w:rFonts w:ascii="Garamond" w:hAnsi="Garamond"/>
                <w:sz w:val="24"/>
                <w:szCs w:val="24"/>
              </w:rPr>
              <w:t>2010</w:t>
            </w:r>
          </w:p>
        </w:tc>
        <w:tc>
          <w:tcPr>
            <w:tcW w:w="1740" w:type="dxa"/>
          </w:tcPr>
          <w:p w:rsidR="002F0A65" w:rsidRPr="009E26FA" w:rsidRDefault="002F0A65" w:rsidP="00E1536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E26FA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:rsidR="002F0A65" w:rsidRPr="009E26FA" w:rsidRDefault="002F0A65" w:rsidP="00E1536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E26FA">
              <w:rPr>
                <w:rFonts w:ascii="Garamond" w:hAnsi="Garamond"/>
                <w:sz w:val="24"/>
                <w:szCs w:val="24"/>
              </w:rPr>
              <w:t xml:space="preserve">$7.000 </w:t>
            </w:r>
            <w:proofErr w:type="gramStart"/>
            <w:r w:rsidRPr="009E26FA">
              <w:rPr>
                <w:rFonts w:ascii="Garamond" w:hAnsi="Garamond"/>
                <w:sz w:val="24"/>
                <w:szCs w:val="24"/>
              </w:rPr>
              <w:t>млрд</w:t>
            </w:r>
            <w:proofErr w:type="gramEnd"/>
          </w:p>
        </w:tc>
      </w:tr>
      <w:tr w:rsidR="002F0A65" w:rsidRPr="009E26FA" w:rsidTr="00E15362">
        <w:trPr>
          <w:trHeight w:val="270"/>
        </w:trPr>
        <w:tc>
          <w:tcPr>
            <w:tcW w:w="3090" w:type="dxa"/>
          </w:tcPr>
          <w:p w:rsidR="002F0A65" w:rsidRPr="009E26FA" w:rsidRDefault="002F0A65" w:rsidP="00E1536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E26FA">
              <w:rPr>
                <w:rFonts w:ascii="Garamond" w:hAnsi="Garamond"/>
                <w:sz w:val="24"/>
                <w:szCs w:val="24"/>
              </w:rPr>
              <w:lastRenderedPageBreak/>
              <w:t>Сочи (Россия)</w:t>
            </w:r>
          </w:p>
        </w:tc>
        <w:tc>
          <w:tcPr>
            <w:tcW w:w="1665" w:type="dxa"/>
          </w:tcPr>
          <w:p w:rsidR="002F0A65" w:rsidRPr="009E26FA" w:rsidRDefault="002F0A65" w:rsidP="00E1536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E26FA">
              <w:rPr>
                <w:rFonts w:ascii="Garamond" w:hAnsi="Garamond"/>
                <w:sz w:val="24"/>
                <w:szCs w:val="24"/>
              </w:rPr>
              <w:t>2014</w:t>
            </w:r>
          </w:p>
        </w:tc>
        <w:tc>
          <w:tcPr>
            <w:tcW w:w="1740" w:type="dxa"/>
          </w:tcPr>
          <w:p w:rsidR="002F0A65" w:rsidRPr="009E26FA" w:rsidRDefault="002F0A65" w:rsidP="00E1536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E26FA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:rsidR="002F0A65" w:rsidRPr="009E26FA" w:rsidRDefault="002F0A65" w:rsidP="00E1536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E26FA">
              <w:rPr>
                <w:rFonts w:ascii="Garamond" w:hAnsi="Garamond"/>
                <w:sz w:val="24"/>
                <w:szCs w:val="24"/>
              </w:rPr>
              <w:t xml:space="preserve">$52.000 </w:t>
            </w:r>
            <w:proofErr w:type="gramStart"/>
            <w:r w:rsidRPr="009E26FA">
              <w:rPr>
                <w:rFonts w:ascii="Garamond" w:hAnsi="Garamond"/>
                <w:sz w:val="24"/>
                <w:szCs w:val="24"/>
              </w:rPr>
              <w:t>млрд</w:t>
            </w:r>
            <w:proofErr w:type="gramEnd"/>
          </w:p>
        </w:tc>
      </w:tr>
    </w:tbl>
    <w:p w:rsidR="00731DA5" w:rsidRDefault="002F0A65" w:rsidP="000C171B">
      <w:pPr>
        <w:spacing w:line="360" w:lineRule="auto"/>
        <w:ind w:firstLine="709"/>
        <w:jc w:val="both"/>
        <w:rPr>
          <w:rFonts w:ascii="Garamond" w:hAnsi="Garamond" w:cs="Times New Roman"/>
          <w:sz w:val="24"/>
          <w:szCs w:val="24"/>
        </w:rPr>
      </w:pPr>
      <w:r w:rsidRPr="002F0A65">
        <w:rPr>
          <w:rFonts w:ascii="Garamond" w:hAnsi="Garamond" w:cs="Times New Roman"/>
          <w:sz w:val="24"/>
          <w:szCs w:val="24"/>
        </w:rPr>
        <w:t>Таблица 3. Количество заявок городов-претендентов и стоимость организации Ол</w:t>
      </w:r>
      <w:r w:rsidR="0058091A">
        <w:rPr>
          <w:rFonts w:ascii="Garamond" w:hAnsi="Garamond" w:cs="Times New Roman"/>
          <w:sz w:val="24"/>
          <w:szCs w:val="24"/>
        </w:rPr>
        <w:t xml:space="preserve">импийских зимних игр. </w:t>
      </w:r>
      <w:proofErr w:type="gramStart"/>
      <w:r w:rsidR="0058091A">
        <w:rPr>
          <w:rFonts w:ascii="Garamond" w:hAnsi="Garamond" w:cs="Times New Roman"/>
          <w:sz w:val="24"/>
          <w:szCs w:val="24"/>
        </w:rPr>
        <w:t>Составлена</w:t>
      </w:r>
      <w:proofErr w:type="gramEnd"/>
      <w:r w:rsidRPr="002F0A65">
        <w:rPr>
          <w:rFonts w:ascii="Garamond" w:hAnsi="Garamond" w:cs="Times New Roman"/>
          <w:sz w:val="24"/>
          <w:szCs w:val="24"/>
        </w:rPr>
        <w:t xml:space="preserve"> автором.</w:t>
      </w:r>
    </w:p>
    <w:p w:rsidR="00FC2674" w:rsidRDefault="00FC2674" w:rsidP="00FC26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GaramondPremrPro-LtDisp" w:hAnsi="Times New Roman" w:cs="Times New Roman"/>
          <w:sz w:val="28"/>
          <w:szCs w:val="28"/>
        </w:rPr>
      </w:pPr>
      <w:r>
        <w:rPr>
          <w:rFonts w:ascii="Times New Roman" w:eastAsia="GaramondPremrPro-LtDisp" w:hAnsi="Times New Roman" w:cs="Times New Roman"/>
          <w:sz w:val="28"/>
          <w:szCs w:val="28"/>
        </w:rPr>
        <w:t xml:space="preserve">Профессор Владимир </w:t>
      </w:r>
      <w:proofErr w:type="spellStart"/>
      <w:r>
        <w:rPr>
          <w:rFonts w:ascii="Times New Roman" w:eastAsia="GaramondPremrPro-LtDisp" w:hAnsi="Times New Roman" w:cs="Times New Roman"/>
          <w:sz w:val="28"/>
          <w:szCs w:val="28"/>
        </w:rPr>
        <w:t>Андрефф</w:t>
      </w:r>
      <w:proofErr w:type="spellEnd"/>
      <w:r>
        <w:rPr>
          <w:rFonts w:ascii="Times New Roman" w:eastAsia="GaramondPremrPro-LtDisp" w:hAnsi="Times New Roman" w:cs="Times New Roman"/>
          <w:sz w:val="28"/>
          <w:szCs w:val="28"/>
        </w:rPr>
        <w:t xml:space="preserve"> </w:t>
      </w:r>
      <w:r w:rsidR="00C57A90">
        <w:rPr>
          <w:rFonts w:ascii="Times New Roman" w:eastAsia="GaramondPremrPro-LtDisp" w:hAnsi="Times New Roman" w:cs="Times New Roman"/>
          <w:sz w:val="28"/>
          <w:szCs w:val="28"/>
        </w:rPr>
        <w:t xml:space="preserve">из университета Сорбонны в результате сопоставления затрат </w:t>
      </w:r>
      <w:r>
        <w:rPr>
          <w:rFonts w:ascii="Times New Roman" w:eastAsia="GaramondPremrPro-LtDisp" w:hAnsi="Times New Roman" w:cs="Times New Roman"/>
          <w:sz w:val="28"/>
          <w:szCs w:val="28"/>
        </w:rPr>
        <w:t>приходит к выводу, что «</w:t>
      </w:r>
      <w:r w:rsidRPr="003615DC">
        <w:rPr>
          <w:rFonts w:ascii="Times New Roman" w:eastAsia="GaramondPremrPro-LtDisp" w:hAnsi="Times New Roman" w:cs="Times New Roman"/>
          <w:sz w:val="28"/>
          <w:szCs w:val="28"/>
        </w:rPr>
        <w:t>МОК не имеет возможности детально проверить все кандидатуры и выяснить, насколько занижена предполагаемая стоимость. Когда представители МОК отправляются посетить олимпийские объекты выбранного города, уже слишком поздно. Они могут удостовериться в благополучном продвижении проекта и в соблюдении заданного графика. Но они не смогут выяснить, были ли в момент заявки занижены необходимые расходы, и как-либо изменить ситуацию. Проклятие победителя неотвратимо</w:t>
      </w:r>
      <w:proofErr w:type="gramStart"/>
      <w:r w:rsidRPr="003615DC">
        <w:rPr>
          <w:rFonts w:ascii="Times New Roman" w:eastAsia="GaramondPremrPro-LtDisp" w:hAnsi="Times New Roman" w:cs="Times New Roman"/>
          <w:sz w:val="28"/>
          <w:szCs w:val="28"/>
        </w:rPr>
        <w:t>.</w:t>
      </w:r>
      <w:r>
        <w:rPr>
          <w:rFonts w:ascii="Times New Roman" w:eastAsia="GaramondPremrPro-LtDisp" w:hAnsi="Times New Roman" w:cs="Times New Roman"/>
          <w:sz w:val="28"/>
          <w:szCs w:val="28"/>
        </w:rPr>
        <w:t>»</w:t>
      </w:r>
      <w:r>
        <w:rPr>
          <w:rStyle w:val="a5"/>
          <w:rFonts w:ascii="Times New Roman" w:eastAsia="GaramondPremrPro-LtDisp" w:hAnsi="Times New Roman" w:cs="Times New Roman"/>
          <w:sz w:val="28"/>
          <w:szCs w:val="28"/>
        </w:rPr>
        <w:footnoteReference w:id="4"/>
      </w:r>
      <w:proofErr w:type="gramEnd"/>
    </w:p>
    <w:p w:rsidR="00FC2674" w:rsidRDefault="00C57A90" w:rsidP="00FC2674">
      <w:pPr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Радикальные изменения и реформы олимпийского движения начались в</w:t>
      </w:r>
      <w:r w:rsidR="00FC2674" w:rsidRPr="0021180A">
        <w:rPr>
          <w:rFonts w:ascii="Times New Roman" w:hAnsi="Times New Roman"/>
          <w:sz w:val="28"/>
          <w:szCs w:val="28"/>
        </w:rPr>
        <w:t xml:space="preserve"> 1981 году</w:t>
      </w:r>
      <w:r>
        <w:rPr>
          <w:rFonts w:ascii="Times New Roman" w:hAnsi="Times New Roman"/>
          <w:sz w:val="28"/>
          <w:szCs w:val="28"/>
        </w:rPr>
        <w:t>, когда</w:t>
      </w:r>
      <w:r w:rsidR="00FC2674" w:rsidRPr="0021180A">
        <w:rPr>
          <w:rFonts w:ascii="Times New Roman" w:hAnsi="Times New Roman"/>
          <w:sz w:val="28"/>
          <w:szCs w:val="28"/>
        </w:rPr>
        <w:t xml:space="preserve"> по предложению </w:t>
      </w:r>
      <w:r>
        <w:rPr>
          <w:rFonts w:ascii="Times New Roman" w:hAnsi="Times New Roman"/>
          <w:sz w:val="28"/>
          <w:szCs w:val="28"/>
        </w:rPr>
        <w:t>Президента Международного Олимпийского к</w:t>
      </w:r>
      <w:r w:rsidR="00FC2674" w:rsidRPr="0021180A">
        <w:rPr>
          <w:rFonts w:ascii="Times New Roman" w:hAnsi="Times New Roman"/>
          <w:sz w:val="28"/>
          <w:szCs w:val="28"/>
        </w:rPr>
        <w:t xml:space="preserve">омитета (МОК) маркиза </w:t>
      </w:r>
      <w:r w:rsidR="00FC2674">
        <w:rPr>
          <w:rFonts w:ascii="Times New Roman" w:hAnsi="Times New Roman"/>
          <w:sz w:val="28"/>
          <w:szCs w:val="28"/>
        </w:rPr>
        <w:t xml:space="preserve">Хуана-Антонио </w:t>
      </w:r>
      <w:proofErr w:type="spellStart"/>
      <w:r w:rsidR="007719E6">
        <w:rPr>
          <w:rFonts w:ascii="Times New Roman" w:hAnsi="Times New Roman"/>
          <w:sz w:val="28"/>
          <w:szCs w:val="28"/>
        </w:rPr>
        <w:t>Самаранча</w:t>
      </w:r>
      <w:proofErr w:type="spellEnd"/>
      <w:r w:rsidR="007719E6">
        <w:rPr>
          <w:rFonts w:ascii="Times New Roman" w:hAnsi="Times New Roman"/>
          <w:sz w:val="28"/>
          <w:szCs w:val="28"/>
        </w:rPr>
        <w:t xml:space="preserve"> понятие «любительство»</w:t>
      </w:r>
      <w:r w:rsidR="00FC2674" w:rsidRPr="0021180A">
        <w:rPr>
          <w:rFonts w:ascii="Times New Roman" w:hAnsi="Times New Roman"/>
          <w:sz w:val="28"/>
          <w:szCs w:val="28"/>
        </w:rPr>
        <w:t xml:space="preserve"> было исключено из </w:t>
      </w:r>
      <w:r w:rsidR="00FC2674">
        <w:rPr>
          <w:rFonts w:ascii="Times New Roman" w:hAnsi="Times New Roman"/>
          <w:sz w:val="28"/>
          <w:szCs w:val="28"/>
        </w:rPr>
        <w:t>«</w:t>
      </w:r>
      <w:r w:rsidR="00FC2674" w:rsidRPr="0021180A">
        <w:rPr>
          <w:rFonts w:ascii="Times New Roman" w:hAnsi="Times New Roman"/>
          <w:sz w:val="28"/>
          <w:szCs w:val="28"/>
        </w:rPr>
        <w:t>Олимпийской хартии</w:t>
      </w:r>
      <w:r w:rsidR="00FC2674">
        <w:rPr>
          <w:rFonts w:ascii="Times New Roman" w:hAnsi="Times New Roman"/>
          <w:sz w:val="28"/>
          <w:szCs w:val="28"/>
        </w:rPr>
        <w:t>»</w:t>
      </w:r>
      <w:r w:rsidR="00FC2674" w:rsidRPr="0021180A">
        <w:rPr>
          <w:rFonts w:ascii="Times New Roman" w:hAnsi="Times New Roman"/>
          <w:sz w:val="28"/>
          <w:szCs w:val="28"/>
        </w:rPr>
        <w:t xml:space="preserve">. И, начиная с </w:t>
      </w:r>
      <w:r w:rsidR="00FC2674" w:rsidRPr="000A40CC">
        <w:rPr>
          <w:rFonts w:ascii="Times New Roman" w:hAnsi="Times New Roman"/>
          <w:sz w:val="28"/>
          <w:szCs w:val="28"/>
        </w:rPr>
        <w:t>XXIV</w:t>
      </w:r>
      <w:r w:rsidR="00FC2674">
        <w:rPr>
          <w:rFonts w:ascii="Times New Roman" w:hAnsi="Times New Roman"/>
          <w:sz w:val="28"/>
          <w:szCs w:val="28"/>
        </w:rPr>
        <w:t xml:space="preserve"> Олимпийских и</w:t>
      </w:r>
      <w:r w:rsidR="00FC2674" w:rsidRPr="0021180A">
        <w:rPr>
          <w:rFonts w:ascii="Times New Roman" w:hAnsi="Times New Roman"/>
          <w:sz w:val="28"/>
          <w:szCs w:val="28"/>
        </w:rPr>
        <w:t xml:space="preserve">гр, в борьбе за медали стали участвовать сильнейшие профессиональные спортсмены мира. В дальнейшем Олимпийский конгресс 1994 года в Париже поддержал концепцию </w:t>
      </w:r>
      <w:r w:rsidR="00FC2674" w:rsidRPr="0021180A">
        <w:rPr>
          <w:rFonts w:ascii="Times New Roman" w:hAnsi="Times New Roman"/>
          <w:bCs/>
          <w:iCs/>
          <w:sz w:val="28"/>
          <w:szCs w:val="28"/>
        </w:rPr>
        <w:t xml:space="preserve">Х.-А. </w:t>
      </w:r>
      <w:proofErr w:type="spellStart"/>
      <w:r w:rsidR="00FC2674" w:rsidRPr="0021180A">
        <w:rPr>
          <w:rFonts w:ascii="Times New Roman" w:hAnsi="Times New Roman"/>
          <w:bCs/>
          <w:iCs/>
          <w:sz w:val="28"/>
          <w:szCs w:val="28"/>
        </w:rPr>
        <w:t>Самаранча</w:t>
      </w:r>
      <w:proofErr w:type="spellEnd"/>
      <w:r w:rsidR="00FC2674" w:rsidRPr="0021180A">
        <w:rPr>
          <w:rFonts w:ascii="Times New Roman" w:hAnsi="Times New Roman"/>
          <w:sz w:val="28"/>
          <w:szCs w:val="28"/>
        </w:rPr>
        <w:t xml:space="preserve"> о профессионализации и коммерциализации спорта, но одновременно призвал не допустить того, чтобы «</w:t>
      </w:r>
      <w:r w:rsidR="00FC2674">
        <w:rPr>
          <w:rFonts w:ascii="Times New Roman" w:hAnsi="Times New Roman"/>
          <w:iCs/>
          <w:sz w:val="28"/>
          <w:szCs w:val="28"/>
        </w:rPr>
        <w:t>дух коммерции пришел на смену о</w:t>
      </w:r>
      <w:r w:rsidR="00FC2674" w:rsidRPr="0021180A">
        <w:rPr>
          <w:rFonts w:ascii="Times New Roman" w:hAnsi="Times New Roman"/>
          <w:iCs/>
          <w:sz w:val="28"/>
          <w:szCs w:val="28"/>
        </w:rPr>
        <w:t>лимпийским идеалам»</w:t>
      </w:r>
      <w:r w:rsidR="00FC2674">
        <w:rPr>
          <w:rStyle w:val="a5"/>
          <w:rFonts w:eastAsia="MS Mincho"/>
          <w:iCs/>
          <w:sz w:val="28"/>
          <w:szCs w:val="28"/>
        </w:rPr>
        <w:footnoteReference w:id="5"/>
      </w:r>
      <w:r w:rsidR="00FC2674" w:rsidRPr="0021180A">
        <w:rPr>
          <w:rFonts w:ascii="Times New Roman" w:hAnsi="Times New Roman"/>
          <w:sz w:val="28"/>
          <w:szCs w:val="28"/>
        </w:rPr>
        <w:t xml:space="preserve">. </w:t>
      </w:r>
    </w:p>
    <w:p w:rsidR="00301AEC" w:rsidRPr="000C171B" w:rsidRDefault="00FC2674" w:rsidP="00FC267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реформ Хуана-Антонио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Самаранча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принятые стратегии развития позволили субъектам международного олимпийского движения впервые в истории стать вровень с ведущими транснациональными </w:t>
      </w:r>
      <w:r w:rsidR="00C57A90">
        <w:rPr>
          <w:rFonts w:ascii="Times New Roman" w:hAnsi="Times New Roman" w:cs="Times New Roman"/>
          <w:sz w:val="28"/>
          <w:szCs w:val="28"/>
        </w:rPr>
        <w:t>корпорациями</w:t>
      </w:r>
      <w:r>
        <w:rPr>
          <w:rFonts w:ascii="Times New Roman" w:hAnsi="Times New Roman" w:cs="Times New Roman"/>
          <w:sz w:val="28"/>
          <w:szCs w:val="28"/>
        </w:rPr>
        <w:t xml:space="preserve"> мира и получить</w:t>
      </w:r>
      <w:r w:rsidRPr="00E76380">
        <w:rPr>
          <w:rFonts w:ascii="Times New Roman" w:hAnsi="Times New Roman" w:cs="Times New Roman"/>
          <w:sz w:val="28"/>
          <w:szCs w:val="28"/>
        </w:rPr>
        <w:t xml:space="preserve"> доступ к капиталу</w:t>
      </w:r>
      <w:r>
        <w:rPr>
          <w:rFonts w:ascii="Times New Roman" w:hAnsi="Times New Roman" w:cs="Times New Roman"/>
          <w:sz w:val="28"/>
          <w:szCs w:val="28"/>
        </w:rPr>
        <w:t xml:space="preserve"> для организации спортивных мега-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ивентов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для прославления своих идеалов. Международный Олимпийский комитет реализовал маркетинговую </w:t>
      </w:r>
      <w:r>
        <w:rPr>
          <w:rFonts w:ascii="Times New Roman" w:hAnsi="Times New Roman" w:cs="Times New Roman"/>
          <w:sz w:val="28"/>
          <w:szCs w:val="28"/>
        </w:rPr>
        <w:lastRenderedPageBreak/>
        <w:t>«Программу ТОП» и в течен</w:t>
      </w:r>
      <w:r w:rsidR="0058091A">
        <w:rPr>
          <w:rFonts w:ascii="Times New Roman" w:hAnsi="Times New Roman" w:cs="Times New Roman"/>
          <w:sz w:val="28"/>
          <w:szCs w:val="28"/>
        </w:rPr>
        <w:t>ие нескольких лет стал корпорацией</w:t>
      </w:r>
      <w:r>
        <w:rPr>
          <w:rFonts w:ascii="Times New Roman" w:hAnsi="Times New Roman" w:cs="Times New Roman"/>
          <w:sz w:val="28"/>
          <w:szCs w:val="28"/>
        </w:rPr>
        <w:t xml:space="preserve"> с миллиардными оборотами.</w:t>
      </w:r>
      <w:r w:rsidR="000C171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8647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85"/>
        <w:gridCol w:w="2410"/>
        <w:gridCol w:w="2268"/>
        <w:gridCol w:w="1984"/>
      </w:tblGrid>
      <w:tr w:rsidR="00301AEC" w:rsidRPr="008618F9" w:rsidTr="00301AEC">
        <w:trPr>
          <w:trHeight w:val="825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1AEC" w:rsidRPr="008618F9" w:rsidRDefault="00301AEC" w:rsidP="00E15362">
            <w:pPr>
              <w:rPr>
                <w:rFonts w:ascii="Garamond" w:hAnsi="Garamond"/>
                <w:sz w:val="24"/>
                <w:szCs w:val="24"/>
                <w:lang w:eastAsia="ru-RU"/>
              </w:rPr>
            </w:pPr>
            <w:r>
              <w:rPr>
                <w:rFonts w:ascii="Garamond" w:hAnsi="Garamond"/>
                <w:sz w:val="24"/>
                <w:szCs w:val="24"/>
                <w:lang w:eastAsia="ru-RU"/>
              </w:rPr>
              <w:t xml:space="preserve">          </w:t>
            </w:r>
            <w:r w:rsidRPr="008618F9">
              <w:rPr>
                <w:rFonts w:ascii="Garamond" w:hAnsi="Garamond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18F9" w:rsidRPr="008618F9" w:rsidRDefault="00301AEC" w:rsidP="00E15362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8F9">
              <w:rPr>
                <w:rFonts w:ascii="Garamond" w:eastAsia="Times New Roman" w:hAnsi="Garamond" w:cs="Arial"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Число партнеров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18F9" w:rsidRPr="008618F9" w:rsidRDefault="00301AEC" w:rsidP="00E15362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8F9">
              <w:rPr>
                <w:rFonts w:ascii="Garamond" w:eastAsia="Times New Roman" w:hAnsi="Garamond" w:cs="Arial"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Число НОК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1AEC" w:rsidRPr="008618F9" w:rsidRDefault="00301AEC" w:rsidP="00E15362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8F9">
              <w:rPr>
                <w:rFonts w:ascii="Garamond" w:eastAsia="Times New Roman" w:hAnsi="Garamond" w:cs="Arial"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Доход</w:t>
            </w:r>
          </w:p>
          <w:p w:rsidR="008618F9" w:rsidRPr="008618F9" w:rsidRDefault="00301AEC" w:rsidP="00E15362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8F9">
              <w:rPr>
                <w:rFonts w:ascii="Garamond" w:eastAsia="Times New Roman" w:hAnsi="Garamond" w:cs="Arial"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(</w:t>
            </w:r>
            <w:proofErr w:type="spellStart"/>
            <w:r w:rsidRPr="008618F9">
              <w:rPr>
                <w:rFonts w:ascii="Garamond" w:eastAsia="Times New Roman" w:hAnsi="Garamond" w:cs="Arial"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млн</w:t>
            </w:r>
            <w:proofErr w:type="gramStart"/>
            <w:r w:rsidRPr="008618F9">
              <w:rPr>
                <w:rFonts w:ascii="Garamond" w:eastAsia="Times New Roman" w:hAnsi="Garamond" w:cs="Arial"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.д</w:t>
            </w:r>
            <w:proofErr w:type="gramEnd"/>
            <w:r w:rsidRPr="008618F9">
              <w:rPr>
                <w:rFonts w:ascii="Garamond" w:eastAsia="Times New Roman" w:hAnsi="Garamond" w:cs="Arial"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олл</w:t>
            </w:r>
            <w:proofErr w:type="spellEnd"/>
            <w:r w:rsidRPr="008618F9">
              <w:rPr>
                <w:rFonts w:ascii="Garamond" w:eastAsia="Times New Roman" w:hAnsi="Garamond" w:cs="Arial"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.)</w:t>
            </w:r>
          </w:p>
        </w:tc>
      </w:tr>
      <w:tr w:rsidR="00301AEC" w:rsidRPr="008618F9" w:rsidTr="00301AEC">
        <w:trPr>
          <w:trHeight w:val="397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18F9" w:rsidRPr="008618F9" w:rsidRDefault="00301AEC" w:rsidP="00E15362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8F9">
              <w:rPr>
                <w:rFonts w:ascii="Garamond" w:eastAsia="Times New Roman" w:hAnsi="Garamond" w:cs="Arial"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1985-1988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18F9" w:rsidRPr="008618F9" w:rsidRDefault="00301AEC" w:rsidP="00E15362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8F9">
              <w:rPr>
                <w:rFonts w:ascii="Garamond" w:eastAsia="Times New Roman" w:hAnsi="Garamond" w:cs="Arial"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18F9" w:rsidRPr="008618F9" w:rsidRDefault="00301AEC" w:rsidP="00E15362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8F9">
              <w:rPr>
                <w:rFonts w:ascii="Garamond" w:eastAsia="Times New Roman" w:hAnsi="Garamond" w:cs="Arial"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18F9" w:rsidRPr="008618F9" w:rsidRDefault="00301AEC" w:rsidP="00E15362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8F9">
              <w:rPr>
                <w:rFonts w:ascii="Garamond" w:eastAsia="Times New Roman" w:hAnsi="Garamond" w:cs="Arial"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9</w:t>
            </w:r>
            <w:r>
              <w:rPr>
                <w:rFonts w:ascii="Garamond" w:eastAsia="Times New Roman" w:hAnsi="Garamond" w:cs="Arial"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7</w:t>
            </w:r>
          </w:p>
        </w:tc>
      </w:tr>
      <w:tr w:rsidR="00301AEC" w:rsidRPr="008618F9" w:rsidTr="00301AEC">
        <w:trPr>
          <w:trHeight w:val="391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18F9" w:rsidRPr="008618F9" w:rsidRDefault="00301AEC" w:rsidP="00E15362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8F9">
              <w:rPr>
                <w:rFonts w:ascii="Garamond" w:eastAsia="Times New Roman" w:hAnsi="Garamond" w:cs="Arial"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1989-1992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18F9" w:rsidRPr="008618F9" w:rsidRDefault="00301AEC" w:rsidP="00E15362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8F9">
              <w:rPr>
                <w:rFonts w:ascii="Garamond" w:eastAsia="Times New Roman" w:hAnsi="Garamond" w:cs="Arial"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18F9" w:rsidRPr="008618F9" w:rsidRDefault="00301AEC" w:rsidP="00E15362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8F9">
              <w:rPr>
                <w:rFonts w:ascii="Garamond" w:eastAsia="Times New Roman" w:hAnsi="Garamond" w:cs="Arial"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18F9" w:rsidRPr="008618F9" w:rsidRDefault="00301AEC" w:rsidP="00E15362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8F9">
              <w:rPr>
                <w:rFonts w:ascii="Garamond" w:eastAsia="Times New Roman" w:hAnsi="Garamond" w:cs="Arial"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17</w:t>
            </w:r>
            <w:r>
              <w:rPr>
                <w:rFonts w:ascii="Garamond" w:eastAsia="Times New Roman" w:hAnsi="Garamond" w:cs="Arial"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5</w:t>
            </w:r>
          </w:p>
        </w:tc>
      </w:tr>
      <w:tr w:rsidR="00301AEC" w:rsidRPr="008618F9" w:rsidTr="00301AEC">
        <w:trPr>
          <w:trHeight w:val="385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18F9" w:rsidRPr="008618F9" w:rsidRDefault="00301AEC" w:rsidP="00E15362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8F9">
              <w:rPr>
                <w:rFonts w:ascii="Garamond" w:eastAsia="Times New Roman" w:hAnsi="Garamond" w:cs="Arial"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1993-1996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18F9" w:rsidRPr="008618F9" w:rsidRDefault="00301AEC" w:rsidP="00E15362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8F9">
              <w:rPr>
                <w:rFonts w:ascii="Garamond" w:eastAsia="Times New Roman" w:hAnsi="Garamond" w:cs="Arial"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18F9" w:rsidRPr="008618F9" w:rsidRDefault="00301AEC" w:rsidP="00E15362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8F9">
              <w:rPr>
                <w:rFonts w:ascii="Garamond" w:eastAsia="Times New Roman" w:hAnsi="Garamond" w:cs="Arial"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18F9" w:rsidRPr="008618F9" w:rsidRDefault="00301AEC" w:rsidP="00E15362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Arial"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300</w:t>
            </w:r>
          </w:p>
        </w:tc>
      </w:tr>
      <w:tr w:rsidR="00301AEC" w:rsidRPr="008618F9" w:rsidTr="00301AEC">
        <w:trPr>
          <w:trHeight w:val="393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18F9" w:rsidRPr="008618F9" w:rsidRDefault="00301AEC" w:rsidP="00E15362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8F9">
              <w:rPr>
                <w:rFonts w:ascii="Garamond" w:eastAsia="Times New Roman" w:hAnsi="Garamond" w:cs="Arial"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1997-2000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18F9" w:rsidRPr="008618F9" w:rsidRDefault="00301AEC" w:rsidP="00E15362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8F9">
              <w:rPr>
                <w:rFonts w:ascii="Garamond" w:eastAsia="Times New Roman" w:hAnsi="Garamond" w:cs="Arial"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18F9" w:rsidRPr="008618F9" w:rsidRDefault="00301AEC" w:rsidP="00E15362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8F9">
              <w:rPr>
                <w:rFonts w:ascii="Garamond" w:eastAsia="Times New Roman" w:hAnsi="Garamond" w:cs="Arial"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18F9" w:rsidRPr="008618F9" w:rsidRDefault="00301AEC" w:rsidP="00E15362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8F9">
              <w:rPr>
                <w:rFonts w:ascii="Garamond" w:eastAsia="Times New Roman" w:hAnsi="Garamond" w:cs="Arial"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5</w:t>
            </w:r>
            <w:r>
              <w:rPr>
                <w:rFonts w:ascii="Garamond" w:eastAsia="Times New Roman" w:hAnsi="Garamond" w:cs="Arial"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50</w:t>
            </w:r>
          </w:p>
        </w:tc>
      </w:tr>
      <w:tr w:rsidR="00301AEC" w:rsidRPr="008618F9" w:rsidTr="00301AEC">
        <w:trPr>
          <w:trHeight w:val="401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18F9" w:rsidRPr="008618F9" w:rsidRDefault="00301AEC" w:rsidP="00E15362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8F9">
              <w:rPr>
                <w:rFonts w:ascii="Garamond" w:eastAsia="Times New Roman" w:hAnsi="Garamond" w:cs="Arial"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2001-2004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18F9" w:rsidRPr="008618F9" w:rsidRDefault="00301AEC" w:rsidP="00E15362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8F9">
              <w:rPr>
                <w:rFonts w:ascii="Garamond" w:eastAsia="Times New Roman" w:hAnsi="Garamond" w:cs="Arial"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18F9" w:rsidRPr="008618F9" w:rsidRDefault="00301AEC" w:rsidP="00E15362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8F9">
              <w:rPr>
                <w:rFonts w:ascii="Garamond" w:eastAsia="Times New Roman" w:hAnsi="Garamond" w:cs="Arial"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18F9" w:rsidRPr="008618F9" w:rsidRDefault="00301AEC" w:rsidP="00E15362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8F9">
              <w:rPr>
                <w:rFonts w:ascii="Garamond" w:eastAsia="Times New Roman" w:hAnsi="Garamond" w:cs="Arial"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6</w:t>
            </w:r>
            <w:r>
              <w:rPr>
                <w:rFonts w:ascii="Garamond" w:eastAsia="Times New Roman" w:hAnsi="Garamond" w:cs="Arial"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00</w:t>
            </w:r>
          </w:p>
        </w:tc>
      </w:tr>
      <w:tr w:rsidR="00301AEC" w:rsidRPr="008618F9" w:rsidTr="00301AEC">
        <w:trPr>
          <w:trHeight w:val="540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18F9" w:rsidRPr="008618F9" w:rsidRDefault="00301AEC" w:rsidP="00E15362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8F9">
              <w:rPr>
                <w:rFonts w:ascii="Garamond" w:eastAsia="Times New Roman" w:hAnsi="Garamond" w:cs="Arial"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2005-2008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18F9" w:rsidRPr="008618F9" w:rsidRDefault="00301AEC" w:rsidP="00E15362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8F9">
              <w:rPr>
                <w:rFonts w:ascii="Garamond" w:eastAsia="Times New Roman" w:hAnsi="Garamond" w:cs="Arial"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18F9" w:rsidRPr="008618F9" w:rsidRDefault="00301AEC" w:rsidP="00E15362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8F9">
              <w:rPr>
                <w:rFonts w:ascii="Garamond" w:eastAsia="Times New Roman" w:hAnsi="Garamond" w:cs="Arial"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18F9" w:rsidRPr="008618F9" w:rsidRDefault="00301AEC" w:rsidP="00E15362">
            <w:pPr>
              <w:spacing w:before="134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18F9">
              <w:rPr>
                <w:rFonts w:ascii="Garamond" w:eastAsia="Times New Roman" w:hAnsi="Garamond" w:cs="Arial"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866</w:t>
            </w:r>
          </w:p>
        </w:tc>
      </w:tr>
      <w:tr w:rsidR="00301AEC" w:rsidRPr="008618F9" w:rsidTr="00301AEC">
        <w:trPr>
          <w:trHeight w:val="420"/>
        </w:trPr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01AEC" w:rsidRPr="008618F9" w:rsidRDefault="00301AEC" w:rsidP="00E15362">
            <w:pPr>
              <w:spacing w:before="134"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Arial"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2009-2012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01AEC" w:rsidRPr="008618F9" w:rsidRDefault="00301AEC" w:rsidP="00E15362">
            <w:pPr>
              <w:spacing w:before="134"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Arial"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01AEC" w:rsidRPr="008618F9" w:rsidRDefault="00301AEC" w:rsidP="00E15362">
            <w:pPr>
              <w:spacing w:before="134"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Arial"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01AEC" w:rsidRPr="008618F9" w:rsidRDefault="00301AEC" w:rsidP="00E15362">
            <w:pPr>
              <w:spacing w:before="134"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Arial"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958</w:t>
            </w:r>
          </w:p>
        </w:tc>
      </w:tr>
    </w:tbl>
    <w:p w:rsidR="000C171B" w:rsidRPr="0058091A" w:rsidRDefault="000C171B" w:rsidP="00301AEC">
      <w:pPr>
        <w:pStyle w:val="a6"/>
        <w:spacing w:line="360" w:lineRule="auto"/>
        <w:ind w:firstLine="709"/>
        <w:jc w:val="both"/>
        <w:rPr>
          <w:rFonts w:ascii="Garamond" w:hAnsi="Garamond"/>
        </w:rPr>
      </w:pPr>
      <w:r w:rsidRPr="000C171B">
        <w:rPr>
          <w:rFonts w:ascii="Garamond" w:hAnsi="Garamond"/>
        </w:rPr>
        <w:t>Таблица 3. Показатели эффективности Программы ТОП.</w:t>
      </w: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Составлена</w:t>
      </w:r>
      <w:proofErr w:type="gramEnd"/>
      <w:r>
        <w:rPr>
          <w:rFonts w:ascii="Garamond" w:hAnsi="Garamond"/>
        </w:rPr>
        <w:t xml:space="preserve"> автором.</w:t>
      </w:r>
    </w:p>
    <w:p w:rsidR="00B7035C" w:rsidRPr="008D6171" w:rsidRDefault="00FC2674" w:rsidP="00615930">
      <w:pPr>
        <w:spacing w:line="360" w:lineRule="auto"/>
        <w:ind w:firstLine="709"/>
        <w:jc w:val="both"/>
        <w:rPr>
          <w:rFonts w:ascii="Times New Roman" w:eastAsia="GaramondPremrPro-LtDisp" w:hAnsi="Times New Roman" w:cs="Times New Roman"/>
          <w:sz w:val="28"/>
          <w:szCs w:val="28"/>
        </w:rPr>
      </w:pPr>
      <w:r>
        <w:rPr>
          <w:rFonts w:ascii="Times New Roman" w:eastAsia="GaramondPremrPro-LtDisp" w:hAnsi="Times New Roman" w:cs="Times New Roman"/>
          <w:sz w:val="28"/>
          <w:szCs w:val="28"/>
        </w:rPr>
        <w:t>Доходы МОК продолжают расти даже в пику экономическим кризисам</w:t>
      </w:r>
      <w:r w:rsidR="00672945">
        <w:rPr>
          <w:rFonts w:ascii="Times New Roman" w:eastAsia="GaramondPremrPro-LtDisp" w:hAnsi="Times New Roman" w:cs="Times New Roman"/>
          <w:sz w:val="28"/>
          <w:szCs w:val="28"/>
        </w:rPr>
        <w:t xml:space="preserve">, потрясающим глобальную экономику. </w:t>
      </w:r>
      <w:r w:rsidR="00841ED8">
        <w:rPr>
          <w:rFonts w:ascii="Times New Roman" w:eastAsia="GaramondPremrPro-LtDisp" w:hAnsi="Times New Roman" w:cs="Times New Roman"/>
          <w:sz w:val="28"/>
          <w:szCs w:val="28"/>
        </w:rPr>
        <w:t xml:space="preserve">Для полноты представлений о бизнес-процессах МОК </w:t>
      </w:r>
      <w:r w:rsidR="00672945">
        <w:rPr>
          <w:rFonts w:ascii="Times New Roman" w:eastAsia="GaramondPremrPro-LtDisp" w:hAnsi="Times New Roman" w:cs="Times New Roman"/>
          <w:sz w:val="28"/>
          <w:szCs w:val="28"/>
        </w:rPr>
        <w:t>предлагаем вам</w:t>
      </w:r>
      <w:r w:rsidR="00841ED8">
        <w:rPr>
          <w:rFonts w:ascii="Times New Roman" w:eastAsia="GaramondPremrPro-LtDisp" w:hAnsi="Times New Roman" w:cs="Times New Roman"/>
          <w:sz w:val="28"/>
          <w:szCs w:val="28"/>
        </w:rPr>
        <w:t xml:space="preserve"> посмотреть </w:t>
      </w:r>
      <w:r w:rsidR="00672945">
        <w:rPr>
          <w:rFonts w:ascii="Times New Roman" w:eastAsia="GaramondPremrPro-LtDisp" w:hAnsi="Times New Roman" w:cs="Times New Roman"/>
          <w:sz w:val="28"/>
          <w:szCs w:val="28"/>
        </w:rPr>
        <w:t>показатели</w:t>
      </w:r>
      <w:r w:rsidR="00841ED8">
        <w:rPr>
          <w:rFonts w:ascii="Times New Roman" w:eastAsia="GaramondPremrPro-LtDisp" w:hAnsi="Times New Roman" w:cs="Times New Roman"/>
          <w:sz w:val="28"/>
          <w:szCs w:val="28"/>
        </w:rPr>
        <w:t xml:space="preserve"> реализации телевизионных прав</w:t>
      </w:r>
      <w:r w:rsidR="00672945">
        <w:rPr>
          <w:rFonts w:ascii="Times New Roman" w:eastAsia="GaramondPremrPro-LtDisp" w:hAnsi="Times New Roman" w:cs="Times New Roman"/>
          <w:sz w:val="28"/>
          <w:szCs w:val="28"/>
        </w:rPr>
        <w:t xml:space="preserve"> на трансляцию Олимпийских игр</w:t>
      </w:r>
      <w:r w:rsidR="00841ED8">
        <w:rPr>
          <w:rFonts w:ascii="Times New Roman" w:eastAsia="GaramondPremrPro-LtDisp" w:hAnsi="Times New Roman" w:cs="Times New Roman"/>
          <w:sz w:val="28"/>
          <w:szCs w:val="28"/>
        </w:rPr>
        <w:t xml:space="preserve">. </w:t>
      </w:r>
      <w:r w:rsidR="00672945">
        <w:rPr>
          <w:rFonts w:ascii="Times New Roman" w:eastAsia="GaramondPremrPro-LtDisp" w:hAnsi="Times New Roman" w:cs="Times New Roman"/>
          <w:sz w:val="28"/>
          <w:szCs w:val="28"/>
        </w:rPr>
        <w:t xml:space="preserve">Именно эти цифры не позволяют управленцам в МОК реально оценивать процессы, происходящие во внешней среде. Но финансирование организации только лишь из американских источников не </w:t>
      </w:r>
      <w:r w:rsidR="007719E6">
        <w:rPr>
          <w:rFonts w:ascii="Times New Roman" w:eastAsia="GaramondPremrPro-LtDisp" w:hAnsi="Times New Roman" w:cs="Times New Roman"/>
          <w:sz w:val="28"/>
          <w:szCs w:val="28"/>
        </w:rPr>
        <w:t>предохраняет от влияния кризисов на развитие олимпийского движения</w:t>
      </w:r>
      <w:r w:rsidR="008D6171" w:rsidRPr="008D6171">
        <w:rPr>
          <w:rFonts w:ascii="Times New Roman" w:eastAsia="GaramondPremrPro-LtDisp" w:hAnsi="Times New Roman" w:cs="Times New Roman"/>
          <w:sz w:val="28"/>
          <w:szCs w:val="28"/>
        </w:rPr>
        <w:t>.</w:t>
      </w:r>
    </w:p>
    <w:p w:rsidR="000B1ED6" w:rsidRPr="00EB37E1" w:rsidRDefault="00841ED8" w:rsidP="00216F7D">
      <w:pPr>
        <w:numPr>
          <w:ilvl w:val="0"/>
          <w:numId w:val="2"/>
        </w:numPr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МОК получил от </w:t>
      </w:r>
      <w:r w:rsidR="002B6E02"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контракт</w:t>
      </w: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</w:t>
      </w:r>
      <w:r w:rsidR="002B6E02"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телекомпаниями за цикл 2010-2012 </w:t>
      </w:r>
      <w:proofErr w:type="spellStart"/>
      <w:proofErr w:type="gramStart"/>
      <w:r w:rsidR="002B6E02"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 w:rsidR="00EB37E1"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proofErr w:type="spellEnd"/>
      <w:proofErr w:type="gramEnd"/>
      <w:r w:rsidR="002B6E02"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$3,9 млрд.</w:t>
      </w:r>
    </w:p>
    <w:p w:rsidR="000B1ED6" w:rsidRPr="00EB37E1" w:rsidRDefault="00841ED8" w:rsidP="00216F7D">
      <w:pPr>
        <w:numPr>
          <w:ilvl w:val="0"/>
          <w:numId w:val="2"/>
        </w:numPr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МОК получил от контрактов с телекомпаниями за цикл </w:t>
      </w:r>
      <w:r w:rsidR="002B6E02"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2014 -2016 </w:t>
      </w:r>
      <w:proofErr w:type="spellStart"/>
      <w:proofErr w:type="gramStart"/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гг</w:t>
      </w:r>
      <w:proofErr w:type="spellEnd"/>
      <w:proofErr w:type="gramEnd"/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B6E02"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$4,5 млрд.</w:t>
      </w:r>
    </w:p>
    <w:p w:rsidR="000B1ED6" w:rsidRPr="00EB37E1" w:rsidRDefault="002B6E02" w:rsidP="00216F7D">
      <w:pPr>
        <w:numPr>
          <w:ilvl w:val="0"/>
          <w:numId w:val="2"/>
        </w:numPr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NBC купила права на показ соревнований на территории США до 2020 г</w:t>
      </w:r>
      <w:r w:rsidR="00EB37E1"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$4,38 млрд.</w:t>
      </w:r>
    </w:p>
    <w:p w:rsidR="000B1ED6" w:rsidRPr="00EB37E1" w:rsidRDefault="00841ED8" w:rsidP="00216F7D">
      <w:pPr>
        <w:numPr>
          <w:ilvl w:val="0"/>
          <w:numId w:val="2"/>
        </w:numPr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МОК получил от</w:t>
      </w:r>
      <w:r w:rsidR="002B6E02"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контрактов со спонсорами с 2013 по 2016 год более $1 млрд.</w:t>
      </w:r>
    </w:p>
    <w:p w:rsidR="000B1ED6" w:rsidRPr="00EB37E1" w:rsidRDefault="008D6171" w:rsidP="00216F7D">
      <w:pPr>
        <w:numPr>
          <w:ilvl w:val="0"/>
          <w:numId w:val="2"/>
        </w:numPr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МОК продал </w:t>
      </w:r>
      <w:proofErr w:type="spellStart"/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телеправа</w:t>
      </w:r>
      <w:proofErr w:type="spellEnd"/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трансляцию Олимпийских </w:t>
      </w:r>
      <w:proofErr w:type="gramStart"/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</w:t>
      </w:r>
      <w:proofErr w:type="gramEnd"/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Европу в период 2018 </w:t>
      </w:r>
      <w:r w:rsidR="00EB37E1"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2024 г</w:t>
      </w:r>
      <w:r w:rsidR="00EB37E1"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Компания </w:t>
      </w:r>
      <w:proofErr w:type="spellStart"/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Discovery</w:t>
      </w:r>
      <w:proofErr w:type="spellEnd"/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Communications</w:t>
      </w:r>
      <w:proofErr w:type="spellEnd"/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Inc</w:t>
      </w:r>
      <w:proofErr w:type="spellEnd"/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заплатила за них €1,3 млрд.</w:t>
      </w:r>
    </w:p>
    <w:p w:rsidR="000B1ED6" w:rsidRPr="00EB37E1" w:rsidRDefault="008D6171" w:rsidP="00216F7D">
      <w:pPr>
        <w:numPr>
          <w:ilvl w:val="0"/>
          <w:numId w:val="2"/>
        </w:numPr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МОК продлил контракт с NBC, транслирующей Оли</w:t>
      </w:r>
      <w:r w:rsidR="00EB37E1"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мпиады на Америку, до 2032 года.</w:t>
      </w: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B37E1"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родление стоило </w:t>
      </w:r>
      <w:proofErr w:type="gramStart"/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рекордные</w:t>
      </w:r>
      <w:proofErr w:type="gramEnd"/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для спорта $7,75 млрд.</w:t>
      </w:r>
    </w:p>
    <w:p w:rsidR="00B7035C" w:rsidRPr="00672945" w:rsidRDefault="008D6171" w:rsidP="0067294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Финансовые показатели диктуют руководителям МОК </w:t>
      </w:r>
      <w:r w:rsidR="00672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видимость устойчивого развития и </w:t>
      </w:r>
      <w:r w:rsidR="00C57A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сохранить все, как есть. Но угрозы, которые возникают из-за нестабильности</w:t>
      </w:r>
      <w:r w:rsidR="00C1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управления, коррупции,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 с допингом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подталкивают к поиску новых сценариев и решений.</w:t>
      </w:r>
    </w:p>
    <w:p w:rsidR="004F2597" w:rsidRDefault="00672945" w:rsidP="0061593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МОК </w:t>
      </w:r>
      <w:r w:rsidR="0053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Томас Бах пока ведет политику стабильного развития, не принимая непопулярных решений и радикальных мер, хотя скандалы сотрясают одну спортивную федерацию за другой. </w:t>
      </w:r>
      <w:r w:rsidR="004F259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девять месяцев после Сочи состоялась Чрезвычайная сессия МОК, в которой обсуждались самые насущные проблемы организации.</w:t>
      </w:r>
    </w:p>
    <w:p w:rsidR="0065317B" w:rsidRPr="004F2597" w:rsidRDefault="00B44C53" w:rsidP="004F2597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Чрезвычайной сессии МОК (декабрь 2014)</w:t>
      </w:r>
    </w:p>
    <w:p w:rsidR="0065317B" w:rsidRPr="00EB37E1" w:rsidRDefault="00B44C53" w:rsidP="004F2597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сокр</w:t>
      </w:r>
      <w:r w:rsidR="004F2597"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ащение расходов на организацию Олимпийских и</w:t>
      </w: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гр;</w:t>
      </w:r>
    </w:p>
    <w:p w:rsidR="0065317B" w:rsidRPr="00EB37E1" w:rsidRDefault="00B44C53" w:rsidP="004F2597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четкое разделение их организаторами затрат на проведение соревнований и развитие городской инфраструктуры;</w:t>
      </w:r>
    </w:p>
    <w:p w:rsidR="0065317B" w:rsidRPr="00EB37E1" w:rsidRDefault="00B44C53" w:rsidP="004F2597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вопросы борьбы за «чистоту» спортсменов;</w:t>
      </w:r>
    </w:p>
    <w:p w:rsidR="0065317B" w:rsidRPr="00EB37E1" w:rsidRDefault="00B44C53" w:rsidP="004F2597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создание Олимпийского телеканала;</w:t>
      </w:r>
    </w:p>
    <w:p w:rsidR="0065317B" w:rsidRPr="00EB37E1" w:rsidRDefault="00B44C53" w:rsidP="004F2597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стратегия развития Юношеских олимпийских игр;</w:t>
      </w:r>
    </w:p>
    <w:p w:rsidR="0065317B" w:rsidRPr="00EB37E1" w:rsidRDefault="00B44C53" w:rsidP="004F2597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культурная политика МОК;</w:t>
      </w:r>
    </w:p>
    <w:p w:rsidR="0065317B" w:rsidRPr="00EB37E1" w:rsidRDefault="00B44C53" w:rsidP="004F2597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совершенствование управления МОК;</w:t>
      </w:r>
    </w:p>
    <w:p w:rsidR="0065317B" w:rsidRPr="00EB37E1" w:rsidRDefault="00B44C53" w:rsidP="004F2597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обновление стратегии спонсорского сотрудничества, этика, лицензирование и торговля;</w:t>
      </w:r>
    </w:p>
    <w:p w:rsidR="0065317B" w:rsidRPr="00EB37E1" w:rsidRDefault="00B44C53" w:rsidP="004F2597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новый порядок членства в организации;</w:t>
      </w:r>
    </w:p>
    <w:p w:rsidR="00ED3396" w:rsidRDefault="004F2597" w:rsidP="0061593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Сигналы раннего предупреждения не смогли предотвратить кризис. Идеология управления МОК оказалась в тупике. </w:t>
      </w:r>
      <w:r w:rsidR="002B6E02" w:rsidRPr="002B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Пьер де Кубертен, </w:t>
      </w:r>
      <w:r w:rsidR="002B6E02" w:rsidRPr="002B6E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основатель современного олимпийского движения, </w:t>
      </w:r>
      <w:r w:rsidR="00ED33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предупреждал о</w:t>
      </w:r>
      <w:r w:rsidR="002B6E02" w:rsidRPr="002B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</w:t>
      </w:r>
      <w:r w:rsidR="00ED339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B6E02" w:rsidRPr="002B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негативного влияния спорта на личность и социальные отношения</w:t>
      </w:r>
      <w:r w:rsidR="00ED3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B6E02" w:rsidRPr="002B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«Мы знаем, – писал он в своей статье </w:t>
      </w:r>
      <w:proofErr w:type="spellStart"/>
      <w:r w:rsidR="002B6E02" w:rsidRPr="002B6E02">
        <w:rPr>
          <w:rFonts w:ascii="Times New Roman" w:eastAsia="Times New Roman" w:hAnsi="Times New Roman" w:cs="Times New Roman"/>
          <w:sz w:val="28"/>
          <w:szCs w:val="28"/>
          <w:lang w:eastAsia="ru-RU"/>
        </w:rPr>
        <w:t>Discours</w:t>
      </w:r>
      <w:proofErr w:type="spellEnd"/>
      <w:r w:rsidR="002B6E02" w:rsidRPr="002B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</w:t>
      </w:r>
      <w:proofErr w:type="spellStart"/>
      <w:r w:rsidR="002B6E02" w:rsidRPr="002B6E02">
        <w:rPr>
          <w:rFonts w:ascii="Times New Roman" w:eastAsia="Times New Roman" w:hAnsi="Times New Roman" w:cs="Times New Roman"/>
          <w:sz w:val="28"/>
          <w:szCs w:val="28"/>
          <w:lang w:eastAsia="ru-RU"/>
        </w:rPr>
        <w:t>Athenes</w:t>
      </w:r>
      <w:proofErr w:type="spellEnd"/>
      <w:r w:rsidR="002B6E02" w:rsidRPr="002B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ноября 1894 г., – что спорт может привести к тяжелым злоупотреблениям, утонуть в меркантилизме и низменной грязи, и от такой судьбы нам необходимо его уберечь. Если этого не сделать, разрушатся все надежды, связанные со спортом, и он не будет играть никакой роли ни в школьном воспитании, ни в общественной жизни, а, напротив, поможет коррупции, дав ей дополнительный шанс»</w:t>
      </w:r>
      <w:r w:rsidR="00AA1C95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  <w:r w:rsidR="002B6E02" w:rsidRPr="002B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3396" w:rsidRDefault="00ED3396" w:rsidP="0061593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все предупреждения </w:t>
      </w:r>
      <w:r w:rsidRPr="002B6E02">
        <w:rPr>
          <w:rFonts w:ascii="Times New Roman" w:eastAsia="Times New Roman" w:hAnsi="Times New Roman" w:cs="Times New Roman"/>
          <w:sz w:val="28"/>
          <w:szCs w:val="28"/>
          <w:lang w:eastAsia="ru-RU"/>
        </w:rPr>
        <w:t>Пьер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B6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Кубертен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сбываются</w:t>
      </w:r>
      <w:r w:rsidR="00640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наши дни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 числу основных угроз следует отнести:</w:t>
      </w:r>
    </w:p>
    <w:p w:rsidR="00466F38" w:rsidRPr="00EB37E1" w:rsidRDefault="00ED3396" w:rsidP="0061593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6729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факты коррупции</w:t>
      </w:r>
      <w:r w:rsidR="00466F38"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МОК</w:t>
      </w:r>
      <w:r w:rsidR="004F2597"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МСФ</w:t>
      </w:r>
      <w:r w:rsidR="00466F38"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ED3396" w:rsidRPr="00EB37E1" w:rsidRDefault="00ED3396" w:rsidP="0061593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отсутствие кон</w:t>
      </w:r>
      <w:r w:rsidR="004F2597"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курса </w:t>
      </w:r>
      <w:r w:rsidR="006729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заявок </w:t>
      </w:r>
      <w:r w:rsidR="004F2597"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выбор столицы Олимпийских игр</w:t>
      </w: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466F38" w:rsidRPr="00EB37E1" w:rsidRDefault="00ED3396" w:rsidP="0061593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 </w:t>
      </w:r>
      <w:r w:rsidR="00466F38"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утрата довер</w:t>
      </w:r>
      <w:r w:rsidR="006729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ия МОК со стороны </w:t>
      </w:r>
      <w:r w:rsidR="00466F38"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партнеров;</w:t>
      </w:r>
    </w:p>
    <w:p w:rsidR="007719E6" w:rsidRDefault="00466F38" w:rsidP="0061593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339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лобальный рост «олимпийского пузыря» должен держать в тонусе сегодняшних руководителей</w:t>
      </w:r>
      <w:r w:rsidR="0056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МОК</w:t>
      </w:r>
      <w:r w:rsidR="00ED3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Имеющиеся ресурсы следует использовать </w:t>
      </w:r>
      <w:r w:rsidR="00640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для аукционов городов-организаторов,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создания новой/старой Олимпиады. Следуя логике и определению </w:t>
      </w:r>
      <w:r w:rsidR="00640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профессора </w:t>
      </w:r>
      <w:r w:rsidR="00672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Вадима </w:t>
      </w:r>
      <w:proofErr w:type="spellStart"/>
      <w:r w:rsidR="00640C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Маршева</w:t>
      </w:r>
      <w:proofErr w:type="spellEnd"/>
      <w:r w:rsidR="00640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«Новое – это новая комбинация старого</w:t>
      </w:r>
      <w:r w:rsidR="00640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новых условиях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40C31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представляется экономически рациональным вернуть летние Олимпийские игры в Грецию и именно </w:t>
      </w:r>
      <w:r w:rsidR="007719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Афинах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раз в четыре года проводить спортивные олимпийские старты. Имеющихся ресурсов МОК будет достаточно для создания надлежащей инфраструктуры и подъема экономики Греции, как следствие. </w:t>
      </w:r>
    </w:p>
    <w:p w:rsidR="004F2597" w:rsidRDefault="007719E6" w:rsidP="007719E6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</w:t>
      </w:r>
      <w:r w:rsidR="00672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менно это имеет в виду Кристин </w:t>
      </w:r>
      <w:proofErr w:type="spellStart"/>
      <w:r w:rsidR="0067294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Лагард</w:t>
      </w:r>
      <w:proofErr w:type="spellEnd"/>
      <w:r w:rsidR="00672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говоря о вариантах выхода из кризиса греческой экономики. </w:t>
      </w:r>
      <w:r w:rsidR="00466F38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Зимние Олимпийские игры вполне логично проводить в США, поскольку именно американские компании являются основными спонсорами МОК и именно они</w:t>
      </w:r>
      <w:r w:rsidR="0053412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конечном итоге, являются драйверами перемен в спортивных федерациях и борьбе с коррупцией.</w:t>
      </w:r>
      <w:r w:rsidR="0046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7A90" w:rsidRDefault="00466F38" w:rsidP="0067294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этого </w:t>
      </w:r>
      <w:r w:rsidR="0053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 </w:t>
      </w:r>
      <w:r w:rsidR="0081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глобальный </w:t>
      </w:r>
      <w:r w:rsidR="0053412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Олимпийского образования</w:t>
      </w:r>
      <w:r w:rsidR="00771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реализации программы «изменения сознания» по отношению к спорту и его идеалам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Основная база его может находиться в Афинах, а континентальные отделения будут реализовывать образовательные программы, утвержденные МОК</w:t>
      </w:r>
      <w:r w:rsidR="0053412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всему миру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2945" w:rsidRPr="00672945" w:rsidRDefault="00672945" w:rsidP="006729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hps"/>
          <w:rFonts w:ascii="Times New Roman" w:hAnsi="Times New Roman" w:cs="Times New Roman"/>
          <w:sz w:val="28"/>
          <w:szCs w:val="28"/>
        </w:rPr>
        <w:t xml:space="preserve">Становится </w:t>
      </w:r>
      <w:r w:rsidRPr="00E76380">
        <w:rPr>
          <w:rFonts w:ascii="Times New Roman" w:hAnsi="Times New Roman" w:cs="Times New Roman"/>
          <w:sz w:val="28"/>
          <w:szCs w:val="28"/>
        </w:rPr>
        <w:t xml:space="preserve">ясно,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E76380">
        <w:rPr>
          <w:rStyle w:val="hps"/>
          <w:rFonts w:ascii="Times New Roman" w:hAnsi="Times New Roman" w:cs="Times New Roman"/>
          <w:sz w:val="28"/>
          <w:szCs w:val="28"/>
        </w:rPr>
        <w:t>решение должно</w:t>
      </w:r>
      <w:r w:rsidRPr="00E76380">
        <w:rPr>
          <w:rFonts w:ascii="Times New Roman" w:hAnsi="Times New Roman" w:cs="Times New Roman"/>
          <w:sz w:val="28"/>
          <w:szCs w:val="28"/>
        </w:rPr>
        <w:t xml:space="preserve"> </w:t>
      </w:r>
      <w:r w:rsidRPr="00E76380">
        <w:rPr>
          <w:rStyle w:val="hps"/>
          <w:rFonts w:ascii="Times New Roman" w:hAnsi="Times New Roman" w:cs="Times New Roman"/>
          <w:sz w:val="28"/>
          <w:szCs w:val="28"/>
        </w:rPr>
        <w:t>быть смелым</w:t>
      </w:r>
      <w:r>
        <w:rPr>
          <w:rStyle w:val="hps"/>
          <w:rFonts w:ascii="Times New Roman" w:hAnsi="Times New Roman" w:cs="Times New Roman"/>
          <w:sz w:val="28"/>
          <w:szCs w:val="28"/>
        </w:rPr>
        <w:t>,</w:t>
      </w:r>
      <w:r w:rsidRPr="00E76380">
        <w:rPr>
          <w:rFonts w:ascii="Times New Roman" w:hAnsi="Times New Roman" w:cs="Times New Roman"/>
          <w:sz w:val="28"/>
          <w:szCs w:val="28"/>
        </w:rPr>
        <w:t xml:space="preserve"> </w:t>
      </w:r>
      <w:r w:rsidRPr="00E76380">
        <w:rPr>
          <w:rStyle w:val="hps"/>
          <w:rFonts w:ascii="Times New Roman" w:hAnsi="Times New Roman" w:cs="Times New Roman"/>
          <w:sz w:val="28"/>
          <w:szCs w:val="28"/>
        </w:rPr>
        <w:t>и</w:t>
      </w:r>
      <w:r w:rsidRPr="00E76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оно должно </w:t>
      </w:r>
      <w:r w:rsidRPr="00E76380">
        <w:rPr>
          <w:rStyle w:val="hps"/>
          <w:rFonts w:ascii="Times New Roman" w:hAnsi="Times New Roman" w:cs="Times New Roman"/>
          <w:sz w:val="28"/>
          <w:szCs w:val="28"/>
        </w:rPr>
        <w:t>идти сверху.</w:t>
      </w:r>
      <w:r w:rsidRPr="00E76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</w:rPr>
        <w:t>Международный О</w:t>
      </w:r>
      <w:r w:rsidRPr="00E76380">
        <w:rPr>
          <w:rStyle w:val="hps"/>
          <w:rFonts w:ascii="Times New Roman" w:hAnsi="Times New Roman" w:cs="Times New Roman"/>
          <w:sz w:val="28"/>
          <w:szCs w:val="28"/>
        </w:rPr>
        <w:t>лимпийский комитет</w:t>
      </w:r>
      <w:r w:rsidRPr="00E76380">
        <w:rPr>
          <w:rFonts w:ascii="Times New Roman" w:hAnsi="Times New Roman" w:cs="Times New Roman"/>
          <w:sz w:val="28"/>
          <w:szCs w:val="28"/>
        </w:rPr>
        <w:t xml:space="preserve"> </w:t>
      </w:r>
      <w:r w:rsidRPr="00E76380">
        <w:rPr>
          <w:rStyle w:val="hps"/>
          <w:rFonts w:ascii="Times New Roman" w:hAnsi="Times New Roman" w:cs="Times New Roman"/>
          <w:sz w:val="28"/>
          <w:szCs w:val="28"/>
        </w:rPr>
        <w:t>может</w:t>
      </w:r>
      <w:r w:rsidRPr="00E76380">
        <w:rPr>
          <w:rFonts w:ascii="Times New Roman" w:hAnsi="Times New Roman" w:cs="Times New Roman"/>
          <w:sz w:val="28"/>
          <w:szCs w:val="28"/>
        </w:rPr>
        <w:t xml:space="preserve"> </w:t>
      </w:r>
      <w:r w:rsidRPr="00E76380">
        <w:rPr>
          <w:rStyle w:val="hps"/>
          <w:rFonts w:ascii="Times New Roman" w:hAnsi="Times New Roman" w:cs="Times New Roman"/>
          <w:sz w:val="28"/>
          <w:szCs w:val="28"/>
        </w:rPr>
        <w:t>подтвердить</w:t>
      </w:r>
      <w:r w:rsidRPr="00E76380">
        <w:rPr>
          <w:rFonts w:ascii="Times New Roman" w:hAnsi="Times New Roman" w:cs="Times New Roman"/>
          <w:sz w:val="28"/>
          <w:szCs w:val="28"/>
        </w:rPr>
        <w:t xml:space="preserve"> </w:t>
      </w:r>
      <w:r w:rsidRPr="00E76380">
        <w:rPr>
          <w:rStyle w:val="hps"/>
          <w:rFonts w:ascii="Times New Roman" w:hAnsi="Times New Roman" w:cs="Times New Roman"/>
          <w:sz w:val="28"/>
          <w:szCs w:val="28"/>
        </w:rPr>
        <w:t>свое законное</w:t>
      </w:r>
      <w:r w:rsidRPr="00E76380">
        <w:rPr>
          <w:rFonts w:ascii="Times New Roman" w:hAnsi="Times New Roman" w:cs="Times New Roman"/>
          <w:sz w:val="28"/>
          <w:szCs w:val="28"/>
        </w:rPr>
        <w:t xml:space="preserve"> </w:t>
      </w:r>
      <w:r w:rsidRPr="00E76380">
        <w:rPr>
          <w:rStyle w:val="hps"/>
          <w:rFonts w:ascii="Times New Roman" w:hAnsi="Times New Roman" w:cs="Times New Roman"/>
          <w:sz w:val="28"/>
          <w:szCs w:val="28"/>
        </w:rPr>
        <w:t>место</w:t>
      </w:r>
      <w:r w:rsidRPr="00E76380">
        <w:rPr>
          <w:rFonts w:ascii="Times New Roman" w:hAnsi="Times New Roman" w:cs="Times New Roman"/>
          <w:sz w:val="28"/>
          <w:szCs w:val="28"/>
        </w:rPr>
        <w:t xml:space="preserve"> </w:t>
      </w:r>
      <w:r w:rsidRPr="00E76380">
        <w:rPr>
          <w:rStyle w:val="hps"/>
          <w:rFonts w:ascii="Times New Roman" w:hAnsi="Times New Roman" w:cs="Times New Roman"/>
          <w:sz w:val="28"/>
          <w:szCs w:val="28"/>
        </w:rPr>
        <w:t>в качестве</w:t>
      </w:r>
      <w:r w:rsidRPr="00E76380">
        <w:rPr>
          <w:rFonts w:ascii="Times New Roman" w:hAnsi="Times New Roman" w:cs="Times New Roman"/>
          <w:sz w:val="28"/>
          <w:szCs w:val="28"/>
        </w:rPr>
        <w:t xml:space="preserve"> </w:t>
      </w:r>
      <w:r w:rsidRPr="00E76380">
        <w:rPr>
          <w:rStyle w:val="hps"/>
          <w:rFonts w:ascii="Times New Roman" w:hAnsi="Times New Roman" w:cs="Times New Roman"/>
          <w:sz w:val="28"/>
          <w:szCs w:val="28"/>
        </w:rPr>
        <w:t>дома</w:t>
      </w:r>
      <w:r w:rsidRPr="00E76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E76380">
        <w:rPr>
          <w:rStyle w:val="hps"/>
          <w:rFonts w:ascii="Times New Roman" w:hAnsi="Times New Roman" w:cs="Times New Roman"/>
          <w:sz w:val="28"/>
          <w:szCs w:val="28"/>
        </w:rPr>
        <w:t>глобального</w:t>
      </w:r>
      <w:r w:rsidRPr="00E76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</w:rPr>
        <w:t xml:space="preserve">спорта </w:t>
      </w:r>
      <w:r w:rsidRPr="00E76380">
        <w:rPr>
          <w:rStyle w:val="hps"/>
          <w:rFonts w:ascii="Times New Roman" w:hAnsi="Times New Roman" w:cs="Times New Roman"/>
          <w:sz w:val="28"/>
          <w:szCs w:val="28"/>
        </w:rPr>
        <w:t>и</w:t>
      </w:r>
      <w:r w:rsidRPr="00E76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центра для </w:t>
      </w:r>
      <w:r w:rsidRPr="00E76380">
        <w:rPr>
          <w:rStyle w:val="hps"/>
          <w:rFonts w:ascii="Times New Roman" w:hAnsi="Times New Roman" w:cs="Times New Roman"/>
          <w:sz w:val="28"/>
          <w:szCs w:val="28"/>
        </w:rPr>
        <w:t>идеалов</w:t>
      </w:r>
      <w:r w:rsidRPr="00E76380">
        <w:rPr>
          <w:rFonts w:ascii="Times New Roman" w:hAnsi="Times New Roman" w:cs="Times New Roman"/>
          <w:sz w:val="28"/>
          <w:szCs w:val="28"/>
        </w:rPr>
        <w:t xml:space="preserve"> </w:t>
      </w:r>
      <w:r w:rsidRPr="00E76380">
        <w:rPr>
          <w:rStyle w:val="hps"/>
          <w:rFonts w:ascii="Times New Roman" w:hAnsi="Times New Roman" w:cs="Times New Roman"/>
          <w:sz w:val="28"/>
          <w:szCs w:val="28"/>
        </w:rPr>
        <w:t>олимпизма</w:t>
      </w:r>
      <w:r w:rsidRPr="00E76380">
        <w:rPr>
          <w:rFonts w:ascii="Times New Roman" w:hAnsi="Times New Roman" w:cs="Times New Roman"/>
          <w:sz w:val="28"/>
          <w:szCs w:val="28"/>
        </w:rPr>
        <w:t xml:space="preserve">, где мир и </w:t>
      </w:r>
      <w:r w:rsidRPr="00E76380">
        <w:rPr>
          <w:rStyle w:val="hps"/>
          <w:rFonts w:ascii="Times New Roman" w:hAnsi="Times New Roman" w:cs="Times New Roman"/>
          <w:sz w:val="28"/>
          <w:szCs w:val="28"/>
        </w:rPr>
        <w:t>социальная справедливость</w:t>
      </w:r>
      <w:r w:rsidRPr="00E76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hps"/>
          <w:rFonts w:ascii="Times New Roman" w:hAnsi="Times New Roman" w:cs="Times New Roman"/>
          <w:sz w:val="28"/>
          <w:szCs w:val="28"/>
        </w:rPr>
        <w:t>будут связаны</w:t>
      </w:r>
      <w:r w:rsidRPr="00E76380">
        <w:rPr>
          <w:rFonts w:ascii="Times New Roman" w:hAnsi="Times New Roman" w:cs="Times New Roman"/>
          <w:sz w:val="28"/>
          <w:szCs w:val="28"/>
        </w:rPr>
        <w:t xml:space="preserve"> </w:t>
      </w:r>
      <w:r w:rsidRPr="00E76380">
        <w:rPr>
          <w:rStyle w:val="hps"/>
          <w:rFonts w:ascii="Times New Roman" w:hAnsi="Times New Roman" w:cs="Times New Roman"/>
          <w:sz w:val="28"/>
          <w:szCs w:val="28"/>
        </w:rPr>
        <w:t>через общий</w:t>
      </w:r>
      <w:r w:rsidRPr="00E76380">
        <w:rPr>
          <w:rFonts w:ascii="Times New Roman" w:hAnsi="Times New Roman" w:cs="Times New Roman"/>
          <w:sz w:val="28"/>
          <w:szCs w:val="28"/>
        </w:rPr>
        <w:t xml:space="preserve"> </w:t>
      </w:r>
      <w:r w:rsidRPr="00E76380">
        <w:rPr>
          <w:rStyle w:val="hps"/>
          <w:rFonts w:ascii="Times New Roman" w:hAnsi="Times New Roman" w:cs="Times New Roman"/>
          <w:sz w:val="28"/>
          <w:szCs w:val="28"/>
        </w:rPr>
        <w:t>глобальный язык</w:t>
      </w:r>
      <w:r w:rsidRPr="00E76380">
        <w:rPr>
          <w:rFonts w:ascii="Times New Roman" w:hAnsi="Times New Roman" w:cs="Times New Roman"/>
          <w:sz w:val="28"/>
          <w:szCs w:val="28"/>
        </w:rPr>
        <w:t xml:space="preserve"> </w:t>
      </w:r>
      <w:r w:rsidRPr="00E76380">
        <w:rPr>
          <w:rStyle w:val="hps"/>
          <w:rFonts w:ascii="Times New Roman" w:hAnsi="Times New Roman" w:cs="Times New Roman"/>
          <w:sz w:val="28"/>
          <w:szCs w:val="28"/>
        </w:rPr>
        <w:t>спорта</w:t>
      </w:r>
      <w:r>
        <w:rPr>
          <w:rStyle w:val="hps"/>
          <w:rFonts w:ascii="Times New Roman" w:hAnsi="Times New Roman" w:cs="Times New Roman"/>
          <w:sz w:val="28"/>
          <w:szCs w:val="28"/>
        </w:rPr>
        <w:t xml:space="preserve"> только самостоятельным ответственным решением</w:t>
      </w:r>
      <w:r w:rsidRPr="00E76380"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 xml:space="preserve"> Политические симпатии и антипатии должны отойти на второй план. Нужны изменения</w:t>
      </w:r>
      <w:r w:rsidR="00480E43">
        <w:rPr>
          <w:rFonts w:ascii="Times New Roman" w:hAnsi="Times New Roman" w:cs="Times New Roman"/>
          <w:sz w:val="28"/>
          <w:szCs w:val="28"/>
        </w:rPr>
        <w:t xml:space="preserve"> в системе управления организацией</w:t>
      </w:r>
      <w:r>
        <w:rPr>
          <w:rFonts w:ascii="Times New Roman" w:hAnsi="Times New Roman" w:cs="Times New Roman"/>
          <w:sz w:val="28"/>
          <w:szCs w:val="28"/>
        </w:rPr>
        <w:t>. Идеальным примером для МОК может стать ООН, которая управляется Советом безопасности и имеет четкое положение о членстве в организации и логичную структуру управления с правом «вето» на принятие решения.</w:t>
      </w:r>
    </w:p>
    <w:p w:rsidR="00480E43" w:rsidRDefault="00480E43" w:rsidP="0061593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Скандальная история с арестами ведущих управленцев ФИФА в мае 2015 года проверили на прочность систему отношений МОК и МСФ с властями Швейцарии</w:t>
      </w:r>
      <w:r w:rsidR="0069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договора об экстерриториальности руководящих органов мирового 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1A6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оявление американских прокуроров и последующие аресты членов международных спортивных федераций, не являющихся террористами и неплательщиками налогов, ставит под угрозу </w:t>
      </w:r>
      <w:r w:rsidR="001A6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размещение штаб-квартир МОК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МСФ</w:t>
      </w:r>
      <w:r w:rsidR="001A6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Швейцарии.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Вмешательство государственных институтов в дела общественных организаций становится небезопасным для членов МОК и МСФ и всей системы управления мировым спортом. </w:t>
      </w:r>
    </w:p>
    <w:p w:rsidR="001A60B5" w:rsidRDefault="001A60B5" w:rsidP="0061593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изменений </w:t>
      </w:r>
      <w:r w:rsidR="00A8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быть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тесно связан с созданием позитивного образа МОК:</w:t>
      </w:r>
    </w:p>
    <w:p w:rsidR="001A60B5" w:rsidRPr="00EB37E1" w:rsidRDefault="001A60B5" w:rsidP="001A60B5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80B95"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Создание структуры управления Олимпийским движением по аналогии с Советом безопасности ООН;</w:t>
      </w:r>
    </w:p>
    <w:p w:rsidR="00A80B95" w:rsidRPr="00EB37E1" w:rsidRDefault="00A80B95" w:rsidP="001A60B5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Утверждение постоянных мест проведения Олимпийских игр в Афинах и Лейк-Плэсиде (</w:t>
      </w:r>
      <w:proofErr w:type="spellStart"/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Солт-Лейк-сити</w:t>
      </w:r>
      <w:proofErr w:type="spellEnd"/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A80B95" w:rsidRPr="00EB37E1" w:rsidRDefault="00A80B95" w:rsidP="001A60B5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Перевод штаб-квартир МОК и МСФ в новые регионы, гарантирующие безопасность организаци</w:t>
      </w:r>
      <w:r w:rsidR="004F2597"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ям и их руководителям</w:t>
      </w: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(Сингапур, Дубай, Гонконг);</w:t>
      </w:r>
    </w:p>
    <w:p w:rsidR="00A80B95" w:rsidRPr="00EB37E1" w:rsidRDefault="00A80B95" w:rsidP="001A60B5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3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гуманитарных программ совместно с ООН и ЮНЕСКО;</w:t>
      </w:r>
    </w:p>
    <w:p w:rsidR="002B6E02" w:rsidRPr="00534121" w:rsidRDefault="00814C41" w:rsidP="00615930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Специальный представитель Генерального секретаря ООН </w:t>
      </w:r>
      <w:r w:rsidR="00C108B3" w:rsidRPr="00C108B3">
        <w:rPr>
          <w:rFonts w:ascii="Times New Roman" w:hAnsi="Times New Roman" w:cs="Times New Roman"/>
          <w:sz w:val="28"/>
          <w:szCs w:val="28"/>
        </w:rPr>
        <w:t>по спорту во имя развития и мира</w:t>
      </w:r>
      <w:r w:rsidRPr="00C1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8B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Вилфред</w:t>
      </w:r>
      <w:proofErr w:type="spellEnd"/>
      <w:r w:rsidRPr="00C1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08B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Лемке</w:t>
      </w:r>
      <w:proofErr w:type="spellEnd"/>
      <w:r w:rsidRPr="00C1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одчеркивает в своих выступлениях, что именно гуманитарная миссия обучения спортсме</w:t>
      </w:r>
      <w:r w:rsidR="00AD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 не только спорту, но и </w:t>
      </w:r>
      <w:r w:rsidR="0048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верности его идеалам, </w:t>
      </w:r>
      <w:r w:rsidR="00AD0A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воспитанию в них главных человеческих качеств – это основная задача образовательных программ.</w:t>
      </w:r>
      <w:r w:rsidR="00AD0A5E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9"/>
      </w:r>
    </w:p>
    <w:p w:rsidR="00AD0A5E" w:rsidRPr="00AD0A5E" w:rsidRDefault="0042568D" w:rsidP="0061593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Ситуация </w:t>
      </w:r>
      <w:r w:rsidR="006729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хаотично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80E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 пытается оставаться «над схваткой», делегируя основные полномочия по принятию решений МСФ.</w:t>
      </w:r>
      <w:r w:rsidR="00480E43" w:rsidRPr="0048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E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мериканские прокуроры,</w:t>
      </w:r>
      <w:r w:rsidR="00A8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="00AD0A5E" w:rsidRPr="00AD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ВАДА и международных спортивных федераций</w:t>
      </w:r>
      <w:r w:rsidR="0048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своими решениями продолжают дестабилизацию </w:t>
      </w:r>
      <w:r w:rsidR="0069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международного олимпийского движения. </w:t>
      </w:r>
      <w:r w:rsidR="00AD0A5E" w:rsidRPr="00AD0A5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Думается, что этот дисбаланс вскоре будет преодолен</w:t>
      </w:r>
      <w:r w:rsidR="00A8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реализовываться </w:t>
      </w:r>
      <w:r w:rsidR="00A80B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сценарии</w:t>
      </w:r>
      <w:r w:rsidR="00AD0A5E" w:rsidRPr="00AD0A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Преодоление кризисных явлений </w:t>
      </w:r>
      <w:r w:rsidR="0088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разработка новых стратегий потребуют и </w:t>
      </w:r>
      <w:r w:rsidR="008852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новых сценариев</w:t>
      </w:r>
      <w:r w:rsidR="0069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«изменения сознания» и новых парадигм в управлении мировым спортом</w:t>
      </w:r>
      <w:r w:rsidR="008852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035C" w:rsidRPr="00B7035C" w:rsidRDefault="00B7035C" w:rsidP="0061593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0A5E" w:rsidRDefault="00EB37E1" w:rsidP="00C108B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  <w:r w:rsidR="00C108B3" w:rsidRPr="00C10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108B3" w:rsidRPr="00EB37E1" w:rsidRDefault="00C108B3" w:rsidP="005D1D0C">
      <w:pPr>
        <w:pStyle w:val="a3"/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1D0C">
        <w:rPr>
          <w:rFonts w:ascii="Times New Roman" w:eastAsia="GaramondPremrPro-LtDisp" w:hAnsi="Times New Roman" w:cs="Times New Roman"/>
          <w:i/>
          <w:sz w:val="28"/>
          <w:szCs w:val="28"/>
        </w:rPr>
        <w:t>Андрефф</w:t>
      </w:r>
      <w:proofErr w:type="spellEnd"/>
      <w:r w:rsidRPr="005D1D0C">
        <w:rPr>
          <w:rFonts w:ascii="Times New Roman" w:eastAsia="GaramondPremrPro-LtDisp" w:hAnsi="Times New Roman" w:cs="Times New Roman"/>
          <w:i/>
          <w:sz w:val="28"/>
          <w:szCs w:val="28"/>
        </w:rPr>
        <w:t xml:space="preserve"> В</w:t>
      </w:r>
      <w:r w:rsidR="00EB37E1" w:rsidRPr="005D1D0C">
        <w:rPr>
          <w:rFonts w:ascii="Times New Roman" w:eastAsia="GaramondPremrPro-LtDisp" w:hAnsi="Times New Roman" w:cs="Times New Roman"/>
          <w:i/>
          <w:sz w:val="28"/>
          <w:szCs w:val="28"/>
        </w:rPr>
        <w:t>.</w:t>
      </w:r>
      <w:r w:rsidR="00EB37E1" w:rsidRPr="00EB37E1">
        <w:rPr>
          <w:rFonts w:ascii="Times New Roman" w:eastAsia="GaramondPremrPro-LtDisp" w:hAnsi="Times New Roman" w:cs="Times New Roman"/>
          <w:sz w:val="28"/>
          <w:szCs w:val="28"/>
        </w:rPr>
        <w:t xml:space="preserve"> «Россия-2013» //</w:t>
      </w:r>
      <w:r w:rsidR="00EB37E1">
        <w:rPr>
          <w:rFonts w:ascii="Times New Roman" w:eastAsia="GaramondPremrPro-LtDisp" w:hAnsi="Times New Roman" w:cs="Times New Roman"/>
          <w:sz w:val="28"/>
          <w:szCs w:val="28"/>
        </w:rPr>
        <w:t xml:space="preserve"> </w:t>
      </w:r>
      <w:r w:rsidRPr="00EB37E1">
        <w:rPr>
          <w:rFonts w:ascii="Times New Roman" w:eastAsia="GaramondPremrPro-LtDisp" w:hAnsi="Times New Roman" w:cs="Times New Roman"/>
          <w:sz w:val="28"/>
          <w:szCs w:val="28"/>
        </w:rPr>
        <w:t xml:space="preserve">Ежегодный доклад франко-российского центра </w:t>
      </w:r>
      <w:proofErr w:type="spellStart"/>
      <w:r w:rsidRPr="00EB37E1">
        <w:rPr>
          <w:rFonts w:ascii="Times New Roman" w:eastAsia="GaramondPremrPro-LtDisp" w:hAnsi="Times New Roman" w:cs="Times New Roman"/>
          <w:sz w:val="28"/>
          <w:szCs w:val="28"/>
        </w:rPr>
        <w:t>Обсерво</w:t>
      </w:r>
      <w:proofErr w:type="spellEnd"/>
      <w:r w:rsidRPr="00EB37E1">
        <w:rPr>
          <w:rFonts w:ascii="Times New Roman" w:eastAsia="GaramondPremrPro-LtDisp" w:hAnsi="Times New Roman" w:cs="Times New Roman"/>
          <w:sz w:val="28"/>
          <w:szCs w:val="28"/>
        </w:rPr>
        <w:t xml:space="preserve">. </w:t>
      </w:r>
      <w:proofErr w:type="gramStart"/>
      <w:r w:rsidR="002B513C" w:rsidRPr="00EB37E1">
        <w:rPr>
          <w:rFonts w:ascii="Times New Roman" w:eastAsia="GaramondPremrPro-LtDisp" w:hAnsi="Times New Roman" w:cs="Times New Roman"/>
          <w:sz w:val="28"/>
          <w:szCs w:val="28"/>
        </w:rPr>
        <w:t>–М</w:t>
      </w:r>
      <w:proofErr w:type="gramEnd"/>
      <w:r w:rsidR="002B513C" w:rsidRPr="00EB37E1">
        <w:rPr>
          <w:rFonts w:ascii="Times New Roman" w:eastAsia="GaramondPremrPro-LtDisp" w:hAnsi="Times New Roman" w:cs="Times New Roman"/>
          <w:sz w:val="28"/>
          <w:szCs w:val="28"/>
        </w:rPr>
        <w:t>. 2013.</w:t>
      </w:r>
      <w:r w:rsidRPr="00EB37E1">
        <w:rPr>
          <w:rFonts w:ascii="Times New Roman" w:eastAsia="GaramondPremrPro-LtDisp" w:hAnsi="Times New Roman" w:cs="Times New Roman"/>
          <w:sz w:val="28"/>
          <w:szCs w:val="28"/>
        </w:rPr>
        <w:t>С.270</w:t>
      </w:r>
    </w:p>
    <w:p w:rsidR="00C108B3" w:rsidRPr="00EB37E1" w:rsidRDefault="00C108B3" w:rsidP="005D1D0C">
      <w:pPr>
        <w:pStyle w:val="a7"/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D1D0C">
        <w:rPr>
          <w:rFonts w:ascii="Times New Roman" w:hAnsi="Times New Roman" w:cs="Times New Roman"/>
          <w:bCs/>
          <w:i/>
          <w:color w:val="000000"/>
          <w:sz w:val="28"/>
          <w:szCs w:val="28"/>
        </w:rPr>
        <w:t>Братановский</w:t>
      </w:r>
      <w:proofErr w:type="spellEnd"/>
      <w:r w:rsidRPr="005D1D0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С.</w:t>
      </w:r>
      <w:r w:rsidRPr="005D1D0C">
        <w:rPr>
          <w:rFonts w:ascii="Times New Roman" w:hAnsi="Times New Roman" w:cs="Times New Roman"/>
          <w:bCs/>
          <w:i/>
          <w:color w:val="000000"/>
          <w:sz w:val="28"/>
          <w:szCs w:val="28"/>
        </w:rPr>
        <w:t>Н</w:t>
      </w:r>
      <w:r w:rsidRPr="005D1D0C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EB37E1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Организационно-правовые проблемы управления физической культ</w:t>
      </w:r>
      <w:r w:rsidR="000C5F92">
        <w:rPr>
          <w:rFonts w:ascii="Times New Roman" w:hAnsi="Times New Roman" w:cs="Times New Roman"/>
          <w:color w:val="000000"/>
          <w:sz w:val="28"/>
          <w:szCs w:val="28"/>
        </w:rPr>
        <w:t xml:space="preserve">урой и спортом в условиях рынка // </w:t>
      </w:r>
      <w:proofErr w:type="gramStart"/>
      <w:r w:rsidR="000C5F9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B37E1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EB37E1">
        <w:rPr>
          <w:rFonts w:ascii="Times New Roman" w:hAnsi="Times New Roman" w:cs="Times New Roman"/>
          <w:color w:val="000000"/>
          <w:sz w:val="28"/>
          <w:szCs w:val="28"/>
        </w:rPr>
        <w:t xml:space="preserve">аратов, </w:t>
      </w:r>
      <w:r w:rsidRPr="00EB37E1">
        <w:rPr>
          <w:rFonts w:ascii="Times New Roman" w:hAnsi="Times New Roman" w:cs="Times New Roman"/>
          <w:bCs/>
          <w:color w:val="000000"/>
          <w:sz w:val="28"/>
          <w:szCs w:val="28"/>
        </w:rPr>
        <w:t>1996, С.126</w:t>
      </w:r>
    </w:p>
    <w:p w:rsidR="00C108B3" w:rsidRPr="00EB37E1" w:rsidRDefault="00C108B3" w:rsidP="005D1D0C">
      <w:pPr>
        <w:pStyle w:val="a7"/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D0C">
        <w:rPr>
          <w:rFonts w:ascii="Times New Roman" w:hAnsi="Times New Roman" w:cs="Times New Roman"/>
          <w:i/>
          <w:sz w:val="28"/>
          <w:szCs w:val="28"/>
        </w:rPr>
        <w:t>Линдгрен</w:t>
      </w:r>
      <w:r w:rsidR="004F2597" w:rsidRPr="005D1D0C">
        <w:rPr>
          <w:rFonts w:ascii="Times New Roman" w:hAnsi="Times New Roman" w:cs="Times New Roman"/>
          <w:i/>
          <w:sz w:val="28"/>
          <w:szCs w:val="28"/>
        </w:rPr>
        <w:t xml:space="preserve"> М</w:t>
      </w:r>
      <w:r w:rsidR="00EB37E1" w:rsidRPr="005D1D0C">
        <w:rPr>
          <w:rFonts w:ascii="Times New Roman" w:hAnsi="Times New Roman" w:cs="Times New Roman"/>
          <w:i/>
          <w:sz w:val="28"/>
          <w:szCs w:val="28"/>
        </w:rPr>
        <w:t>.</w:t>
      </w:r>
      <w:r w:rsidRPr="005D1D0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1D0C">
        <w:rPr>
          <w:rFonts w:ascii="Times New Roman" w:hAnsi="Times New Roman" w:cs="Times New Roman"/>
          <w:i/>
          <w:sz w:val="28"/>
          <w:szCs w:val="28"/>
        </w:rPr>
        <w:t>Бандхольд</w:t>
      </w:r>
      <w:proofErr w:type="spellEnd"/>
      <w:r w:rsidR="004F2597" w:rsidRPr="005D1D0C">
        <w:rPr>
          <w:rFonts w:ascii="Times New Roman" w:hAnsi="Times New Roman" w:cs="Times New Roman"/>
          <w:i/>
          <w:sz w:val="28"/>
          <w:szCs w:val="28"/>
        </w:rPr>
        <w:t xml:space="preserve"> Х</w:t>
      </w:r>
      <w:r w:rsidRPr="005D1D0C">
        <w:rPr>
          <w:rFonts w:ascii="Times New Roman" w:hAnsi="Times New Roman" w:cs="Times New Roman"/>
          <w:i/>
          <w:sz w:val="28"/>
          <w:szCs w:val="28"/>
        </w:rPr>
        <w:t>.</w:t>
      </w:r>
      <w:r w:rsidRPr="00EB37E1">
        <w:rPr>
          <w:rFonts w:ascii="Times New Roman" w:hAnsi="Times New Roman" w:cs="Times New Roman"/>
          <w:sz w:val="28"/>
          <w:szCs w:val="28"/>
        </w:rPr>
        <w:t xml:space="preserve"> Сценарное планирование. С</w:t>
      </w:r>
      <w:r w:rsidR="005D1D0C">
        <w:rPr>
          <w:rFonts w:ascii="Times New Roman" w:hAnsi="Times New Roman" w:cs="Times New Roman"/>
          <w:sz w:val="28"/>
          <w:szCs w:val="28"/>
        </w:rPr>
        <w:t>вязь между будущим и стратегией</w:t>
      </w:r>
      <w:r w:rsidR="005D1D0C" w:rsidRPr="005D1D0C">
        <w:rPr>
          <w:rFonts w:ascii="Times New Roman" w:hAnsi="Times New Roman" w:cs="Times New Roman"/>
          <w:sz w:val="28"/>
          <w:szCs w:val="28"/>
        </w:rPr>
        <w:t xml:space="preserve"> //</w:t>
      </w:r>
      <w:r w:rsidRPr="00EB37E1">
        <w:rPr>
          <w:rFonts w:ascii="Times New Roman" w:hAnsi="Times New Roman" w:cs="Times New Roman"/>
          <w:sz w:val="28"/>
          <w:szCs w:val="28"/>
        </w:rPr>
        <w:t xml:space="preserve"> Олимп-пресс., </w:t>
      </w:r>
      <w:proofErr w:type="gramStart"/>
      <w:r w:rsidRPr="00EB37E1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EB37E1">
        <w:rPr>
          <w:rFonts w:ascii="Times New Roman" w:hAnsi="Times New Roman" w:cs="Times New Roman"/>
          <w:sz w:val="28"/>
          <w:szCs w:val="28"/>
        </w:rPr>
        <w:t>.,2009, С42.</w:t>
      </w:r>
    </w:p>
    <w:p w:rsidR="00C108B3" w:rsidRPr="00EB37E1" w:rsidRDefault="00C108B3" w:rsidP="005D1D0C">
      <w:pPr>
        <w:pStyle w:val="a7"/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D0C">
        <w:rPr>
          <w:rFonts w:ascii="Times New Roman" w:hAnsi="Times New Roman" w:cs="Times New Roman"/>
          <w:i/>
          <w:sz w:val="28"/>
          <w:szCs w:val="28"/>
        </w:rPr>
        <w:t xml:space="preserve">Сучилин А.А. </w:t>
      </w:r>
      <w:r w:rsidR="005D1D0C">
        <w:rPr>
          <w:rFonts w:ascii="Times New Roman" w:hAnsi="Times New Roman" w:cs="Times New Roman"/>
          <w:sz w:val="28"/>
          <w:szCs w:val="28"/>
        </w:rPr>
        <w:t>Олимпийское образование</w:t>
      </w:r>
      <w:r w:rsidR="005D1D0C" w:rsidRPr="005D1D0C">
        <w:rPr>
          <w:rFonts w:ascii="Times New Roman" w:hAnsi="Times New Roman" w:cs="Times New Roman"/>
          <w:sz w:val="28"/>
          <w:szCs w:val="28"/>
        </w:rPr>
        <w:t xml:space="preserve"> //</w:t>
      </w:r>
      <w:r w:rsidR="006E6E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6E56">
        <w:rPr>
          <w:rFonts w:ascii="Times New Roman" w:hAnsi="Times New Roman" w:cs="Times New Roman"/>
          <w:sz w:val="28"/>
          <w:szCs w:val="28"/>
        </w:rPr>
        <w:t>-</w:t>
      </w:r>
      <w:r w:rsidRPr="00EB37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B37E1">
        <w:rPr>
          <w:rFonts w:ascii="Times New Roman" w:hAnsi="Times New Roman" w:cs="Times New Roman"/>
          <w:sz w:val="28"/>
          <w:szCs w:val="28"/>
        </w:rPr>
        <w:t>олгоград, 2004. С.176.</w:t>
      </w:r>
    </w:p>
    <w:p w:rsidR="00C108B3" w:rsidRPr="006E6E56" w:rsidRDefault="005D1D0C" w:rsidP="004373AF">
      <w:pPr>
        <w:pStyle w:val="a7"/>
        <w:numPr>
          <w:ilvl w:val="0"/>
          <w:numId w:val="5"/>
        </w:numPr>
        <w:spacing w:line="360" w:lineRule="auto"/>
        <w:jc w:val="both"/>
        <w:rPr>
          <w:rStyle w:val="a8"/>
          <w:rFonts w:ascii="Times New Roman" w:eastAsia="Times New Roman" w:hAnsi="Times New Roman" w:cs="Times New Roman"/>
          <w:b/>
          <w:color w:val="auto"/>
          <w:sz w:val="28"/>
          <w:szCs w:val="28"/>
          <w:u w:val="none"/>
          <w:lang w:eastAsia="ru-RU"/>
        </w:rPr>
      </w:pPr>
      <w:r w:rsidRPr="005D1D0C">
        <w:rPr>
          <w:sz w:val="28"/>
          <w:szCs w:val="28"/>
        </w:rPr>
        <w:t xml:space="preserve">  </w:t>
      </w:r>
      <w:proofErr w:type="spellStart"/>
      <w:r w:rsidRPr="006E6E56">
        <w:rPr>
          <w:rFonts w:ascii="Times New Roman" w:hAnsi="Times New Roman" w:cs="Times New Roman"/>
          <w:i/>
          <w:sz w:val="28"/>
          <w:szCs w:val="28"/>
        </w:rPr>
        <w:t>Маршев</w:t>
      </w:r>
      <w:proofErr w:type="spellEnd"/>
      <w:r w:rsidRPr="006E6E56">
        <w:rPr>
          <w:rFonts w:ascii="Times New Roman" w:hAnsi="Times New Roman" w:cs="Times New Roman"/>
          <w:i/>
          <w:sz w:val="28"/>
          <w:szCs w:val="28"/>
        </w:rPr>
        <w:t xml:space="preserve"> В.И.</w:t>
      </w:r>
      <w:r w:rsidRPr="005D1D0C">
        <w:rPr>
          <w:rFonts w:ascii="Times New Roman" w:hAnsi="Times New Roman" w:cs="Times New Roman"/>
          <w:sz w:val="28"/>
          <w:szCs w:val="28"/>
        </w:rPr>
        <w:t xml:space="preserve"> Организация. Менеджмент. Менеджеры. // </w:t>
      </w:r>
      <w:r w:rsidRPr="005D1D0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D1D0C">
        <w:rPr>
          <w:sz w:val="28"/>
          <w:szCs w:val="28"/>
        </w:rPr>
        <w:t xml:space="preserve"> </w:t>
      </w:r>
      <w:hyperlink r:id="rId10" w:history="1">
        <w:r w:rsidR="00C108B3" w:rsidRPr="006E6E5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108B3" w:rsidRPr="006E6E56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="00C108B3" w:rsidRPr="006E6E5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108B3" w:rsidRPr="006E6E56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08B3" w:rsidRPr="006E6E5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sportdiplom</w:t>
        </w:r>
        <w:proofErr w:type="spellEnd"/>
        <w:r w:rsidR="00C108B3" w:rsidRPr="006E6E56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08B3" w:rsidRPr="006E6E5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08B3" w:rsidRPr="006E6E56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="00C108B3" w:rsidRPr="006E6E5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blogs</w:t>
        </w:r>
        <w:r w:rsidR="00C108B3" w:rsidRPr="006E6E56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08B3" w:rsidRPr="006E6E5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vadim</w:t>
        </w:r>
        <w:proofErr w:type="spellEnd"/>
        <w:r w:rsidR="00C108B3" w:rsidRPr="006E6E56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08B3" w:rsidRPr="006E6E5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marshev</w:t>
        </w:r>
        <w:proofErr w:type="spellEnd"/>
        <w:r w:rsidR="00C108B3" w:rsidRPr="006E6E56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08B3" w:rsidRPr="006E6E5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organizaciya</w:t>
        </w:r>
        <w:proofErr w:type="spellEnd"/>
        <w:r w:rsidR="00C108B3" w:rsidRPr="006E6E56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08B3" w:rsidRPr="006E6E5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menedzhment</w:t>
        </w:r>
        <w:proofErr w:type="spellEnd"/>
        <w:r w:rsidR="00C108B3" w:rsidRPr="006E6E56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08B3" w:rsidRPr="006E6E5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menedzhery</w:t>
        </w:r>
        <w:proofErr w:type="spellEnd"/>
        <w:r w:rsidR="00C108B3" w:rsidRPr="006E6E56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08B3" w:rsidRPr="006E6E5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sb</w:t>
        </w:r>
        <w:proofErr w:type="spellEnd"/>
        <w:r w:rsidR="00C108B3" w:rsidRPr="006E6E56">
          <w:rPr>
            <w:rStyle w:val="a8"/>
            <w:rFonts w:ascii="Times New Roman" w:hAnsi="Times New Roman" w:cs="Times New Roman"/>
            <w:sz w:val="28"/>
            <w:szCs w:val="28"/>
          </w:rPr>
          <w:t>-05072014-0910</w:t>
        </w:r>
      </w:hyperlink>
    </w:p>
    <w:p w:rsidR="00AD0A5E" w:rsidRPr="006E6E56" w:rsidRDefault="006E6E56" w:rsidP="006E6E56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E6E56">
        <w:rPr>
          <w:rStyle w:val="a8"/>
          <w:rFonts w:ascii="Times New Roman" w:hAnsi="Times New Roman" w:cs="Times New Roman"/>
          <w:i/>
          <w:color w:val="auto"/>
          <w:sz w:val="28"/>
          <w:szCs w:val="28"/>
          <w:u w:val="none"/>
        </w:rPr>
        <w:t>Наурайт</w:t>
      </w:r>
      <w:proofErr w:type="spellEnd"/>
      <w:r w:rsidRPr="006E6E56">
        <w:rPr>
          <w:rStyle w:val="a8"/>
          <w:rFonts w:ascii="Times New Roman" w:hAnsi="Times New Roman" w:cs="Times New Roman"/>
          <w:i/>
          <w:color w:val="auto"/>
          <w:sz w:val="28"/>
          <w:szCs w:val="28"/>
          <w:u w:val="none"/>
        </w:rPr>
        <w:t xml:space="preserve"> Дж.</w:t>
      </w:r>
      <w:r w:rsidRPr="006E6E56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6E6E56">
        <w:rPr>
          <w:rFonts w:ascii="Times New Roman" w:hAnsi="Times New Roman" w:cs="Times New Roman"/>
          <w:sz w:val="28"/>
          <w:szCs w:val="28"/>
        </w:rPr>
        <w:t>Единственное и постоянное олимпийское местоположение поможет нам восстановить целостность спорта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E6E56">
        <w:rPr>
          <w:rFonts w:ascii="Times New Roman" w:hAnsi="Times New Roman" w:cs="Times New Roman"/>
          <w:sz w:val="28"/>
          <w:szCs w:val="28"/>
        </w:rPr>
        <w:t xml:space="preserve"> </w:t>
      </w:r>
      <w:r w:rsidR="00C108B3" w:rsidRPr="006E6E56">
        <w:rPr>
          <w:rFonts w:ascii="Times New Roman" w:hAnsi="Times New Roman" w:cs="Times New Roman"/>
          <w:sz w:val="28"/>
          <w:szCs w:val="28"/>
        </w:rPr>
        <w:t>http://theconversation.com/a-single-permanent-olympic-site-would-help-us-reclaim-the-integrity-of-sport-50571</w:t>
      </w:r>
    </w:p>
    <w:p w:rsidR="00AD0A5E" w:rsidRDefault="00AD0A5E" w:rsidP="0061593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A5E" w:rsidRPr="007A4246" w:rsidRDefault="006E6E56" w:rsidP="0061593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7A424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References</w:t>
      </w:r>
    </w:p>
    <w:p w:rsidR="006E6E56" w:rsidRPr="007A4246" w:rsidRDefault="006E6E56" w:rsidP="006E6E56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7A4246">
        <w:rPr>
          <w:rFonts w:ascii="Times New Roman" w:hAnsi="Times New Roman" w:cs="Times New Roman"/>
          <w:i/>
          <w:sz w:val="28"/>
          <w:szCs w:val="28"/>
          <w:lang w:val="en"/>
        </w:rPr>
        <w:t>Andreff</w:t>
      </w:r>
      <w:proofErr w:type="spellEnd"/>
      <w:r w:rsidRPr="007A4246">
        <w:rPr>
          <w:rFonts w:ascii="Times New Roman" w:hAnsi="Times New Roman" w:cs="Times New Roman"/>
          <w:i/>
          <w:sz w:val="28"/>
          <w:szCs w:val="28"/>
          <w:lang w:val="en"/>
        </w:rPr>
        <w:t xml:space="preserve"> </w:t>
      </w:r>
      <w:r w:rsidR="007A4246" w:rsidRPr="007A4246">
        <w:rPr>
          <w:rFonts w:ascii="Times New Roman" w:hAnsi="Times New Roman" w:cs="Times New Roman"/>
          <w:i/>
          <w:sz w:val="28"/>
          <w:szCs w:val="28"/>
          <w:lang w:val="en"/>
        </w:rPr>
        <w:t xml:space="preserve"> </w:t>
      </w:r>
      <w:r w:rsidRPr="007A4246">
        <w:rPr>
          <w:rFonts w:ascii="Times New Roman" w:hAnsi="Times New Roman" w:cs="Times New Roman"/>
          <w:i/>
          <w:sz w:val="28"/>
          <w:szCs w:val="28"/>
          <w:lang w:val="en"/>
        </w:rPr>
        <w:t>V</w:t>
      </w:r>
      <w:proofErr w:type="gramEnd"/>
      <w:r w:rsidRPr="007A4246">
        <w:rPr>
          <w:rFonts w:ascii="Times New Roman" w:hAnsi="Times New Roman" w:cs="Times New Roman"/>
          <w:i/>
          <w:sz w:val="28"/>
          <w:szCs w:val="28"/>
          <w:lang w:val="en"/>
        </w:rPr>
        <w:t>.</w:t>
      </w:r>
      <w:r w:rsidRPr="007A4246">
        <w:rPr>
          <w:rFonts w:ascii="Times New Roman" w:hAnsi="Times New Roman" w:cs="Times New Roman"/>
          <w:sz w:val="28"/>
          <w:szCs w:val="28"/>
          <w:lang w:val="en"/>
        </w:rPr>
        <w:t xml:space="preserve"> "Russia 2013" // Annual report of the Franco-Russian Center </w:t>
      </w:r>
      <w:proofErr w:type="spellStart"/>
      <w:r w:rsidRPr="007A4246">
        <w:rPr>
          <w:rFonts w:ascii="Times New Roman" w:hAnsi="Times New Roman" w:cs="Times New Roman"/>
          <w:sz w:val="28"/>
          <w:szCs w:val="28"/>
          <w:lang w:val="en"/>
        </w:rPr>
        <w:t>Observo</w:t>
      </w:r>
      <w:proofErr w:type="spellEnd"/>
      <w:r w:rsidRPr="007A4246">
        <w:rPr>
          <w:rFonts w:ascii="Times New Roman" w:hAnsi="Times New Roman" w:cs="Times New Roman"/>
          <w:sz w:val="28"/>
          <w:szCs w:val="28"/>
          <w:lang w:val="en"/>
        </w:rPr>
        <w:t>. -M. 2013, P.270 (in Russian)</w:t>
      </w:r>
    </w:p>
    <w:p w:rsidR="006E6E56" w:rsidRPr="007A4246" w:rsidRDefault="006E6E56" w:rsidP="006E6E56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7A4246">
        <w:rPr>
          <w:rFonts w:ascii="Times New Roman" w:hAnsi="Times New Roman" w:cs="Times New Roman"/>
          <w:i/>
          <w:sz w:val="28"/>
          <w:szCs w:val="28"/>
          <w:lang w:val="en"/>
        </w:rPr>
        <w:t>Bratanovsky</w:t>
      </w:r>
      <w:proofErr w:type="spellEnd"/>
      <w:r w:rsidRPr="007A4246">
        <w:rPr>
          <w:rFonts w:ascii="Times New Roman" w:hAnsi="Times New Roman" w:cs="Times New Roman"/>
          <w:i/>
          <w:sz w:val="28"/>
          <w:szCs w:val="28"/>
          <w:lang w:val="en"/>
        </w:rPr>
        <w:t xml:space="preserve"> S.N.</w:t>
      </w:r>
      <w:r w:rsidRPr="007A4246">
        <w:rPr>
          <w:rFonts w:ascii="Times New Roman" w:hAnsi="Times New Roman" w:cs="Times New Roman"/>
          <w:sz w:val="28"/>
          <w:szCs w:val="28"/>
          <w:lang w:val="en"/>
        </w:rPr>
        <w:t xml:space="preserve"> Organization-legal problems of management of physical training and sports in market conditions // -Saratov, 1996, P.126 (in Russian)</w:t>
      </w:r>
    </w:p>
    <w:p w:rsidR="006E6E56" w:rsidRPr="007A4246" w:rsidRDefault="006E6E56" w:rsidP="006E6E56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A4246">
        <w:rPr>
          <w:rFonts w:ascii="Times New Roman" w:hAnsi="Times New Roman" w:cs="Times New Roman"/>
          <w:i/>
          <w:sz w:val="28"/>
          <w:szCs w:val="28"/>
          <w:lang w:val="en"/>
        </w:rPr>
        <w:t xml:space="preserve">Lindgren M. </w:t>
      </w:r>
      <w:proofErr w:type="spellStart"/>
      <w:r w:rsidRPr="007A4246">
        <w:rPr>
          <w:rFonts w:ascii="Times New Roman" w:hAnsi="Times New Roman" w:cs="Times New Roman"/>
          <w:i/>
          <w:sz w:val="28"/>
          <w:szCs w:val="28"/>
          <w:lang w:val="en"/>
        </w:rPr>
        <w:t>Bandhold</w:t>
      </w:r>
      <w:proofErr w:type="spellEnd"/>
      <w:r w:rsidRPr="007A4246">
        <w:rPr>
          <w:rFonts w:ascii="Times New Roman" w:hAnsi="Times New Roman" w:cs="Times New Roman"/>
          <w:i/>
          <w:sz w:val="28"/>
          <w:szCs w:val="28"/>
          <w:lang w:val="en"/>
        </w:rPr>
        <w:t xml:space="preserve"> H.</w:t>
      </w:r>
      <w:r w:rsidRPr="007A4246">
        <w:rPr>
          <w:rFonts w:ascii="Times New Roman" w:hAnsi="Times New Roman" w:cs="Times New Roman"/>
          <w:sz w:val="28"/>
          <w:szCs w:val="28"/>
          <w:lang w:val="en"/>
        </w:rPr>
        <w:t xml:space="preserve"> Scenario Planning. The link between future and strategy</w:t>
      </w:r>
      <w:r w:rsidR="007A4246" w:rsidRPr="007A4246">
        <w:rPr>
          <w:rFonts w:ascii="Times New Roman" w:hAnsi="Times New Roman" w:cs="Times New Roman"/>
          <w:sz w:val="28"/>
          <w:szCs w:val="28"/>
          <w:lang w:val="en"/>
        </w:rPr>
        <w:t xml:space="preserve"> // Olympus Press., -M., 2009, P.</w:t>
      </w:r>
      <w:r w:rsidRPr="007A4246">
        <w:rPr>
          <w:rFonts w:ascii="Times New Roman" w:hAnsi="Times New Roman" w:cs="Times New Roman"/>
          <w:sz w:val="28"/>
          <w:szCs w:val="28"/>
          <w:lang w:val="en"/>
        </w:rPr>
        <w:t>42.</w:t>
      </w:r>
      <w:r w:rsidR="007A4246" w:rsidRPr="007A4246">
        <w:rPr>
          <w:rFonts w:ascii="Times New Roman" w:hAnsi="Times New Roman" w:cs="Times New Roman"/>
          <w:sz w:val="28"/>
          <w:szCs w:val="28"/>
          <w:lang w:val="en"/>
        </w:rPr>
        <w:t xml:space="preserve"> (in Russian)</w:t>
      </w:r>
    </w:p>
    <w:p w:rsidR="007A4246" w:rsidRPr="007A4246" w:rsidRDefault="007A4246" w:rsidP="006E6E56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7A4246">
        <w:rPr>
          <w:rFonts w:ascii="Times New Roman" w:hAnsi="Times New Roman" w:cs="Times New Roman"/>
          <w:i/>
          <w:sz w:val="28"/>
          <w:szCs w:val="28"/>
          <w:lang w:val="en"/>
        </w:rPr>
        <w:lastRenderedPageBreak/>
        <w:t>Suchilin</w:t>
      </w:r>
      <w:proofErr w:type="spellEnd"/>
      <w:r w:rsidRPr="007A4246">
        <w:rPr>
          <w:rFonts w:ascii="Times New Roman" w:hAnsi="Times New Roman" w:cs="Times New Roman"/>
          <w:i/>
          <w:sz w:val="28"/>
          <w:szCs w:val="28"/>
          <w:lang w:val="en"/>
        </w:rPr>
        <w:t xml:space="preserve"> A. A.</w:t>
      </w:r>
      <w:r w:rsidRPr="007A4246">
        <w:rPr>
          <w:rFonts w:ascii="Times New Roman" w:hAnsi="Times New Roman" w:cs="Times New Roman"/>
          <w:sz w:val="28"/>
          <w:szCs w:val="28"/>
          <w:lang w:val="en"/>
        </w:rPr>
        <w:t xml:space="preserve"> Olympic education // -Volgograd, 2004. P.176. (in Russian)</w:t>
      </w:r>
    </w:p>
    <w:p w:rsidR="007A4246" w:rsidRPr="007A4246" w:rsidRDefault="007A4246" w:rsidP="006E6E56">
      <w:pPr>
        <w:pStyle w:val="a7"/>
        <w:numPr>
          <w:ilvl w:val="0"/>
          <w:numId w:val="7"/>
        </w:numPr>
        <w:spacing w:line="360" w:lineRule="auto"/>
        <w:jc w:val="both"/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ru-RU"/>
        </w:rPr>
      </w:pPr>
      <w:proofErr w:type="spellStart"/>
      <w:r w:rsidRPr="007A4246">
        <w:rPr>
          <w:rFonts w:ascii="Times New Roman" w:hAnsi="Times New Roman" w:cs="Times New Roman"/>
          <w:i/>
          <w:sz w:val="28"/>
          <w:szCs w:val="28"/>
          <w:lang w:val="en"/>
        </w:rPr>
        <w:t>Marshev</w:t>
      </w:r>
      <w:proofErr w:type="spellEnd"/>
      <w:r w:rsidRPr="007A4246">
        <w:rPr>
          <w:rFonts w:ascii="Times New Roman" w:hAnsi="Times New Roman" w:cs="Times New Roman"/>
          <w:i/>
          <w:sz w:val="28"/>
          <w:szCs w:val="28"/>
          <w:lang w:val="en"/>
        </w:rPr>
        <w:t xml:space="preserve"> V. I.</w:t>
      </w:r>
      <w:r w:rsidRPr="007A4246">
        <w:rPr>
          <w:rFonts w:ascii="Times New Roman" w:hAnsi="Times New Roman" w:cs="Times New Roman"/>
          <w:sz w:val="28"/>
          <w:szCs w:val="28"/>
          <w:lang w:val="en"/>
        </w:rPr>
        <w:t xml:space="preserve"> Organization. Management. Managers. // </w:t>
      </w:r>
      <w:r w:rsidRPr="007A4246">
        <w:rPr>
          <w:rFonts w:ascii="Times New Roman" w:hAnsi="Times New Roman" w:cs="Times New Roman"/>
          <w:sz w:val="28"/>
          <w:szCs w:val="28"/>
          <w:lang w:val="en-US"/>
        </w:rPr>
        <w:t xml:space="preserve">URL </w:t>
      </w:r>
      <w:hyperlink r:id="rId11" w:history="1">
        <w:r w:rsidRPr="007A424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http://www.sportdiplom.ru/blogs/vadim-marshev/organizaciya-menedzhment-menedzhery-sb-05072014-0910</w:t>
        </w:r>
      </w:hyperlink>
    </w:p>
    <w:p w:rsidR="007A4246" w:rsidRPr="007A4246" w:rsidRDefault="007A4246" w:rsidP="007A4246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7A4246">
        <w:rPr>
          <w:rStyle w:val="a8"/>
          <w:rFonts w:ascii="Times New Roman" w:hAnsi="Times New Roman" w:cs="Times New Roman"/>
          <w:i/>
          <w:color w:val="auto"/>
          <w:sz w:val="28"/>
          <w:szCs w:val="28"/>
          <w:u w:val="none"/>
          <w:lang w:val="en-US"/>
        </w:rPr>
        <w:t>Nauright</w:t>
      </w:r>
      <w:proofErr w:type="spellEnd"/>
      <w:r w:rsidRPr="007A4246">
        <w:rPr>
          <w:rStyle w:val="a8"/>
          <w:rFonts w:ascii="Times New Roman" w:hAnsi="Times New Roman" w:cs="Times New Roman"/>
          <w:i/>
          <w:color w:val="auto"/>
          <w:sz w:val="28"/>
          <w:szCs w:val="28"/>
          <w:u w:val="none"/>
          <w:lang w:val="en-US"/>
        </w:rPr>
        <w:t xml:space="preserve"> John.</w:t>
      </w:r>
      <w:r w:rsidRPr="007A4246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</w:t>
      </w:r>
      <w:r w:rsidRPr="007A4246">
        <w:rPr>
          <w:rFonts w:ascii="Times New Roman" w:hAnsi="Times New Roman" w:cs="Times New Roman"/>
          <w:sz w:val="28"/>
          <w:szCs w:val="28"/>
          <w:lang w:val="en-US"/>
        </w:rPr>
        <w:t>A single, permanent Olympic site would help us reclaim the integrity of sport</w:t>
      </w:r>
      <w:r w:rsidRPr="007A424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// </w:t>
      </w:r>
      <w:r w:rsidRPr="007A4246">
        <w:rPr>
          <w:rFonts w:ascii="Times New Roman" w:hAnsi="Times New Roman" w:cs="Times New Roman"/>
          <w:sz w:val="28"/>
          <w:szCs w:val="28"/>
          <w:lang w:val="en-US"/>
        </w:rPr>
        <w:t>URL http://theconversation.com/a-single-permanent-olympic-site-would-help-us-reclaim-the-integrity-of-sport-50571</w:t>
      </w:r>
    </w:p>
    <w:p w:rsidR="007A4246" w:rsidRPr="007A4246" w:rsidRDefault="007A4246" w:rsidP="007A4246">
      <w:pPr>
        <w:pStyle w:val="1"/>
        <w:ind w:left="1069"/>
        <w:rPr>
          <w:b w:val="0"/>
          <w:sz w:val="28"/>
          <w:szCs w:val="28"/>
          <w:lang w:val="en-US"/>
        </w:rPr>
      </w:pPr>
    </w:p>
    <w:p w:rsidR="007A4246" w:rsidRPr="007A4246" w:rsidRDefault="007A4246" w:rsidP="007A424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76380" w:rsidRPr="006E6E56" w:rsidRDefault="00E76380" w:rsidP="004256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76380" w:rsidRPr="006E6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3F3" w:rsidRDefault="00A733F3" w:rsidP="00F4426F">
      <w:pPr>
        <w:spacing w:after="0" w:line="240" w:lineRule="auto"/>
      </w:pPr>
      <w:r>
        <w:separator/>
      </w:r>
    </w:p>
  </w:endnote>
  <w:endnote w:type="continuationSeparator" w:id="0">
    <w:p w:rsidR="00A733F3" w:rsidRDefault="00A733F3" w:rsidP="00F44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aramondPremrPro-LtDisp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3F3" w:rsidRDefault="00A733F3" w:rsidP="00F4426F">
      <w:pPr>
        <w:spacing w:after="0" w:line="240" w:lineRule="auto"/>
      </w:pPr>
      <w:r>
        <w:separator/>
      </w:r>
    </w:p>
  </w:footnote>
  <w:footnote w:type="continuationSeparator" w:id="0">
    <w:p w:rsidR="00A733F3" w:rsidRDefault="00A733F3" w:rsidP="00F4426F">
      <w:pPr>
        <w:spacing w:after="0" w:line="240" w:lineRule="auto"/>
      </w:pPr>
      <w:r>
        <w:continuationSeparator/>
      </w:r>
    </w:p>
  </w:footnote>
  <w:footnote w:id="1">
    <w:p w:rsidR="00301AEC" w:rsidRPr="007719E6" w:rsidRDefault="00301AEC" w:rsidP="00301AEC">
      <w:pPr>
        <w:pStyle w:val="a3"/>
        <w:rPr>
          <w:rFonts w:ascii="Times New Roman" w:hAnsi="Times New Roman" w:cs="Times New Roman"/>
        </w:rPr>
      </w:pPr>
      <w:r w:rsidRPr="007719E6">
        <w:rPr>
          <w:rStyle w:val="a5"/>
          <w:rFonts w:ascii="Times New Roman" w:hAnsi="Times New Roman" w:cs="Times New Roman"/>
        </w:rPr>
        <w:footnoteRef/>
      </w:r>
      <w:r w:rsidRPr="007719E6">
        <w:rPr>
          <w:rFonts w:ascii="Times New Roman" w:hAnsi="Times New Roman" w:cs="Times New Roman"/>
        </w:rPr>
        <w:t xml:space="preserve"> https://russian.rt.com/article/310615-glava-mvf-predlozhila-navsegda-perenesti-olimpiiskie-igry</w:t>
      </w:r>
    </w:p>
  </w:footnote>
  <w:footnote w:id="2">
    <w:p w:rsidR="00301AEC" w:rsidRDefault="00301AEC">
      <w:pPr>
        <w:pStyle w:val="a3"/>
      </w:pPr>
      <w:r w:rsidRPr="007719E6">
        <w:rPr>
          <w:rStyle w:val="a5"/>
          <w:rFonts w:ascii="Times New Roman" w:hAnsi="Times New Roman" w:cs="Times New Roman"/>
        </w:rPr>
        <w:footnoteRef/>
      </w:r>
      <w:r w:rsidRPr="007719E6">
        <w:rPr>
          <w:rFonts w:ascii="Times New Roman" w:hAnsi="Times New Roman" w:cs="Times New Roman"/>
        </w:rPr>
        <w:t xml:space="preserve"> http://ria.ru/sport/20150215/1047798333.html</w:t>
      </w:r>
    </w:p>
  </w:footnote>
  <w:footnote w:id="3">
    <w:p w:rsidR="00301AEC" w:rsidRPr="007719E6" w:rsidRDefault="00301AEC" w:rsidP="00301AEC">
      <w:pPr>
        <w:pStyle w:val="a3"/>
        <w:rPr>
          <w:rFonts w:ascii="Times New Roman" w:hAnsi="Times New Roman" w:cs="Times New Roman"/>
        </w:rPr>
      </w:pPr>
      <w:r w:rsidRPr="007719E6">
        <w:rPr>
          <w:rStyle w:val="a5"/>
          <w:rFonts w:ascii="Times New Roman" w:hAnsi="Times New Roman" w:cs="Times New Roman"/>
        </w:rPr>
        <w:footnoteRef/>
      </w:r>
      <w:r w:rsidRPr="007719E6">
        <w:rPr>
          <w:rFonts w:ascii="Times New Roman" w:hAnsi="Times New Roman" w:cs="Times New Roman"/>
        </w:rPr>
        <w:t xml:space="preserve"> </w:t>
      </w:r>
      <w:proofErr w:type="spellStart"/>
      <w:r w:rsidRPr="007719E6">
        <w:rPr>
          <w:rFonts w:ascii="Times New Roman" w:hAnsi="Times New Roman" w:cs="Times New Roman"/>
        </w:rPr>
        <w:t>Матс</w:t>
      </w:r>
      <w:proofErr w:type="spellEnd"/>
      <w:r w:rsidRPr="007719E6">
        <w:rPr>
          <w:rFonts w:ascii="Times New Roman" w:hAnsi="Times New Roman" w:cs="Times New Roman"/>
        </w:rPr>
        <w:t xml:space="preserve"> Линдгрен, </w:t>
      </w:r>
      <w:proofErr w:type="spellStart"/>
      <w:r w:rsidRPr="007719E6">
        <w:rPr>
          <w:rFonts w:ascii="Times New Roman" w:hAnsi="Times New Roman" w:cs="Times New Roman"/>
        </w:rPr>
        <w:t>Ханс</w:t>
      </w:r>
      <w:proofErr w:type="spellEnd"/>
      <w:r w:rsidRPr="007719E6">
        <w:rPr>
          <w:rFonts w:ascii="Times New Roman" w:hAnsi="Times New Roman" w:cs="Times New Roman"/>
        </w:rPr>
        <w:t xml:space="preserve"> </w:t>
      </w:r>
      <w:proofErr w:type="spellStart"/>
      <w:r w:rsidRPr="007719E6">
        <w:rPr>
          <w:rFonts w:ascii="Times New Roman" w:hAnsi="Times New Roman" w:cs="Times New Roman"/>
        </w:rPr>
        <w:t>Бандхольд</w:t>
      </w:r>
      <w:proofErr w:type="spellEnd"/>
      <w:r w:rsidRPr="007719E6">
        <w:rPr>
          <w:rFonts w:ascii="Times New Roman" w:hAnsi="Times New Roman" w:cs="Times New Roman"/>
        </w:rPr>
        <w:t xml:space="preserve">. Сценарное планирование. Связь между будущим и стратегией. Олимп-пресс., </w:t>
      </w:r>
      <w:proofErr w:type="gramStart"/>
      <w:r w:rsidRPr="007719E6">
        <w:rPr>
          <w:rFonts w:ascii="Times New Roman" w:hAnsi="Times New Roman" w:cs="Times New Roman"/>
        </w:rPr>
        <w:t>-М</w:t>
      </w:r>
      <w:proofErr w:type="gramEnd"/>
      <w:r w:rsidRPr="007719E6">
        <w:rPr>
          <w:rFonts w:ascii="Times New Roman" w:hAnsi="Times New Roman" w:cs="Times New Roman"/>
        </w:rPr>
        <w:t>.,2009, С42.</w:t>
      </w:r>
    </w:p>
  </w:footnote>
  <w:footnote w:id="4">
    <w:p w:rsidR="00FC2674" w:rsidRPr="00C57A90" w:rsidRDefault="00FC2674" w:rsidP="00FC2674">
      <w:pPr>
        <w:pStyle w:val="a3"/>
        <w:rPr>
          <w:rFonts w:ascii="Times New Roman" w:hAnsi="Times New Roman" w:cs="Times New Roman"/>
        </w:rPr>
      </w:pPr>
      <w:r w:rsidRPr="00C57A90">
        <w:rPr>
          <w:rStyle w:val="a5"/>
          <w:rFonts w:ascii="Times New Roman" w:hAnsi="Times New Roman" w:cs="Times New Roman"/>
        </w:rPr>
        <w:footnoteRef/>
      </w:r>
      <w:r w:rsidRPr="00C57A90">
        <w:rPr>
          <w:rFonts w:ascii="Times New Roman" w:hAnsi="Times New Roman" w:cs="Times New Roman"/>
        </w:rPr>
        <w:t xml:space="preserve"> </w:t>
      </w:r>
      <w:proofErr w:type="spellStart"/>
      <w:r w:rsidRPr="00C57A90">
        <w:rPr>
          <w:rFonts w:ascii="Times New Roman" w:eastAsia="GaramondPremrPro-LtDisp" w:hAnsi="Times New Roman" w:cs="Times New Roman"/>
        </w:rPr>
        <w:t>Андрефф</w:t>
      </w:r>
      <w:proofErr w:type="spellEnd"/>
      <w:r w:rsidRPr="00C57A90">
        <w:rPr>
          <w:rFonts w:ascii="Times New Roman" w:eastAsia="GaramondPremrPro-LtDisp" w:hAnsi="Times New Roman" w:cs="Times New Roman"/>
        </w:rPr>
        <w:t xml:space="preserve"> Владимир. «Россия-2013». Ежегодный доклад франко-российского центра </w:t>
      </w:r>
      <w:proofErr w:type="spellStart"/>
      <w:r w:rsidRPr="00C57A90">
        <w:rPr>
          <w:rFonts w:ascii="Times New Roman" w:eastAsia="GaramondPremrPro-LtDisp" w:hAnsi="Times New Roman" w:cs="Times New Roman"/>
        </w:rPr>
        <w:t>Обсерво</w:t>
      </w:r>
      <w:proofErr w:type="spellEnd"/>
      <w:r w:rsidRPr="00C57A90">
        <w:rPr>
          <w:rFonts w:ascii="Times New Roman" w:eastAsia="GaramondPremrPro-LtDisp" w:hAnsi="Times New Roman" w:cs="Times New Roman"/>
        </w:rPr>
        <w:t>. С.270</w:t>
      </w:r>
    </w:p>
  </w:footnote>
  <w:footnote w:id="5">
    <w:p w:rsidR="00FC2674" w:rsidRPr="00D14C56" w:rsidRDefault="00FC2674" w:rsidP="00FC2674">
      <w:pPr>
        <w:pStyle w:val="a3"/>
      </w:pPr>
      <w:r w:rsidRPr="00C57A90">
        <w:rPr>
          <w:rStyle w:val="a5"/>
          <w:rFonts w:ascii="Times New Roman" w:eastAsia="MS Mincho" w:hAnsi="Times New Roman" w:cs="Times New Roman"/>
        </w:rPr>
        <w:footnoteRef/>
      </w:r>
      <w:r w:rsidRPr="00C57A90">
        <w:rPr>
          <w:rFonts w:ascii="Times New Roman" w:hAnsi="Times New Roman" w:cs="Times New Roman"/>
        </w:rPr>
        <w:t xml:space="preserve"> Сучилин А.А. «Олимпийское образование»,  - Волгоград, 2004. С.176.</w:t>
      </w:r>
    </w:p>
  </w:footnote>
  <w:footnote w:id="6">
    <w:p w:rsidR="00AA1C95" w:rsidRPr="00AA1C95" w:rsidRDefault="00AA1C95">
      <w:pPr>
        <w:pStyle w:val="a3"/>
        <w:rPr>
          <w:lang w:val="en-US"/>
        </w:rPr>
      </w:pPr>
      <w:r>
        <w:rPr>
          <w:rStyle w:val="a5"/>
        </w:rPr>
        <w:footnoteRef/>
      </w:r>
      <w:r w:rsidRPr="00AA1C95">
        <w:rPr>
          <w:lang w:val="en-US"/>
        </w:rPr>
        <w:t xml:space="preserve"> </w:t>
      </w:r>
      <w:proofErr w:type="gramStart"/>
      <w:r w:rsidRPr="00AA1C95">
        <w:rPr>
          <w:lang w:val="en-US"/>
        </w:rPr>
        <w:t>Coubertin Pierre de.</w:t>
      </w:r>
      <w:proofErr w:type="gramEnd"/>
      <w:r w:rsidRPr="00AA1C95">
        <w:rPr>
          <w:lang w:val="en-US"/>
        </w:rPr>
        <w:t xml:space="preserve"> </w:t>
      </w:r>
      <w:proofErr w:type="spellStart"/>
      <w:r w:rsidRPr="00AA1C95">
        <w:rPr>
          <w:lang w:val="en-US"/>
        </w:rPr>
        <w:t>Discours</w:t>
      </w:r>
      <w:proofErr w:type="spellEnd"/>
      <w:r w:rsidRPr="00AA1C95">
        <w:rPr>
          <w:lang w:val="en-US"/>
        </w:rPr>
        <w:t xml:space="preserve"> a </w:t>
      </w:r>
      <w:proofErr w:type="spellStart"/>
      <w:r w:rsidRPr="00AA1C95">
        <w:rPr>
          <w:lang w:val="en-US"/>
        </w:rPr>
        <w:t>Athenes</w:t>
      </w:r>
      <w:proofErr w:type="spellEnd"/>
      <w:r w:rsidRPr="00AA1C95">
        <w:rPr>
          <w:lang w:val="en-US"/>
        </w:rPr>
        <w:t xml:space="preserve"> (16 </w:t>
      </w:r>
      <w:proofErr w:type="spellStart"/>
      <w:proofErr w:type="gramStart"/>
      <w:r w:rsidRPr="00AA1C95">
        <w:rPr>
          <w:lang w:val="en-US"/>
        </w:rPr>
        <w:t>nov</w:t>
      </w:r>
      <w:proofErr w:type="gramEnd"/>
      <w:r w:rsidRPr="00AA1C95">
        <w:rPr>
          <w:lang w:val="en-US"/>
        </w:rPr>
        <w:t>.</w:t>
      </w:r>
      <w:proofErr w:type="spellEnd"/>
      <w:r w:rsidRPr="00AA1C95">
        <w:rPr>
          <w:lang w:val="en-US"/>
        </w:rPr>
        <w:t xml:space="preserve"> 1894) / Pierre de Coubertin. // Pierre de Coubertin. </w:t>
      </w:r>
      <w:proofErr w:type="spellStart"/>
      <w:proofErr w:type="gramStart"/>
      <w:r w:rsidRPr="00AA1C95">
        <w:rPr>
          <w:lang w:val="en-US"/>
        </w:rPr>
        <w:t>Textes</w:t>
      </w:r>
      <w:proofErr w:type="spellEnd"/>
      <w:r w:rsidRPr="00AA1C95">
        <w:rPr>
          <w:lang w:val="en-US"/>
        </w:rPr>
        <w:t xml:space="preserve"> </w:t>
      </w:r>
      <w:proofErr w:type="spellStart"/>
      <w:r w:rsidRPr="00AA1C95">
        <w:rPr>
          <w:lang w:val="en-US"/>
        </w:rPr>
        <w:t>choisis</w:t>
      </w:r>
      <w:proofErr w:type="spellEnd"/>
      <w:r w:rsidRPr="00AA1C95">
        <w:rPr>
          <w:lang w:val="en-US"/>
        </w:rPr>
        <w:t>.</w:t>
      </w:r>
      <w:proofErr w:type="gramEnd"/>
      <w:r w:rsidRPr="00AA1C95">
        <w:rPr>
          <w:lang w:val="en-US"/>
        </w:rPr>
        <w:t xml:space="preserve"> T. II. - Zurich-Hildesheim-New </w:t>
      </w:r>
      <w:proofErr w:type="gramStart"/>
      <w:r w:rsidRPr="00AA1C95">
        <w:rPr>
          <w:lang w:val="en-US"/>
        </w:rPr>
        <w:t>York :</w:t>
      </w:r>
      <w:proofErr w:type="gramEnd"/>
      <w:r w:rsidRPr="00AA1C95">
        <w:rPr>
          <w:lang w:val="en-US"/>
        </w:rPr>
        <w:t xml:space="preserve"> </w:t>
      </w:r>
      <w:proofErr w:type="spellStart"/>
      <w:r w:rsidRPr="00AA1C95">
        <w:rPr>
          <w:lang w:val="en-US"/>
        </w:rPr>
        <w:t>Weidmann</w:t>
      </w:r>
      <w:proofErr w:type="spellEnd"/>
      <w:r w:rsidRPr="00AA1C95">
        <w:rPr>
          <w:lang w:val="en-US"/>
        </w:rPr>
        <w:t xml:space="preserve">, 1986. - </w:t>
      </w:r>
      <w:proofErr w:type="gramStart"/>
      <w:r>
        <w:t>Р</w:t>
      </w:r>
      <w:r w:rsidRPr="00AA1C95">
        <w:rPr>
          <w:lang w:val="en-US"/>
        </w:rPr>
        <w:t>. 364</w:t>
      </w:r>
      <w:proofErr w:type="gramEnd"/>
      <w:r w:rsidRPr="00AA1C95">
        <w:rPr>
          <w:lang w:val="en-US"/>
        </w:rPr>
        <w:t>-375.</w:t>
      </w:r>
    </w:p>
  </w:footnote>
  <w:footnote w:id="7">
    <w:p w:rsidR="00640C31" w:rsidRPr="00A07B72" w:rsidRDefault="00640C31">
      <w:pPr>
        <w:pStyle w:val="a3"/>
        <w:rPr>
          <w:lang w:val="en-US"/>
        </w:rPr>
      </w:pPr>
      <w:r>
        <w:rPr>
          <w:rStyle w:val="a5"/>
        </w:rPr>
        <w:footnoteRef/>
      </w:r>
      <w:r w:rsidRPr="00A07B72">
        <w:rPr>
          <w:lang w:val="en-US"/>
        </w:rPr>
        <w:t xml:space="preserve"> http://www.sportdiplom.ru/blogs/vadim-marshev/organizaciya-menedzhment-menedzhery-sb-05072014-0910</w:t>
      </w:r>
    </w:p>
  </w:footnote>
  <w:footnote w:id="8">
    <w:p w:rsidR="00672945" w:rsidRPr="00C57A90" w:rsidRDefault="00672945" w:rsidP="00672945">
      <w:pPr>
        <w:pStyle w:val="a3"/>
        <w:rPr>
          <w:rFonts w:ascii="Times New Roman" w:hAnsi="Times New Roman" w:cs="Times New Roman"/>
          <w:lang w:val="en-US"/>
        </w:rPr>
      </w:pPr>
      <w:r w:rsidRPr="00C57A90">
        <w:rPr>
          <w:rStyle w:val="a5"/>
          <w:rFonts w:ascii="Times New Roman" w:hAnsi="Times New Roman" w:cs="Times New Roman"/>
        </w:rPr>
        <w:footnoteRef/>
      </w:r>
      <w:r w:rsidRPr="00C57A90">
        <w:rPr>
          <w:rFonts w:ascii="Times New Roman" w:hAnsi="Times New Roman" w:cs="Times New Roman"/>
          <w:lang w:val="en-US"/>
        </w:rPr>
        <w:t xml:space="preserve"> http://theconversation.com/a-single-permanent-olympic-site-would-help-us-reclaim-the-integrity-of-sport-50571</w:t>
      </w:r>
    </w:p>
  </w:footnote>
  <w:footnote w:id="9">
    <w:p w:rsidR="00AD0A5E" w:rsidRPr="00A07B72" w:rsidRDefault="00AD0A5E">
      <w:pPr>
        <w:pStyle w:val="a3"/>
        <w:rPr>
          <w:lang w:val="en-US"/>
        </w:rPr>
      </w:pPr>
      <w:r>
        <w:rPr>
          <w:rStyle w:val="a5"/>
        </w:rPr>
        <w:footnoteRef/>
      </w:r>
      <w:r w:rsidRPr="00A07B72">
        <w:rPr>
          <w:lang w:val="en-US"/>
        </w:rPr>
        <w:t xml:space="preserve"> http://www.sportdiplom.ru/blogs/sergey-altuhov/logichnyy-lemke-v-nepredskazuemoy-rossii-vt-31052016-1346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F7308"/>
    <w:multiLevelType w:val="hybridMultilevel"/>
    <w:tmpl w:val="809EB348"/>
    <w:lvl w:ilvl="0" w:tplc="5B6A8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467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29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CF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2E3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E86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B45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3C4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462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C127087"/>
    <w:multiLevelType w:val="hybridMultilevel"/>
    <w:tmpl w:val="780624B8"/>
    <w:lvl w:ilvl="0" w:tplc="19FE6B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76BC8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1E8C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3008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9ED1D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A4BA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F04A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D8A8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24CC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C3294D"/>
    <w:multiLevelType w:val="hybridMultilevel"/>
    <w:tmpl w:val="36BE9930"/>
    <w:lvl w:ilvl="0" w:tplc="66868D9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90578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C695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00BF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4ED5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6C1AB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2E63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A856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ECA8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7B7F6B"/>
    <w:multiLevelType w:val="hybridMultilevel"/>
    <w:tmpl w:val="F850DC4C"/>
    <w:lvl w:ilvl="0" w:tplc="E46200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2809C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5890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865D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3876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F81C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A236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EAC6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6492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2F3ACB"/>
    <w:multiLevelType w:val="hybridMultilevel"/>
    <w:tmpl w:val="8DF695A0"/>
    <w:lvl w:ilvl="0" w:tplc="BC6286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1578D"/>
    <w:multiLevelType w:val="hybridMultilevel"/>
    <w:tmpl w:val="EB8AA4C2"/>
    <w:lvl w:ilvl="0" w:tplc="396C4E1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506BDB"/>
    <w:multiLevelType w:val="multilevel"/>
    <w:tmpl w:val="DA36C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6F"/>
    <w:rsid w:val="0001518E"/>
    <w:rsid w:val="00030283"/>
    <w:rsid w:val="000756BF"/>
    <w:rsid w:val="000B1ED6"/>
    <w:rsid w:val="000C171B"/>
    <w:rsid w:val="000C5F92"/>
    <w:rsid w:val="00104BE4"/>
    <w:rsid w:val="001508F6"/>
    <w:rsid w:val="00161005"/>
    <w:rsid w:val="00190AE3"/>
    <w:rsid w:val="001A60B5"/>
    <w:rsid w:val="001C2254"/>
    <w:rsid w:val="00200C20"/>
    <w:rsid w:val="00216F7D"/>
    <w:rsid w:val="002B513C"/>
    <w:rsid w:val="002B6E02"/>
    <w:rsid w:val="002F0A65"/>
    <w:rsid w:val="00301AEC"/>
    <w:rsid w:val="00316346"/>
    <w:rsid w:val="003541E7"/>
    <w:rsid w:val="00365483"/>
    <w:rsid w:val="003A15B6"/>
    <w:rsid w:val="003C78C5"/>
    <w:rsid w:val="003F2837"/>
    <w:rsid w:val="0042568D"/>
    <w:rsid w:val="00427E8D"/>
    <w:rsid w:val="00434416"/>
    <w:rsid w:val="004373AF"/>
    <w:rsid w:val="00466F38"/>
    <w:rsid w:val="00480E43"/>
    <w:rsid w:val="004F2597"/>
    <w:rsid w:val="00534121"/>
    <w:rsid w:val="0056651F"/>
    <w:rsid w:val="0058091A"/>
    <w:rsid w:val="005D1D0C"/>
    <w:rsid w:val="005E5701"/>
    <w:rsid w:val="005F2A0B"/>
    <w:rsid w:val="005F7093"/>
    <w:rsid w:val="00615930"/>
    <w:rsid w:val="00640C31"/>
    <w:rsid w:val="0065317B"/>
    <w:rsid w:val="00672945"/>
    <w:rsid w:val="006763A2"/>
    <w:rsid w:val="00677B85"/>
    <w:rsid w:val="00696864"/>
    <w:rsid w:val="006E68F1"/>
    <w:rsid w:val="006E6E56"/>
    <w:rsid w:val="00714B74"/>
    <w:rsid w:val="00731DA5"/>
    <w:rsid w:val="007719E6"/>
    <w:rsid w:val="00795F74"/>
    <w:rsid w:val="007A4246"/>
    <w:rsid w:val="00814C41"/>
    <w:rsid w:val="00841ED8"/>
    <w:rsid w:val="0084360B"/>
    <w:rsid w:val="008852AC"/>
    <w:rsid w:val="008A3798"/>
    <w:rsid w:val="008D6171"/>
    <w:rsid w:val="00903A10"/>
    <w:rsid w:val="00986B44"/>
    <w:rsid w:val="00995690"/>
    <w:rsid w:val="009D1B33"/>
    <w:rsid w:val="00A02529"/>
    <w:rsid w:val="00A0431A"/>
    <w:rsid w:val="00A07B72"/>
    <w:rsid w:val="00A14DA7"/>
    <w:rsid w:val="00A733F3"/>
    <w:rsid w:val="00A80B95"/>
    <w:rsid w:val="00AA1C95"/>
    <w:rsid w:val="00AA48D9"/>
    <w:rsid w:val="00AD0A5E"/>
    <w:rsid w:val="00AD0B29"/>
    <w:rsid w:val="00B44C53"/>
    <w:rsid w:val="00B7035C"/>
    <w:rsid w:val="00B71542"/>
    <w:rsid w:val="00B903B3"/>
    <w:rsid w:val="00B95CBF"/>
    <w:rsid w:val="00BD388D"/>
    <w:rsid w:val="00BF55B7"/>
    <w:rsid w:val="00C108B3"/>
    <w:rsid w:val="00C57A90"/>
    <w:rsid w:val="00C879DE"/>
    <w:rsid w:val="00C9439D"/>
    <w:rsid w:val="00CB6974"/>
    <w:rsid w:val="00CC4CBF"/>
    <w:rsid w:val="00D36EE5"/>
    <w:rsid w:val="00D96B74"/>
    <w:rsid w:val="00DB5C21"/>
    <w:rsid w:val="00DE311C"/>
    <w:rsid w:val="00E76380"/>
    <w:rsid w:val="00E84008"/>
    <w:rsid w:val="00EB37E1"/>
    <w:rsid w:val="00ED3396"/>
    <w:rsid w:val="00EF2498"/>
    <w:rsid w:val="00F40628"/>
    <w:rsid w:val="00F4426F"/>
    <w:rsid w:val="00F8242C"/>
    <w:rsid w:val="00FC234A"/>
    <w:rsid w:val="00F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4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F4426F"/>
  </w:style>
  <w:style w:type="paragraph" w:styleId="a3">
    <w:name w:val="footnote text"/>
    <w:basedOn w:val="a"/>
    <w:link w:val="a4"/>
    <w:uiPriority w:val="99"/>
    <w:semiHidden/>
    <w:unhideWhenUsed/>
    <w:rsid w:val="003C78C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C78C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C78C5"/>
    <w:rPr>
      <w:vertAlign w:val="superscript"/>
    </w:rPr>
  </w:style>
  <w:style w:type="paragraph" w:styleId="a6">
    <w:name w:val="Normal (Web)"/>
    <w:basedOn w:val="a"/>
    <w:uiPriority w:val="99"/>
    <w:unhideWhenUsed/>
    <w:rsid w:val="0019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986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108B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108B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A42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7A424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02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529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A025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4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F4426F"/>
  </w:style>
  <w:style w:type="paragraph" w:styleId="a3">
    <w:name w:val="footnote text"/>
    <w:basedOn w:val="a"/>
    <w:link w:val="a4"/>
    <w:uiPriority w:val="99"/>
    <w:semiHidden/>
    <w:unhideWhenUsed/>
    <w:rsid w:val="003C78C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C78C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C78C5"/>
    <w:rPr>
      <w:vertAlign w:val="superscript"/>
    </w:rPr>
  </w:style>
  <w:style w:type="paragraph" w:styleId="a6">
    <w:name w:val="Normal (Web)"/>
    <w:basedOn w:val="a"/>
    <w:uiPriority w:val="99"/>
    <w:unhideWhenUsed/>
    <w:rsid w:val="0019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986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108B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108B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A42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7A424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02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2529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A025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0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9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8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9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1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9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87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3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4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1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0950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454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608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83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68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89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9920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469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731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426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89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7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50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10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portdiplom.ru/blogs/vadim-marshev/organizaciya-menedzhment-menedzhery-sb-05072014-091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portdiplom.ru/blogs/vadim-marshev/organizaciya-menedzhment-menedzhery-sb-05072014-09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ssian.rt.com/article/310615-glava-mvf-predlozhila-navsegda-perenesti-olimpiiskie-ig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A4E9C-2051-4617-814A-956A4073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4922</TotalTime>
  <Pages>15</Pages>
  <Words>3284</Words>
  <Characters>18722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11</cp:revision>
  <dcterms:created xsi:type="dcterms:W3CDTF">2016-06-20T08:43:00Z</dcterms:created>
  <dcterms:modified xsi:type="dcterms:W3CDTF">2017-05-31T10:28:00Z</dcterms:modified>
</cp:coreProperties>
</file>