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8F" w:rsidRPr="00E42B1D" w:rsidRDefault="003A138F" w:rsidP="00031B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 xml:space="preserve">Хронические дизиммуные полиневропатии. </w:t>
      </w:r>
    </w:p>
    <w:p w:rsidR="000F13D8" w:rsidRPr="00E42B1D" w:rsidRDefault="003A138F" w:rsidP="00031B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42B1D">
        <w:rPr>
          <w:rFonts w:ascii="Times New Roman" w:hAnsi="Times New Roman"/>
          <w:sz w:val="24"/>
          <w:szCs w:val="24"/>
        </w:rPr>
        <w:t>Супонева Н.А.</w:t>
      </w:r>
      <w:r w:rsidRPr="00E42B1D">
        <w:rPr>
          <w:rFonts w:ascii="Times New Roman" w:hAnsi="Times New Roman"/>
          <w:sz w:val="24"/>
          <w:szCs w:val="24"/>
          <w:vertAlign w:val="superscript"/>
        </w:rPr>
        <w:t>1</w:t>
      </w:r>
      <w:r w:rsidRPr="00E42B1D">
        <w:rPr>
          <w:rFonts w:ascii="Times New Roman" w:hAnsi="Times New Roman"/>
          <w:sz w:val="24"/>
          <w:szCs w:val="24"/>
        </w:rPr>
        <w:t xml:space="preserve">, </w:t>
      </w:r>
      <w:r w:rsidR="000F13D8" w:rsidRPr="00E42B1D">
        <w:rPr>
          <w:rFonts w:ascii="Times New Roman" w:hAnsi="Times New Roman"/>
          <w:sz w:val="24"/>
          <w:szCs w:val="24"/>
        </w:rPr>
        <w:t>Пирадов М.А.</w:t>
      </w:r>
      <w:r w:rsidRPr="00E42B1D">
        <w:rPr>
          <w:rFonts w:ascii="Times New Roman" w:hAnsi="Times New Roman"/>
          <w:sz w:val="24"/>
          <w:szCs w:val="24"/>
          <w:vertAlign w:val="superscript"/>
        </w:rPr>
        <w:t>2</w:t>
      </w:r>
      <w:r w:rsidR="000F13D8" w:rsidRPr="00E42B1D">
        <w:rPr>
          <w:rFonts w:ascii="Times New Roman" w:hAnsi="Times New Roman"/>
          <w:sz w:val="24"/>
          <w:szCs w:val="24"/>
        </w:rPr>
        <w:t xml:space="preserve"> , Гришина Д.А.</w:t>
      </w:r>
      <w:r w:rsidR="000F13D8" w:rsidRPr="00E42B1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3A138F" w:rsidRPr="00E42B1D" w:rsidRDefault="003A138F" w:rsidP="00031B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E42B1D">
        <w:rPr>
          <w:rFonts w:ascii="Times New Roman" w:hAnsi="Times New Roman"/>
          <w:sz w:val="24"/>
          <w:szCs w:val="24"/>
        </w:rPr>
        <w:t>д.м.н., руководитель отделения нейрореабилитации и физиотерапии ФГБНУ НЦН</w:t>
      </w:r>
    </w:p>
    <w:p w:rsidR="005251AC" w:rsidRPr="00E42B1D" w:rsidRDefault="003A138F" w:rsidP="00031B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  <w:vertAlign w:val="superscript"/>
        </w:rPr>
        <w:t>2</w:t>
      </w:r>
      <w:r w:rsidR="005251AC" w:rsidRPr="00E42B1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F13D8" w:rsidRPr="00E42B1D">
        <w:rPr>
          <w:rFonts w:ascii="Times New Roman" w:hAnsi="Times New Roman"/>
          <w:sz w:val="24"/>
          <w:szCs w:val="24"/>
        </w:rPr>
        <w:t>академик РАН,</w:t>
      </w:r>
      <w:r w:rsidR="005251AC" w:rsidRPr="00E42B1D">
        <w:rPr>
          <w:rFonts w:ascii="Times New Roman" w:hAnsi="Times New Roman"/>
          <w:sz w:val="24"/>
          <w:szCs w:val="24"/>
        </w:rPr>
        <w:t xml:space="preserve"> </w:t>
      </w:r>
      <w:r w:rsidR="000F13D8" w:rsidRPr="00E42B1D">
        <w:rPr>
          <w:rFonts w:ascii="Times New Roman" w:hAnsi="Times New Roman"/>
          <w:sz w:val="24"/>
          <w:szCs w:val="24"/>
        </w:rPr>
        <w:t>профессор, д.м.н., директор ФГБНУ НЦН</w:t>
      </w:r>
    </w:p>
    <w:p w:rsidR="000F13D8" w:rsidRPr="00E42B1D" w:rsidRDefault="005251AC" w:rsidP="00031B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  <w:vertAlign w:val="superscript"/>
        </w:rPr>
        <w:t>3</w:t>
      </w:r>
      <w:r w:rsidR="000F13D8" w:rsidRPr="00E42B1D">
        <w:rPr>
          <w:rFonts w:ascii="Times New Roman" w:hAnsi="Times New Roman"/>
          <w:sz w:val="24"/>
          <w:szCs w:val="24"/>
        </w:rPr>
        <w:t>к.м.н., врач-невролог научно-консультативного отделения с лабораторией нейроурологии</w:t>
      </w:r>
      <w:r w:rsidRPr="00E42B1D">
        <w:rPr>
          <w:rFonts w:ascii="Times New Roman" w:hAnsi="Times New Roman"/>
          <w:sz w:val="24"/>
          <w:szCs w:val="24"/>
        </w:rPr>
        <w:t>, научный сотрудник лаборатории клинической нейрофизиологии</w:t>
      </w:r>
      <w:r w:rsidR="000F13D8" w:rsidRPr="00E42B1D">
        <w:rPr>
          <w:rFonts w:ascii="Times New Roman" w:hAnsi="Times New Roman"/>
          <w:sz w:val="24"/>
          <w:szCs w:val="24"/>
        </w:rPr>
        <w:t xml:space="preserve"> ФГБНУ НЦН.</w:t>
      </w:r>
    </w:p>
    <w:p w:rsidR="00352A16" w:rsidRPr="00E42B1D" w:rsidRDefault="000F13D8" w:rsidP="00031B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Москва. Россия.</w:t>
      </w:r>
    </w:p>
    <w:p w:rsidR="00A022DC" w:rsidRPr="00E42B1D" w:rsidRDefault="00A022DC" w:rsidP="00031B83">
      <w:pPr>
        <w:pStyle w:val="Default"/>
        <w:ind w:firstLine="709"/>
        <w:contextualSpacing/>
        <w:jc w:val="both"/>
      </w:pPr>
      <w:r w:rsidRPr="00E42B1D">
        <w:t xml:space="preserve">Среди большого числа </w:t>
      </w:r>
      <w:r w:rsidR="003A138F" w:rsidRPr="00E42B1D">
        <w:t>заболеваний периферического нейро</w:t>
      </w:r>
      <w:r w:rsidRPr="00E42B1D">
        <w:t>-моторного аппарата более половины</w:t>
      </w:r>
      <w:r w:rsidR="003A138F" w:rsidRPr="00E42B1D">
        <w:t xml:space="preserve"> составляют хронические полиневропа</w:t>
      </w:r>
      <w:r w:rsidR="004A0CAC" w:rsidRPr="00E42B1D">
        <w:t>тии (ПНП)</w:t>
      </w:r>
      <w:r w:rsidRPr="00E42B1D">
        <w:t xml:space="preserve">. </w:t>
      </w:r>
      <w:r w:rsidR="003C5F86" w:rsidRPr="00E42B1D">
        <w:t xml:space="preserve">Диагностика самых частых </w:t>
      </w:r>
      <w:r w:rsidRPr="00E42B1D">
        <w:t xml:space="preserve">из них, </w:t>
      </w:r>
      <w:r w:rsidR="003C5F86" w:rsidRPr="00E42B1D">
        <w:t xml:space="preserve">диабетической и алкогольной, </w:t>
      </w:r>
      <w:r w:rsidRPr="00E42B1D">
        <w:t>как правило, не вызывает трудностей у клинических неврологов</w:t>
      </w:r>
      <w:r w:rsidR="00766877" w:rsidRPr="00E42B1D">
        <w:t>,</w:t>
      </w:r>
      <w:r w:rsidRPr="00E42B1D">
        <w:t xml:space="preserve"> тогда как своевременное выявление дизиммуных ПНП зача</w:t>
      </w:r>
      <w:r w:rsidR="001B0695" w:rsidRPr="00E42B1D">
        <w:t>с</w:t>
      </w:r>
      <w:r w:rsidRPr="00E42B1D">
        <w:t xml:space="preserve">тую </w:t>
      </w:r>
      <w:r w:rsidR="001B0695" w:rsidRPr="00E42B1D">
        <w:t>отсрочено</w:t>
      </w:r>
      <w:r w:rsidRPr="00E42B1D">
        <w:t>.</w:t>
      </w:r>
      <w:r w:rsidR="001B0695" w:rsidRPr="00E42B1D">
        <w:t xml:space="preserve"> В результате</w:t>
      </w:r>
      <w:r w:rsidRPr="00E42B1D">
        <w:t xml:space="preserve"> в большинстве случаев данная категория пациентов длительное время не получают должной терапии. </w:t>
      </w:r>
      <w:r w:rsidR="00163AEF" w:rsidRPr="00E42B1D">
        <w:t xml:space="preserve">По данным разных авторов, задержка в диагнозе у этих больных в среднем составляет от 6 до 12 месяцев и более. </w:t>
      </w:r>
      <w:r w:rsidRPr="00E42B1D">
        <w:t>Запоздалая диагностика и неверная терапевтическая тактика у потенциально курабельных пациентов с хроническими дизиммуными ПНП приводят к необратимым инвалидизиру</w:t>
      </w:r>
      <w:r w:rsidR="001B0695" w:rsidRPr="00E42B1D">
        <w:t>ющим неврологическим нарушениям</w:t>
      </w:r>
      <w:r w:rsidR="00766877" w:rsidRPr="00E42B1D">
        <w:t>. Это диктует необходимость в информировании широкого круга специалистов об основах клиники, диагностики и терапии пациентов с хроническими дизиммуными ПНП</w:t>
      </w:r>
      <w:r w:rsidR="004A0CAC" w:rsidRPr="00E42B1D">
        <w:t xml:space="preserve"> (Супонева Н.А., 2009)</w:t>
      </w:r>
      <w:r w:rsidR="00766877" w:rsidRPr="00E42B1D">
        <w:t>.</w:t>
      </w:r>
    </w:p>
    <w:p w:rsidR="00CF65A9" w:rsidRPr="00E42B1D" w:rsidRDefault="003C5F86" w:rsidP="00031B83">
      <w:pPr>
        <w:pStyle w:val="Default"/>
        <w:ind w:firstLine="709"/>
        <w:contextualSpacing/>
        <w:jc w:val="both"/>
        <w:rPr>
          <w:color w:val="231F20"/>
        </w:rPr>
      </w:pPr>
      <w:r w:rsidRPr="00E42B1D">
        <w:rPr>
          <w:b/>
          <w:color w:val="231F20"/>
        </w:rPr>
        <w:t>Хроническая воспалит</w:t>
      </w:r>
      <w:r w:rsidR="00031B83" w:rsidRPr="00E42B1D">
        <w:rPr>
          <w:b/>
          <w:color w:val="231F20"/>
        </w:rPr>
        <w:t>ельная демиелинизирующая полинев</w:t>
      </w:r>
      <w:r w:rsidRPr="00E42B1D">
        <w:rPr>
          <w:b/>
          <w:color w:val="231F20"/>
        </w:rPr>
        <w:t>ропатия (ХВДП)</w:t>
      </w:r>
      <w:r w:rsidR="00CF65A9" w:rsidRPr="00E42B1D">
        <w:rPr>
          <w:color w:val="231F20"/>
        </w:rPr>
        <w:t xml:space="preserve"> является самой частой </w:t>
      </w:r>
      <w:r w:rsidR="00680E0C" w:rsidRPr="00E42B1D">
        <w:rPr>
          <w:color w:val="231F20"/>
        </w:rPr>
        <w:t xml:space="preserve">из известных </w:t>
      </w:r>
      <w:r w:rsidRPr="00E42B1D">
        <w:rPr>
          <w:color w:val="231F20"/>
        </w:rPr>
        <w:t>приобретённ</w:t>
      </w:r>
      <w:r w:rsidR="00680E0C" w:rsidRPr="00E42B1D">
        <w:rPr>
          <w:color w:val="231F20"/>
        </w:rPr>
        <w:t>ых</w:t>
      </w:r>
      <w:r w:rsidRPr="00E42B1D">
        <w:rPr>
          <w:color w:val="231F20"/>
        </w:rPr>
        <w:t xml:space="preserve"> аутоиммунн</w:t>
      </w:r>
      <w:r w:rsidR="00680E0C" w:rsidRPr="00E42B1D">
        <w:rPr>
          <w:color w:val="231F20"/>
        </w:rPr>
        <w:t>ых</w:t>
      </w:r>
      <w:r w:rsidR="00031B83" w:rsidRPr="00E42B1D">
        <w:rPr>
          <w:color w:val="231F20"/>
        </w:rPr>
        <w:t xml:space="preserve"> полинев</w:t>
      </w:r>
      <w:r w:rsidRPr="00E42B1D">
        <w:rPr>
          <w:color w:val="231F20"/>
        </w:rPr>
        <w:t>ропати</w:t>
      </w:r>
      <w:r w:rsidR="00680E0C" w:rsidRPr="00E42B1D">
        <w:rPr>
          <w:color w:val="231F20"/>
        </w:rPr>
        <w:t>й и характеризуется</w:t>
      </w:r>
      <w:r w:rsidRPr="00E42B1D">
        <w:rPr>
          <w:color w:val="231F20"/>
        </w:rPr>
        <w:t xml:space="preserve"> </w:t>
      </w:r>
      <w:r w:rsidR="004A0CAC" w:rsidRPr="00E42B1D">
        <w:t>поражением корешков, сплетений, черепных и преимущественно  периферических нервов,</w:t>
      </w:r>
      <w:r w:rsidR="004A0CAC" w:rsidRPr="00E42B1D">
        <w:rPr>
          <w:color w:val="231F20"/>
        </w:rPr>
        <w:t xml:space="preserve"> </w:t>
      </w:r>
      <w:r w:rsidRPr="00E42B1D">
        <w:rPr>
          <w:color w:val="231F20"/>
        </w:rPr>
        <w:t xml:space="preserve">прогрессирующим ступенчатым или рецидивирующим течением. </w:t>
      </w:r>
    </w:p>
    <w:p w:rsidR="00327A58" w:rsidRPr="00E42B1D" w:rsidRDefault="00327A58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b/>
          <w:color w:val="231F20"/>
          <w:sz w:val="24"/>
          <w:szCs w:val="24"/>
        </w:rPr>
        <w:t>Историческая справка.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Впервые клинические случаи ХВДП у взрослых </w:t>
      </w:r>
      <w:r w:rsidR="00163AEF" w:rsidRPr="00E42B1D">
        <w:rPr>
          <w:rFonts w:ascii="Times New Roman" w:hAnsi="Times New Roman"/>
          <w:color w:val="231F20"/>
          <w:sz w:val="24"/>
          <w:szCs w:val="24"/>
        </w:rPr>
        <w:t>были описаны более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полувека назад </w:t>
      </w:r>
      <w:r w:rsidRPr="00E42B1D">
        <w:rPr>
          <w:rFonts w:ascii="Times New Roman" w:hAnsi="Times New Roman"/>
          <w:sz w:val="24"/>
          <w:szCs w:val="24"/>
          <w:lang w:val="en-US"/>
        </w:rPr>
        <w:t>Austin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J</w:t>
      </w:r>
      <w:r w:rsidR="001046B4" w:rsidRPr="00E42B1D">
        <w:rPr>
          <w:rFonts w:ascii="Times New Roman" w:hAnsi="Times New Roman"/>
          <w:sz w:val="24"/>
          <w:szCs w:val="24"/>
        </w:rPr>
        <w:t>.</w:t>
      </w:r>
      <w:r w:rsidR="00E42B1D" w:rsidRPr="00E42B1D">
        <w:rPr>
          <w:rFonts w:ascii="Times New Roman" w:hAnsi="Times New Roman"/>
          <w:sz w:val="24"/>
          <w:szCs w:val="24"/>
        </w:rPr>
        <w:t xml:space="preserve"> (</w:t>
      </w:r>
      <w:r w:rsidRPr="00E42B1D">
        <w:rPr>
          <w:rFonts w:ascii="Times New Roman" w:hAnsi="Times New Roman"/>
          <w:sz w:val="24"/>
          <w:szCs w:val="24"/>
        </w:rPr>
        <w:t>1958)</w:t>
      </w:r>
      <w:r w:rsidRPr="00E42B1D">
        <w:rPr>
          <w:rFonts w:ascii="Times New Roman" w:hAnsi="Times New Roman"/>
          <w:color w:val="231F20"/>
          <w:sz w:val="24"/>
          <w:szCs w:val="24"/>
        </w:rPr>
        <w:t>. При биопсии нервов выявлялась гипертрофия нервных корешков и нервных стволов с сохранными осевыми цилиндрами, лишёнными миелина и окруженными пролиферирующими шванновскими клетками, формирующими так называемые «луковичные головки». В проц</w:t>
      </w:r>
      <w:r w:rsidR="004A0CAC" w:rsidRPr="00E42B1D">
        <w:rPr>
          <w:rFonts w:ascii="Times New Roman" w:hAnsi="Times New Roman"/>
          <w:color w:val="231F20"/>
          <w:sz w:val="24"/>
          <w:szCs w:val="24"/>
        </w:rPr>
        <w:t>ессе лечения этих пациентов был обнаружен чёткий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положител</w:t>
      </w:r>
      <w:r w:rsidR="004A0CAC" w:rsidRPr="00E42B1D">
        <w:rPr>
          <w:rFonts w:ascii="Times New Roman" w:hAnsi="Times New Roman"/>
          <w:color w:val="231F20"/>
          <w:sz w:val="24"/>
          <w:szCs w:val="24"/>
        </w:rPr>
        <w:t xml:space="preserve">ьный ответ </w:t>
      </w:r>
      <w:r w:rsidR="00163AEF" w:rsidRPr="00E42B1D">
        <w:rPr>
          <w:rFonts w:ascii="Times New Roman" w:hAnsi="Times New Roman"/>
          <w:color w:val="231F20"/>
          <w:sz w:val="24"/>
          <w:szCs w:val="24"/>
        </w:rPr>
        <w:t xml:space="preserve">на </w:t>
      </w:r>
      <w:r w:rsidR="004A0CAC" w:rsidRPr="00E42B1D">
        <w:rPr>
          <w:rFonts w:ascii="Times New Roman" w:hAnsi="Times New Roman"/>
          <w:color w:val="231F20"/>
          <w:sz w:val="24"/>
          <w:szCs w:val="24"/>
        </w:rPr>
        <w:t xml:space="preserve">терапию </w:t>
      </w:r>
      <w:r w:rsidR="001B0695" w:rsidRPr="00E42B1D">
        <w:rPr>
          <w:rFonts w:ascii="Times New Roman" w:hAnsi="Times New Roman"/>
          <w:color w:val="231F20"/>
          <w:sz w:val="24"/>
          <w:szCs w:val="24"/>
        </w:rPr>
        <w:t>глюкокортикостероидными</w:t>
      </w:r>
      <w:r w:rsidR="004A0CAC" w:rsidRPr="00E42B1D">
        <w:rPr>
          <w:rFonts w:ascii="Times New Roman" w:hAnsi="Times New Roman"/>
          <w:color w:val="231F20"/>
          <w:sz w:val="24"/>
          <w:szCs w:val="24"/>
        </w:rPr>
        <w:t xml:space="preserve"> препаратами</w:t>
      </w:r>
      <w:r w:rsidR="00163AEF" w:rsidRPr="00E42B1D">
        <w:rPr>
          <w:rFonts w:ascii="Times New Roman" w:hAnsi="Times New Roman"/>
          <w:color w:val="231F20"/>
          <w:sz w:val="24"/>
          <w:szCs w:val="24"/>
        </w:rPr>
        <w:t>, что обусловило предположение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об участии в патогенезе ХВДП аутоиммунных механизмов. Изначально ХВДП рассматривалась </w:t>
      </w:r>
      <w:r w:rsidR="001B0695" w:rsidRPr="00E42B1D">
        <w:rPr>
          <w:rFonts w:ascii="Times New Roman" w:hAnsi="Times New Roman"/>
          <w:color w:val="231F20"/>
          <w:sz w:val="24"/>
          <w:szCs w:val="24"/>
        </w:rPr>
        <w:t>как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хроническ</w:t>
      </w:r>
      <w:r w:rsidR="001B0695" w:rsidRPr="00E42B1D">
        <w:rPr>
          <w:rFonts w:ascii="Times New Roman" w:hAnsi="Times New Roman"/>
          <w:color w:val="231F20"/>
          <w:sz w:val="24"/>
          <w:szCs w:val="24"/>
        </w:rPr>
        <w:t>ая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форм</w:t>
      </w:r>
      <w:r w:rsidR="001B0695" w:rsidRPr="00E42B1D">
        <w:rPr>
          <w:rFonts w:ascii="Times New Roman" w:hAnsi="Times New Roman"/>
          <w:color w:val="231F20"/>
          <w:sz w:val="24"/>
          <w:szCs w:val="24"/>
        </w:rPr>
        <w:t>а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4A0CAC" w:rsidRPr="00E42B1D">
        <w:rPr>
          <w:rFonts w:ascii="Times New Roman" w:hAnsi="Times New Roman"/>
          <w:color w:val="231F20"/>
          <w:sz w:val="24"/>
          <w:szCs w:val="24"/>
        </w:rPr>
        <w:t>синдрома Гийена-Барре (</w:t>
      </w:r>
      <w:r w:rsidRPr="00E42B1D">
        <w:rPr>
          <w:rFonts w:ascii="Times New Roman" w:hAnsi="Times New Roman"/>
          <w:color w:val="231F20"/>
          <w:sz w:val="24"/>
          <w:szCs w:val="24"/>
        </w:rPr>
        <w:t>СГБ</w:t>
      </w:r>
      <w:r w:rsidR="004A0CAC" w:rsidRPr="00E42B1D">
        <w:rPr>
          <w:rFonts w:ascii="Times New Roman" w:hAnsi="Times New Roman"/>
          <w:color w:val="231F20"/>
          <w:sz w:val="24"/>
          <w:szCs w:val="24"/>
        </w:rPr>
        <w:t>)</w:t>
      </w:r>
      <w:r w:rsidR="001B0695" w:rsidRPr="00E42B1D">
        <w:rPr>
          <w:rFonts w:ascii="Times New Roman" w:hAnsi="Times New Roman"/>
          <w:color w:val="231F20"/>
          <w:sz w:val="24"/>
          <w:szCs w:val="24"/>
        </w:rPr>
        <w:t>, однако в настоящее время такой термин является устаревшим и в литературе перестал использоваться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. Большой вклад в понимание основ заболевания внес </w:t>
      </w:r>
      <w:r w:rsidRPr="00E42B1D">
        <w:rPr>
          <w:rFonts w:ascii="Times New Roman" w:hAnsi="Times New Roman"/>
          <w:color w:val="231F20"/>
          <w:sz w:val="24"/>
          <w:szCs w:val="24"/>
          <w:lang w:val="en-US"/>
        </w:rPr>
        <w:t>P</w:t>
      </w:r>
      <w:r w:rsidRPr="00E42B1D">
        <w:rPr>
          <w:rFonts w:ascii="Times New Roman" w:hAnsi="Times New Roman"/>
          <w:color w:val="231F20"/>
          <w:sz w:val="24"/>
          <w:szCs w:val="24"/>
        </w:rPr>
        <w:t>.</w:t>
      </w:r>
      <w:r w:rsidRPr="00E42B1D">
        <w:rPr>
          <w:rFonts w:ascii="Times New Roman" w:hAnsi="Times New Roman"/>
          <w:sz w:val="24"/>
          <w:szCs w:val="24"/>
          <w:lang w:val="en-US"/>
        </w:rPr>
        <w:t>Dyck</w:t>
      </w:r>
      <w:r w:rsidR="00B967DA" w:rsidRPr="00E42B1D">
        <w:rPr>
          <w:rFonts w:ascii="Times New Roman" w:hAnsi="Times New Roman"/>
          <w:sz w:val="24"/>
          <w:szCs w:val="24"/>
        </w:rPr>
        <w:t xml:space="preserve"> и</w:t>
      </w:r>
      <w:r w:rsidRPr="00E42B1D">
        <w:rPr>
          <w:rFonts w:ascii="Times New Roman" w:hAnsi="Times New Roman"/>
          <w:sz w:val="24"/>
          <w:szCs w:val="24"/>
        </w:rPr>
        <w:t xml:space="preserve"> соавт</w:t>
      </w:r>
      <w:r w:rsidR="00B967DA" w:rsidRPr="00E42B1D">
        <w:rPr>
          <w:rFonts w:ascii="Times New Roman" w:hAnsi="Times New Roman"/>
          <w:sz w:val="24"/>
          <w:szCs w:val="24"/>
        </w:rPr>
        <w:t>.</w:t>
      </w:r>
      <w:r w:rsidRPr="00E42B1D">
        <w:rPr>
          <w:rFonts w:ascii="Times New Roman" w:hAnsi="Times New Roman"/>
          <w:sz w:val="24"/>
          <w:szCs w:val="24"/>
        </w:rPr>
        <w:t xml:space="preserve"> (1975), который выделил ХВДП 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как отдельную нозологическую единицу и </w:t>
      </w:r>
      <w:r w:rsidRPr="00E42B1D">
        <w:rPr>
          <w:rFonts w:ascii="Times New Roman" w:hAnsi="Times New Roman"/>
          <w:sz w:val="24"/>
          <w:szCs w:val="24"/>
        </w:rPr>
        <w:t xml:space="preserve">ввёл термин «хроническая воспалительная полирадикулоневропатия». </w:t>
      </w:r>
      <w:r w:rsidR="004A0CAC" w:rsidRPr="00E42B1D">
        <w:rPr>
          <w:rFonts w:ascii="Times New Roman" w:hAnsi="Times New Roman"/>
          <w:sz w:val="24"/>
          <w:szCs w:val="24"/>
        </w:rPr>
        <w:t>Однако, п</w:t>
      </w:r>
      <w:r w:rsidR="00163AEF" w:rsidRPr="00E42B1D">
        <w:rPr>
          <w:rFonts w:ascii="Times New Roman" w:hAnsi="Times New Roman"/>
          <w:sz w:val="24"/>
          <w:szCs w:val="24"/>
        </w:rPr>
        <w:t>о-прежнему специалисты в области аутоиммунных неврологических заболеваний не оставляют мысли о том, что ОВДП и ХВДП являются вариантами одног</w:t>
      </w:r>
      <w:r w:rsidR="004A0CAC" w:rsidRPr="00E42B1D">
        <w:rPr>
          <w:rFonts w:ascii="Times New Roman" w:hAnsi="Times New Roman"/>
          <w:sz w:val="24"/>
          <w:szCs w:val="24"/>
        </w:rPr>
        <w:t xml:space="preserve">о и того же заболевания. Тем не менее, </w:t>
      </w:r>
      <w:r w:rsidR="00163AEF" w:rsidRPr="00E42B1D">
        <w:rPr>
          <w:rFonts w:ascii="Times New Roman" w:hAnsi="Times New Roman"/>
          <w:sz w:val="24"/>
          <w:szCs w:val="24"/>
        </w:rPr>
        <w:t xml:space="preserve">на сегодняшний день существуют убедительные основания для их дифференцировки. Первое отличие касается временного фактора: неврологический дефицит при ОВДП развивается быстро и прогрессирует в течение нескольких дней или недель, но не дольше 4 недель, затем достигает фазы плато и начинает медленно регрессировать. Рецидивы при ОВДП развиваются редко, и в этих случаях между эпизодами неврологическая симптоматика регрессирует полностью или практически полностью, а белок в </w:t>
      </w:r>
      <w:r w:rsidR="00031B83" w:rsidRPr="00E42B1D">
        <w:rPr>
          <w:rFonts w:ascii="Times New Roman" w:hAnsi="Times New Roman"/>
          <w:sz w:val="24"/>
          <w:szCs w:val="24"/>
        </w:rPr>
        <w:t>спинномозговой</w:t>
      </w:r>
      <w:r w:rsidR="00163AEF" w:rsidRPr="00E42B1D">
        <w:rPr>
          <w:rFonts w:ascii="Times New Roman" w:hAnsi="Times New Roman"/>
          <w:sz w:val="24"/>
          <w:szCs w:val="24"/>
        </w:rPr>
        <w:t xml:space="preserve"> жидкости нормализуется. Временные промежутки между рецидивами СГБ, по </w:t>
      </w:r>
      <w:r w:rsidR="009107AE" w:rsidRPr="00E42B1D">
        <w:rPr>
          <w:rFonts w:ascii="Times New Roman" w:hAnsi="Times New Roman"/>
          <w:sz w:val="24"/>
          <w:szCs w:val="24"/>
        </w:rPr>
        <w:t>данных ФГБНУ НЦН</w:t>
      </w:r>
      <w:r w:rsidR="00163AEF" w:rsidRPr="00E42B1D">
        <w:rPr>
          <w:rFonts w:ascii="Times New Roman" w:hAnsi="Times New Roman"/>
          <w:sz w:val="24"/>
          <w:szCs w:val="24"/>
        </w:rPr>
        <w:t>, могут сос</w:t>
      </w:r>
      <w:r w:rsidR="009107AE" w:rsidRPr="00E42B1D">
        <w:rPr>
          <w:rFonts w:ascii="Times New Roman" w:hAnsi="Times New Roman"/>
          <w:sz w:val="24"/>
          <w:szCs w:val="24"/>
        </w:rPr>
        <w:t>тавлять от 2 до 15 лет. Напротив</w:t>
      </w:r>
      <w:r w:rsidR="00163AEF" w:rsidRPr="00E42B1D">
        <w:rPr>
          <w:rFonts w:ascii="Times New Roman" w:hAnsi="Times New Roman"/>
          <w:sz w:val="24"/>
          <w:szCs w:val="24"/>
        </w:rPr>
        <w:t>, при ХВДП клиническая симптоматика развивается медленно</w:t>
      </w:r>
      <w:r w:rsidR="009107AE" w:rsidRPr="00E42B1D">
        <w:rPr>
          <w:rFonts w:ascii="Times New Roman" w:hAnsi="Times New Roman"/>
          <w:sz w:val="24"/>
          <w:szCs w:val="24"/>
        </w:rPr>
        <w:t xml:space="preserve"> и прогрессирует</w:t>
      </w:r>
      <w:r w:rsidR="00163AEF" w:rsidRPr="00E42B1D">
        <w:rPr>
          <w:rFonts w:ascii="Times New Roman" w:hAnsi="Times New Roman"/>
          <w:sz w:val="24"/>
          <w:szCs w:val="24"/>
        </w:rPr>
        <w:t xml:space="preserve"> в течение не </w:t>
      </w:r>
      <w:r w:rsidR="009107AE" w:rsidRPr="00E42B1D">
        <w:rPr>
          <w:rFonts w:ascii="Times New Roman" w:hAnsi="Times New Roman"/>
          <w:sz w:val="24"/>
          <w:szCs w:val="24"/>
        </w:rPr>
        <w:t xml:space="preserve">менее 8 недель (чаще </w:t>
      </w:r>
      <w:r w:rsidR="00163AEF" w:rsidRPr="00E42B1D">
        <w:rPr>
          <w:rFonts w:ascii="Times New Roman" w:hAnsi="Times New Roman"/>
          <w:sz w:val="24"/>
          <w:szCs w:val="24"/>
        </w:rPr>
        <w:t>в течение месяцев или даже лет</w:t>
      </w:r>
      <w:r w:rsidR="009107AE" w:rsidRPr="00E42B1D">
        <w:rPr>
          <w:rFonts w:ascii="Times New Roman" w:hAnsi="Times New Roman"/>
          <w:sz w:val="24"/>
          <w:szCs w:val="24"/>
        </w:rPr>
        <w:t>)</w:t>
      </w:r>
      <w:r w:rsidR="00163AEF" w:rsidRPr="00E42B1D">
        <w:rPr>
          <w:rFonts w:ascii="Times New Roman" w:hAnsi="Times New Roman"/>
          <w:sz w:val="24"/>
          <w:szCs w:val="24"/>
        </w:rPr>
        <w:t xml:space="preserve">. Характеристики течения этих двух заболеваний указывают на то, что при ОВДП аутоиммунная атака </w:t>
      </w:r>
      <w:r w:rsidR="001B0695" w:rsidRPr="00E42B1D">
        <w:rPr>
          <w:rFonts w:ascii="Times New Roman" w:hAnsi="Times New Roman"/>
          <w:sz w:val="24"/>
          <w:szCs w:val="24"/>
        </w:rPr>
        <w:t>начинается</w:t>
      </w:r>
      <w:r w:rsidR="00163AEF" w:rsidRPr="00E42B1D">
        <w:rPr>
          <w:rFonts w:ascii="Times New Roman" w:hAnsi="Times New Roman"/>
          <w:sz w:val="24"/>
          <w:szCs w:val="24"/>
        </w:rPr>
        <w:t xml:space="preserve"> внезапно и имеет ограниченный срок действия, тогда как при ХВДП нарушения в работе иммунной системы являются перманентными, и в этом случае конечным результатом проводимой терапии может быть </w:t>
      </w:r>
      <w:r w:rsidR="00163AEF" w:rsidRPr="00E42B1D">
        <w:rPr>
          <w:rFonts w:ascii="Times New Roman" w:hAnsi="Times New Roman"/>
          <w:sz w:val="24"/>
          <w:szCs w:val="24"/>
        </w:rPr>
        <w:lastRenderedPageBreak/>
        <w:t xml:space="preserve">только стойкая длительная ремиссия, но никак не излечение. Вторым явным различием между ОВДП и ХВДП являются их взаимоотношения с инфекциями. Большинство пациентов с ОВДП (до 80%) связывают своё заболевание с предшествующей вирусной или бактериальной инфекцией, тогда как менее 30% больных с ХВДП вспоминают о каком-либо инфекционном заболевании, возникшем в пределах 3 месяцев до появления первых неврологических симптомов. </w:t>
      </w:r>
      <w:r w:rsidR="009107AE" w:rsidRPr="00E42B1D">
        <w:rPr>
          <w:rFonts w:ascii="Times New Roman" w:hAnsi="Times New Roman"/>
          <w:sz w:val="24"/>
          <w:szCs w:val="24"/>
        </w:rPr>
        <w:t>И, наконец, т</w:t>
      </w:r>
      <w:r w:rsidR="00163AEF" w:rsidRPr="00E42B1D">
        <w:rPr>
          <w:rFonts w:ascii="Times New Roman" w:hAnsi="Times New Roman"/>
          <w:sz w:val="24"/>
          <w:szCs w:val="24"/>
        </w:rPr>
        <w:t xml:space="preserve">ретье отличие заключается в характере ответа на терапию </w:t>
      </w:r>
      <w:r w:rsidR="001B0695" w:rsidRPr="00E42B1D">
        <w:rPr>
          <w:rFonts w:ascii="Times New Roman" w:hAnsi="Times New Roman"/>
          <w:sz w:val="24"/>
          <w:szCs w:val="24"/>
        </w:rPr>
        <w:t>глюко</w:t>
      </w:r>
      <w:r w:rsidR="00163AEF" w:rsidRPr="00E42B1D">
        <w:rPr>
          <w:rFonts w:ascii="Times New Roman" w:hAnsi="Times New Roman"/>
          <w:sz w:val="24"/>
          <w:szCs w:val="24"/>
        </w:rPr>
        <w:t>кортикостероидами</w:t>
      </w:r>
      <w:r w:rsidR="009107AE" w:rsidRPr="00E42B1D">
        <w:rPr>
          <w:rFonts w:ascii="Times New Roman" w:hAnsi="Times New Roman"/>
          <w:sz w:val="24"/>
          <w:szCs w:val="24"/>
        </w:rPr>
        <w:t xml:space="preserve"> (ГКС)</w:t>
      </w:r>
      <w:r w:rsidR="00163AEF" w:rsidRPr="00E42B1D">
        <w:rPr>
          <w:rFonts w:ascii="Times New Roman" w:hAnsi="Times New Roman"/>
          <w:sz w:val="24"/>
          <w:szCs w:val="24"/>
        </w:rPr>
        <w:t xml:space="preserve">. Как было доказано многочисленными исследованиями, этот вид иммуносупрессивной терапии при СГБ не эффективен, тогда как при ХВДП преднизолон (метилпреднизолон) является препаратом первой линии и дает эффект в </w:t>
      </w:r>
      <w:r w:rsidR="001B0695" w:rsidRPr="00E42B1D">
        <w:rPr>
          <w:rFonts w:ascii="Times New Roman" w:hAnsi="Times New Roman"/>
          <w:sz w:val="24"/>
          <w:szCs w:val="24"/>
        </w:rPr>
        <w:t>7</w:t>
      </w:r>
      <w:r w:rsidR="009107AE" w:rsidRPr="00E42B1D">
        <w:rPr>
          <w:rFonts w:ascii="Times New Roman" w:hAnsi="Times New Roman"/>
          <w:sz w:val="24"/>
          <w:szCs w:val="24"/>
        </w:rPr>
        <w:t>0-</w:t>
      </w:r>
      <w:r w:rsidR="001B0695" w:rsidRPr="00E42B1D">
        <w:rPr>
          <w:rFonts w:ascii="Times New Roman" w:hAnsi="Times New Roman"/>
          <w:sz w:val="24"/>
          <w:szCs w:val="24"/>
        </w:rPr>
        <w:t>8</w:t>
      </w:r>
      <w:r w:rsidR="00163AEF" w:rsidRPr="00E42B1D">
        <w:rPr>
          <w:rFonts w:ascii="Times New Roman" w:hAnsi="Times New Roman"/>
          <w:sz w:val="24"/>
          <w:szCs w:val="24"/>
        </w:rPr>
        <w:t>0% случаев</w:t>
      </w:r>
      <w:r w:rsidR="005D0410" w:rsidRPr="00E42B1D">
        <w:rPr>
          <w:rFonts w:ascii="Times New Roman" w:hAnsi="Times New Roman"/>
          <w:sz w:val="24"/>
          <w:szCs w:val="24"/>
        </w:rPr>
        <w:t xml:space="preserve"> (Пирадов М.А., Супонева Н.А., </w:t>
      </w:r>
      <w:r w:rsidR="00C5488C" w:rsidRPr="00E42B1D">
        <w:rPr>
          <w:rFonts w:ascii="Times New Roman" w:hAnsi="Times New Roman"/>
          <w:sz w:val="24"/>
          <w:szCs w:val="24"/>
        </w:rPr>
        <w:t xml:space="preserve">2009, </w:t>
      </w:r>
      <w:r w:rsidR="00913CEC" w:rsidRPr="00E42B1D">
        <w:rPr>
          <w:rFonts w:ascii="Times New Roman" w:hAnsi="Times New Roman"/>
          <w:sz w:val="24"/>
          <w:szCs w:val="24"/>
        </w:rPr>
        <w:t xml:space="preserve">2010, </w:t>
      </w:r>
      <w:r w:rsidR="005D0410" w:rsidRPr="00E42B1D">
        <w:rPr>
          <w:rFonts w:ascii="Times New Roman" w:hAnsi="Times New Roman"/>
          <w:sz w:val="24"/>
          <w:szCs w:val="24"/>
        </w:rPr>
        <w:t>2011)</w:t>
      </w:r>
      <w:r w:rsidR="00163AEF" w:rsidRPr="00E42B1D">
        <w:rPr>
          <w:rFonts w:ascii="Times New Roman" w:hAnsi="Times New Roman"/>
          <w:sz w:val="24"/>
          <w:szCs w:val="24"/>
        </w:rPr>
        <w:t xml:space="preserve">. </w:t>
      </w:r>
    </w:p>
    <w:p w:rsidR="00327A58" w:rsidRPr="00E42B1D" w:rsidRDefault="00327A58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>Эпидемиология.</w:t>
      </w:r>
      <w:r w:rsidRPr="00E42B1D">
        <w:rPr>
          <w:rFonts w:ascii="Times New Roman" w:hAnsi="Times New Roman"/>
          <w:sz w:val="24"/>
          <w:szCs w:val="24"/>
        </w:rPr>
        <w:t xml:space="preserve"> </w:t>
      </w:r>
      <w:r w:rsidR="00CF65A9" w:rsidRPr="00E42B1D">
        <w:rPr>
          <w:rFonts w:ascii="Times New Roman" w:hAnsi="Times New Roman"/>
          <w:sz w:val="24"/>
          <w:szCs w:val="24"/>
        </w:rPr>
        <w:t xml:space="preserve">Согласно эпидемиологическим исследованиям </w:t>
      </w:r>
      <w:r w:rsidR="00D76B92" w:rsidRPr="00E42B1D">
        <w:rPr>
          <w:rFonts w:ascii="Times New Roman" w:hAnsi="Times New Roman"/>
          <w:sz w:val="24"/>
          <w:szCs w:val="24"/>
        </w:rPr>
        <w:t xml:space="preserve">распространенность ХВДП достигает 7 случаев на 100 000 населения, а заболеваемость </w:t>
      </w:r>
      <w:r w:rsidR="00CF65A9" w:rsidRPr="00E42B1D">
        <w:rPr>
          <w:rFonts w:ascii="Times New Roman" w:hAnsi="Times New Roman"/>
          <w:sz w:val="24"/>
          <w:szCs w:val="24"/>
        </w:rPr>
        <w:t>составляет 0,81 – 1,9 случаев на 100 000 населения</w:t>
      </w:r>
      <w:r w:rsidR="006550C0" w:rsidRPr="00E42B1D">
        <w:rPr>
          <w:rFonts w:ascii="Times New Roman" w:hAnsi="Times New Roman"/>
          <w:sz w:val="24"/>
          <w:szCs w:val="24"/>
        </w:rPr>
        <w:t xml:space="preserve"> в год</w:t>
      </w:r>
      <w:r w:rsidR="009107AE" w:rsidRPr="00E42B1D">
        <w:rPr>
          <w:rFonts w:ascii="Times New Roman" w:hAnsi="Times New Roman"/>
          <w:sz w:val="24"/>
          <w:szCs w:val="24"/>
        </w:rPr>
        <w:t>.</w:t>
      </w:r>
      <w:r w:rsidR="00B34BD9" w:rsidRPr="00E42B1D">
        <w:rPr>
          <w:rFonts w:ascii="Times New Roman" w:hAnsi="Times New Roman"/>
          <w:sz w:val="24"/>
          <w:szCs w:val="24"/>
        </w:rPr>
        <w:t xml:space="preserve"> </w:t>
      </w:r>
      <w:r w:rsidR="009107AE" w:rsidRPr="00E42B1D">
        <w:rPr>
          <w:rFonts w:ascii="Times New Roman" w:hAnsi="Times New Roman"/>
          <w:sz w:val="24"/>
          <w:szCs w:val="24"/>
        </w:rPr>
        <w:t>Однак</w:t>
      </w:r>
      <w:r w:rsidR="00D76B92" w:rsidRPr="00E42B1D">
        <w:rPr>
          <w:rFonts w:ascii="Times New Roman" w:hAnsi="Times New Roman"/>
          <w:sz w:val="24"/>
          <w:szCs w:val="24"/>
        </w:rPr>
        <w:t>о</w:t>
      </w:r>
      <w:r w:rsidR="009107AE" w:rsidRPr="00E42B1D">
        <w:rPr>
          <w:rFonts w:ascii="Times New Roman" w:hAnsi="Times New Roman"/>
          <w:sz w:val="24"/>
          <w:szCs w:val="24"/>
        </w:rPr>
        <w:t>,</w:t>
      </w:r>
      <w:r w:rsidR="00D76B92" w:rsidRPr="00E42B1D">
        <w:rPr>
          <w:rFonts w:ascii="Times New Roman" w:hAnsi="Times New Roman"/>
          <w:sz w:val="24"/>
          <w:szCs w:val="24"/>
        </w:rPr>
        <w:t xml:space="preserve"> </w:t>
      </w:r>
      <w:r w:rsidR="009107AE" w:rsidRPr="00E42B1D">
        <w:rPr>
          <w:rFonts w:ascii="Times New Roman" w:hAnsi="Times New Roman"/>
          <w:sz w:val="24"/>
          <w:szCs w:val="24"/>
        </w:rPr>
        <w:t xml:space="preserve">по </w:t>
      </w:r>
      <w:r w:rsidR="00D76B92" w:rsidRPr="00E42B1D">
        <w:rPr>
          <w:rFonts w:ascii="Times New Roman" w:hAnsi="Times New Roman"/>
          <w:sz w:val="24"/>
          <w:szCs w:val="24"/>
        </w:rPr>
        <w:t xml:space="preserve">мнению большинства исследователей, </w:t>
      </w:r>
      <w:r w:rsidR="009107AE" w:rsidRPr="00E42B1D">
        <w:rPr>
          <w:rFonts w:ascii="Times New Roman" w:hAnsi="Times New Roman"/>
          <w:sz w:val="24"/>
          <w:szCs w:val="24"/>
        </w:rPr>
        <w:t xml:space="preserve">эти данные </w:t>
      </w:r>
      <w:r w:rsidR="00D76B92" w:rsidRPr="00E42B1D">
        <w:rPr>
          <w:rFonts w:ascii="Times New Roman" w:hAnsi="Times New Roman"/>
          <w:sz w:val="24"/>
          <w:szCs w:val="24"/>
        </w:rPr>
        <w:t>представляются существенно заниженными, что</w:t>
      </w:r>
      <w:r w:rsidR="009107AE" w:rsidRPr="00E42B1D">
        <w:rPr>
          <w:rFonts w:ascii="Times New Roman" w:hAnsi="Times New Roman"/>
          <w:sz w:val="24"/>
          <w:szCs w:val="24"/>
        </w:rPr>
        <w:t xml:space="preserve">, вероятно, </w:t>
      </w:r>
      <w:r w:rsidR="00D76B92" w:rsidRPr="00E42B1D">
        <w:rPr>
          <w:rFonts w:ascii="Times New Roman" w:hAnsi="Times New Roman"/>
          <w:sz w:val="24"/>
          <w:szCs w:val="24"/>
        </w:rPr>
        <w:t xml:space="preserve">связано с </w:t>
      </w:r>
      <w:r w:rsidR="001B0695" w:rsidRPr="00E42B1D">
        <w:rPr>
          <w:rFonts w:ascii="Times New Roman" w:hAnsi="Times New Roman"/>
          <w:sz w:val="24"/>
          <w:szCs w:val="24"/>
        </w:rPr>
        <w:t>недостатками диагностики</w:t>
      </w:r>
      <w:r w:rsidR="00D76B92" w:rsidRPr="00E42B1D">
        <w:rPr>
          <w:rFonts w:ascii="Times New Roman" w:hAnsi="Times New Roman"/>
          <w:sz w:val="24"/>
          <w:szCs w:val="24"/>
        </w:rPr>
        <w:t xml:space="preserve"> атипичных и клинически стертых случаев. ХВДП</w:t>
      </w:r>
      <w:r w:rsidR="00B34BD9" w:rsidRPr="00E42B1D">
        <w:rPr>
          <w:rFonts w:ascii="Times New Roman" w:hAnsi="Times New Roman"/>
          <w:sz w:val="24"/>
          <w:szCs w:val="24"/>
        </w:rPr>
        <w:t xml:space="preserve"> диагностируется у каждого пятого пациента с хронической полиневропатией неясного генеза</w:t>
      </w:r>
      <w:r w:rsidR="00CF65A9" w:rsidRPr="00E42B1D">
        <w:rPr>
          <w:rFonts w:ascii="Times New Roman" w:hAnsi="Times New Roman"/>
          <w:sz w:val="24"/>
          <w:szCs w:val="24"/>
        </w:rPr>
        <w:t>. Заболевание может встречаться в любом возрасте</w:t>
      </w:r>
      <w:r w:rsidR="0003668A" w:rsidRPr="00E42B1D">
        <w:rPr>
          <w:rFonts w:ascii="Times New Roman" w:hAnsi="Times New Roman"/>
          <w:sz w:val="24"/>
          <w:szCs w:val="24"/>
        </w:rPr>
        <w:t xml:space="preserve"> (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Korinthenberg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R</w:t>
      </w:r>
      <w:r w:rsidR="001046B4" w:rsidRPr="00E42B1D">
        <w:rPr>
          <w:rFonts w:ascii="Times New Roman" w:hAnsi="Times New Roman"/>
          <w:sz w:val="24"/>
          <w:szCs w:val="24"/>
        </w:rPr>
        <w:t xml:space="preserve">.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et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al</w:t>
      </w:r>
      <w:r w:rsidR="001046B4" w:rsidRPr="00E42B1D">
        <w:rPr>
          <w:rFonts w:ascii="Times New Roman" w:hAnsi="Times New Roman"/>
          <w:sz w:val="24"/>
          <w:szCs w:val="24"/>
        </w:rPr>
        <w:t xml:space="preserve">, 1999; </w:t>
      </w:r>
      <w:r w:rsidR="0003668A" w:rsidRPr="00E42B1D">
        <w:rPr>
          <w:rFonts w:ascii="Times New Roman" w:hAnsi="Times New Roman"/>
          <w:sz w:val="24"/>
          <w:szCs w:val="24"/>
        </w:rPr>
        <w:t>Куренков А.Л., 2012)</w:t>
      </w:r>
      <w:r w:rsidR="00CF65A9" w:rsidRPr="00E42B1D">
        <w:rPr>
          <w:rFonts w:ascii="Times New Roman" w:hAnsi="Times New Roman"/>
          <w:sz w:val="24"/>
          <w:szCs w:val="24"/>
        </w:rPr>
        <w:t xml:space="preserve">, но чаще всего диагностируется у взрослых (средний возраст дебюта ХВДП – 48 лет). Более старший возраст дебюта заболевания (50-70 лет) ассоциирован с монофазным прогрессирующим течением и худшим ответом на специфическую терапию, тогда как </w:t>
      </w:r>
      <w:r w:rsidR="006550C0" w:rsidRPr="00E42B1D">
        <w:rPr>
          <w:rFonts w:ascii="Times New Roman" w:hAnsi="Times New Roman"/>
          <w:sz w:val="24"/>
          <w:szCs w:val="24"/>
        </w:rPr>
        <w:t xml:space="preserve">для более молодых пациентов характерны </w:t>
      </w:r>
      <w:r w:rsidR="009107AE" w:rsidRPr="00E42B1D">
        <w:rPr>
          <w:rFonts w:ascii="Times New Roman" w:hAnsi="Times New Roman"/>
          <w:sz w:val="24"/>
          <w:szCs w:val="24"/>
        </w:rPr>
        <w:t>рецидивирующее течение</w:t>
      </w:r>
      <w:r w:rsidR="00CF65A9" w:rsidRPr="00E42B1D">
        <w:rPr>
          <w:rFonts w:ascii="Times New Roman" w:hAnsi="Times New Roman"/>
          <w:sz w:val="24"/>
          <w:szCs w:val="24"/>
        </w:rPr>
        <w:t>, в том числе со спонтанными ремиссиям</w:t>
      </w:r>
      <w:r w:rsidR="006550C0" w:rsidRPr="00E42B1D">
        <w:rPr>
          <w:rFonts w:ascii="Times New Roman" w:hAnsi="Times New Roman"/>
          <w:sz w:val="24"/>
          <w:szCs w:val="24"/>
        </w:rPr>
        <w:t xml:space="preserve">и, а также достаточная </w:t>
      </w:r>
      <w:r w:rsidR="00CF65A9" w:rsidRPr="00E42B1D">
        <w:rPr>
          <w:rFonts w:ascii="Times New Roman" w:hAnsi="Times New Roman"/>
          <w:sz w:val="24"/>
          <w:szCs w:val="24"/>
        </w:rPr>
        <w:t>эффективность проводимого лече</w:t>
      </w:r>
      <w:r w:rsidR="006550C0" w:rsidRPr="00E42B1D">
        <w:rPr>
          <w:rFonts w:ascii="Times New Roman" w:hAnsi="Times New Roman"/>
          <w:sz w:val="24"/>
          <w:szCs w:val="24"/>
        </w:rPr>
        <w:t>ния</w:t>
      </w:r>
      <w:r w:rsidR="00CF65A9" w:rsidRPr="00E42B1D">
        <w:rPr>
          <w:rFonts w:ascii="Times New Roman" w:hAnsi="Times New Roman"/>
          <w:sz w:val="24"/>
          <w:szCs w:val="24"/>
        </w:rPr>
        <w:t xml:space="preserve">. </w:t>
      </w:r>
      <w:r w:rsidR="006550C0" w:rsidRPr="00E42B1D">
        <w:rPr>
          <w:rFonts w:ascii="Times New Roman" w:hAnsi="Times New Roman"/>
          <w:sz w:val="24"/>
          <w:szCs w:val="24"/>
        </w:rPr>
        <w:t>Среди заболевших преобладают м</w:t>
      </w:r>
      <w:r w:rsidR="00CF65A9" w:rsidRPr="00E42B1D">
        <w:rPr>
          <w:rFonts w:ascii="Times New Roman" w:hAnsi="Times New Roman"/>
          <w:sz w:val="24"/>
          <w:szCs w:val="24"/>
        </w:rPr>
        <w:t>ужч</w:t>
      </w:r>
      <w:r w:rsidR="006550C0" w:rsidRPr="00E42B1D">
        <w:rPr>
          <w:rFonts w:ascii="Times New Roman" w:hAnsi="Times New Roman"/>
          <w:sz w:val="24"/>
          <w:szCs w:val="24"/>
        </w:rPr>
        <w:t>ины</w:t>
      </w:r>
      <w:r w:rsidR="009107AE" w:rsidRPr="00E42B1D">
        <w:rPr>
          <w:rFonts w:ascii="Times New Roman" w:hAnsi="Times New Roman"/>
          <w:sz w:val="24"/>
          <w:szCs w:val="24"/>
        </w:rPr>
        <w:t xml:space="preserve"> (</w:t>
      </w:r>
      <w:r w:rsidR="005D0410" w:rsidRPr="00E42B1D">
        <w:rPr>
          <w:rFonts w:ascii="Times New Roman" w:hAnsi="Times New Roman"/>
          <w:sz w:val="24"/>
          <w:szCs w:val="24"/>
        </w:rPr>
        <w:t>Супонева Н.А. с соав</w:t>
      </w:r>
      <w:r w:rsidR="001B0695" w:rsidRPr="00E42B1D">
        <w:rPr>
          <w:rFonts w:ascii="Times New Roman" w:hAnsi="Times New Roman"/>
          <w:sz w:val="24"/>
          <w:szCs w:val="24"/>
        </w:rPr>
        <w:t>т</w:t>
      </w:r>
      <w:r w:rsidR="005D0410" w:rsidRPr="00E42B1D">
        <w:rPr>
          <w:rFonts w:ascii="Times New Roman" w:hAnsi="Times New Roman"/>
          <w:sz w:val="24"/>
          <w:szCs w:val="24"/>
        </w:rPr>
        <w:t>., 2016)</w:t>
      </w:r>
      <w:r w:rsidR="00CF65A9" w:rsidRPr="00E42B1D">
        <w:rPr>
          <w:rFonts w:ascii="Times New Roman" w:hAnsi="Times New Roman"/>
          <w:sz w:val="24"/>
          <w:szCs w:val="24"/>
        </w:rPr>
        <w:t xml:space="preserve">. </w:t>
      </w:r>
    </w:p>
    <w:p w:rsidR="003C5F86" w:rsidRPr="00E42B1D" w:rsidRDefault="00327A58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>Этиология и патогенез.</w:t>
      </w:r>
      <w:r w:rsidRPr="00E42B1D">
        <w:rPr>
          <w:rFonts w:ascii="Times New Roman" w:hAnsi="Times New Roman"/>
          <w:sz w:val="24"/>
          <w:szCs w:val="24"/>
        </w:rPr>
        <w:t xml:space="preserve"> </w:t>
      </w:r>
      <w:r w:rsidR="003C5F86" w:rsidRPr="00E42B1D">
        <w:rPr>
          <w:rFonts w:ascii="Times New Roman" w:hAnsi="Times New Roman"/>
          <w:sz w:val="24"/>
          <w:szCs w:val="24"/>
        </w:rPr>
        <w:t xml:space="preserve">Фактор, </w:t>
      </w:r>
      <w:r w:rsidR="000B676E" w:rsidRPr="00E42B1D">
        <w:rPr>
          <w:rFonts w:ascii="Times New Roman" w:hAnsi="Times New Roman"/>
          <w:sz w:val="24"/>
          <w:szCs w:val="24"/>
        </w:rPr>
        <w:t>запускающий аутоиммунный процесс</w:t>
      </w:r>
      <w:r w:rsidR="003C5F86" w:rsidRPr="00E42B1D">
        <w:rPr>
          <w:rFonts w:ascii="Times New Roman" w:hAnsi="Times New Roman"/>
          <w:sz w:val="24"/>
          <w:szCs w:val="24"/>
        </w:rPr>
        <w:t xml:space="preserve"> при ХВДП, до сих пор не определён. В качестве возможных триггеров рассматриваются предшествующие заболевания респираторного тракта, гриппоподобные состояния, гастроэнтерит, хирургические вмешательства, вакцинации</w:t>
      </w:r>
      <w:r w:rsidR="00680E0C" w:rsidRPr="00E42B1D">
        <w:rPr>
          <w:rFonts w:ascii="Times New Roman" w:hAnsi="Times New Roman"/>
          <w:sz w:val="24"/>
          <w:szCs w:val="24"/>
        </w:rPr>
        <w:t xml:space="preserve"> (до 30% случаев)</w:t>
      </w:r>
      <w:r w:rsidR="003C5F86" w:rsidRPr="00E42B1D">
        <w:rPr>
          <w:rFonts w:ascii="Times New Roman" w:hAnsi="Times New Roman"/>
          <w:sz w:val="24"/>
          <w:szCs w:val="24"/>
        </w:rPr>
        <w:t xml:space="preserve">. Хорошо известен факт дебюта или обострения ХВДП у беременных </w:t>
      </w:r>
      <w:r w:rsidR="00680E0C" w:rsidRPr="00E42B1D">
        <w:rPr>
          <w:rFonts w:ascii="Times New Roman" w:hAnsi="Times New Roman"/>
          <w:sz w:val="24"/>
          <w:szCs w:val="24"/>
        </w:rPr>
        <w:t xml:space="preserve">(третий триместр) </w:t>
      </w:r>
      <w:r w:rsidR="000B676E" w:rsidRPr="00E42B1D">
        <w:rPr>
          <w:rFonts w:ascii="Times New Roman" w:hAnsi="Times New Roman"/>
          <w:sz w:val="24"/>
          <w:szCs w:val="24"/>
        </w:rPr>
        <w:t>и в послеродовый период</w:t>
      </w:r>
      <w:r w:rsidR="003C5F86" w:rsidRPr="00E42B1D">
        <w:rPr>
          <w:rFonts w:ascii="Times New Roman" w:hAnsi="Times New Roman"/>
          <w:sz w:val="24"/>
          <w:szCs w:val="24"/>
        </w:rPr>
        <w:t>.</w:t>
      </w:r>
      <w:r w:rsidR="00680E0C" w:rsidRPr="00E42B1D">
        <w:rPr>
          <w:rFonts w:ascii="Times New Roman" w:hAnsi="Times New Roman"/>
          <w:sz w:val="24"/>
          <w:szCs w:val="24"/>
        </w:rPr>
        <w:t xml:space="preserve"> </w:t>
      </w:r>
      <w:r w:rsidR="000B676E" w:rsidRPr="00E42B1D">
        <w:rPr>
          <w:rFonts w:ascii="Times New Roman" w:hAnsi="Times New Roman"/>
          <w:sz w:val="24"/>
          <w:szCs w:val="24"/>
        </w:rPr>
        <w:t xml:space="preserve">Кроме того, </w:t>
      </w:r>
      <w:r w:rsidR="00680E0C" w:rsidRPr="00E42B1D">
        <w:rPr>
          <w:rFonts w:ascii="Times New Roman" w:hAnsi="Times New Roman"/>
          <w:sz w:val="24"/>
          <w:szCs w:val="24"/>
        </w:rPr>
        <w:t>ХВДП нередко ассоциирована с сахарным диабетом, ВИЧ-инфекцией и гаммапатией неопределенного значения (</w:t>
      </w:r>
      <w:r w:rsidR="00680E0C" w:rsidRPr="00E42B1D">
        <w:rPr>
          <w:rFonts w:ascii="Times New Roman" w:hAnsi="Times New Roman"/>
          <w:sz w:val="24"/>
          <w:szCs w:val="24"/>
          <w:lang w:val="en-US"/>
        </w:rPr>
        <w:t>MGUS</w:t>
      </w:r>
      <w:r w:rsidR="00680E0C" w:rsidRPr="00E42B1D">
        <w:rPr>
          <w:rFonts w:ascii="Times New Roman" w:hAnsi="Times New Roman"/>
          <w:sz w:val="24"/>
          <w:szCs w:val="24"/>
        </w:rPr>
        <w:t>-ассоциированная ХВДП).</w:t>
      </w:r>
      <w:r w:rsidR="003C5F86" w:rsidRPr="00E42B1D">
        <w:rPr>
          <w:rFonts w:ascii="Times New Roman" w:hAnsi="Times New Roman"/>
          <w:sz w:val="24"/>
          <w:szCs w:val="24"/>
        </w:rPr>
        <w:t xml:space="preserve"> </w:t>
      </w:r>
    </w:p>
    <w:p w:rsidR="00D7055B" w:rsidRPr="00E42B1D" w:rsidRDefault="00163AEF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 xml:space="preserve">Многочисленные исследования </w:t>
      </w:r>
      <w:r w:rsidR="00D7055B" w:rsidRPr="00E42B1D">
        <w:rPr>
          <w:rFonts w:ascii="Times New Roman" w:hAnsi="Times New Roman"/>
          <w:sz w:val="24"/>
          <w:szCs w:val="24"/>
        </w:rPr>
        <w:t xml:space="preserve">клеточного и гуморального иммунитета у больных с ХВДП </w:t>
      </w:r>
      <w:r w:rsidRPr="00E42B1D">
        <w:rPr>
          <w:rFonts w:ascii="Times New Roman" w:hAnsi="Times New Roman"/>
          <w:sz w:val="24"/>
          <w:szCs w:val="24"/>
        </w:rPr>
        <w:t>демонстрируют</w:t>
      </w:r>
      <w:r w:rsidR="00D7055B" w:rsidRPr="00E42B1D">
        <w:rPr>
          <w:rFonts w:ascii="Times New Roman" w:hAnsi="Times New Roman"/>
          <w:sz w:val="24"/>
          <w:szCs w:val="24"/>
        </w:rPr>
        <w:t xml:space="preserve">, что оба звена </w:t>
      </w:r>
      <w:r w:rsidRPr="00E42B1D">
        <w:rPr>
          <w:rFonts w:ascii="Times New Roman" w:hAnsi="Times New Roman"/>
          <w:sz w:val="24"/>
          <w:szCs w:val="24"/>
        </w:rPr>
        <w:t xml:space="preserve">в разной степени </w:t>
      </w:r>
      <w:r w:rsidR="00D7055B" w:rsidRPr="00E42B1D">
        <w:rPr>
          <w:rFonts w:ascii="Times New Roman" w:hAnsi="Times New Roman"/>
          <w:sz w:val="24"/>
          <w:szCs w:val="24"/>
        </w:rPr>
        <w:t xml:space="preserve">определённо вовлечены в патологический процесс. </w:t>
      </w:r>
      <w:r w:rsidRPr="00E42B1D">
        <w:rPr>
          <w:rFonts w:ascii="Times New Roman" w:hAnsi="Times New Roman"/>
          <w:sz w:val="24"/>
          <w:szCs w:val="24"/>
        </w:rPr>
        <w:t xml:space="preserve">Некоторые при этом утверждают, что </w:t>
      </w:r>
      <w:r w:rsidR="00D7055B" w:rsidRPr="00E42B1D">
        <w:rPr>
          <w:rFonts w:ascii="Times New Roman" w:hAnsi="Times New Roman"/>
          <w:sz w:val="24"/>
          <w:szCs w:val="24"/>
        </w:rPr>
        <w:t xml:space="preserve">ведущую роль при ХВДП играет клеточное звено иммунитета, поскольку аутоантитела к антигенам периферических нервов у данной категории больных выявляются нечасто. Это мнение подтверждается обнаружением повышенной концентрации </w:t>
      </w:r>
      <w:r w:rsidR="00A75CD4" w:rsidRPr="00E42B1D">
        <w:rPr>
          <w:rFonts w:ascii="Times New Roman" w:hAnsi="Times New Roman"/>
          <w:sz w:val="24"/>
          <w:szCs w:val="24"/>
          <w:lang w:val="en-US"/>
        </w:rPr>
        <w:t>IL</w:t>
      </w:r>
      <w:r w:rsidR="00A75CD4" w:rsidRPr="00E42B1D">
        <w:rPr>
          <w:rFonts w:ascii="Times New Roman" w:hAnsi="Times New Roman"/>
          <w:sz w:val="24"/>
          <w:szCs w:val="24"/>
        </w:rPr>
        <w:t xml:space="preserve">-4, </w:t>
      </w:r>
      <w:r w:rsidR="00D7055B" w:rsidRPr="00E42B1D">
        <w:rPr>
          <w:rFonts w:ascii="Times New Roman" w:hAnsi="Times New Roman"/>
          <w:sz w:val="24"/>
          <w:szCs w:val="24"/>
        </w:rPr>
        <w:t xml:space="preserve">IL-2R и IL-2 </w:t>
      </w:r>
      <w:r w:rsidR="00A75CD4" w:rsidRPr="00E42B1D">
        <w:rPr>
          <w:rFonts w:ascii="Times New Roman" w:hAnsi="Times New Roman"/>
          <w:sz w:val="24"/>
          <w:szCs w:val="24"/>
        </w:rPr>
        <w:t xml:space="preserve">в крови </w:t>
      </w:r>
      <w:r w:rsidR="00D7055B" w:rsidRPr="00E42B1D">
        <w:rPr>
          <w:rFonts w:ascii="Times New Roman" w:hAnsi="Times New Roman"/>
          <w:sz w:val="24"/>
          <w:szCs w:val="24"/>
        </w:rPr>
        <w:t xml:space="preserve">у пациентов с ХВДП (по сравнению с другими неврологическими заболеваниями), что является отражением активации Т-клеток. </w:t>
      </w:r>
      <w:r w:rsidR="00A75CD4" w:rsidRPr="00E42B1D">
        <w:rPr>
          <w:rFonts w:ascii="Times New Roman" w:hAnsi="Times New Roman"/>
          <w:sz w:val="24"/>
          <w:szCs w:val="24"/>
        </w:rPr>
        <w:t xml:space="preserve">В ликворе </w:t>
      </w:r>
      <w:r w:rsidR="00D7055B" w:rsidRPr="00E42B1D">
        <w:rPr>
          <w:rFonts w:ascii="Times New Roman" w:hAnsi="Times New Roman"/>
          <w:sz w:val="24"/>
          <w:szCs w:val="24"/>
        </w:rPr>
        <w:t xml:space="preserve">не получавших лечение больных с ХВДП по сравнению с другими неврологическими заболеваниями отмечено увеличение концентрации 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IL</w:t>
      </w:r>
      <w:r w:rsidR="00D7055B" w:rsidRPr="00E42B1D">
        <w:rPr>
          <w:rFonts w:ascii="Times New Roman" w:hAnsi="Times New Roman"/>
          <w:sz w:val="24"/>
          <w:szCs w:val="24"/>
        </w:rPr>
        <w:t xml:space="preserve">-6, 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IL</w:t>
      </w:r>
      <w:r w:rsidR="00D7055B" w:rsidRPr="00E42B1D">
        <w:rPr>
          <w:rFonts w:ascii="Times New Roman" w:hAnsi="Times New Roman"/>
          <w:sz w:val="24"/>
          <w:szCs w:val="24"/>
        </w:rPr>
        <w:t xml:space="preserve">-8, 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IL</w:t>
      </w:r>
      <w:r w:rsidR="00D7055B" w:rsidRPr="00E42B1D">
        <w:rPr>
          <w:rFonts w:ascii="Times New Roman" w:hAnsi="Times New Roman"/>
          <w:sz w:val="24"/>
          <w:szCs w:val="24"/>
        </w:rPr>
        <w:t xml:space="preserve">-17, интерферона-гамма и 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IL</w:t>
      </w:r>
      <w:r w:rsidR="00D7055B" w:rsidRPr="00E42B1D">
        <w:rPr>
          <w:rFonts w:ascii="Times New Roman" w:hAnsi="Times New Roman"/>
          <w:sz w:val="24"/>
          <w:szCs w:val="24"/>
        </w:rPr>
        <w:t>-4. Анализ ликвора наиболее близко отражает события, происходящие в эндоневрии и подтверждает активацию Т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h</w:t>
      </w:r>
      <w:r w:rsidR="00D7055B" w:rsidRPr="00E42B1D">
        <w:rPr>
          <w:rFonts w:ascii="Times New Roman" w:hAnsi="Times New Roman"/>
          <w:sz w:val="24"/>
          <w:szCs w:val="24"/>
        </w:rPr>
        <w:t xml:space="preserve">-1 пути иммунного ответа. </w:t>
      </w:r>
      <w:r w:rsidR="00A75CD4" w:rsidRPr="00E42B1D">
        <w:rPr>
          <w:rFonts w:ascii="Times New Roman" w:hAnsi="Times New Roman"/>
          <w:sz w:val="24"/>
          <w:szCs w:val="24"/>
        </w:rPr>
        <w:t>При этом к</w:t>
      </w:r>
      <w:r w:rsidR="00D7055B" w:rsidRPr="00E42B1D">
        <w:rPr>
          <w:rFonts w:ascii="Times New Roman" w:hAnsi="Times New Roman"/>
          <w:sz w:val="24"/>
          <w:szCs w:val="24"/>
        </w:rPr>
        <w:t xml:space="preserve">летки, регулирующие иммунный ответ, вероятно, также играют важную роль в патогенезе ХВДП, хотя до сих пор не было проведено исследований, выявляющих 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CD</w:t>
      </w:r>
      <w:r w:rsidR="00D7055B" w:rsidRPr="00E42B1D">
        <w:rPr>
          <w:rFonts w:ascii="Times New Roman" w:hAnsi="Times New Roman"/>
          <w:sz w:val="24"/>
          <w:szCs w:val="24"/>
        </w:rPr>
        <w:t>4/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CD</w:t>
      </w:r>
      <w:r w:rsidR="00D7055B" w:rsidRPr="00E42B1D">
        <w:rPr>
          <w:rFonts w:ascii="Times New Roman" w:hAnsi="Times New Roman"/>
          <w:sz w:val="24"/>
          <w:szCs w:val="24"/>
        </w:rPr>
        <w:t xml:space="preserve">25 клетки в биоптатах нервов. В ряде работ было показано, что натуральные киллеры, секретирующие 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IL</w:t>
      </w:r>
      <w:r w:rsidR="00D7055B" w:rsidRPr="00E42B1D">
        <w:rPr>
          <w:rFonts w:ascii="Times New Roman" w:hAnsi="Times New Roman"/>
          <w:sz w:val="24"/>
          <w:szCs w:val="24"/>
        </w:rPr>
        <w:t xml:space="preserve">-4, и регулирующие 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Th</w:t>
      </w:r>
      <w:r w:rsidR="00D7055B" w:rsidRPr="00E42B1D">
        <w:rPr>
          <w:rFonts w:ascii="Times New Roman" w:hAnsi="Times New Roman"/>
          <w:sz w:val="24"/>
          <w:szCs w:val="24"/>
        </w:rPr>
        <w:t>2-путь иммунного ответа, в отличие от других невропатий присутствуют в эндоневрии только больных ХВДП</w:t>
      </w:r>
      <w:r w:rsidR="00EE5327" w:rsidRPr="00E42B1D">
        <w:rPr>
          <w:rFonts w:ascii="Times New Roman" w:hAnsi="Times New Roman"/>
          <w:sz w:val="24"/>
          <w:szCs w:val="24"/>
        </w:rPr>
        <w:t xml:space="preserve"> (</w:t>
      </w:r>
      <w:r w:rsidR="00EE5327" w:rsidRPr="00E42B1D">
        <w:rPr>
          <w:rFonts w:ascii="Times New Roman" w:hAnsi="Times New Roman"/>
          <w:sz w:val="24"/>
          <w:szCs w:val="24"/>
          <w:lang w:val="en-US"/>
        </w:rPr>
        <w:t>Dalakas</w:t>
      </w:r>
      <w:r w:rsidR="00EE5327" w:rsidRPr="00E42B1D">
        <w:rPr>
          <w:rFonts w:ascii="Times New Roman" w:hAnsi="Times New Roman"/>
          <w:sz w:val="24"/>
          <w:szCs w:val="24"/>
        </w:rPr>
        <w:t xml:space="preserve"> </w:t>
      </w:r>
      <w:r w:rsidR="00EE5327" w:rsidRPr="00E42B1D">
        <w:rPr>
          <w:rFonts w:ascii="Times New Roman" w:hAnsi="Times New Roman"/>
          <w:sz w:val="24"/>
          <w:szCs w:val="24"/>
          <w:lang w:val="en-US"/>
        </w:rPr>
        <w:t>M</w:t>
      </w:r>
      <w:r w:rsidR="00EE5327" w:rsidRPr="00E42B1D">
        <w:rPr>
          <w:rFonts w:ascii="Times New Roman" w:hAnsi="Times New Roman"/>
          <w:sz w:val="24"/>
          <w:szCs w:val="24"/>
        </w:rPr>
        <w:t>.</w:t>
      </w:r>
      <w:r w:rsidR="00EE5327" w:rsidRPr="00E42B1D">
        <w:rPr>
          <w:rFonts w:ascii="Times New Roman" w:hAnsi="Times New Roman"/>
          <w:sz w:val="24"/>
          <w:szCs w:val="24"/>
          <w:lang w:val="en-US"/>
        </w:rPr>
        <w:t>C</w:t>
      </w:r>
      <w:r w:rsidR="00EE5327" w:rsidRPr="00E42B1D">
        <w:rPr>
          <w:rFonts w:ascii="Times New Roman" w:hAnsi="Times New Roman"/>
          <w:sz w:val="24"/>
          <w:szCs w:val="24"/>
        </w:rPr>
        <w:t>., 2012)</w:t>
      </w:r>
      <w:r w:rsidR="00D7055B" w:rsidRPr="00E42B1D">
        <w:rPr>
          <w:rFonts w:ascii="Times New Roman" w:hAnsi="Times New Roman"/>
          <w:sz w:val="24"/>
          <w:szCs w:val="24"/>
        </w:rPr>
        <w:t>.</w:t>
      </w:r>
    </w:p>
    <w:p w:rsidR="00D7055B" w:rsidRPr="00E42B1D" w:rsidRDefault="00D7055B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Результаты исследования аутоантител к миелину и антигенам шв</w:t>
      </w:r>
      <w:r w:rsidR="00A75CD4" w:rsidRPr="00E42B1D">
        <w:rPr>
          <w:rFonts w:ascii="Times New Roman" w:hAnsi="Times New Roman"/>
          <w:sz w:val="24"/>
          <w:szCs w:val="24"/>
        </w:rPr>
        <w:t xml:space="preserve">анновских клеток при ХВДП </w:t>
      </w:r>
      <w:r w:rsidRPr="00E42B1D">
        <w:rPr>
          <w:rFonts w:ascii="Times New Roman" w:hAnsi="Times New Roman"/>
          <w:sz w:val="24"/>
          <w:szCs w:val="24"/>
        </w:rPr>
        <w:t>противоречивы. Первоначальные исследования, проведённые в 1980-х гг., выявляли антитела к миелину только у 2% больных. Последующие работы были направлены на изучение антител к наиболее широко распространенному в периферических нервах основному белку миелина (Р0), индуцирующему развитие экспериме</w:t>
      </w:r>
      <w:r w:rsidR="00031B83" w:rsidRPr="00E42B1D">
        <w:rPr>
          <w:rFonts w:ascii="Times New Roman" w:hAnsi="Times New Roman"/>
          <w:sz w:val="24"/>
          <w:szCs w:val="24"/>
        </w:rPr>
        <w:t>н</w:t>
      </w:r>
      <w:r w:rsidRPr="00E42B1D">
        <w:rPr>
          <w:rFonts w:ascii="Times New Roman" w:hAnsi="Times New Roman"/>
          <w:sz w:val="24"/>
          <w:szCs w:val="24"/>
        </w:rPr>
        <w:t>тального аллергического неврита. Антитела к Р0 были обнаружены у каждого пятого пациента с ХВДП и очень редко в контрольной группе. Также были обнаружены антитела и к другим белкам миелина, включая РМР22 и Р2, но число таких наблюдений было небольшим, а полученные результаты не отличались постоянством. В эксперименте было доказано, что интраневральные инъекции антител к основному белку миелина, который экспрессируется на поверхности шванновских клеток, вызывают демиелинизацию (</w:t>
      </w:r>
      <w:r w:rsidRPr="00E42B1D">
        <w:rPr>
          <w:rFonts w:ascii="Times New Roman" w:hAnsi="Times New Roman"/>
          <w:sz w:val="24"/>
          <w:szCs w:val="24"/>
          <w:lang w:val="en-US"/>
        </w:rPr>
        <w:t>R</w:t>
      </w:r>
      <w:r w:rsidRPr="00E42B1D">
        <w:rPr>
          <w:rFonts w:ascii="Times New Roman" w:hAnsi="Times New Roman"/>
          <w:sz w:val="24"/>
          <w:szCs w:val="24"/>
        </w:rPr>
        <w:t xml:space="preserve">.Hughes et al., 1985), следовательно Р0 рассматривается в качестве одной из возможных мишеней для аутоиммунной атаки при ХВДП. </w:t>
      </w:r>
    </w:p>
    <w:p w:rsidR="00D7055B" w:rsidRPr="00E42B1D" w:rsidRDefault="00D7055B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Отдельного внимания заслуживают результаты исследования аутоантител к ганглиозидам, так как они являются основными гликолипидами периферических нервов, и представляют собой главную мишень для антител у животных, иммунизированных миелином. Инъекция антигликолипидных антител вызывает хронический экспериментальный аллергический неврит у кроликов, а интраневральная инъекция - дем</w:t>
      </w:r>
      <w:r w:rsidR="00A75CD4" w:rsidRPr="00E42B1D">
        <w:rPr>
          <w:rFonts w:ascii="Times New Roman" w:hAnsi="Times New Roman"/>
          <w:sz w:val="24"/>
          <w:szCs w:val="24"/>
        </w:rPr>
        <w:t xml:space="preserve">иелинизацию. </w:t>
      </w:r>
      <w:r w:rsidRPr="00E42B1D">
        <w:rPr>
          <w:rFonts w:ascii="Times New Roman" w:hAnsi="Times New Roman"/>
          <w:sz w:val="24"/>
          <w:szCs w:val="24"/>
        </w:rPr>
        <w:t xml:space="preserve">В </w:t>
      </w:r>
      <w:r w:rsidR="00A75CD4" w:rsidRPr="00E42B1D">
        <w:rPr>
          <w:rFonts w:ascii="Times New Roman" w:hAnsi="Times New Roman"/>
          <w:sz w:val="24"/>
          <w:szCs w:val="24"/>
        </w:rPr>
        <w:t xml:space="preserve">ФГБНУ НЦН </w:t>
      </w:r>
      <w:r w:rsidRPr="00E42B1D">
        <w:rPr>
          <w:rFonts w:ascii="Times New Roman" w:hAnsi="Times New Roman"/>
          <w:sz w:val="24"/>
          <w:szCs w:val="24"/>
        </w:rPr>
        <w:t>была проведена работа по изучению спектра антиганглиозид</w:t>
      </w:r>
      <w:r w:rsidR="00A75CD4" w:rsidRPr="00E42B1D">
        <w:rPr>
          <w:rFonts w:ascii="Times New Roman" w:hAnsi="Times New Roman"/>
          <w:sz w:val="24"/>
          <w:szCs w:val="24"/>
        </w:rPr>
        <w:t>ных аутоантител при ХВДП. О</w:t>
      </w:r>
      <w:r w:rsidRPr="00E42B1D">
        <w:rPr>
          <w:rFonts w:ascii="Times New Roman" w:hAnsi="Times New Roman"/>
          <w:sz w:val="24"/>
          <w:szCs w:val="24"/>
        </w:rPr>
        <w:t>бследовано 77 пациентов в обострении, большинство из них на момент забора сыворотки для исследования специфической терапии не получали. Антитела хотя бы к одному из шести изучаемых ганглиозидов были обнаружены у 40,3% больных (</w:t>
      </w:r>
      <w:r w:rsidR="00A75CD4" w:rsidRPr="00E42B1D">
        <w:rPr>
          <w:rFonts w:ascii="Times New Roman" w:hAnsi="Times New Roman"/>
          <w:sz w:val="24"/>
          <w:szCs w:val="24"/>
          <w:lang w:val="en-US"/>
        </w:rPr>
        <w:t>n</w:t>
      </w:r>
      <w:r w:rsidR="00A75CD4" w:rsidRPr="00E42B1D">
        <w:rPr>
          <w:rFonts w:ascii="Times New Roman" w:hAnsi="Times New Roman"/>
          <w:sz w:val="24"/>
          <w:szCs w:val="24"/>
        </w:rPr>
        <w:t>=31</w:t>
      </w:r>
      <w:r w:rsidRPr="00E42B1D">
        <w:rPr>
          <w:rFonts w:ascii="Times New Roman" w:hAnsi="Times New Roman"/>
          <w:sz w:val="24"/>
          <w:szCs w:val="24"/>
        </w:rPr>
        <w:t>), причём в каждом втором случае (</w:t>
      </w:r>
      <w:r w:rsidR="00A75CD4" w:rsidRPr="00E42B1D">
        <w:rPr>
          <w:rFonts w:ascii="Times New Roman" w:hAnsi="Times New Roman"/>
          <w:sz w:val="24"/>
          <w:szCs w:val="24"/>
          <w:lang w:val="en-US"/>
        </w:rPr>
        <w:t>n</w:t>
      </w:r>
      <w:r w:rsidR="00A75CD4" w:rsidRPr="00E42B1D">
        <w:rPr>
          <w:rFonts w:ascii="Times New Roman" w:hAnsi="Times New Roman"/>
          <w:sz w:val="24"/>
          <w:szCs w:val="24"/>
        </w:rPr>
        <w:t>=17</w:t>
      </w:r>
      <w:r w:rsidRPr="00E42B1D">
        <w:rPr>
          <w:rFonts w:ascii="Times New Roman" w:hAnsi="Times New Roman"/>
          <w:sz w:val="24"/>
          <w:szCs w:val="24"/>
        </w:rPr>
        <w:t xml:space="preserve">, 55%) – к двум и более ганглиозидам </w:t>
      </w:r>
      <w:r w:rsidR="00A75CD4" w:rsidRPr="00E42B1D">
        <w:rPr>
          <w:rFonts w:ascii="Times New Roman" w:hAnsi="Times New Roman"/>
          <w:sz w:val="24"/>
          <w:szCs w:val="24"/>
        </w:rPr>
        <w:t>(таб. 1</w:t>
      </w:r>
      <w:r w:rsidRPr="00E42B1D">
        <w:rPr>
          <w:rFonts w:ascii="Times New Roman" w:hAnsi="Times New Roman"/>
          <w:sz w:val="24"/>
          <w:szCs w:val="24"/>
        </w:rPr>
        <w:t xml:space="preserve">). </w:t>
      </w:r>
    </w:p>
    <w:p w:rsidR="00D7055B" w:rsidRPr="00E42B1D" w:rsidRDefault="00A75CD4" w:rsidP="00031B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>Таблица 1</w:t>
      </w:r>
      <w:r w:rsidR="00D7055B" w:rsidRPr="00E42B1D">
        <w:rPr>
          <w:rFonts w:ascii="Times New Roman" w:hAnsi="Times New Roman"/>
          <w:b/>
          <w:sz w:val="24"/>
          <w:szCs w:val="24"/>
        </w:rPr>
        <w:t>. Спектр антиганглиозидных аутоа</w:t>
      </w:r>
      <w:r w:rsidRPr="00E42B1D">
        <w:rPr>
          <w:rFonts w:ascii="Times New Roman" w:hAnsi="Times New Roman"/>
          <w:b/>
          <w:sz w:val="24"/>
          <w:szCs w:val="24"/>
        </w:rPr>
        <w:t>нтител у 77 пациентов с ХВДП (</w:t>
      </w:r>
      <w:r w:rsidR="00D7055B" w:rsidRPr="00E42B1D">
        <w:rPr>
          <w:rFonts w:ascii="Times New Roman" w:hAnsi="Times New Roman"/>
          <w:b/>
          <w:sz w:val="24"/>
          <w:szCs w:val="24"/>
        </w:rPr>
        <w:t xml:space="preserve">Супонева </w:t>
      </w:r>
      <w:r w:rsidRPr="00E42B1D">
        <w:rPr>
          <w:rFonts w:ascii="Times New Roman" w:hAnsi="Times New Roman"/>
          <w:b/>
          <w:sz w:val="24"/>
          <w:szCs w:val="24"/>
        </w:rPr>
        <w:t xml:space="preserve">Н.А. </w:t>
      </w:r>
      <w:r w:rsidR="00D7055B" w:rsidRPr="00E42B1D">
        <w:rPr>
          <w:rFonts w:ascii="Times New Roman" w:hAnsi="Times New Roman"/>
          <w:b/>
          <w:sz w:val="24"/>
          <w:szCs w:val="24"/>
        </w:rPr>
        <w:t xml:space="preserve">и </w:t>
      </w:r>
      <w:r w:rsidR="006570FD" w:rsidRPr="00E42B1D">
        <w:rPr>
          <w:rFonts w:ascii="Times New Roman" w:hAnsi="Times New Roman"/>
          <w:b/>
          <w:sz w:val="24"/>
          <w:szCs w:val="24"/>
        </w:rPr>
        <w:t>др</w:t>
      </w:r>
      <w:r w:rsidR="00D7055B" w:rsidRPr="00E42B1D">
        <w:rPr>
          <w:rFonts w:ascii="Times New Roman" w:hAnsi="Times New Roman"/>
          <w:b/>
          <w:sz w:val="24"/>
          <w:szCs w:val="24"/>
        </w:rPr>
        <w:t>., 2011).</w:t>
      </w:r>
    </w:p>
    <w:tbl>
      <w:tblPr>
        <w:tblW w:w="488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571"/>
      </w:tblGrid>
      <w:tr w:rsidR="00D7055B" w:rsidRPr="00E42B1D" w:rsidTr="00A75CD4">
        <w:tc>
          <w:tcPr>
            <w:tcW w:w="2557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B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E42B1D">
              <w:rPr>
                <w:rFonts w:ascii="Times New Roman" w:hAnsi="Times New Roman"/>
                <w:b/>
                <w:sz w:val="24"/>
                <w:szCs w:val="24"/>
              </w:rPr>
              <w:t>утоантитела к ганглиозидам</w:t>
            </w:r>
          </w:p>
        </w:tc>
        <w:tc>
          <w:tcPr>
            <w:tcW w:w="2443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B1D">
              <w:rPr>
                <w:rFonts w:ascii="Times New Roman" w:hAnsi="Times New Roman"/>
                <w:b/>
                <w:sz w:val="24"/>
                <w:szCs w:val="24"/>
              </w:rPr>
              <w:t>ХВДП (</w:t>
            </w:r>
            <w:r w:rsidRPr="00E42B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E42B1D">
              <w:rPr>
                <w:rFonts w:ascii="Times New Roman" w:hAnsi="Times New Roman"/>
                <w:b/>
                <w:sz w:val="24"/>
                <w:szCs w:val="24"/>
              </w:rPr>
              <w:t>=77), абс. (%)</w:t>
            </w:r>
          </w:p>
        </w:tc>
      </w:tr>
      <w:tr w:rsidR="00D7055B" w:rsidRPr="00E42B1D" w:rsidTr="00A75CD4">
        <w:tc>
          <w:tcPr>
            <w:tcW w:w="2557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43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sz w:val="24"/>
                <w:szCs w:val="24"/>
              </w:rPr>
              <w:t>46 (60)</w:t>
            </w:r>
          </w:p>
        </w:tc>
      </w:tr>
      <w:tr w:rsidR="00D7055B" w:rsidRPr="00E42B1D" w:rsidTr="00A75CD4">
        <w:tc>
          <w:tcPr>
            <w:tcW w:w="2557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sz w:val="24"/>
                <w:szCs w:val="24"/>
              </w:rPr>
              <w:t xml:space="preserve">Асиало – </w:t>
            </w: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>GM</w:t>
            </w:r>
            <w:r w:rsidRPr="00E42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3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sz w:val="24"/>
                <w:szCs w:val="24"/>
              </w:rPr>
              <w:t>18 (23)</w:t>
            </w:r>
          </w:p>
        </w:tc>
      </w:tr>
      <w:tr w:rsidR="00D7055B" w:rsidRPr="00E42B1D" w:rsidTr="00A75CD4">
        <w:tc>
          <w:tcPr>
            <w:tcW w:w="2557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>GM</w:t>
            </w:r>
            <w:r w:rsidRPr="00E42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3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42B1D">
              <w:rPr>
                <w:rFonts w:ascii="Times New Roman" w:hAnsi="Times New Roman"/>
                <w:sz w:val="24"/>
                <w:szCs w:val="24"/>
              </w:rPr>
              <w:t>3</w:t>
            </w: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42B1D">
              <w:rPr>
                <w:rFonts w:ascii="Times New Roman" w:hAnsi="Times New Roman"/>
                <w:sz w:val="24"/>
                <w:szCs w:val="24"/>
              </w:rPr>
              <w:t>17</w:t>
            </w: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D7055B" w:rsidRPr="00E42B1D" w:rsidTr="00A75CD4">
        <w:tc>
          <w:tcPr>
            <w:tcW w:w="2557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>GM2</w:t>
            </w:r>
          </w:p>
        </w:tc>
        <w:tc>
          <w:tcPr>
            <w:tcW w:w="2443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B1D">
              <w:rPr>
                <w:rFonts w:ascii="Times New Roman" w:hAnsi="Times New Roman"/>
                <w:sz w:val="24"/>
                <w:szCs w:val="24"/>
              </w:rPr>
              <w:t>7</w:t>
            </w: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42B1D">
              <w:rPr>
                <w:rFonts w:ascii="Times New Roman" w:hAnsi="Times New Roman"/>
                <w:sz w:val="24"/>
                <w:szCs w:val="24"/>
              </w:rPr>
              <w:t>9</w:t>
            </w: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D7055B" w:rsidRPr="00E42B1D" w:rsidTr="00A75CD4">
        <w:tc>
          <w:tcPr>
            <w:tcW w:w="2557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>GD1a</w:t>
            </w:r>
          </w:p>
        </w:tc>
        <w:tc>
          <w:tcPr>
            <w:tcW w:w="2443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B1D">
              <w:rPr>
                <w:rFonts w:ascii="Times New Roman" w:hAnsi="Times New Roman"/>
                <w:sz w:val="24"/>
                <w:szCs w:val="24"/>
              </w:rPr>
              <w:t>6</w:t>
            </w: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42B1D">
              <w:rPr>
                <w:rFonts w:ascii="Times New Roman" w:hAnsi="Times New Roman"/>
                <w:sz w:val="24"/>
                <w:szCs w:val="24"/>
              </w:rPr>
              <w:t>8</w:t>
            </w: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D7055B" w:rsidRPr="00E42B1D" w:rsidTr="00A75CD4">
        <w:tc>
          <w:tcPr>
            <w:tcW w:w="2557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>GD1b</w:t>
            </w:r>
          </w:p>
        </w:tc>
        <w:tc>
          <w:tcPr>
            <w:tcW w:w="2443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sz w:val="24"/>
                <w:szCs w:val="24"/>
              </w:rPr>
              <w:t>15 (19)</w:t>
            </w:r>
          </w:p>
        </w:tc>
      </w:tr>
      <w:tr w:rsidR="00D7055B" w:rsidRPr="00E42B1D" w:rsidTr="00A75CD4">
        <w:tc>
          <w:tcPr>
            <w:tcW w:w="2557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>GQ1b</w:t>
            </w:r>
          </w:p>
        </w:tc>
        <w:tc>
          <w:tcPr>
            <w:tcW w:w="2443" w:type="pct"/>
          </w:tcPr>
          <w:p w:rsidR="00D7055B" w:rsidRPr="00E42B1D" w:rsidRDefault="00D7055B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B1D">
              <w:rPr>
                <w:rFonts w:ascii="Times New Roman" w:hAnsi="Times New Roman"/>
                <w:sz w:val="24"/>
                <w:szCs w:val="24"/>
              </w:rPr>
              <w:t>5</w:t>
            </w: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42B1D">
              <w:rPr>
                <w:rFonts w:ascii="Times New Roman" w:hAnsi="Times New Roman"/>
                <w:sz w:val="24"/>
                <w:szCs w:val="24"/>
              </w:rPr>
              <w:t>6</w:t>
            </w:r>
            <w:r w:rsidRPr="00E42B1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D7055B" w:rsidRPr="00E42B1D" w:rsidRDefault="00D7055B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 xml:space="preserve">По данным литературы, антитела к сульфатидам при ХВДП тоже обнаруживались нечасто. Более успешны были результаты исследования антител к гликосфинголипиду </w:t>
      </w:r>
      <w:r w:rsidRPr="00E42B1D">
        <w:rPr>
          <w:rFonts w:ascii="Times New Roman" w:hAnsi="Times New Roman"/>
          <w:sz w:val="24"/>
          <w:szCs w:val="24"/>
          <w:lang w:val="en-US"/>
        </w:rPr>
        <w:t>SGPG</w:t>
      </w:r>
      <w:r w:rsidRPr="00E42B1D">
        <w:rPr>
          <w:rFonts w:ascii="Times New Roman" w:hAnsi="Times New Roman"/>
          <w:sz w:val="24"/>
          <w:szCs w:val="24"/>
        </w:rPr>
        <w:t xml:space="preserve">, которые часто </w:t>
      </w:r>
      <w:r w:rsidR="00A75CD4" w:rsidRPr="00E42B1D">
        <w:rPr>
          <w:rFonts w:ascii="Times New Roman" w:hAnsi="Times New Roman"/>
          <w:sz w:val="24"/>
          <w:szCs w:val="24"/>
        </w:rPr>
        <w:t>выявлялись</w:t>
      </w:r>
      <w:r w:rsidRPr="00E42B1D">
        <w:rPr>
          <w:rFonts w:ascii="Times New Roman" w:hAnsi="Times New Roman"/>
          <w:sz w:val="24"/>
          <w:szCs w:val="24"/>
        </w:rPr>
        <w:t xml:space="preserve"> при </w:t>
      </w:r>
      <w:r w:rsidRPr="00E42B1D">
        <w:rPr>
          <w:rFonts w:ascii="Times New Roman" w:hAnsi="Times New Roman"/>
          <w:sz w:val="24"/>
          <w:szCs w:val="24"/>
          <w:lang w:val="en-US"/>
        </w:rPr>
        <w:t>IgM</w:t>
      </w:r>
      <w:r w:rsidRPr="00E42B1D">
        <w:rPr>
          <w:rFonts w:ascii="Times New Roman" w:hAnsi="Times New Roman"/>
          <w:sz w:val="24"/>
          <w:szCs w:val="24"/>
        </w:rPr>
        <w:t>-парапротеинеми</w:t>
      </w:r>
      <w:r w:rsidR="00E61263" w:rsidRPr="00E42B1D">
        <w:rPr>
          <w:rFonts w:ascii="Times New Roman" w:hAnsi="Times New Roman"/>
          <w:sz w:val="24"/>
          <w:szCs w:val="24"/>
        </w:rPr>
        <w:t>ческой демиелинизирующей полинев</w:t>
      </w:r>
      <w:r w:rsidRPr="00E42B1D">
        <w:rPr>
          <w:rFonts w:ascii="Times New Roman" w:hAnsi="Times New Roman"/>
          <w:sz w:val="24"/>
          <w:szCs w:val="24"/>
        </w:rPr>
        <w:t>ропатии и могут в некоторых случаях перекрёстно реагировать с миелин-ассоциированным гликопротеином (</w:t>
      </w:r>
      <w:r w:rsidRPr="00E42B1D">
        <w:rPr>
          <w:rFonts w:ascii="Times New Roman" w:hAnsi="Times New Roman"/>
          <w:sz w:val="24"/>
          <w:szCs w:val="24"/>
          <w:lang w:val="en-US"/>
        </w:rPr>
        <w:t>MAG</w:t>
      </w:r>
      <w:r w:rsidRPr="00E42B1D">
        <w:rPr>
          <w:rFonts w:ascii="Times New Roman" w:hAnsi="Times New Roman"/>
          <w:sz w:val="24"/>
          <w:szCs w:val="24"/>
        </w:rPr>
        <w:t xml:space="preserve">). Хотя первые публикации, посвященные этому вопросу, были негативными, в 1996 году </w:t>
      </w:r>
      <w:r w:rsidRPr="00E42B1D">
        <w:rPr>
          <w:rFonts w:ascii="Times New Roman" w:hAnsi="Times New Roman"/>
          <w:sz w:val="24"/>
          <w:szCs w:val="24"/>
          <w:lang w:val="en-US"/>
        </w:rPr>
        <w:t>N</w:t>
      </w:r>
      <w:r w:rsidRPr="00E42B1D">
        <w:rPr>
          <w:rFonts w:ascii="Times New Roman" w:hAnsi="Times New Roman"/>
          <w:sz w:val="24"/>
          <w:szCs w:val="24"/>
        </w:rPr>
        <w:t>.</w:t>
      </w:r>
      <w:r w:rsidRPr="00E42B1D">
        <w:rPr>
          <w:rFonts w:ascii="Times New Roman" w:hAnsi="Times New Roman"/>
          <w:sz w:val="24"/>
          <w:szCs w:val="24"/>
          <w:lang w:val="en-US"/>
        </w:rPr>
        <w:t>Yuki</w:t>
      </w:r>
      <w:r w:rsidRPr="00E42B1D">
        <w:rPr>
          <w:rFonts w:ascii="Times New Roman" w:hAnsi="Times New Roman"/>
          <w:sz w:val="24"/>
          <w:szCs w:val="24"/>
        </w:rPr>
        <w:t xml:space="preserve"> с коллегами опубликовали результаты, в которых </w:t>
      </w:r>
      <w:r w:rsidRPr="00E42B1D">
        <w:rPr>
          <w:rFonts w:ascii="Times New Roman" w:hAnsi="Times New Roman"/>
          <w:sz w:val="24"/>
          <w:szCs w:val="24"/>
          <w:lang w:val="en-US"/>
        </w:rPr>
        <w:t>IgM</w:t>
      </w:r>
      <w:r w:rsidRPr="00E42B1D">
        <w:rPr>
          <w:rFonts w:ascii="Times New Roman" w:hAnsi="Times New Roman"/>
          <w:sz w:val="24"/>
          <w:szCs w:val="24"/>
        </w:rPr>
        <w:t xml:space="preserve"> антитела к </w:t>
      </w:r>
      <w:r w:rsidRPr="00E42B1D">
        <w:rPr>
          <w:rFonts w:ascii="Times New Roman" w:hAnsi="Times New Roman"/>
          <w:sz w:val="24"/>
          <w:szCs w:val="24"/>
          <w:lang w:val="en-US"/>
        </w:rPr>
        <w:t>SGPG</w:t>
      </w:r>
      <w:r w:rsidRPr="00E42B1D">
        <w:rPr>
          <w:rFonts w:ascii="Times New Roman" w:hAnsi="Times New Roman"/>
          <w:sz w:val="24"/>
          <w:szCs w:val="24"/>
        </w:rPr>
        <w:t xml:space="preserve"> были </w:t>
      </w:r>
      <w:r w:rsidR="00A75CD4" w:rsidRPr="00E42B1D">
        <w:rPr>
          <w:rFonts w:ascii="Times New Roman" w:hAnsi="Times New Roman"/>
          <w:sz w:val="24"/>
          <w:szCs w:val="24"/>
        </w:rPr>
        <w:t>получены</w:t>
      </w:r>
      <w:r w:rsidRPr="00E42B1D">
        <w:rPr>
          <w:rFonts w:ascii="Times New Roman" w:hAnsi="Times New Roman"/>
          <w:sz w:val="24"/>
          <w:szCs w:val="24"/>
        </w:rPr>
        <w:t xml:space="preserve"> у 12 из 30 пациентов с ХВДП и только у 5 из 50 человек группы контроля. </w:t>
      </w:r>
    </w:p>
    <w:p w:rsidR="00DF4DCE" w:rsidRPr="00E42B1D" w:rsidRDefault="000B676E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Не смотря на то, что</w:t>
      </w:r>
      <w:r w:rsidR="00D7055B" w:rsidRPr="00E42B1D">
        <w:rPr>
          <w:rFonts w:ascii="Times New Roman" w:hAnsi="Times New Roman"/>
          <w:sz w:val="24"/>
          <w:szCs w:val="24"/>
        </w:rPr>
        <w:t xml:space="preserve"> основной целью аутоиммунной атаки при ХВДП является миелин, аксональная дегенерация бывает нередкой находко</w:t>
      </w:r>
      <w:r w:rsidRPr="00E42B1D">
        <w:rPr>
          <w:rFonts w:ascii="Times New Roman" w:hAnsi="Times New Roman"/>
          <w:sz w:val="24"/>
          <w:szCs w:val="24"/>
        </w:rPr>
        <w:t xml:space="preserve">й патоморфологов. При этом </w:t>
      </w:r>
      <w:r w:rsidR="00D7055B" w:rsidRPr="00E42B1D">
        <w:rPr>
          <w:rFonts w:ascii="Times New Roman" w:hAnsi="Times New Roman"/>
          <w:sz w:val="24"/>
          <w:szCs w:val="24"/>
        </w:rPr>
        <w:t>результаты немногочисленных публикаций, касающихся исследования аутоантител к одному из антигенов аксональных стержней (тубулину) оказались противоречивы, а изучению более широкого спектра аксональных антигенов до сих пор исследователями должного внимания уделено не было. Но даже если антитела к аксональным антигенам и будут выявлены у больных с ХВДП, вряд ли окажется, что они играют первичную патогенетическую роль</w:t>
      </w:r>
      <w:r w:rsidRPr="00E42B1D">
        <w:rPr>
          <w:rFonts w:ascii="Times New Roman" w:hAnsi="Times New Roman"/>
          <w:sz w:val="24"/>
          <w:szCs w:val="24"/>
        </w:rPr>
        <w:t xml:space="preserve"> (</w:t>
      </w:r>
      <w:r w:rsidR="00802098" w:rsidRPr="00E42B1D">
        <w:rPr>
          <w:rFonts w:ascii="Times New Roman" w:hAnsi="Times New Roman"/>
          <w:iCs/>
          <w:sz w:val="24"/>
          <w:szCs w:val="24"/>
        </w:rPr>
        <w:t>Пирадов М.А., Супонева Н.А</w:t>
      </w:r>
      <w:r w:rsidR="00802098" w:rsidRPr="00E42B1D">
        <w:rPr>
          <w:rFonts w:ascii="Times New Roman" w:hAnsi="Times New Roman"/>
          <w:sz w:val="24"/>
          <w:szCs w:val="24"/>
        </w:rPr>
        <w:t xml:space="preserve">.,2011; </w:t>
      </w:r>
      <w:r w:rsidRPr="00E42B1D">
        <w:rPr>
          <w:rFonts w:ascii="Times New Roman" w:hAnsi="Times New Roman"/>
          <w:sz w:val="24"/>
          <w:szCs w:val="24"/>
        </w:rPr>
        <w:t>Супо</w:t>
      </w:r>
      <w:r w:rsidR="00E61263" w:rsidRPr="00E42B1D">
        <w:rPr>
          <w:rFonts w:ascii="Times New Roman" w:hAnsi="Times New Roman"/>
          <w:sz w:val="24"/>
          <w:szCs w:val="24"/>
        </w:rPr>
        <w:t>нева Н.А.,</w:t>
      </w:r>
      <w:r w:rsidRPr="00E42B1D">
        <w:rPr>
          <w:rFonts w:ascii="Times New Roman" w:hAnsi="Times New Roman"/>
          <w:sz w:val="24"/>
          <w:szCs w:val="24"/>
        </w:rPr>
        <w:t xml:space="preserve"> 2016)</w:t>
      </w:r>
      <w:r w:rsidR="00D7055B" w:rsidRPr="00E42B1D">
        <w:rPr>
          <w:rFonts w:ascii="Times New Roman" w:hAnsi="Times New Roman"/>
          <w:sz w:val="24"/>
          <w:szCs w:val="24"/>
        </w:rPr>
        <w:t xml:space="preserve">. </w:t>
      </w:r>
    </w:p>
    <w:p w:rsidR="00C81B10" w:rsidRPr="00E42B1D" w:rsidRDefault="00680E0C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>Варианты течения</w:t>
      </w:r>
      <w:r w:rsidR="001A1DBD" w:rsidRPr="00E42B1D">
        <w:rPr>
          <w:rFonts w:ascii="Times New Roman" w:hAnsi="Times New Roman"/>
          <w:b/>
          <w:sz w:val="24"/>
          <w:szCs w:val="24"/>
        </w:rPr>
        <w:t>.</w:t>
      </w:r>
      <w:r w:rsidR="001A1DBD" w:rsidRPr="00E42B1D">
        <w:rPr>
          <w:rFonts w:ascii="Times New Roman" w:hAnsi="Times New Roman"/>
          <w:sz w:val="24"/>
          <w:szCs w:val="24"/>
        </w:rPr>
        <w:t xml:space="preserve"> </w:t>
      </w:r>
      <w:r w:rsidR="00A75CD4" w:rsidRPr="00E42B1D">
        <w:rPr>
          <w:rFonts w:ascii="Times New Roman" w:hAnsi="Times New Roman"/>
          <w:color w:val="231F20"/>
          <w:sz w:val="24"/>
          <w:szCs w:val="24"/>
        </w:rPr>
        <w:t xml:space="preserve">Характер течения ХВДП может быть разным: прогрессирующим с постепенным замедленным нарастанием полиневритических нарушений более 8 недель или рецидивирующим с повторными эпизодами </w:t>
      </w:r>
      <w:r w:rsidRPr="00E42B1D">
        <w:rPr>
          <w:rFonts w:ascii="Times New Roman" w:hAnsi="Times New Roman"/>
          <w:color w:val="231F20"/>
          <w:sz w:val="24"/>
          <w:szCs w:val="24"/>
        </w:rPr>
        <w:t>"обострений"</w:t>
      </w:r>
      <w:r w:rsidR="00A75CD4" w:rsidRPr="00E42B1D">
        <w:rPr>
          <w:rFonts w:ascii="Times New Roman" w:hAnsi="Times New Roman"/>
          <w:color w:val="231F20"/>
          <w:sz w:val="24"/>
          <w:szCs w:val="24"/>
        </w:rPr>
        <w:t>.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Согласно мнению экспертов </w:t>
      </w:r>
      <w:r w:rsidRPr="00E42B1D">
        <w:rPr>
          <w:rFonts w:ascii="Times New Roman" w:hAnsi="Times New Roman"/>
          <w:color w:val="231F20"/>
          <w:sz w:val="24"/>
          <w:szCs w:val="24"/>
          <w:lang w:val="en-US"/>
        </w:rPr>
        <w:t>EFNS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и </w:t>
      </w:r>
      <w:r w:rsidRPr="00E42B1D">
        <w:rPr>
          <w:rFonts w:ascii="Times New Roman" w:hAnsi="Times New Roman"/>
          <w:color w:val="231F20"/>
          <w:sz w:val="24"/>
          <w:szCs w:val="24"/>
          <w:lang w:val="en-US"/>
        </w:rPr>
        <w:t>AAN</w:t>
      </w:r>
      <w:r w:rsidRPr="00E42B1D">
        <w:rPr>
          <w:rFonts w:ascii="Times New Roman" w:hAnsi="Times New Roman"/>
          <w:color w:val="231F20"/>
          <w:sz w:val="24"/>
          <w:szCs w:val="24"/>
        </w:rPr>
        <w:t>, диагноз ХВДП следует исключать во всех случаях х</w:t>
      </w:r>
      <w:r w:rsidR="002E5DE5" w:rsidRPr="00E42B1D">
        <w:rPr>
          <w:rFonts w:ascii="Times New Roman" w:hAnsi="Times New Roman"/>
          <w:color w:val="231F20"/>
          <w:sz w:val="24"/>
          <w:szCs w:val="24"/>
        </w:rPr>
        <w:t>ронической приобретённой полинев</w:t>
      </w:r>
      <w:r w:rsidRPr="00E42B1D">
        <w:rPr>
          <w:rFonts w:ascii="Times New Roman" w:hAnsi="Times New Roman"/>
          <w:color w:val="231F20"/>
          <w:sz w:val="24"/>
          <w:szCs w:val="24"/>
        </w:rPr>
        <w:t>ропатии, когда нарастание симптомов наблюдается у пациента в течение 8 и более недель</w:t>
      </w:r>
      <w:r w:rsidR="00EE5327" w:rsidRPr="00E42B1D">
        <w:rPr>
          <w:rFonts w:ascii="Times New Roman" w:hAnsi="Times New Roman"/>
          <w:color w:val="231F20"/>
          <w:sz w:val="24"/>
          <w:szCs w:val="24"/>
        </w:rPr>
        <w:t xml:space="preserve"> (</w:t>
      </w:r>
      <w:r w:rsidR="00EE5327" w:rsidRPr="00E42B1D">
        <w:rPr>
          <w:rFonts w:ascii="Times New Roman" w:hAnsi="Times New Roman"/>
          <w:color w:val="231F20"/>
          <w:sz w:val="24"/>
          <w:szCs w:val="24"/>
          <w:lang w:val="en-US"/>
        </w:rPr>
        <w:t>v</w:t>
      </w:r>
      <w:r w:rsidR="00EE5327" w:rsidRPr="00E42B1D">
        <w:rPr>
          <w:rFonts w:ascii="Times New Roman" w:hAnsi="Times New Roman"/>
          <w:color w:val="231F20"/>
          <w:sz w:val="24"/>
          <w:szCs w:val="24"/>
        </w:rPr>
        <w:t>an den Bergh et al., 2010)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. Именно этот строго определённый временной интервал отграничивает данное заболевание от </w:t>
      </w:r>
      <w:r w:rsidR="002E5DE5" w:rsidRPr="00E42B1D">
        <w:rPr>
          <w:rFonts w:ascii="Times New Roman" w:hAnsi="Times New Roman"/>
          <w:color w:val="231F20"/>
          <w:sz w:val="24"/>
          <w:szCs w:val="24"/>
        </w:rPr>
        <w:t>подострой воспалительной полинев</w:t>
      </w:r>
      <w:r w:rsidRPr="00E42B1D">
        <w:rPr>
          <w:rFonts w:ascii="Times New Roman" w:hAnsi="Times New Roman"/>
          <w:color w:val="231F20"/>
          <w:sz w:val="24"/>
          <w:szCs w:val="24"/>
        </w:rPr>
        <w:t>ропатии, прогрессирующей в течение более 4, но не дольше 8 недель.</w:t>
      </w:r>
      <w:r w:rsidR="00D76B92" w:rsidRPr="00E42B1D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A75CD4" w:rsidRPr="00E42B1D">
        <w:rPr>
          <w:rFonts w:ascii="Times New Roman" w:hAnsi="Times New Roman"/>
          <w:color w:val="231F20"/>
          <w:sz w:val="24"/>
          <w:szCs w:val="24"/>
        </w:rPr>
        <w:t>При этом следует помнить, что у каждого шестого-седьмого пациента с ХВДП заболевание дебютирует остро, и клиническая картина в таких случаях практически полностью ан</w:t>
      </w:r>
      <w:r w:rsidR="000B676E" w:rsidRPr="00E42B1D">
        <w:rPr>
          <w:rFonts w:ascii="Times New Roman" w:hAnsi="Times New Roman"/>
          <w:color w:val="231F20"/>
          <w:sz w:val="24"/>
          <w:szCs w:val="24"/>
        </w:rPr>
        <w:t>алогична СГБ</w:t>
      </w:r>
      <w:r w:rsidR="00A75CD4" w:rsidRPr="00E42B1D">
        <w:rPr>
          <w:rFonts w:ascii="Times New Roman" w:hAnsi="Times New Roman"/>
          <w:color w:val="231F20"/>
          <w:sz w:val="24"/>
          <w:szCs w:val="24"/>
        </w:rPr>
        <w:t xml:space="preserve">. </w:t>
      </w:r>
      <w:r w:rsidR="00D76B92" w:rsidRPr="00E42B1D">
        <w:rPr>
          <w:rFonts w:ascii="Times New Roman" w:hAnsi="Times New Roman"/>
          <w:color w:val="231F20"/>
          <w:sz w:val="24"/>
          <w:szCs w:val="24"/>
        </w:rPr>
        <w:t>Отдифференцировать эти две полиневропатии, имеющие различные терапевтические подходы, можно лишь посредством динамического наблюдения за пациентом, по совокупной клинико-анамнестической картине</w:t>
      </w:r>
      <w:r w:rsidR="00340D6D" w:rsidRPr="00E42B1D">
        <w:rPr>
          <w:rFonts w:ascii="Times New Roman" w:hAnsi="Times New Roman"/>
          <w:color w:val="231F20"/>
          <w:sz w:val="24"/>
          <w:szCs w:val="24"/>
        </w:rPr>
        <w:t xml:space="preserve"> (Супонева Н.А. </w:t>
      </w:r>
      <w:r w:rsidR="002E5DE5" w:rsidRPr="00E42B1D">
        <w:rPr>
          <w:rFonts w:ascii="Times New Roman" w:hAnsi="Times New Roman"/>
          <w:color w:val="231F20"/>
          <w:sz w:val="24"/>
          <w:szCs w:val="24"/>
        </w:rPr>
        <w:t>и др</w:t>
      </w:r>
      <w:r w:rsidR="00340D6D" w:rsidRPr="00E42B1D">
        <w:rPr>
          <w:rFonts w:ascii="Times New Roman" w:hAnsi="Times New Roman"/>
          <w:color w:val="231F20"/>
          <w:sz w:val="24"/>
          <w:szCs w:val="24"/>
        </w:rPr>
        <w:t>., 2007)</w:t>
      </w:r>
      <w:r w:rsidR="00D76B92" w:rsidRPr="00E42B1D">
        <w:rPr>
          <w:rFonts w:ascii="Times New Roman" w:hAnsi="Times New Roman"/>
          <w:color w:val="231F20"/>
          <w:sz w:val="24"/>
          <w:szCs w:val="24"/>
        </w:rPr>
        <w:t>.</w:t>
      </w:r>
    </w:p>
    <w:p w:rsidR="00E416FC" w:rsidRPr="00E42B1D" w:rsidRDefault="00C81B10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>Клиническая картина "классической" и атипичных форм</w:t>
      </w:r>
      <w:r w:rsidR="001A1DBD" w:rsidRPr="00E42B1D">
        <w:rPr>
          <w:rFonts w:ascii="Times New Roman" w:hAnsi="Times New Roman"/>
          <w:b/>
          <w:sz w:val="24"/>
          <w:szCs w:val="24"/>
        </w:rPr>
        <w:t>.</w:t>
      </w:r>
      <w:r w:rsidR="001A1DBD" w:rsidRPr="00E42B1D">
        <w:rPr>
          <w:rFonts w:ascii="Times New Roman" w:hAnsi="Times New Roman"/>
          <w:sz w:val="24"/>
          <w:szCs w:val="24"/>
        </w:rPr>
        <w:t xml:space="preserve"> </w:t>
      </w:r>
      <w:r w:rsidR="00E416FC" w:rsidRPr="00E42B1D">
        <w:rPr>
          <w:rFonts w:ascii="Times New Roman" w:hAnsi="Times New Roman"/>
          <w:sz w:val="24"/>
          <w:szCs w:val="24"/>
        </w:rPr>
        <w:t>Выделяют несколько форм ХВДП, различных по клинической картине:</w:t>
      </w:r>
    </w:p>
    <w:p w:rsidR="00574660" w:rsidRPr="00E42B1D" w:rsidRDefault="00E416FC" w:rsidP="00031B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типичная, "классическая" форма с симметричным и диффузным вовлечением двигательных и чувствительных нервов</w:t>
      </w:r>
      <w:r w:rsidR="000818F6" w:rsidRPr="00E42B1D">
        <w:rPr>
          <w:rFonts w:ascii="Times New Roman" w:hAnsi="Times New Roman"/>
          <w:sz w:val="24"/>
          <w:szCs w:val="24"/>
        </w:rPr>
        <w:t>;</w:t>
      </w:r>
      <w:r w:rsidRPr="00E42B1D">
        <w:rPr>
          <w:rFonts w:ascii="Times New Roman" w:hAnsi="Times New Roman"/>
          <w:sz w:val="24"/>
          <w:szCs w:val="24"/>
        </w:rPr>
        <w:t xml:space="preserve"> слабость</w:t>
      </w:r>
      <w:r w:rsidR="000818F6" w:rsidRPr="00E42B1D">
        <w:rPr>
          <w:rFonts w:ascii="Times New Roman" w:hAnsi="Times New Roman"/>
          <w:sz w:val="24"/>
          <w:szCs w:val="24"/>
        </w:rPr>
        <w:t xml:space="preserve">ю как </w:t>
      </w:r>
      <w:r w:rsidRPr="00E42B1D">
        <w:rPr>
          <w:rFonts w:ascii="Times New Roman" w:hAnsi="Times New Roman"/>
          <w:sz w:val="24"/>
          <w:szCs w:val="24"/>
        </w:rPr>
        <w:t>проксимальных</w:t>
      </w:r>
      <w:r w:rsidR="000818F6" w:rsidRPr="00E42B1D">
        <w:rPr>
          <w:rFonts w:ascii="Times New Roman" w:hAnsi="Times New Roman"/>
          <w:sz w:val="24"/>
          <w:szCs w:val="24"/>
        </w:rPr>
        <w:t>, так и дистальных мышц;</w:t>
      </w:r>
      <w:r w:rsidRPr="00E42B1D">
        <w:rPr>
          <w:rFonts w:ascii="Times New Roman" w:hAnsi="Times New Roman"/>
          <w:sz w:val="24"/>
          <w:szCs w:val="24"/>
        </w:rPr>
        <w:t xml:space="preserve"> мышечной гипотонией, сухожильной гипо- или арефлексией и возможным редким вовлечением черепных нервов;</w:t>
      </w:r>
    </w:p>
    <w:p w:rsidR="00E416FC" w:rsidRPr="00E42B1D" w:rsidRDefault="00E416FC" w:rsidP="00031B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асимметричная форма</w:t>
      </w:r>
      <w:r w:rsidR="00A55CA6" w:rsidRPr="00E42B1D">
        <w:rPr>
          <w:rFonts w:ascii="Times New Roman" w:hAnsi="Times New Roman"/>
          <w:sz w:val="24"/>
          <w:szCs w:val="24"/>
        </w:rPr>
        <w:t xml:space="preserve"> или</w:t>
      </w:r>
      <w:r w:rsidRPr="00E42B1D">
        <w:rPr>
          <w:rFonts w:ascii="Times New Roman" w:hAnsi="Times New Roman"/>
          <w:sz w:val="24"/>
          <w:szCs w:val="24"/>
        </w:rPr>
        <w:t xml:space="preserve"> </w:t>
      </w:r>
      <w:r w:rsidR="00A55CA6" w:rsidRPr="00E42B1D">
        <w:rPr>
          <w:rFonts w:ascii="Times New Roman" w:hAnsi="Times New Roman"/>
          <w:sz w:val="24"/>
          <w:szCs w:val="24"/>
        </w:rPr>
        <w:t xml:space="preserve">мультифокальная приобретённая демиелинизирующая сенсо-моторная невропатия </w:t>
      </w:r>
      <w:r w:rsidRPr="00E42B1D">
        <w:rPr>
          <w:rFonts w:ascii="Times New Roman" w:hAnsi="Times New Roman"/>
          <w:sz w:val="24"/>
          <w:szCs w:val="24"/>
        </w:rPr>
        <w:t>(</w:t>
      </w:r>
      <w:r w:rsidR="004F2A7F" w:rsidRPr="00E42B1D">
        <w:rPr>
          <w:rFonts w:ascii="Times New Roman" w:eastAsia="TimesNewRomanPSMT" w:hAnsi="Times New Roman"/>
          <w:sz w:val="24"/>
          <w:szCs w:val="24"/>
          <w:lang w:val="en-US"/>
        </w:rPr>
        <w:t>m</w:t>
      </w:r>
      <w:r w:rsidR="00574660" w:rsidRPr="00E42B1D">
        <w:rPr>
          <w:rFonts w:ascii="Times New Roman" w:eastAsia="TimesNewRomanPSMT" w:hAnsi="Times New Roman"/>
          <w:sz w:val="24"/>
          <w:szCs w:val="24"/>
        </w:rPr>
        <w:t xml:space="preserve">ultifocal acquired </w:t>
      </w:r>
      <w:r w:rsidR="00574660" w:rsidRPr="00E42B1D">
        <w:rPr>
          <w:rFonts w:ascii="Times New Roman" w:hAnsi="Times New Roman"/>
          <w:sz w:val="24"/>
          <w:szCs w:val="24"/>
          <w:lang w:val="en-US"/>
        </w:rPr>
        <w:t>demyelinating</w:t>
      </w:r>
      <w:r w:rsidR="00574660" w:rsidRPr="00E42B1D">
        <w:rPr>
          <w:rFonts w:ascii="Times New Roman" w:eastAsia="TimesNewRomanPSMT" w:hAnsi="Times New Roman"/>
          <w:sz w:val="24"/>
          <w:szCs w:val="24"/>
        </w:rPr>
        <w:t xml:space="preserve"> sensory and motor</w:t>
      </w:r>
      <w:r w:rsidR="00574660" w:rsidRPr="00E42B1D">
        <w:rPr>
          <w:rFonts w:ascii="Times New Roman" w:hAnsi="Times New Roman"/>
          <w:sz w:val="24"/>
          <w:szCs w:val="24"/>
        </w:rPr>
        <w:t xml:space="preserve"> </w:t>
      </w:r>
      <w:r w:rsidR="004F2A7F" w:rsidRPr="00E42B1D">
        <w:rPr>
          <w:rFonts w:ascii="Times New Roman" w:eastAsia="TimesNewRomanPSMT" w:hAnsi="Times New Roman"/>
          <w:sz w:val="24"/>
          <w:szCs w:val="24"/>
        </w:rPr>
        <w:t xml:space="preserve">neuropathy; </w:t>
      </w:r>
      <w:r w:rsidR="00574660" w:rsidRPr="00E42B1D">
        <w:rPr>
          <w:rFonts w:ascii="Times New Roman" w:eastAsia="TimesNewRomanPSMT" w:hAnsi="Times New Roman"/>
          <w:sz w:val="24"/>
          <w:szCs w:val="24"/>
        </w:rPr>
        <w:t>MADSAN</w:t>
      </w:r>
      <w:r w:rsidR="00A55CA6" w:rsidRPr="00E42B1D">
        <w:rPr>
          <w:rFonts w:ascii="Times New Roman" w:hAnsi="Times New Roman"/>
          <w:sz w:val="24"/>
          <w:szCs w:val="24"/>
        </w:rPr>
        <w:t>), названная ещё именем авторов, впервые её описавших - синдром Льюиса-Самнера;</w:t>
      </w:r>
    </w:p>
    <w:p w:rsidR="00E416FC" w:rsidRPr="00E42B1D" w:rsidRDefault="00E416FC" w:rsidP="00031B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дистальная форма (</w:t>
      </w:r>
      <w:r w:rsidR="004F2A7F" w:rsidRPr="00E42B1D">
        <w:rPr>
          <w:rFonts w:ascii="Times New Roman" w:eastAsia="TimesNewRomanPSMT" w:hAnsi="Times New Roman"/>
          <w:sz w:val="24"/>
          <w:szCs w:val="24"/>
          <w:lang w:val="en-US"/>
        </w:rPr>
        <w:t>d</w:t>
      </w:r>
      <w:r w:rsidR="00574660" w:rsidRPr="00E42B1D">
        <w:rPr>
          <w:rFonts w:ascii="Times New Roman" w:eastAsia="TimesNewRomanPSMT" w:hAnsi="Times New Roman"/>
          <w:sz w:val="24"/>
          <w:szCs w:val="24"/>
        </w:rPr>
        <w:t>istal acquired symmetric demyelinating neuropathy</w:t>
      </w:r>
      <w:r w:rsidR="00574660" w:rsidRPr="00E42B1D">
        <w:rPr>
          <w:rFonts w:ascii="Times New Roman" w:hAnsi="Times New Roman"/>
          <w:sz w:val="24"/>
          <w:szCs w:val="24"/>
        </w:rPr>
        <w:t xml:space="preserve">; </w:t>
      </w:r>
      <w:r w:rsidRPr="00E42B1D">
        <w:rPr>
          <w:rFonts w:ascii="Times New Roman" w:hAnsi="Times New Roman"/>
          <w:sz w:val="24"/>
          <w:szCs w:val="24"/>
          <w:lang w:val="en-US"/>
        </w:rPr>
        <w:t>DADS</w:t>
      </w:r>
      <w:r w:rsidRPr="00E42B1D">
        <w:rPr>
          <w:rFonts w:ascii="Times New Roman" w:hAnsi="Times New Roman"/>
          <w:sz w:val="24"/>
          <w:szCs w:val="24"/>
        </w:rPr>
        <w:t>) с преобладанием мышечной слабости в дистальных отделах;</w:t>
      </w:r>
    </w:p>
    <w:p w:rsidR="00E416FC" w:rsidRPr="00E42B1D" w:rsidRDefault="000818F6" w:rsidP="00031B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фокальная форма с вовлечением ветвей плечевого или пояснично-крестцового сплетений, одного или более периферических нервов на одной руке или ноге;</w:t>
      </w:r>
    </w:p>
    <w:p w:rsidR="000818F6" w:rsidRPr="00E42B1D" w:rsidRDefault="000818F6" w:rsidP="00031B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 xml:space="preserve">изолированно моторная форма с отсутствием </w:t>
      </w:r>
      <w:r w:rsidR="004F2A7F" w:rsidRPr="00E42B1D">
        <w:rPr>
          <w:rFonts w:ascii="Times New Roman" w:hAnsi="Times New Roman"/>
          <w:sz w:val="24"/>
          <w:szCs w:val="24"/>
        </w:rPr>
        <w:t>чувствительных</w:t>
      </w:r>
      <w:r w:rsidRPr="00E42B1D">
        <w:rPr>
          <w:rFonts w:ascii="Times New Roman" w:hAnsi="Times New Roman"/>
          <w:sz w:val="24"/>
          <w:szCs w:val="24"/>
        </w:rPr>
        <w:t xml:space="preserve"> нарушений;</w:t>
      </w:r>
    </w:p>
    <w:p w:rsidR="000818F6" w:rsidRPr="00E42B1D" w:rsidRDefault="000818F6" w:rsidP="00031B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изолированно сенсорная форма, включая хронический дизиммунный ганглионеврит.</w:t>
      </w:r>
    </w:p>
    <w:p w:rsidR="00A55CA6" w:rsidRPr="00E42B1D" w:rsidRDefault="004F2A7F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 xml:space="preserve">"Классическая" форма ХВДП диагностируется наиболее часто. </w:t>
      </w:r>
      <w:r w:rsidR="003C5F86" w:rsidRPr="00E42B1D">
        <w:rPr>
          <w:rFonts w:ascii="Times New Roman" w:hAnsi="Times New Roman"/>
          <w:sz w:val="24"/>
          <w:szCs w:val="24"/>
        </w:rPr>
        <w:t xml:space="preserve">Первоначальные жалобы пациентов с </w:t>
      </w:r>
      <w:r w:rsidRPr="00E42B1D">
        <w:rPr>
          <w:rFonts w:ascii="Times New Roman" w:hAnsi="Times New Roman"/>
          <w:sz w:val="24"/>
          <w:szCs w:val="24"/>
        </w:rPr>
        <w:t xml:space="preserve">типичной </w:t>
      </w:r>
      <w:r w:rsidR="00C81B10" w:rsidRPr="00E42B1D">
        <w:rPr>
          <w:rFonts w:ascii="Times New Roman" w:hAnsi="Times New Roman"/>
          <w:sz w:val="24"/>
          <w:szCs w:val="24"/>
        </w:rPr>
        <w:t xml:space="preserve">формой </w:t>
      </w:r>
      <w:r w:rsidRPr="00E42B1D">
        <w:rPr>
          <w:rFonts w:ascii="Times New Roman" w:hAnsi="Times New Roman"/>
          <w:sz w:val="24"/>
          <w:szCs w:val="24"/>
        </w:rPr>
        <w:t>заболевания</w:t>
      </w:r>
      <w:r w:rsidR="00C81B10" w:rsidRPr="00E42B1D">
        <w:rPr>
          <w:rFonts w:ascii="Times New Roman" w:hAnsi="Times New Roman"/>
          <w:sz w:val="24"/>
          <w:szCs w:val="24"/>
        </w:rPr>
        <w:t xml:space="preserve"> связаны с нарушением</w:t>
      </w:r>
      <w:r w:rsidR="003C5F86" w:rsidRPr="00E42B1D">
        <w:rPr>
          <w:rFonts w:ascii="Times New Roman" w:hAnsi="Times New Roman"/>
          <w:sz w:val="24"/>
          <w:szCs w:val="24"/>
        </w:rPr>
        <w:t xml:space="preserve"> чувствительности и мышечной слабостью в конечностях. </w:t>
      </w:r>
      <w:r w:rsidR="00C81B10" w:rsidRPr="00E42B1D">
        <w:rPr>
          <w:rFonts w:ascii="Times New Roman" w:hAnsi="Times New Roman"/>
          <w:sz w:val="24"/>
          <w:szCs w:val="24"/>
        </w:rPr>
        <w:t>Редко м</w:t>
      </w:r>
      <w:r w:rsidR="003C5F86" w:rsidRPr="00E42B1D">
        <w:rPr>
          <w:rFonts w:ascii="Times New Roman" w:hAnsi="Times New Roman"/>
          <w:sz w:val="24"/>
          <w:szCs w:val="24"/>
        </w:rPr>
        <w:t xml:space="preserve">огут </w:t>
      </w:r>
      <w:r w:rsidR="00C81B10" w:rsidRPr="00E42B1D">
        <w:rPr>
          <w:rFonts w:ascii="Times New Roman" w:hAnsi="Times New Roman"/>
          <w:sz w:val="24"/>
          <w:szCs w:val="24"/>
        </w:rPr>
        <w:t>вовл</w:t>
      </w:r>
      <w:r w:rsidR="00A55CA6" w:rsidRPr="00E42B1D">
        <w:rPr>
          <w:rFonts w:ascii="Times New Roman" w:hAnsi="Times New Roman"/>
          <w:sz w:val="24"/>
          <w:szCs w:val="24"/>
        </w:rPr>
        <w:t>екаться черепные нервы, преимущественно</w:t>
      </w:r>
      <w:r w:rsidR="00C81B10" w:rsidRPr="00E42B1D">
        <w:rPr>
          <w:rFonts w:ascii="Times New Roman" w:hAnsi="Times New Roman"/>
          <w:sz w:val="24"/>
          <w:szCs w:val="24"/>
        </w:rPr>
        <w:t xml:space="preserve"> глазодвигательный и лицевой</w:t>
      </w:r>
      <w:r w:rsidR="003C5F86" w:rsidRPr="00E42B1D">
        <w:rPr>
          <w:rFonts w:ascii="Times New Roman" w:hAnsi="Times New Roman"/>
          <w:sz w:val="24"/>
          <w:szCs w:val="24"/>
        </w:rPr>
        <w:t>. При классической форме ХВДП двигательный дефицит преобладает над чувствительным. Иное наблюдается</w:t>
      </w:r>
      <w:r w:rsidR="00C81B10" w:rsidRPr="00E42B1D">
        <w:rPr>
          <w:rFonts w:ascii="Times New Roman" w:hAnsi="Times New Roman"/>
          <w:sz w:val="24"/>
          <w:szCs w:val="24"/>
        </w:rPr>
        <w:t xml:space="preserve"> редко,</w:t>
      </w:r>
      <w:r w:rsidR="003C5F86" w:rsidRPr="00E42B1D">
        <w:rPr>
          <w:rFonts w:ascii="Times New Roman" w:hAnsi="Times New Roman"/>
          <w:sz w:val="24"/>
          <w:szCs w:val="24"/>
        </w:rPr>
        <w:t xml:space="preserve"> лишь у 5-8% больных. Обычно пациенты испытывают затруднения при ходьбе, подъёме по лестнице, вставании на ноги из положения сидя. С течением времени и прогрессировании болезни у пациента возникает необходимость при ходьбе опираться на трость или ходунки, в более тяжелых случаях – передвигаться с помощью инвалидного кресла. Слабость в руках вызывает неловкость, трудности при выполнении обычных манипуляций (повернуть ключ в замке, открыть бутылку, застегнуть пуговицы, завязать шнурки и т.д.), что усугубляется чувствительными нарушениями (онемение пальце</w:t>
      </w:r>
      <w:r w:rsidR="00C81B10" w:rsidRPr="00E42B1D">
        <w:rPr>
          <w:rFonts w:ascii="Times New Roman" w:hAnsi="Times New Roman"/>
          <w:sz w:val="24"/>
          <w:szCs w:val="24"/>
        </w:rPr>
        <w:t xml:space="preserve">в). </w:t>
      </w:r>
    </w:p>
    <w:p w:rsidR="00D766AC" w:rsidRPr="00E42B1D" w:rsidRDefault="003C5F86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 xml:space="preserve">В большинстве случаев при </w:t>
      </w:r>
      <w:r w:rsidR="00C81B10" w:rsidRPr="00E42B1D">
        <w:rPr>
          <w:rFonts w:ascii="Times New Roman" w:hAnsi="Times New Roman"/>
          <w:sz w:val="24"/>
          <w:szCs w:val="24"/>
        </w:rPr>
        <w:t xml:space="preserve">"классической" форме </w:t>
      </w:r>
      <w:r w:rsidRPr="00E42B1D">
        <w:rPr>
          <w:rFonts w:ascii="Times New Roman" w:hAnsi="Times New Roman"/>
          <w:sz w:val="24"/>
          <w:szCs w:val="24"/>
        </w:rPr>
        <w:t xml:space="preserve">ХВДП неврологические симптомы симметричны, </w:t>
      </w:r>
      <w:r w:rsidR="00C81B10" w:rsidRPr="00E42B1D">
        <w:rPr>
          <w:rFonts w:ascii="Times New Roman" w:hAnsi="Times New Roman"/>
          <w:sz w:val="24"/>
          <w:szCs w:val="24"/>
        </w:rPr>
        <w:t xml:space="preserve">диффузны - </w:t>
      </w:r>
      <w:r w:rsidRPr="00E42B1D">
        <w:rPr>
          <w:rFonts w:ascii="Times New Roman" w:hAnsi="Times New Roman"/>
          <w:sz w:val="24"/>
          <w:szCs w:val="24"/>
        </w:rPr>
        <w:t>с вовлечением как дистальных, так и проксимальных отделов конечностей, в том числе</w:t>
      </w:r>
      <w:r w:rsidR="00C81B10" w:rsidRPr="00E42B1D">
        <w:rPr>
          <w:rFonts w:ascii="Times New Roman" w:hAnsi="Times New Roman"/>
          <w:sz w:val="24"/>
          <w:szCs w:val="24"/>
        </w:rPr>
        <w:t xml:space="preserve"> мышц плечевого и тазового поясов</w:t>
      </w:r>
      <w:r w:rsidRPr="00E42B1D">
        <w:rPr>
          <w:rFonts w:ascii="Times New Roman" w:hAnsi="Times New Roman"/>
          <w:sz w:val="24"/>
          <w:szCs w:val="24"/>
        </w:rPr>
        <w:t>. Гипо- или атрофии мышц никогда не развиваются в начале заболевания, поскольку в основе ХВДП лежат процессы демиелинизации периферических нервов</w:t>
      </w:r>
      <w:r w:rsidR="000818F6" w:rsidRPr="00E42B1D">
        <w:rPr>
          <w:rFonts w:ascii="Times New Roman" w:hAnsi="Times New Roman"/>
          <w:sz w:val="24"/>
          <w:szCs w:val="24"/>
        </w:rPr>
        <w:t>. Их развитие отмечается позже и обусловлено вторичным</w:t>
      </w:r>
      <w:r w:rsidRPr="00E42B1D">
        <w:rPr>
          <w:rFonts w:ascii="Times New Roman" w:hAnsi="Times New Roman"/>
          <w:sz w:val="24"/>
          <w:szCs w:val="24"/>
        </w:rPr>
        <w:t xml:space="preserve"> вовлечение</w:t>
      </w:r>
      <w:r w:rsidR="000818F6" w:rsidRPr="00E42B1D">
        <w:rPr>
          <w:rFonts w:ascii="Times New Roman" w:hAnsi="Times New Roman"/>
          <w:sz w:val="24"/>
          <w:szCs w:val="24"/>
        </w:rPr>
        <w:t>м аксонов</w:t>
      </w:r>
      <w:r w:rsidRPr="00E42B1D">
        <w:rPr>
          <w:rFonts w:ascii="Times New Roman" w:hAnsi="Times New Roman"/>
          <w:sz w:val="24"/>
          <w:szCs w:val="24"/>
        </w:rPr>
        <w:t xml:space="preserve">. Сухожильные рефлексы при ХВДП часто снижены или отсутствуют. Глубокая чувствительность (вибрационная, мышечно-суставная) может поражаться в большей степени, чем поверхностная (болевая, температурная). Одним из симптомов ХВДП может быть псевдоатетоз или грубый динамический тремор в руках, которые связаны с потерей проприорецепции. </w:t>
      </w:r>
      <w:r w:rsidR="00574660" w:rsidRPr="00E42B1D">
        <w:rPr>
          <w:rFonts w:ascii="Times New Roman" w:hAnsi="Times New Roman"/>
          <w:sz w:val="24"/>
          <w:szCs w:val="24"/>
        </w:rPr>
        <w:t>Характерен болевой синдром. Кроме типичных нейропатических болей наблюдаются люмбалгии и</w:t>
      </w:r>
      <w:r w:rsidR="00190C70" w:rsidRPr="00E42B1D">
        <w:rPr>
          <w:rFonts w:ascii="Times New Roman" w:hAnsi="Times New Roman"/>
          <w:sz w:val="24"/>
          <w:szCs w:val="24"/>
        </w:rPr>
        <w:t>/или</w:t>
      </w:r>
      <w:r w:rsidR="00574660" w:rsidRPr="00E42B1D">
        <w:rPr>
          <w:rFonts w:ascii="Times New Roman" w:hAnsi="Times New Roman"/>
          <w:sz w:val="24"/>
          <w:szCs w:val="24"/>
        </w:rPr>
        <w:t xml:space="preserve"> ишалгии корешкового характера</w:t>
      </w:r>
      <w:r w:rsidR="00190C70" w:rsidRPr="00E42B1D">
        <w:rPr>
          <w:rFonts w:ascii="Times New Roman" w:hAnsi="Times New Roman"/>
          <w:sz w:val="24"/>
          <w:szCs w:val="24"/>
        </w:rPr>
        <w:t xml:space="preserve"> в сочетании с </w:t>
      </w:r>
      <w:r w:rsidRPr="00E42B1D">
        <w:rPr>
          <w:rFonts w:ascii="Times New Roman" w:hAnsi="Times New Roman"/>
          <w:sz w:val="24"/>
          <w:szCs w:val="24"/>
        </w:rPr>
        <w:t>нарушение</w:t>
      </w:r>
      <w:r w:rsidR="00190C70" w:rsidRPr="00E42B1D">
        <w:rPr>
          <w:rFonts w:ascii="Times New Roman" w:hAnsi="Times New Roman"/>
          <w:sz w:val="24"/>
          <w:szCs w:val="24"/>
        </w:rPr>
        <w:t>м функций</w:t>
      </w:r>
      <w:r w:rsidRPr="00E42B1D">
        <w:rPr>
          <w:rFonts w:ascii="Times New Roman" w:hAnsi="Times New Roman"/>
          <w:sz w:val="24"/>
          <w:szCs w:val="24"/>
        </w:rPr>
        <w:t xml:space="preserve"> сфинкте</w:t>
      </w:r>
      <w:r w:rsidR="00190C70" w:rsidRPr="00E42B1D">
        <w:rPr>
          <w:rFonts w:ascii="Times New Roman" w:hAnsi="Times New Roman"/>
          <w:sz w:val="24"/>
          <w:szCs w:val="24"/>
        </w:rPr>
        <w:t>ров и сексуальной дисфункцией, что обусловлено гипертрофией</w:t>
      </w:r>
      <w:r w:rsidRPr="00E42B1D">
        <w:rPr>
          <w:rFonts w:ascii="Times New Roman" w:hAnsi="Times New Roman"/>
          <w:sz w:val="24"/>
          <w:szCs w:val="24"/>
        </w:rPr>
        <w:t xml:space="preserve"> </w:t>
      </w:r>
      <w:r w:rsidR="00190C70" w:rsidRPr="00E42B1D">
        <w:rPr>
          <w:rFonts w:ascii="Times New Roman" w:hAnsi="Times New Roman"/>
          <w:sz w:val="24"/>
          <w:szCs w:val="24"/>
        </w:rPr>
        <w:t xml:space="preserve">и отеком </w:t>
      </w:r>
      <w:r w:rsidRPr="00E42B1D">
        <w:rPr>
          <w:rFonts w:ascii="Times New Roman" w:hAnsi="Times New Roman"/>
          <w:sz w:val="24"/>
          <w:szCs w:val="24"/>
        </w:rPr>
        <w:t>сп</w:t>
      </w:r>
      <w:r w:rsidR="00190C70" w:rsidRPr="00E42B1D">
        <w:rPr>
          <w:rFonts w:ascii="Times New Roman" w:hAnsi="Times New Roman"/>
          <w:sz w:val="24"/>
          <w:szCs w:val="24"/>
        </w:rPr>
        <w:t>инно-мозговых корешков, их сдавлением в дуральном мешке позвоночного канала</w:t>
      </w:r>
      <w:r w:rsidRPr="00E42B1D">
        <w:rPr>
          <w:rFonts w:ascii="Times New Roman" w:hAnsi="Times New Roman"/>
          <w:sz w:val="24"/>
          <w:szCs w:val="24"/>
        </w:rPr>
        <w:t xml:space="preserve">, особенно при наличии у пациента сопутствующей </w:t>
      </w:r>
      <w:r w:rsidR="00190C70" w:rsidRPr="00E42B1D">
        <w:rPr>
          <w:rFonts w:ascii="Times New Roman" w:hAnsi="Times New Roman"/>
          <w:sz w:val="24"/>
          <w:szCs w:val="24"/>
        </w:rPr>
        <w:t>ветеброгенной патологии</w:t>
      </w:r>
      <w:r w:rsidRPr="00E42B1D">
        <w:rPr>
          <w:rFonts w:ascii="Times New Roman" w:hAnsi="Times New Roman"/>
          <w:sz w:val="24"/>
          <w:szCs w:val="24"/>
        </w:rPr>
        <w:t>. Бульбарный синдром, слабость дыхательной мускулатуры вплоть до необходимости проведения ИВЛ при ХВДП развиваются редко (до 15% случаев). Нарушение мочеиспускания наблюдаются у 20-25% больных и связано в основном с расстройствами иннервации мочевого пузыря и арефлексией детрузора</w:t>
      </w:r>
      <w:r w:rsidR="00EE5327" w:rsidRPr="00E42B1D">
        <w:rPr>
          <w:rFonts w:ascii="Times New Roman" w:hAnsi="Times New Roman"/>
          <w:sz w:val="24"/>
          <w:szCs w:val="24"/>
        </w:rPr>
        <w:t xml:space="preserve"> (</w:t>
      </w:r>
      <w:r w:rsidR="00EE5327" w:rsidRPr="00E42B1D">
        <w:rPr>
          <w:rFonts w:ascii="Times New Roman" w:hAnsi="Times New Roman"/>
          <w:color w:val="231F20"/>
          <w:sz w:val="24"/>
          <w:szCs w:val="24"/>
        </w:rPr>
        <w:t>(</w:t>
      </w:r>
      <w:r w:rsidR="00EE5327" w:rsidRPr="00E42B1D">
        <w:rPr>
          <w:rFonts w:ascii="Times New Roman" w:hAnsi="Times New Roman"/>
          <w:color w:val="231F20"/>
          <w:sz w:val="24"/>
          <w:szCs w:val="24"/>
          <w:lang w:val="en-US"/>
        </w:rPr>
        <w:t>v</w:t>
      </w:r>
      <w:r w:rsidR="00EE5327" w:rsidRPr="00E42B1D">
        <w:rPr>
          <w:rFonts w:ascii="Times New Roman" w:hAnsi="Times New Roman"/>
          <w:color w:val="231F20"/>
          <w:sz w:val="24"/>
          <w:szCs w:val="24"/>
        </w:rPr>
        <w:t>an den Bergh et al</w:t>
      </w:r>
      <w:r w:rsidR="001F473A" w:rsidRPr="00E42B1D">
        <w:rPr>
          <w:rFonts w:ascii="Times New Roman" w:hAnsi="Times New Roman"/>
          <w:color w:val="231F20"/>
          <w:sz w:val="24"/>
          <w:szCs w:val="24"/>
        </w:rPr>
        <w:t>., 2010; Супонева Н.А. и др</w:t>
      </w:r>
      <w:r w:rsidR="00EE5327" w:rsidRPr="00E42B1D">
        <w:rPr>
          <w:rFonts w:ascii="Times New Roman" w:hAnsi="Times New Roman"/>
          <w:color w:val="231F20"/>
          <w:sz w:val="24"/>
          <w:szCs w:val="24"/>
        </w:rPr>
        <w:t>., 2016</w:t>
      </w:r>
      <w:r w:rsidR="00913CEC" w:rsidRPr="00E42B1D">
        <w:rPr>
          <w:rFonts w:ascii="Times New Roman" w:hAnsi="Times New Roman"/>
          <w:color w:val="231F20"/>
          <w:sz w:val="24"/>
          <w:szCs w:val="24"/>
        </w:rPr>
        <w:t>).</w:t>
      </w:r>
    </w:p>
    <w:p w:rsidR="003C5F86" w:rsidRPr="00E42B1D" w:rsidRDefault="002A7B62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>Диагно</w:t>
      </w:r>
      <w:r w:rsidR="004F2A7F" w:rsidRPr="00E42B1D">
        <w:rPr>
          <w:rFonts w:ascii="Times New Roman" w:hAnsi="Times New Roman"/>
          <w:b/>
          <w:sz w:val="24"/>
          <w:szCs w:val="24"/>
        </w:rPr>
        <w:t>стика ХВДП</w:t>
      </w:r>
      <w:r w:rsidRPr="00E42B1D">
        <w:rPr>
          <w:rFonts w:ascii="Times New Roman" w:hAnsi="Times New Roman"/>
          <w:b/>
          <w:sz w:val="24"/>
          <w:szCs w:val="24"/>
        </w:rPr>
        <w:t xml:space="preserve"> </w:t>
      </w:r>
      <w:r w:rsidR="003C5F86" w:rsidRPr="00E42B1D">
        <w:rPr>
          <w:rFonts w:ascii="Times New Roman" w:hAnsi="Times New Roman"/>
          <w:sz w:val="24"/>
          <w:szCs w:val="24"/>
        </w:rPr>
        <w:t xml:space="preserve">является непростой задачей, поскольку </w:t>
      </w:r>
      <w:r w:rsidR="004F2A7F" w:rsidRPr="00E42B1D">
        <w:rPr>
          <w:rFonts w:ascii="Times New Roman" w:hAnsi="Times New Roman"/>
          <w:sz w:val="24"/>
          <w:szCs w:val="24"/>
        </w:rPr>
        <w:t xml:space="preserve">разработанные диагностические </w:t>
      </w:r>
      <w:r w:rsidR="003C5F86" w:rsidRPr="00E42B1D">
        <w:rPr>
          <w:rFonts w:ascii="Times New Roman" w:hAnsi="Times New Roman"/>
          <w:sz w:val="24"/>
          <w:szCs w:val="24"/>
        </w:rPr>
        <w:t xml:space="preserve">критерии не достаточно специфичны, а клиническая картина этого заболевания </w:t>
      </w:r>
      <w:r w:rsidR="00D67A20" w:rsidRPr="00E42B1D">
        <w:rPr>
          <w:rFonts w:ascii="Times New Roman" w:hAnsi="Times New Roman"/>
          <w:sz w:val="24"/>
          <w:szCs w:val="24"/>
        </w:rPr>
        <w:t xml:space="preserve">в ряде случаев </w:t>
      </w:r>
      <w:r w:rsidR="004F2A7F" w:rsidRPr="00E42B1D">
        <w:rPr>
          <w:rFonts w:ascii="Times New Roman" w:hAnsi="Times New Roman"/>
          <w:sz w:val="24"/>
          <w:szCs w:val="24"/>
        </w:rPr>
        <w:t xml:space="preserve">весьма </w:t>
      </w:r>
      <w:r w:rsidR="00A55CA6" w:rsidRPr="00E42B1D">
        <w:rPr>
          <w:rFonts w:ascii="Times New Roman" w:hAnsi="Times New Roman"/>
          <w:sz w:val="24"/>
          <w:szCs w:val="24"/>
        </w:rPr>
        <w:t>вариабельна</w:t>
      </w:r>
      <w:r w:rsidR="0003668A" w:rsidRPr="00E42B1D">
        <w:rPr>
          <w:rFonts w:ascii="Times New Roman" w:hAnsi="Times New Roman"/>
          <w:sz w:val="24"/>
          <w:szCs w:val="24"/>
        </w:rPr>
        <w:t xml:space="preserve"> (</w:t>
      </w:r>
      <w:r w:rsidR="002E4CC2" w:rsidRPr="00E42B1D">
        <w:rPr>
          <w:rFonts w:ascii="Times New Roman" w:hAnsi="Times New Roman"/>
          <w:sz w:val="24"/>
          <w:szCs w:val="24"/>
          <w:lang w:val="en-US"/>
        </w:rPr>
        <w:t>Saperstein</w:t>
      </w:r>
      <w:r w:rsidR="002E4CC2" w:rsidRPr="00E42B1D">
        <w:rPr>
          <w:rFonts w:ascii="Times New Roman" w:hAnsi="Times New Roman"/>
          <w:sz w:val="24"/>
          <w:szCs w:val="24"/>
        </w:rPr>
        <w:t xml:space="preserve"> </w:t>
      </w:r>
      <w:r w:rsidR="002E4CC2" w:rsidRPr="00E42B1D">
        <w:rPr>
          <w:rFonts w:ascii="Times New Roman" w:hAnsi="Times New Roman"/>
          <w:sz w:val="24"/>
          <w:szCs w:val="24"/>
          <w:lang w:val="en-US"/>
        </w:rPr>
        <w:t>D</w:t>
      </w:r>
      <w:r w:rsidR="002E4CC2" w:rsidRPr="00E42B1D">
        <w:rPr>
          <w:rFonts w:ascii="Times New Roman" w:hAnsi="Times New Roman"/>
          <w:sz w:val="24"/>
          <w:szCs w:val="24"/>
        </w:rPr>
        <w:t xml:space="preserve">. </w:t>
      </w:r>
      <w:r w:rsidR="002E4CC2" w:rsidRPr="00E42B1D">
        <w:rPr>
          <w:rFonts w:ascii="Times New Roman" w:hAnsi="Times New Roman"/>
          <w:sz w:val="24"/>
          <w:szCs w:val="24"/>
          <w:lang w:val="en-US"/>
        </w:rPr>
        <w:t>et</w:t>
      </w:r>
      <w:r w:rsidR="002E4CC2" w:rsidRPr="00E42B1D">
        <w:rPr>
          <w:rFonts w:ascii="Times New Roman" w:hAnsi="Times New Roman"/>
          <w:sz w:val="24"/>
          <w:szCs w:val="24"/>
        </w:rPr>
        <w:t xml:space="preserve"> </w:t>
      </w:r>
      <w:r w:rsidR="002E4CC2" w:rsidRPr="00E42B1D">
        <w:rPr>
          <w:rFonts w:ascii="Times New Roman" w:hAnsi="Times New Roman"/>
          <w:sz w:val="24"/>
          <w:szCs w:val="24"/>
          <w:lang w:val="en-US"/>
        </w:rPr>
        <w:t>al</w:t>
      </w:r>
      <w:r w:rsidR="002E4CC2" w:rsidRPr="00E42B1D">
        <w:rPr>
          <w:rFonts w:ascii="Times New Roman" w:hAnsi="Times New Roman"/>
          <w:sz w:val="24"/>
          <w:szCs w:val="24"/>
        </w:rPr>
        <w:t xml:space="preserve">., 2001; </w:t>
      </w:r>
      <w:r w:rsidR="0003668A" w:rsidRPr="00E42B1D">
        <w:rPr>
          <w:rFonts w:ascii="Times New Roman" w:hAnsi="Times New Roman"/>
          <w:sz w:val="24"/>
          <w:szCs w:val="24"/>
          <w:lang w:val="en-US"/>
        </w:rPr>
        <w:t>Dalakas</w:t>
      </w:r>
      <w:r w:rsidR="0003668A" w:rsidRPr="00E42B1D">
        <w:rPr>
          <w:rFonts w:ascii="Times New Roman" w:hAnsi="Times New Roman"/>
          <w:sz w:val="24"/>
          <w:szCs w:val="24"/>
        </w:rPr>
        <w:t xml:space="preserve"> </w:t>
      </w:r>
      <w:r w:rsidR="0003668A" w:rsidRPr="00E42B1D">
        <w:rPr>
          <w:rFonts w:ascii="Times New Roman" w:hAnsi="Times New Roman"/>
          <w:sz w:val="24"/>
          <w:szCs w:val="24"/>
          <w:lang w:val="en-US"/>
        </w:rPr>
        <w:t>M</w:t>
      </w:r>
      <w:r w:rsidR="0003668A" w:rsidRPr="00E42B1D">
        <w:rPr>
          <w:rFonts w:ascii="Times New Roman" w:hAnsi="Times New Roman"/>
          <w:sz w:val="24"/>
          <w:szCs w:val="24"/>
        </w:rPr>
        <w:t>.</w:t>
      </w:r>
      <w:r w:rsidR="0003668A" w:rsidRPr="00E42B1D">
        <w:rPr>
          <w:rFonts w:ascii="Times New Roman" w:hAnsi="Times New Roman"/>
          <w:sz w:val="24"/>
          <w:szCs w:val="24"/>
          <w:lang w:val="en-US"/>
        </w:rPr>
        <w:t>C</w:t>
      </w:r>
      <w:r w:rsidR="0003668A" w:rsidRPr="00E42B1D">
        <w:rPr>
          <w:rFonts w:ascii="Times New Roman" w:hAnsi="Times New Roman"/>
          <w:sz w:val="24"/>
          <w:szCs w:val="24"/>
        </w:rPr>
        <w:t>., 2012)</w:t>
      </w:r>
      <w:r w:rsidR="003C5F86" w:rsidRPr="00E42B1D">
        <w:rPr>
          <w:rFonts w:ascii="Times New Roman" w:hAnsi="Times New Roman"/>
          <w:sz w:val="24"/>
          <w:szCs w:val="24"/>
        </w:rPr>
        <w:t>.</w:t>
      </w:r>
      <w:r w:rsidR="004F2A7F" w:rsidRPr="00E42B1D">
        <w:rPr>
          <w:rFonts w:ascii="Times New Roman" w:hAnsi="Times New Roman"/>
          <w:sz w:val="24"/>
          <w:szCs w:val="24"/>
        </w:rPr>
        <w:t xml:space="preserve"> </w:t>
      </w:r>
      <w:r w:rsidR="00702692" w:rsidRPr="00E42B1D">
        <w:rPr>
          <w:rFonts w:ascii="Times New Roman" w:hAnsi="Times New Roman"/>
          <w:sz w:val="24"/>
          <w:szCs w:val="24"/>
        </w:rPr>
        <w:t xml:space="preserve">Диагностический алгоритм </w:t>
      </w:r>
      <w:r w:rsidR="00C76ECC" w:rsidRPr="00E42B1D">
        <w:rPr>
          <w:rFonts w:ascii="Times New Roman" w:hAnsi="Times New Roman"/>
          <w:sz w:val="24"/>
          <w:szCs w:val="24"/>
        </w:rPr>
        <w:t xml:space="preserve">на первом этапе </w:t>
      </w:r>
      <w:r w:rsidR="00702692" w:rsidRPr="00E42B1D">
        <w:rPr>
          <w:rFonts w:ascii="Times New Roman" w:hAnsi="Times New Roman"/>
          <w:sz w:val="24"/>
          <w:szCs w:val="24"/>
        </w:rPr>
        <w:t xml:space="preserve">должен включать </w:t>
      </w:r>
      <w:r w:rsidR="00C76ECC" w:rsidRPr="00E42B1D">
        <w:rPr>
          <w:rFonts w:ascii="Times New Roman" w:hAnsi="Times New Roman"/>
          <w:sz w:val="24"/>
          <w:szCs w:val="24"/>
        </w:rPr>
        <w:t>в себя оценку</w:t>
      </w:r>
      <w:r w:rsidR="00702692" w:rsidRPr="00E42B1D">
        <w:rPr>
          <w:rFonts w:ascii="Times New Roman" w:hAnsi="Times New Roman"/>
          <w:sz w:val="24"/>
          <w:szCs w:val="24"/>
        </w:rPr>
        <w:t xml:space="preserve"> жалоб и тщательный</w:t>
      </w:r>
      <w:r w:rsidR="00C76ECC" w:rsidRPr="00E42B1D">
        <w:rPr>
          <w:rFonts w:ascii="Times New Roman" w:hAnsi="Times New Roman"/>
          <w:sz w:val="24"/>
          <w:szCs w:val="24"/>
        </w:rPr>
        <w:t xml:space="preserve"> (!) анализ анамнестических данных. Именно история развития заболевания порой является ключевым моментом в правильном построении дал</w:t>
      </w:r>
      <w:r w:rsidR="00913CEC" w:rsidRPr="00E42B1D">
        <w:rPr>
          <w:rFonts w:ascii="Times New Roman" w:hAnsi="Times New Roman"/>
          <w:sz w:val="24"/>
          <w:szCs w:val="24"/>
        </w:rPr>
        <w:t>ьнейшего диагностического пути (</w:t>
      </w:r>
      <w:r w:rsidR="00913CEC" w:rsidRPr="00E42B1D">
        <w:rPr>
          <w:rFonts w:ascii="Times New Roman" w:hAnsi="Times New Roman"/>
          <w:iCs/>
          <w:sz w:val="24"/>
          <w:szCs w:val="24"/>
        </w:rPr>
        <w:t xml:space="preserve">Пирадов М.А., Супонева Н.А., 2009; </w:t>
      </w:r>
      <w:r w:rsidR="00913CEC" w:rsidRPr="00E42B1D">
        <w:rPr>
          <w:rStyle w:val="ad"/>
          <w:rFonts w:ascii="Times New Roman" w:hAnsi="Times New Roman"/>
          <w:i w:val="0"/>
          <w:sz w:val="24"/>
          <w:szCs w:val="24"/>
          <w:shd w:val="clear" w:color="auto" w:fill="FFFFFF"/>
        </w:rPr>
        <w:t>Попова Т.Е.</w:t>
      </w:r>
      <w:r w:rsidR="00913CEC" w:rsidRPr="00E42B1D">
        <w:rPr>
          <w:rFonts w:ascii="Times New Roman" w:hAnsi="Times New Roman"/>
          <w:color w:val="231F20"/>
          <w:sz w:val="24"/>
          <w:szCs w:val="24"/>
        </w:rPr>
        <w:t xml:space="preserve"> и др., 2014</w:t>
      </w:r>
      <w:r w:rsidR="00913CEC" w:rsidRPr="00E42B1D">
        <w:rPr>
          <w:rFonts w:ascii="Times New Roman" w:hAnsi="Times New Roman"/>
          <w:iCs/>
          <w:sz w:val="24"/>
          <w:szCs w:val="24"/>
        </w:rPr>
        <w:t>).</w:t>
      </w:r>
    </w:p>
    <w:p w:rsidR="00624AF3" w:rsidRPr="00E42B1D" w:rsidRDefault="003C5F86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E42B1D">
        <w:rPr>
          <w:rFonts w:ascii="Times New Roman" w:hAnsi="Times New Roman"/>
          <w:color w:val="231F20"/>
          <w:sz w:val="24"/>
          <w:szCs w:val="24"/>
        </w:rPr>
        <w:t xml:space="preserve">В 2010 году были опубликованы </w:t>
      </w:r>
      <w:r w:rsidR="00624AF3" w:rsidRPr="00E42B1D">
        <w:rPr>
          <w:rFonts w:ascii="Times New Roman" w:hAnsi="Times New Roman"/>
          <w:color w:val="231F20"/>
          <w:sz w:val="24"/>
          <w:szCs w:val="24"/>
        </w:rPr>
        <w:t>европейские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диагностические критерии ХВДП (</w:t>
      </w:r>
      <w:r w:rsidR="002E4CC2" w:rsidRPr="00E42B1D">
        <w:rPr>
          <w:rFonts w:ascii="Times New Roman" w:hAnsi="Times New Roman"/>
          <w:color w:val="231F20"/>
          <w:sz w:val="24"/>
          <w:szCs w:val="24"/>
          <w:lang w:val="en-US"/>
        </w:rPr>
        <w:t>v</w:t>
      </w:r>
      <w:r w:rsidRPr="00E42B1D">
        <w:rPr>
          <w:rFonts w:ascii="Times New Roman" w:hAnsi="Times New Roman"/>
          <w:color w:val="231F20"/>
          <w:sz w:val="24"/>
          <w:szCs w:val="24"/>
        </w:rPr>
        <w:t>an den Bergh et al.</w:t>
      </w:r>
      <w:r w:rsidR="00655F08" w:rsidRPr="00E42B1D">
        <w:rPr>
          <w:rFonts w:ascii="Times New Roman" w:hAnsi="Times New Roman"/>
          <w:color w:val="231F20"/>
          <w:sz w:val="24"/>
          <w:szCs w:val="24"/>
        </w:rPr>
        <w:t>, 2010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), которые в настоящее время представляются </w:t>
      </w:r>
      <w:r w:rsidRPr="00E42B1D">
        <w:rPr>
          <w:rFonts w:ascii="Times New Roman" w:hAnsi="Times New Roman"/>
          <w:sz w:val="24"/>
          <w:szCs w:val="24"/>
        </w:rPr>
        <w:t xml:space="preserve">наиболее всеобъемлющими и одновременно удобными для применения как в клинической практике, так и в научных исследованиях. </w:t>
      </w:r>
      <w:r w:rsidRPr="00E42B1D">
        <w:rPr>
          <w:rFonts w:ascii="Times New Roman" w:hAnsi="Times New Roman"/>
          <w:color w:val="231F20"/>
          <w:sz w:val="24"/>
          <w:szCs w:val="24"/>
        </w:rPr>
        <w:t>Они подразделяются на</w:t>
      </w:r>
      <w:r w:rsidR="00C76ECC" w:rsidRPr="00E42B1D">
        <w:rPr>
          <w:rFonts w:ascii="Times New Roman" w:hAnsi="Times New Roman"/>
          <w:color w:val="231F20"/>
          <w:sz w:val="24"/>
          <w:szCs w:val="24"/>
        </w:rPr>
        <w:t>: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:rsidR="000012B5" w:rsidRPr="00E42B1D" w:rsidRDefault="003C5F86" w:rsidP="00031B83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E42B1D">
        <w:rPr>
          <w:rFonts w:ascii="Times New Roman" w:hAnsi="Times New Roman"/>
          <w:i/>
          <w:color w:val="231F20"/>
          <w:sz w:val="24"/>
          <w:szCs w:val="24"/>
        </w:rPr>
        <w:t>клинические</w:t>
      </w:r>
      <w:r w:rsidRPr="00E42B1D">
        <w:rPr>
          <w:rFonts w:ascii="Times New Roman" w:hAnsi="Times New Roman"/>
          <w:color w:val="231F20"/>
          <w:sz w:val="24"/>
          <w:szCs w:val="24"/>
        </w:rPr>
        <w:t>, на основании которых выделяют типичные и атипичные формы ХВДП</w:t>
      </w:r>
      <w:r w:rsidR="000012B5" w:rsidRPr="00E42B1D">
        <w:rPr>
          <w:rFonts w:ascii="Times New Roman" w:hAnsi="Times New Roman"/>
          <w:color w:val="231F20"/>
          <w:sz w:val="24"/>
          <w:szCs w:val="24"/>
        </w:rPr>
        <w:t>;</w:t>
      </w:r>
    </w:p>
    <w:p w:rsidR="00624AF3" w:rsidRPr="00E42B1D" w:rsidRDefault="00624AF3" w:rsidP="00031B83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E42B1D">
        <w:rPr>
          <w:rFonts w:ascii="Times New Roman" w:hAnsi="Times New Roman"/>
          <w:i/>
          <w:color w:val="231F20"/>
          <w:sz w:val="24"/>
          <w:szCs w:val="24"/>
        </w:rPr>
        <w:t>поддерживающие</w:t>
      </w:r>
      <w:r w:rsidRPr="00E42B1D">
        <w:rPr>
          <w:rFonts w:ascii="Times New Roman" w:hAnsi="Times New Roman"/>
          <w:color w:val="231F20"/>
          <w:sz w:val="24"/>
          <w:szCs w:val="24"/>
        </w:rPr>
        <w:t>, включающие результаты дополнительных методов обследования</w:t>
      </w:r>
      <w:r w:rsidR="00A55CA6" w:rsidRPr="00E42B1D">
        <w:rPr>
          <w:rFonts w:ascii="Times New Roman" w:hAnsi="Times New Roman"/>
          <w:color w:val="231F20"/>
          <w:sz w:val="24"/>
          <w:szCs w:val="24"/>
        </w:rPr>
        <w:t>, способных подтвер</w:t>
      </w:r>
      <w:r w:rsidR="000012B5" w:rsidRPr="00E42B1D">
        <w:rPr>
          <w:rFonts w:ascii="Times New Roman" w:hAnsi="Times New Roman"/>
          <w:color w:val="231F20"/>
          <w:sz w:val="24"/>
          <w:szCs w:val="24"/>
        </w:rPr>
        <w:t>дить или опровергнуть диагноз</w:t>
      </w:r>
      <w:r w:rsidR="00C76ECC" w:rsidRPr="00E42B1D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E42B1D">
        <w:rPr>
          <w:rFonts w:ascii="Times New Roman" w:hAnsi="Times New Roman"/>
          <w:color w:val="231F20"/>
          <w:sz w:val="24"/>
          <w:szCs w:val="24"/>
        </w:rPr>
        <w:t>(таб. 2);</w:t>
      </w:r>
    </w:p>
    <w:p w:rsidR="003C5F86" w:rsidRPr="00E42B1D" w:rsidRDefault="003C5F86" w:rsidP="00031B83">
      <w:pPr>
        <w:spacing w:after="0" w:line="240" w:lineRule="auto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E42B1D">
        <w:rPr>
          <w:rFonts w:ascii="Times New Roman" w:hAnsi="Times New Roman"/>
          <w:b/>
          <w:color w:val="231F20"/>
          <w:sz w:val="24"/>
          <w:szCs w:val="24"/>
        </w:rPr>
        <w:t xml:space="preserve">Таблица </w:t>
      </w:r>
      <w:r w:rsidR="00624AF3" w:rsidRPr="00E42B1D">
        <w:rPr>
          <w:rFonts w:ascii="Times New Roman" w:hAnsi="Times New Roman"/>
          <w:b/>
          <w:color w:val="231F20"/>
          <w:sz w:val="24"/>
          <w:szCs w:val="24"/>
        </w:rPr>
        <w:t>2</w:t>
      </w:r>
      <w:r w:rsidRPr="00E42B1D">
        <w:rPr>
          <w:rFonts w:ascii="Times New Roman" w:hAnsi="Times New Roman"/>
          <w:b/>
          <w:color w:val="231F20"/>
          <w:sz w:val="24"/>
          <w:szCs w:val="24"/>
        </w:rPr>
        <w:t>. Диагностические критерии ХВДП (</w:t>
      </w:r>
      <w:r w:rsidRPr="00E42B1D">
        <w:rPr>
          <w:rFonts w:ascii="Times New Roman" w:hAnsi="Times New Roman"/>
          <w:b/>
          <w:color w:val="231F20"/>
          <w:sz w:val="24"/>
          <w:szCs w:val="24"/>
          <w:lang w:val="en-US"/>
        </w:rPr>
        <w:t>FNS</w:t>
      </w:r>
      <w:r w:rsidRPr="00E42B1D">
        <w:rPr>
          <w:rFonts w:ascii="Times New Roman" w:hAnsi="Times New Roman"/>
          <w:b/>
          <w:color w:val="231F20"/>
          <w:sz w:val="24"/>
          <w:szCs w:val="24"/>
        </w:rPr>
        <w:t>/</w:t>
      </w:r>
      <w:r w:rsidRPr="00E42B1D">
        <w:rPr>
          <w:rFonts w:ascii="Times New Roman" w:hAnsi="Times New Roman"/>
          <w:b/>
          <w:color w:val="231F20"/>
          <w:sz w:val="24"/>
          <w:szCs w:val="24"/>
          <w:lang w:val="en-US"/>
        </w:rPr>
        <w:t>PNS</w:t>
      </w:r>
      <w:r w:rsidRPr="00E42B1D"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Pr="00E42B1D">
        <w:rPr>
          <w:rFonts w:ascii="Times New Roman" w:hAnsi="Times New Roman"/>
          <w:b/>
          <w:color w:val="231F20"/>
          <w:sz w:val="24"/>
          <w:szCs w:val="24"/>
          <w:lang w:val="en-US"/>
        </w:rPr>
        <w:t>Joint</w:t>
      </w:r>
      <w:r w:rsidRPr="00E42B1D"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Pr="00E42B1D">
        <w:rPr>
          <w:rFonts w:ascii="Times New Roman" w:hAnsi="Times New Roman"/>
          <w:b/>
          <w:color w:val="231F20"/>
          <w:sz w:val="24"/>
          <w:szCs w:val="24"/>
          <w:lang w:val="en-US"/>
        </w:rPr>
        <w:t>Task</w:t>
      </w:r>
      <w:r w:rsidRPr="00E42B1D"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Pr="00E42B1D">
        <w:rPr>
          <w:rFonts w:ascii="Times New Roman" w:hAnsi="Times New Roman"/>
          <w:b/>
          <w:color w:val="231F20"/>
          <w:sz w:val="24"/>
          <w:szCs w:val="24"/>
          <w:lang w:val="en-US"/>
        </w:rPr>
        <w:t>Force</w:t>
      </w:r>
      <w:r w:rsidRPr="00E42B1D">
        <w:rPr>
          <w:rFonts w:ascii="Times New Roman" w:hAnsi="Times New Roman"/>
          <w:b/>
          <w:color w:val="231F20"/>
          <w:sz w:val="24"/>
          <w:szCs w:val="24"/>
        </w:rPr>
        <w:t>, 2010).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7128"/>
      </w:tblGrid>
      <w:tr w:rsidR="003C5F86" w:rsidRPr="00E42B1D" w:rsidTr="00AB2741">
        <w:tc>
          <w:tcPr>
            <w:tcW w:w="9356" w:type="dxa"/>
            <w:gridSpan w:val="2"/>
          </w:tcPr>
          <w:p w:rsidR="003C5F86" w:rsidRPr="00E42B1D" w:rsidRDefault="003C5F86" w:rsidP="00031B8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Клинические критерии включения:</w:t>
            </w:r>
          </w:p>
        </w:tc>
      </w:tr>
      <w:tr w:rsidR="003C5F86" w:rsidRPr="00E42B1D" w:rsidTr="00AB2741">
        <w:tc>
          <w:tcPr>
            <w:tcW w:w="2228" w:type="dxa"/>
          </w:tcPr>
          <w:p w:rsidR="003C5F86" w:rsidRPr="00E42B1D" w:rsidRDefault="003C5F86" w:rsidP="00031B83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Типичная ХВДП</w:t>
            </w:r>
          </w:p>
        </w:tc>
        <w:tc>
          <w:tcPr>
            <w:tcW w:w="7128" w:type="dxa"/>
          </w:tcPr>
          <w:p w:rsidR="003C5F86" w:rsidRPr="00E42B1D" w:rsidRDefault="00A55CA6" w:rsidP="00031B83">
            <w:pPr>
              <w:numPr>
                <w:ilvl w:val="0"/>
                <w:numId w:val="14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="003C5F8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имметричные проксимальная и дистальная мышечная слабость и чувствительные нарушения в руках и ногах, развивающиеся в течение не менее 2 месяцев;</w:t>
            </w:r>
          </w:p>
          <w:p w:rsidR="003C5F86" w:rsidRPr="00E42B1D" w:rsidRDefault="00A55CA6" w:rsidP="00031B83">
            <w:pPr>
              <w:numPr>
                <w:ilvl w:val="0"/>
                <w:numId w:val="14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="003C5F8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озможно поражение черепных нервов;</w:t>
            </w:r>
          </w:p>
          <w:p w:rsidR="003C5F86" w:rsidRPr="00E42B1D" w:rsidRDefault="00A55CA6" w:rsidP="00031B83">
            <w:pPr>
              <w:numPr>
                <w:ilvl w:val="0"/>
                <w:numId w:val="14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="003C5F8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роническое прогрессирующее, ступенчатое или рецидивирующее течение заболевания;</w:t>
            </w:r>
          </w:p>
          <w:p w:rsidR="003C5F86" w:rsidRPr="00E42B1D" w:rsidRDefault="00A55CA6" w:rsidP="00031B83">
            <w:pPr>
              <w:numPr>
                <w:ilvl w:val="0"/>
                <w:numId w:val="14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="003C5F8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тсутствуют или снижены сухожильные рефлексы на руках и ногах.</w:t>
            </w:r>
          </w:p>
        </w:tc>
      </w:tr>
      <w:tr w:rsidR="003C5F86" w:rsidRPr="00E42B1D" w:rsidTr="00AB2741">
        <w:tc>
          <w:tcPr>
            <w:tcW w:w="2228" w:type="dxa"/>
          </w:tcPr>
          <w:p w:rsidR="003C5F86" w:rsidRPr="00E42B1D" w:rsidRDefault="003C5F86" w:rsidP="00031B83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Атипичная ХВДП  </w:t>
            </w:r>
          </w:p>
        </w:tc>
        <w:tc>
          <w:tcPr>
            <w:tcW w:w="7128" w:type="dxa"/>
          </w:tcPr>
          <w:p w:rsidR="003C5F86" w:rsidRPr="00E42B1D" w:rsidRDefault="00A55CA6" w:rsidP="00031B83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н</w:t>
            </w:r>
            <w:r w:rsidR="003C5F8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аличие всех признаков типичной ХВДП, кроме того, что сухожильные рефлексы могут быть нормальными на интактных конечностях; </w:t>
            </w:r>
          </w:p>
          <w:p w:rsidR="003C5F86" w:rsidRPr="00E42B1D" w:rsidRDefault="00A55CA6" w:rsidP="00031B83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п</w:t>
            </w:r>
            <w:r w:rsidR="003C5F8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реимущественно дистальная форма (дистальная приобретённая демиелинизирующая симметричная, </w:t>
            </w:r>
            <w:r w:rsidR="003C5F86"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DADS</w:t>
            </w:r>
            <w:r w:rsidR="003C5F8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); </w:t>
            </w:r>
          </w:p>
          <w:p w:rsidR="003C5F86" w:rsidRPr="00E42B1D" w:rsidRDefault="00A55CA6" w:rsidP="00031B83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="003C5F8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симметричная форма (мультифокальная приобретённая демиелинизирующая сенсо-моторная невропатия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MADSAN</w:t>
            </w:r>
            <w:r w:rsidR="003C5F8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или синдром Льюиса-Самнера); </w:t>
            </w:r>
          </w:p>
          <w:p w:rsidR="003C5F86" w:rsidRPr="00E42B1D" w:rsidRDefault="00A55CA6" w:rsidP="00031B83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ф</w:t>
            </w:r>
            <w:r w:rsidR="003C5F8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окальная форма (вовлечение плечевого или пояснично-крестцового сплетений, или одного или более периферических нервов на одной руке или ноге); </w:t>
            </w:r>
          </w:p>
          <w:p w:rsidR="003C5F86" w:rsidRPr="00E42B1D" w:rsidRDefault="00A55CA6" w:rsidP="00031B83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м</w:t>
            </w:r>
            <w:r w:rsidR="003C5F8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оторная форма; </w:t>
            </w:r>
          </w:p>
          <w:p w:rsidR="003C5F86" w:rsidRPr="00E42B1D" w:rsidRDefault="00A55CA6" w:rsidP="00031B83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="003C5F8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енсорная форма (включая хроническую иммунную сенсорную полирадикулопатию, поражающую центральные отростки первичных сенсорных нейронов).</w:t>
            </w:r>
          </w:p>
        </w:tc>
      </w:tr>
      <w:tr w:rsidR="003C5F86" w:rsidRPr="00E42B1D" w:rsidTr="00AB2741">
        <w:tc>
          <w:tcPr>
            <w:tcW w:w="9356" w:type="dxa"/>
            <w:gridSpan w:val="2"/>
          </w:tcPr>
          <w:p w:rsidR="003C5F86" w:rsidRPr="00E42B1D" w:rsidRDefault="003C5F86" w:rsidP="00031B8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Клинические критерии исключения:</w:t>
            </w:r>
          </w:p>
        </w:tc>
      </w:tr>
      <w:tr w:rsidR="003C5F86" w:rsidRPr="00E42B1D" w:rsidTr="00AB2741">
        <w:tc>
          <w:tcPr>
            <w:tcW w:w="9356" w:type="dxa"/>
            <w:gridSpan w:val="2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Болезнь Лайма; дифтерия; токсическое воздействие лекарственных препаратов,  которые могут вызвать развитие невропатии; наследственная демиелинизирующая невропатия; выраженные нарушения работы сфинктеров; диагноз мультифокальной моторной невропатии; IgM моноклональная гаммапатия с высоким титром анти-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MAG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аутоантител; другие причины демиелинизирующей невропатии, включая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POEMS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синдром, остеосклеротическую миелому, диабетическую и недиабетическую пояснично-крестцовую радикулоплексоневропатию, лимфому с поражением периферической нервной системы, амилоидоз. </w:t>
            </w:r>
          </w:p>
        </w:tc>
      </w:tr>
      <w:tr w:rsidR="003C5F86" w:rsidRPr="00E42B1D" w:rsidTr="00AB2741">
        <w:tc>
          <w:tcPr>
            <w:tcW w:w="9356" w:type="dxa"/>
            <w:gridSpan w:val="2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Поддерживающие критерии ХВДП:</w:t>
            </w:r>
          </w:p>
        </w:tc>
      </w:tr>
      <w:tr w:rsidR="003C5F86" w:rsidRPr="00E42B1D" w:rsidTr="00AB2741">
        <w:tc>
          <w:tcPr>
            <w:tcW w:w="2228" w:type="dxa"/>
          </w:tcPr>
          <w:p w:rsidR="003C5F86" w:rsidRPr="00E42B1D" w:rsidRDefault="003C5F86" w:rsidP="00031B83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Анализ СМЖ</w:t>
            </w:r>
          </w:p>
        </w:tc>
        <w:tc>
          <w:tcPr>
            <w:tcW w:w="7128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Повышение уровня белка при цитозе  &lt;10/мм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vertAlign w:val="superscript"/>
              </w:rPr>
              <w:t xml:space="preserve">3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(уровень рекомендаций А)</w:t>
            </w:r>
          </w:p>
        </w:tc>
      </w:tr>
      <w:tr w:rsidR="003C5F86" w:rsidRPr="00E42B1D" w:rsidTr="00AB2741">
        <w:tc>
          <w:tcPr>
            <w:tcW w:w="2228" w:type="dxa"/>
          </w:tcPr>
          <w:p w:rsidR="003C5F86" w:rsidRPr="00E42B1D" w:rsidRDefault="003C5F86" w:rsidP="00031B83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МРТ</w:t>
            </w:r>
          </w:p>
        </w:tc>
        <w:tc>
          <w:tcPr>
            <w:tcW w:w="7128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Накопление контраста и/или гипертрофия в области конского хвоста, шейных или пояснично-крестцовых корешков, или плечевого или пояснично-крестцового сплетений (уровень рекомендаций С)</w:t>
            </w:r>
          </w:p>
        </w:tc>
      </w:tr>
      <w:tr w:rsidR="003C5F86" w:rsidRPr="00E42B1D" w:rsidTr="00AB2741">
        <w:tc>
          <w:tcPr>
            <w:tcW w:w="2228" w:type="dxa"/>
          </w:tcPr>
          <w:p w:rsidR="003C5F86" w:rsidRPr="00E42B1D" w:rsidRDefault="003C5F86" w:rsidP="00031B83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ЭМГ (чувствительные нервы)</w:t>
            </w:r>
          </w:p>
        </w:tc>
        <w:tc>
          <w:tcPr>
            <w:tcW w:w="7128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Наличие по крайней мере в одном нерве:</w:t>
            </w:r>
          </w:p>
          <w:p w:rsidR="003C5F86" w:rsidRPr="00E42B1D" w:rsidRDefault="003C5F86" w:rsidP="00031B83">
            <w:pPr>
              <w:numPr>
                <w:ilvl w:val="0"/>
                <w:numId w:val="11"/>
              </w:numPr>
              <w:spacing w:after="0" w:line="240" w:lineRule="auto"/>
              <w:ind w:left="466" w:hanging="426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нормальной амплитуды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-ответа икроножного нерва при нарушении амплитуды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-ответа срединного нерва (исключить карпальный туннельный синдром) или сенсорной порции лучевого нерва           ИЛИ</w:t>
            </w:r>
          </w:p>
          <w:p w:rsidR="003C5F86" w:rsidRPr="00E42B1D" w:rsidRDefault="003C5F86" w:rsidP="00031B83">
            <w:pPr>
              <w:numPr>
                <w:ilvl w:val="0"/>
                <w:numId w:val="11"/>
              </w:numPr>
              <w:spacing w:after="0" w:line="240" w:lineRule="auto"/>
              <w:ind w:left="466" w:hanging="426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СРВ &lt;80% НГН (или &lt;70% при амплитуде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-ответа &lt;80% НГН)                                                 ИЛИ</w:t>
            </w:r>
          </w:p>
          <w:p w:rsidR="003C5F86" w:rsidRPr="00E42B1D" w:rsidRDefault="003C5F86" w:rsidP="00031B83">
            <w:pPr>
              <w:numPr>
                <w:ilvl w:val="0"/>
                <w:numId w:val="11"/>
              </w:numPr>
              <w:spacing w:after="0" w:line="240" w:lineRule="auto"/>
              <w:ind w:left="466" w:hanging="426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нарушения сомато-сенсорных вызванных потенциалов при отсутствии заболеваний ЦНС.</w:t>
            </w:r>
          </w:p>
        </w:tc>
      </w:tr>
      <w:tr w:rsidR="003C5F86" w:rsidRPr="00E42B1D" w:rsidTr="00AB2741">
        <w:tc>
          <w:tcPr>
            <w:tcW w:w="2228" w:type="dxa"/>
          </w:tcPr>
          <w:p w:rsidR="003C5F86" w:rsidRPr="00E42B1D" w:rsidRDefault="003C5F86" w:rsidP="00031B83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Ответ на специфическую терапию</w:t>
            </w:r>
          </w:p>
        </w:tc>
        <w:tc>
          <w:tcPr>
            <w:tcW w:w="7128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Объективное клиническое улучшение состояния в ответ на специфическую терапию (уровень рекомендаций А)</w:t>
            </w:r>
          </w:p>
        </w:tc>
      </w:tr>
      <w:tr w:rsidR="003C5F86" w:rsidRPr="00E42B1D" w:rsidTr="00AB2741">
        <w:tc>
          <w:tcPr>
            <w:tcW w:w="2228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5.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Биопсия нерва</w:t>
            </w:r>
          </w:p>
        </w:tc>
        <w:tc>
          <w:tcPr>
            <w:tcW w:w="7128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Доказательства демиелинизации и/или ремиелинизации по данным электронной микроскопии или анализа расчёсанных нервных волокон</w:t>
            </w:r>
          </w:p>
        </w:tc>
      </w:tr>
    </w:tbl>
    <w:p w:rsidR="00A55CA6" w:rsidRPr="00E42B1D" w:rsidRDefault="003C5F86" w:rsidP="00031B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i/>
          <w:sz w:val="24"/>
          <w:szCs w:val="24"/>
        </w:rPr>
        <w:t>Примечание:</w:t>
      </w:r>
      <w:r w:rsidRPr="00E42B1D">
        <w:rPr>
          <w:rFonts w:ascii="Times New Roman" w:hAnsi="Times New Roman"/>
          <w:sz w:val="24"/>
          <w:szCs w:val="24"/>
        </w:rPr>
        <w:t xml:space="preserve"> ЭМГ - электромиография, СРВ – скорость распространения возбуждения, </w:t>
      </w:r>
      <w:r w:rsidRPr="00E42B1D">
        <w:rPr>
          <w:rFonts w:ascii="Times New Roman" w:hAnsi="Times New Roman"/>
          <w:sz w:val="24"/>
          <w:szCs w:val="24"/>
          <w:lang w:val="en-US"/>
        </w:rPr>
        <w:t>S</w:t>
      </w:r>
      <w:r w:rsidRPr="00E42B1D">
        <w:rPr>
          <w:rFonts w:ascii="Times New Roman" w:hAnsi="Times New Roman"/>
          <w:sz w:val="24"/>
          <w:szCs w:val="24"/>
        </w:rPr>
        <w:t>-ответ – сенсорный ответ, НГН – нижняя граница нормы, СМЖ – спинно-мозговая жидкость.</w:t>
      </w:r>
    </w:p>
    <w:p w:rsidR="00624AF3" w:rsidRPr="00E42B1D" w:rsidRDefault="00624AF3" w:rsidP="00031B83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E42B1D">
        <w:rPr>
          <w:rFonts w:ascii="Times New Roman" w:hAnsi="Times New Roman"/>
          <w:i/>
          <w:color w:val="231F20"/>
          <w:sz w:val="24"/>
          <w:szCs w:val="24"/>
        </w:rPr>
        <w:t>электрофизиологические</w:t>
      </w:r>
      <w:r w:rsidR="000012B5" w:rsidRPr="00E42B1D">
        <w:rPr>
          <w:rFonts w:ascii="Times New Roman" w:hAnsi="Times New Roman"/>
          <w:color w:val="231F20"/>
          <w:sz w:val="24"/>
          <w:szCs w:val="24"/>
        </w:rPr>
        <w:t>, определяющие четкие нейрофизиологические критерии первично демиелинизирующего поражения нервов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(таб. 3); </w:t>
      </w:r>
    </w:p>
    <w:p w:rsidR="003C5F86" w:rsidRPr="00E42B1D" w:rsidRDefault="001045DB" w:rsidP="00031B83">
      <w:pPr>
        <w:spacing w:after="0" w:line="240" w:lineRule="auto"/>
        <w:contextualSpacing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>Таблица 3</w:t>
      </w:r>
      <w:r w:rsidR="003C5F86" w:rsidRPr="00E42B1D">
        <w:rPr>
          <w:rFonts w:ascii="Times New Roman" w:hAnsi="Times New Roman"/>
          <w:b/>
          <w:sz w:val="24"/>
          <w:szCs w:val="24"/>
        </w:rPr>
        <w:t>. Электрофизиологические критерии ХВДП (</w:t>
      </w:r>
      <w:r w:rsidR="003C5F86" w:rsidRPr="00E42B1D">
        <w:rPr>
          <w:rFonts w:ascii="Times New Roman" w:hAnsi="Times New Roman"/>
          <w:b/>
          <w:color w:val="231F20"/>
          <w:sz w:val="24"/>
          <w:szCs w:val="24"/>
          <w:lang w:val="en-US"/>
        </w:rPr>
        <w:t>EFNS</w:t>
      </w:r>
      <w:r w:rsidR="003C5F86" w:rsidRPr="00E42B1D">
        <w:rPr>
          <w:rFonts w:ascii="Times New Roman" w:hAnsi="Times New Roman"/>
          <w:b/>
          <w:color w:val="231F20"/>
          <w:sz w:val="24"/>
          <w:szCs w:val="24"/>
        </w:rPr>
        <w:t>/</w:t>
      </w:r>
      <w:r w:rsidR="003C5F86" w:rsidRPr="00E42B1D">
        <w:rPr>
          <w:rFonts w:ascii="Times New Roman" w:hAnsi="Times New Roman"/>
          <w:b/>
          <w:color w:val="231F20"/>
          <w:sz w:val="24"/>
          <w:szCs w:val="24"/>
          <w:lang w:val="en-US"/>
        </w:rPr>
        <w:t>PNS</w:t>
      </w:r>
      <w:r w:rsidR="003C5F86" w:rsidRPr="00E42B1D"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="003C5F86" w:rsidRPr="00E42B1D">
        <w:rPr>
          <w:rFonts w:ascii="Times New Roman" w:hAnsi="Times New Roman"/>
          <w:b/>
          <w:color w:val="231F20"/>
          <w:sz w:val="24"/>
          <w:szCs w:val="24"/>
          <w:lang w:val="en-US"/>
        </w:rPr>
        <w:t>Joint</w:t>
      </w:r>
      <w:r w:rsidR="003C5F86" w:rsidRPr="00E42B1D"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="003C5F86" w:rsidRPr="00E42B1D">
        <w:rPr>
          <w:rFonts w:ascii="Times New Roman" w:hAnsi="Times New Roman"/>
          <w:b/>
          <w:color w:val="231F20"/>
          <w:sz w:val="24"/>
          <w:szCs w:val="24"/>
          <w:lang w:val="en-US"/>
        </w:rPr>
        <w:t>Task</w:t>
      </w:r>
      <w:r w:rsidR="003C5F86" w:rsidRPr="00E42B1D"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="003C5F86" w:rsidRPr="00E42B1D">
        <w:rPr>
          <w:rFonts w:ascii="Times New Roman" w:hAnsi="Times New Roman"/>
          <w:b/>
          <w:color w:val="231F20"/>
          <w:sz w:val="24"/>
          <w:szCs w:val="24"/>
          <w:lang w:val="en-US"/>
        </w:rPr>
        <w:t>Force</w:t>
      </w:r>
      <w:r w:rsidR="003C5F86" w:rsidRPr="00E42B1D">
        <w:rPr>
          <w:rFonts w:ascii="Times New Roman" w:hAnsi="Times New Roman"/>
          <w:b/>
          <w:color w:val="231F20"/>
          <w:sz w:val="24"/>
          <w:szCs w:val="24"/>
        </w:rPr>
        <w:t>, 2010).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413"/>
      </w:tblGrid>
      <w:tr w:rsidR="003C5F86" w:rsidRPr="00E42B1D" w:rsidTr="00624AF3">
        <w:tc>
          <w:tcPr>
            <w:tcW w:w="2943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1. Достоверная ХВДП (требуется наличие хотя бы одного из перечисленных признаков)</w:t>
            </w:r>
          </w:p>
        </w:tc>
        <w:tc>
          <w:tcPr>
            <w:tcW w:w="6413" w:type="dxa"/>
          </w:tcPr>
          <w:p w:rsidR="003C5F86" w:rsidRPr="00E42B1D" w:rsidRDefault="003C5F86" w:rsidP="00031B83">
            <w:pPr>
              <w:tabs>
                <w:tab w:val="left" w:pos="318"/>
                <w:tab w:val="left" w:pos="5127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)  ДЛ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150% ВГН в двух нервах (исключить карпальный туннельный синдром)               ИЛИ</w:t>
            </w:r>
          </w:p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b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)  СРВ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&lt;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70% НГН в двух нервах                      ИЛИ</w:t>
            </w:r>
          </w:p>
          <w:p w:rsidR="003C5F86" w:rsidRPr="00E42B1D" w:rsidRDefault="003C5F86" w:rsidP="00031B83">
            <w:p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)  Минимальная латентность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-волны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130% ВГН в двух нервах (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150% если амплитуда негативной фазы дистального М-ответа &lt;80% НГН)     ИЛИ</w:t>
            </w:r>
          </w:p>
          <w:p w:rsidR="003C5F86" w:rsidRPr="00E42B1D" w:rsidRDefault="003C5F86" w:rsidP="00031B83">
            <w:p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) </w:t>
            </w:r>
            <w:r w:rsidR="00A55CA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Отсутствие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-волн в двух нервах при       амплитуде М-ответа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80% НГН +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1 других признаков демиелинизации в одном и более другом нерве                                                  ИЛИ                                                        </w:t>
            </w:r>
          </w:p>
          <w:p w:rsidR="003C5F86" w:rsidRPr="00E42B1D" w:rsidRDefault="003C5F86" w:rsidP="00031B83">
            <w:p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) </w:t>
            </w:r>
            <w:r w:rsidR="00A55CA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Блок проведения: падение проксимальной амплитуды М-ответа на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50% относительно дистальной, если амплитуда негативной фазы дистального М-ответа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80% НГН – в двух нервах ИЛИ в одном нерве +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1 других признаков демиелинизации в одном и более другом нерве      ИЛИ</w:t>
            </w:r>
          </w:p>
          <w:p w:rsidR="003C5F86" w:rsidRPr="00E42B1D" w:rsidRDefault="003C5F86" w:rsidP="00031B83">
            <w:p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) </w:t>
            </w:r>
            <w:r w:rsidR="00A55CA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Темпоральная дисперсия в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2 нервах (увеличение длительности негативной фазы проксимального М-ответа на &gt;30% относительно дистального)          ИЛИ</w:t>
            </w:r>
          </w:p>
          <w:p w:rsidR="003C5F86" w:rsidRPr="00E42B1D" w:rsidRDefault="003C5F86" w:rsidP="00031B83">
            <w:p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g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) </w:t>
            </w:r>
            <w:r w:rsidR="00A55CA6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Увеличение длительности дистального М-ответа (интервал между началом первого негативного пика и пересечением с изолинией последнего негативного пика) в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1 нерве (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medianus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6,6мс,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ulnaris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6,7мс,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peroneus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7,6мс,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tibialis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8,8мс) +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1 других признаков демиелинизации в одном и более другом нерве.</w:t>
            </w:r>
          </w:p>
        </w:tc>
      </w:tr>
      <w:tr w:rsidR="003C5F86" w:rsidRPr="00E42B1D" w:rsidTr="00624AF3">
        <w:tc>
          <w:tcPr>
            <w:tcW w:w="2943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2. Вероятная ХВДП</w:t>
            </w:r>
          </w:p>
        </w:tc>
        <w:tc>
          <w:tcPr>
            <w:tcW w:w="6413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Падение амплитуды негативного пика проксимального М-ответа на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30% относительно дистального (исключая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tibialis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), если амплитуда негативного пика дистального М-ответа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80% НГН - в двух нервах, или в одном нерве +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&gt;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1 других признаков демиелинизации в одном и более другом нерве.</w:t>
            </w:r>
          </w:p>
        </w:tc>
      </w:tr>
      <w:tr w:rsidR="003C5F86" w:rsidRPr="00E42B1D" w:rsidTr="00624AF3">
        <w:tc>
          <w:tcPr>
            <w:tcW w:w="2943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3. Возможная ХВДП</w:t>
            </w:r>
          </w:p>
        </w:tc>
        <w:tc>
          <w:tcPr>
            <w:tcW w:w="6413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Наличие признаков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g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достоверной ХВДП, но только в одном нерве.</w:t>
            </w:r>
          </w:p>
        </w:tc>
      </w:tr>
      <w:tr w:rsidR="003C5F86" w:rsidRPr="00E42B1D" w:rsidTr="00624AF3">
        <w:trPr>
          <w:trHeight w:val="711"/>
        </w:trPr>
        <w:tc>
          <w:tcPr>
            <w:tcW w:w="9356" w:type="dxa"/>
            <w:gridSpan w:val="2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Для этих критериев исследуются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medianus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ulnaris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(стимуляция ниже локтя),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peroneus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(стимуляция ниже головки малоберцовой кости) и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tibialis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 одной стороны. Если критерии не выполняются, необходимо те же нервы исследовать с другой стороны и/или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ulnaris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medianus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исследовать с двух сторон на всём протяжении, включая стимуляцию в области подмышечной впадины и точки Эрба. </w:t>
            </w:r>
          </w:p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Блоком проведения не считается падение амплитуды при исследовании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ulnaris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на уровне локтя. Падение амплитуды на 50% и более между точкой Эрба и запястьем считается вероятным блоком проведения. </w:t>
            </w:r>
          </w:p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Во время проведения ЭМГ-исследования температура кожи должна поддерживаться в облас</w:t>
            </w:r>
            <w:r w:rsidR="001045DB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ти ладони на уровне не менее 33*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С и</w:t>
            </w:r>
            <w:r w:rsidR="001045DB"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наружной лодыжки – не менее 30*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С.</w:t>
            </w:r>
          </w:p>
        </w:tc>
      </w:tr>
    </w:tbl>
    <w:p w:rsidR="00A55CA6" w:rsidRPr="00E42B1D" w:rsidRDefault="003C5F86" w:rsidP="00031B83">
      <w:pPr>
        <w:spacing w:after="0" w:line="240" w:lineRule="auto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E42B1D">
        <w:rPr>
          <w:rFonts w:ascii="Times New Roman" w:hAnsi="Times New Roman"/>
          <w:i/>
          <w:color w:val="231F20"/>
          <w:sz w:val="24"/>
          <w:szCs w:val="24"/>
        </w:rPr>
        <w:t>Примечание: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ДЛ – дистальная латентность, М-ответ – моторный ответ, ВГН – верхняя граница нормы, НГН – нижняя граница нормы, СРВ – скорос</w:t>
      </w:r>
      <w:r w:rsidR="00A55CA6" w:rsidRPr="00E42B1D">
        <w:rPr>
          <w:rFonts w:ascii="Times New Roman" w:hAnsi="Times New Roman"/>
          <w:color w:val="231F20"/>
          <w:sz w:val="24"/>
          <w:szCs w:val="24"/>
        </w:rPr>
        <w:t>ть распространения возбуждения.</w:t>
      </w:r>
    </w:p>
    <w:p w:rsidR="00624AF3" w:rsidRPr="00E42B1D" w:rsidRDefault="000012B5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ЭНМГ-обследование должно проводится всем пациентам с клиничес</w:t>
      </w:r>
      <w:r w:rsidR="00472CFB" w:rsidRPr="00E42B1D">
        <w:rPr>
          <w:rFonts w:ascii="Times New Roman" w:hAnsi="Times New Roman"/>
          <w:sz w:val="24"/>
          <w:szCs w:val="24"/>
        </w:rPr>
        <w:t>кой картиной полиневропатии при типичном</w:t>
      </w:r>
      <w:r w:rsidRPr="00E42B1D">
        <w:rPr>
          <w:rFonts w:ascii="Times New Roman" w:hAnsi="Times New Roman"/>
          <w:sz w:val="24"/>
          <w:szCs w:val="24"/>
        </w:rPr>
        <w:t xml:space="preserve"> и </w:t>
      </w:r>
      <w:r w:rsidR="00472CFB" w:rsidRPr="00E42B1D">
        <w:rPr>
          <w:rFonts w:ascii="Times New Roman" w:hAnsi="Times New Roman"/>
          <w:sz w:val="24"/>
          <w:szCs w:val="24"/>
        </w:rPr>
        <w:t xml:space="preserve">тем более при </w:t>
      </w:r>
      <w:r w:rsidRPr="00E42B1D">
        <w:rPr>
          <w:rFonts w:ascii="Times New Roman" w:hAnsi="Times New Roman"/>
          <w:sz w:val="24"/>
          <w:szCs w:val="24"/>
        </w:rPr>
        <w:t xml:space="preserve">нетипичном варианте развития симптомов; в том числе у лиц, у которых генез неврологических нарушений вроде и не вызывает сомнений. ЭНМГ не только позволяет подтвердить </w:t>
      </w:r>
      <w:r w:rsidR="00472CFB" w:rsidRPr="00E42B1D">
        <w:rPr>
          <w:rFonts w:ascii="Times New Roman" w:hAnsi="Times New Roman"/>
          <w:sz w:val="24"/>
          <w:szCs w:val="24"/>
        </w:rPr>
        <w:t>генерализованное поражение нервов, но, главное, выявляет первичный характер их повреждения - демиелинизирующий или аксональный. Перед направлением</w:t>
      </w:r>
      <w:r w:rsidR="00B56C6F" w:rsidRPr="00E42B1D">
        <w:rPr>
          <w:rFonts w:ascii="Times New Roman" w:hAnsi="Times New Roman"/>
          <w:sz w:val="24"/>
          <w:szCs w:val="24"/>
        </w:rPr>
        <w:t xml:space="preserve"> на ЭНМГ-иссл</w:t>
      </w:r>
      <w:r w:rsidR="00472CFB" w:rsidRPr="00E42B1D">
        <w:rPr>
          <w:rFonts w:ascii="Times New Roman" w:hAnsi="Times New Roman"/>
          <w:sz w:val="24"/>
          <w:szCs w:val="24"/>
        </w:rPr>
        <w:t>е</w:t>
      </w:r>
      <w:r w:rsidR="00B56C6F" w:rsidRPr="00E42B1D">
        <w:rPr>
          <w:rFonts w:ascii="Times New Roman" w:hAnsi="Times New Roman"/>
          <w:sz w:val="24"/>
          <w:szCs w:val="24"/>
        </w:rPr>
        <w:t>д</w:t>
      </w:r>
      <w:r w:rsidR="00472CFB" w:rsidRPr="00E42B1D">
        <w:rPr>
          <w:rFonts w:ascii="Times New Roman" w:hAnsi="Times New Roman"/>
          <w:sz w:val="24"/>
          <w:szCs w:val="24"/>
        </w:rPr>
        <w:t>ование важно четко сформулировать перед нейрофизиологом задачу, которая у пациента</w:t>
      </w:r>
      <w:r w:rsidR="00B56C6F" w:rsidRPr="00E42B1D">
        <w:rPr>
          <w:rFonts w:ascii="Times New Roman" w:hAnsi="Times New Roman"/>
          <w:sz w:val="24"/>
          <w:szCs w:val="24"/>
        </w:rPr>
        <w:t>,</w:t>
      </w:r>
      <w:r w:rsidR="00472CFB" w:rsidRPr="00E42B1D">
        <w:rPr>
          <w:rFonts w:ascii="Times New Roman" w:hAnsi="Times New Roman"/>
          <w:sz w:val="24"/>
          <w:szCs w:val="24"/>
        </w:rPr>
        <w:t xml:space="preserve"> подозрительного на ХВДП, может звучать так: подтвердить невральный уровень поражения, уточнить первичный характер неврального повреждения, определить активность патологического процесса. Нейрофизиолог в свою очередь при обследовании пациента с направительным диагнозом "ХВДП" обязан провести достаточное по объёму исследование, которое должно включать оценку стандартных ЭНМГ-параметров минимум 3х двигательных и 3х чувствительных нервов на руках и такое же количество на ногах; обязательное исследование нервов на всем их протяжении (при исследовании рук - включительно до точки Эрба), а также оценку величины минимальной латентности </w:t>
      </w:r>
      <w:r w:rsidR="00472CFB" w:rsidRPr="00E42B1D">
        <w:rPr>
          <w:rFonts w:ascii="Times New Roman" w:hAnsi="Times New Roman"/>
          <w:sz w:val="24"/>
          <w:szCs w:val="24"/>
          <w:lang w:val="en-US"/>
        </w:rPr>
        <w:t>F</w:t>
      </w:r>
      <w:r w:rsidR="00472CFB" w:rsidRPr="00E42B1D">
        <w:rPr>
          <w:rFonts w:ascii="Times New Roman" w:hAnsi="Times New Roman"/>
          <w:sz w:val="24"/>
          <w:szCs w:val="24"/>
        </w:rPr>
        <w:t>-волн. В с</w:t>
      </w:r>
      <w:r w:rsidR="00B56C6F" w:rsidRPr="00E42B1D">
        <w:rPr>
          <w:rFonts w:ascii="Times New Roman" w:hAnsi="Times New Roman"/>
          <w:sz w:val="24"/>
          <w:szCs w:val="24"/>
        </w:rPr>
        <w:t>в</w:t>
      </w:r>
      <w:r w:rsidR="00472CFB" w:rsidRPr="00E42B1D">
        <w:rPr>
          <w:rFonts w:ascii="Times New Roman" w:hAnsi="Times New Roman"/>
          <w:sz w:val="24"/>
          <w:szCs w:val="24"/>
        </w:rPr>
        <w:t>оём заключении нейрофизиолог должен указать первичный характер неврального повреждения</w:t>
      </w:r>
      <w:r w:rsidR="00B56C6F" w:rsidRPr="00E42B1D">
        <w:rPr>
          <w:rFonts w:ascii="Times New Roman" w:hAnsi="Times New Roman"/>
          <w:sz w:val="24"/>
          <w:szCs w:val="24"/>
        </w:rPr>
        <w:t xml:space="preserve"> (фраза "аксонально-демиелинизирующий характер" недопустима)</w:t>
      </w:r>
      <w:r w:rsidR="00472CFB" w:rsidRPr="00E42B1D">
        <w:rPr>
          <w:rFonts w:ascii="Times New Roman" w:hAnsi="Times New Roman"/>
          <w:sz w:val="24"/>
          <w:szCs w:val="24"/>
        </w:rPr>
        <w:t xml:space="preserve">, а также наличие или отсутствие соответствия с </w:t>
      </w:r>
      <w:r w:rsidR="00B56C6F" w:rsidRPr="00E42B1D">
        <w:rPr>
          <w:rFonts w:ascii="Times New Roman" w:hAnsi="Times New Roman"/>
          <w:sz w:val="24"/>
          <w:szCs w:val="24"/>
        </w:rPr>
        <w:t>международ</w:t>
      </w:r>
      <w:r w:rsidR="00472CFB" w:rsidRPr="00E42B1D">
        <w:rPr>
          <w:rFonts w:ascii="Times New Roman" w:hAnsi="Times New Roman"/>
          <w:sz w:val="24"/>
          <w:szCs w:val="24"/>
        </w:rPr>
        <w:t>ными нейрофизиологическими критериями ХВДП (</w:t>
      </w:r>
      <w:r w:rsidR="00472CFB" w:rsidRPr="00E42B1D">
        <w:rPr>
          <w:rFonts w:ascii="Times New Roman" w:hAnsi="Times New Roman"/>
          <w:sz w:val="24"/>
          <w:szCs w:val="24"/>
          <w:lang w:val="en-US"/>
        </w:rPr>
        <w:t>EFNS</w:t>
      </w:r>
      <w:r w:rsidR="00472CFB" w:rsidRPr="00E42B1D">
        <w:rPr>
          <w:rFonts w:ascii="Times New Roman" w:hAnsi="Times New Roman"/>
          <w:sz w:val="24"/>
          <w:szCs w:val="24"/>
        </w:rPr>
        <w:t>/</w:t>
      </w:r>
      <w:r w:rsidR="00472CFB" w:rsidRPr="00E42B1D">
        <w:rPr>
          <w:rFonts w:ascii="Times New Roman" w:hAnsi="Times New Roman"/>
          <w:sz w:val="24"/>
          <w:szCs w:val="24"/>
          <w:lang w:val="en-US"/>
        </w:rPr>
        <w:t>PNS</w:t>
      </w:r>
      <w:r w:rsidR="00472CFB" w:rsidRPr="00E42B1D">
        <w:rPr>
          <w:rFonts w:ascii="Times New Roman" w:hAnsi="Times New Roman"/>
          <w:sz w:val="24"/>
          <w:szCs w:val="24"/>
        </w:rPr>
        <w:t>)</w:t>
      </w:r>
      <w:r w:rsidR="00340D6D" w:rsidRPr="00E42B1D">
        <w:rPr>
          <w:rFonts w:ascii="Times New Roman" w:hAnsi="Times New Roman"/>
          <w:sz w:val="24"/>
          <w:szCs w:val="24"/>
        </w:rPr>
        <w:t xml:space="preserve"> (</w:t>
      </w:r>
      <w:r w:rsidR="00340D6D" w:rsidRPr="00E42B1D">
        <w:rPr>
          <w:rFonts w:ascii="Times New Roman" w:hAnsi="Times New Roman"/>
          <w:sz w:val="24"/>
          <w:szCs w:val="24"/>
          <w:lang w:val="en-US"/>
        </w:rPr>
        <w:t>Bril</w:t>
      </w:r>
      <w:r w:rsidR="00340D6D" w:rsidRPr="00E42B1D">
        <w:rPr>
          <w:rFonts w:ascii="Times New Roman" w:hAnsi="Times New Roman"/>
          <w:sz w:val="24"/>
          <w:szCs w:val="24"/>
        </w:rPr>
        <w:t xml:space="preserve"> </w:t>
      </w:r>
      <w:r w:rsidR="00340D6D" w:rsidRPr="00E42B1D">
        <w:rPr>
          <w:rFonts w:ascii="Times New Roman" w:hAnsi="Times New Roman"/>
          <w:sz w:val="24"/>
          <w:szCs w:val="24"/>
          <w:lang w:val="en-US"/>
        </w:rPr>
        <w:t>V</w:t>
      </w:r>
      <w:r w:rsidR="00340D6D" w:rsidRPr="00E42B1D">
        <w:rPr>
          <w:rFonts w:ascii="Times New Roman" w:hAnsi="Times New Roman"/>
          <w:sz w:val="24"/>
          <w:szCs w:val="24"/>
        </w:rPr>
        <w:t xml:space="preserve">. </w:t>
      </w:r>
      <w:r w:rsidR="00340D6D" w:rsidRPr="00E42B1D">
        <w:rPr>
          <w:rFonts w:ascii="Times New Roman" w:hAnsi="Times New Roman"/>
          <w:sz w:val="24"/>
          <w:szCs w:val="24"/>
          <w:lang w:val="en-US"/>
        </w:rPr>
        <w:t>et</w:t>
      </w:r>
      <w:r w:rsidR="00340D6D" w:rsidRPr="00E42B1D">
        <w:rPr>
          <w:rFonts w:ascii="Times New Roman" w:hAnsi="Times New Roman"/>
          <w:sz w:val="24"/>
          <w:szCs w:val="24"/>
        </w:rPr>
        <w:t xml:space="preserve"> </w:t>
      </w:r>
      <w:r w:rsidR="00340D6D" w:rsidRPr="00E42B1D">
        <w:rPr>
          <w:rFonts w:ascii="Times New Roman" w:hAnsi="Times New Roman"/>
          <w:sz w:val="24"/>
          <w:szCs w:val="24"/>
          <w:lang w:val="en-US"/>
        </w:rPr>
        <w:t>al</w:t>
      </w:r>
      <w:r w:rsidR="00340D6D" w:rsidRPr="00E42B1D">
        <w:rPr>
          <w:rFonts w:ascii="Times New Roman" w:hAnsi="Times New Roman"/>
          <w:sz w:val="24"/>
          <w:szCs w:val="24"/>
        </w:rPr>
        <w:t>., 2009)</w:t>
      </w:r>
      <w:r w:rsidR="00472CFB" w:rsidRPr="00E42B1D">
        <w:rPr>
          <w:rFonts w:ascii="Times New Roman" w:hAnsi="Times New Roman"/>
          <w:sz w:val="24"/>
          <w:szCs w:val="24"/>
        </w:rPr>
        <w:t xml:space="preserve">.  </w:t>
      </w:r>
    </w:p>
    <w:p w:rsidR="00624AF3" w:rsidRPr="00E42B1D" w:rsidRDefault="001045DB" w:rsidP="00031B83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E42B1D">
        <w:rPr>
          <w:rFonts w:ascii="Times New Roman" w:hAnsi="Times New Roman"/>
          <w:color w:val="231F20"/>
          <w:sz w:val="24"/>
          <w:szCs w:val="24"/>
        </w:rPr>
        <w:t xml:space="preserve">также выделено </w:t>
      </w:r>
      <w:r w:rsidRPr="00E42B1D">
        <w:rPr>
          <w:rFonts w:ascii="Times New Roman" w:hAnsi="Times New Roman"/>
          <w:i/>
          <w:color w:val="231F20"/>
          <w:sz w:val="24"/>
          <w:szCs w:val="24"/>
        </w:rPr>
        <w:t>три категории диагноза</w:t>
      </w:r>
      <w:r w:rsidRPr="00E42B1D">
        <w:rPr>
          <w:rFonts w:ascii="Times New Roman" w:hAnsi="Times New Roman"/>
          <w:color w:val="231F20"/>
          <w:sz w:val="24"/>
          <w:szCs w:val="24"/>
        </w:rPr>
        <w:t xml:space="preserve"> ХВДП: «достоверная», «вероятная» и «возможная» ХВДП (таб. 4).</w:t>
      </w:r>
    </w:p>
    <w:p w:rsidR="003C5F86" w:rsidRPr="00E42B1D" w:rsidRDefault="001045DB" w:rsidP="00031B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>Таблица 4</w:t>
      </w:r>
      <w:r w:rsidR="003C5F86" w:rsidRPr="00E42B1D">
        <w:rPr>
          <w:rFonts w:ascii="Times New Roman" w:hAnsi="Times New Roman"/>
          <w:b/>
          <w:sz w:val="24"/>
          <w:szCs w:val="24"/>
        </w:rPr>
        <w:t>. Диагностические категории ХВДП (</w:t>
      </w:r>
      <w:r w:rsidR="003C5F86" w:rsidRPr="00E42B1D">
        <w:rPr>
          <w:rFonts w:ascii="Times New Roman" w:hAnsi="Times New Roman"/>
          <w:b/>
          <w:sz w:val="24"/>
          <w:szCs w:val="24"/>
          <w:lang w:val="en-US"/>
        </w:rPr>
        <w:t>EFNS</w:t>
      </w:r>
      <w:r w:rsidR="003C5F86" w:rsidRPr="00E42B1D">
        <w:rPr>
          <w:rFonts w:ascii="Times New Roman" w:hAnsi="Times New Roman"/>
          <w:b/>
          <w:sz w:val="24"/>
          <w:szCs w:val="24"/>
        </w:rPr>
        <w:t>/</w:t>
      </w:r>
      <w:r w:rsidR="003C5F86" w:rsidRPr="00E42B1D">
        <w:rPr>
          <w:rFonts w:ascii="Times New Roman" w:hAnsi="Times New Roman"/>
          <w:b/>
          <w:sz w:val="24"/>
          <w:szCs w:val="24"/>
          <w:lang w:val="en-US"/>
        </w:rPr>
        <w:t>PNS</w:t>
      </w:r>
      <w:r w:rsidR="003C5F86" w:rsidRPr="00E42B1D">
        <w:rPr>
          <w:rFonts w:ascii="Times New Roman" w:hAnsi="Times New Roman"/>
          <w:b/>
          <w:sz w:val="24"/>
          <w:szCs w:val="24"/>
        </w:rPr>
        <w:t xml:space="preserve"> </w:t>
      </w:r>
      <w:r w:rsidR="003C5F86" w:rsidRPr="00E42B1D">
        <w:rPr>
          <w:rFonts w:ascii="Times New Roman" w:hAnsi="Times New Roman"/>
          <w:b/>
          <w:sz w:val="24"/>
          <w:szCs w:val="24"/>
          <w:lang w:val="en-US"/>
        </w:rPr>
        <w:t>Joint</w:t>
      </w:r>
      <w:r w:rsidR="003C5F86" w:rsidRPr="00E42B1D">
        <w:rPr>
          <w:rFonts w:ascii="Times New Roman" w:hAnsi="Times New Roman"/>
          <w:b/>
          <w:sz w:val="24"/>
          <w:szCs w:val="24"/>
        </w:rPr>
        <w:t xml:space="preserve"> </w:t>
      </w:r>
      <w:r w:rsidR="003C5F86" w:rsidRPr="00E42B1D">
        <w:rPr>
          <w:rFonts w:ascii="Times New Roman" w:hAnsi="Times New Roman"/>
          <w:b/>
          <w:sz w:val="24"/>
          <w:szCs w:val="24"/>
          <w:lang w:val="en-US"/>
        </w:rPr>
        <w:t>Task</w:t>
      </w:r>
      <w:r w:rsidR="003C5F86" w:rsidRPr="00E42B1D">
        <w:rPr>
          <w:rFonts w:ascii="Times New Roman" w:hAnsi="Times New Roman"/>
          <w:b/>
          <w:sz w:val="24"/>
          <w:szCs w:val="24"/>
        </w:rPr>
        <w:t xml:space="preserve"> </w:t>
      </w:r>
      <w:r w:rsidR="003C5F86" w:rsidRPr="00E42B1D">
        <w:rPr>
          <w:rFonts w:ascii="Times New Roman" w:hAnsi="Times New Roman"/>
          <w:b/>
          <w:sz w:val="24"/>
          <w:szCs w:val="24"/>
          <w:lang w:val="en-US"/>
        </w:rPr>
        <w:t>Force</w:t>
      </w:r>
      <w:r w:rsidR="003C5F86" w:rsidRPr="00E42B1D">
        <w:rPr>
          <w:rFonts w:ascii="Times New Roman" w:hAnsi="Times New Roman"/>
          <w:b/>
          <w:sz w:val="24"/>
          <w:szCs w:val="24"/>
        </w:rPr>
        <w:t>, 2010).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5987"/>
      </w:tblGrid>
      <w:tr w:rsidR="003C5F86" w:rsidRPr="00E42B1D" w:rsidTr="001045DB">
        <w:tc>
          <w:tcPr>
            <w:tcW w:w="3369" w:type="dxa"/>
            <w:vMerge w:val="restart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Достоверная ХВДП</w:t>
            </w:r>
          </w:p>
        </w:tc>
        <w:tc>
          <w:tcPr>
            <w:tcW w:w="5987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Клинические критерии 1 (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или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b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) и 2 +</w:t>
            </w:r>
          </w:p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ЭМГ-критерий 1                                   ИЛИ </w:t>
            </w:r>
          </w:p>
        </w:tc>
      </w:tr>
      <w:tr w:rsidR="003C5F86" w:rsidRPr="00E42B1D" w:rsidTr="001045DB">
        <w:tc>
          <w:tcPr>
            <w:tcW w:w="3369" w:type="dxa"/>
            <w:vMerge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987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Вероятная ХВДП + хотя бы один поддерживающий критерий                ИЛИ</w:t>
            </w:r>
          </w:p>
        </w:tc>
      </w:tr>
      <w:tr w:rsidR="003C5F86" w:rsidRPr="00E42B1D" w:rsidTr="001045DB">
        <w:tc>
          <w:tcPr>
            <w:tcW w:w="3369" w:type="dxa"/>
            <w:vMerge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987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Возможная ХВДП + не менее двух поддерживающих критериев</w:t>
            </w:r>
          </w:p>
        </w:tc>
      </w:tr>
      <w:tr w:rsidR="003C5F86" w:rsidRPr="00E42B1D" w:rsidTr="001045DB">
        <w:tc>
          <w:tcPr>
            <w:tcW w:w="3369" w:type="dxa"/>
            <w:vMerge w:val="restart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Вероятная ХВДП</w:t>
            </w:r>
          </w:p>
        </w:tc>
        <w:tc>
          <w:tcPr>
            <w:tcW w:w="5987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Клинические критерии 1 (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или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b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) и 2 + ЭМГ-критерий 2                                             ИЛИ</w:t>
            </w:r>
          </w:p>
        </w:tc>
      </w:tr>
      <w:tr w:rsidR="003C5F86" w:rsidRPr="00E42B1D" w:rsidTr="001045DB">
        <w:tc>
          <w:tcPr>
            <w:tcW w:w="3369" w:type="dxa"/>
            <w:vMerge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987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Возможная ХВДП + хотя бы один поддерживающий критерий</w:t>
            </w:r>
          </w:p>
        </w:tc>
      </w:tr>
      <w:tr w:rsidR="003C5F86" w:rsidRPr="00E42B1D" w:rsidTr="001045DB">
        <w:tc>
          <w:tcPr>
            <w:tcW w:w="3369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Возможная ХВДП</w:t>
            </w:r>
          </w:p>
        </w:tc>
        <w:tc>
          <w:tcPr>
            <w:tcW w:w="5987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Клинические критерии 1 (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или 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b</w:t>
            </w: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) и 2 + ЭМГ-критерий 3</w:t>
            </w:r>
          </w:p>
        </w:tc>
      </w:tr>
      <w:tr w:rsidR="003C5F86" w:rsidRPr="00E42B1D" w:rsidTr="001045DB">
        <w:tc>
          <w:tcPr>
            <w:tcW w:w="3369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ХВДП, ассоциированная с сопутствующими заболеваниями</w:t>
            </w:r>
          </w:p>
        </w:tc>
        <w:tc>
          <w:tcPr>
            <w:tcW w:w="5987" w:type="dxa"/>
          </w:tcPr>
          <w:p w:rsidR="003C5F86" w:rsidRPr="00E42B1D" w:rsidRDefault="003C5F86" w:rsidP="00031B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42B1D">
              <w:rPr>
                <w:rFonts w:ascii="Times New Roman" w:hAnsi="Times New Roman"/>
                <w:color w:val="231F20"/>
                <w:sz w:val="24"/>
                <w:szCs w:val="24"/>
              </w:rPr>
              <w:t>Достоверная, вероятная, возможная ХВДП</w:t>
            </w:r>
          </w:p>
        </w:tc>
      </w:tr>
    </w:tbl>
    <w:p w:rsidR="007A5E73" w:rsidRPr="00E42B1D" w:rsidRDefault="007A5E73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Дополнительно (не входят в критерии) может быть полезным иммунологическое исследование крови на наличие антител к тубулину (</w:t>
      </w:r>
      <w:r w:rsidR="009B5DE2" w:rsidRPr="00E42B1D">
        <w:rPr>
          <w:rFonts w:ascii="Times New Roman" w:hAnsi="Times New Roman"/>
          <w:sz w:val="24"/>
          <w:szCs w:val="24"/>
          <w:lang w:val="en-US"/>
        </w:rPr>
        <w:t>IgM</w:t>
      </w:r>
      <w:r w:rsidRPr="00E42B1D">
        <w:rPr>
          <w:rFonts w:ascii="Times New Roman" w:hAnsi="Times New Roman"/>
          <w:sz w:val="24"/>
          <w:szCs w:val="24"/>
        </w:rPr>
        <w:t xml:space="preserve"> и </w:t>
      </w:r>
      <w:r w:rsidR="009B5DE2" w:rsidRPr="00E42B1D">
        <w:rPr>
          <w:rFonts w:ascii="Times New Roman" w:hAnsi="Times New Roman"/>
          <w:sz w:val="24"/>
          <w:szCs w:val="24"/>
          <w:lang w:val="en-US"/>
        </w:rPr>
        <w:t>IgG</w:t>
      </w:r>
      <w:r w:rsidRPr="00E42B1D">
        <w:rPr>
          <w:rFonts w:ascii="Times New Roman" w:hAnsi="Times New Roman"/>
          <w:sz w:val="24"/>
          <w:szCs w:val="24"/>
        </w:rPr>
        <w:t xml:space="preserve">), к </w:t>
      </w:r>
      <w:r w:rsidRPr="00E42B1D">
        <w:rPr>
          <w:rFonts w:ascii="Times New Roman" w:hAnsi="Times New Roman"/>
          <w:sz w:val="24"/>
          <w:szCs w:val="24"/>
          <w:lang w:val="en-US"/>
        </w:rPr>
        <w:t>Heparan</w:t>
      </w:r>
      <w:r w:rsidRPr="00E42B1D">
        <w:rPr>
          <w:rFonts w:ascii="Times New Roman" w:hAnsi="Times New Roman"/>
          <w:sz w:val="24"/>
          <w:szCs w:val="24"/>
        </w:rPr>
        <w:t xml:space="preserve"> </w:t>
      </w:r>
      <w:r w:rsidRPr="00E42B1D">
        <w:rPr>
          <w:rFonts w:ascii="Times New Roman" w:hAnsi="Times New Roman"/>
          <w:sz w:val="24"/>
          <w:szCs w:val="24"/>
          <w:lang w:val="en-US"/>
        </w:rPr>
        <w:t>Sulfate</w:t>
      </w:r>
      <w:r w:rsidRPr="00E42B1D">
        <w:rPr>
          <w:rFonts w:ascii="Times New Roman" w:hAnsi="Times New Roman"/>
          <w:sz w:val="24"/>
          <w:szCs w:val="24"/>
        </w:rPr>
        <w:t xml:space="preserve"> (</w:t>
      </w:r>
      <w:r w:rsidR="009B5DE2" w:rsidRPr="00E42B1D">
        <w:rPr>
          <w:rFonts w:ascii="Times New Roman" w:hAnsi="Times New Roman"/>
          <w:sz w:val="24"/>
          <w:szCs w:val="24"/>
          <w:lang w:val="en-US"/>
        </w:rPr>
        <w:t>IgM</w:t>
      </w:r>
      <w:r w:rsidRPr="00E42B1D">
        <w:rPr>
          <w:rFonts w:ascii="Times New Roman" w:hAnsi="Times New Roman"/>
          <w:sz w:val="24"/>
          <w:szCs w:val="24"/>
        </w:rPr>
        <w:t>),</w:t>
      </w:r>
      <w:r w:rsidR="009B5DE2" w:rsidRPr="00E42B1D">
        <w:rPr>
          <w:rFonts w:ascii="Times New Roman" w:hAnsi="Times New Roman"/>
          <w:sz w:val="24"/>
          <w:szCs w:val="24"/>
        </w:rPr>
        <w:t xml:space="preserve"> </w:t>
      </w:r>
      <w:r w:rsidRPr="00E42B1D">
        <w:rPr>
          <w:rFonts w:ascii="Times New Roman" w:hAnsi="Times New Roman"/>
          <w:sz w:val="24"/>
          <w:szCs w:val="24"/>
        </w:rPr>
        <w:t>к отросткам шванновских клеток (</w:t>
      </w:r>
      <w:r w:rsidR="009B5DE2" w:rsidRPr="00E42B1D">
        <w:rPr>
          <w:rFonts w:ascii="Times New Roman" w:hAnsi="Times New Roman"/>
          <w:sz w:val="24"/>
          <w:szCs w:val="24"/>
          <w:lang w:val="en-US"/>
        </w:rPr>
        <w:t>IgG</w:t>
      </w:r>
      <w:r w:rsidRPr="00E42B1D">
        <w:rPr>
          <w:rFonts w:ascii="Times New Roman" w:hAnsi="Times New Roman"/>
          <w:sz w:val="24"/>
          <w:szCs w:val="24"/>
        </w:rPr>
        <w:t>), а также</w:t>
      </w:r>
      <w:r w:rsidR="009B5DE2" w:rsidRPr="00E42B1D">
        <w:rPr>
          <w:rFonts w:ascii="Times New Roman" w:hAnsi="Times New Roman"/>
          <w:sz w:val="24"/>
          <w:szCs w:val="24"/>
        </w:rPr>
        <w:t xml:space="preserve"> к га</w:t>
      </w:r>
      <w:r w:rsidR="00D67A20" w:rsidRPr="00E42B1D">
        <w:rPr>
          <w:rFonts w:ascii="Times New Roman" w:hAnsi="Times New Roman"/>
          <w:sz w:val="24"/>
          <w:szCs w:val="24"/>
        </w:rPr>
        <w:t>нглиозидам; УЗИ периферических нервов</w:t>
      </w:r>
      <w:r w:rsidR="0003668A" w:rsidRPr="00E42B1D">
        <w:rPr>
          <w:rFonts w:ascii="Times New Roman" w:hAnsi="Times New Roman"/>
          <w:sz w:val="24"/>
          <w:szCs w:val="24"/>
        </w:rPr>
        <w:t xml:space="preserve"> (</w:t>
      </w:r>
      <w:r w:rsidR="00895E2B" w:rsidRPr="00E42B1D">
        <w:rPr>
          <w:rFonts w:ascii="Times New Roman" w:hAnsi="Times New Roman"/>
          <w:sz w:val="24"/>
          <w:szCs w:val="24"/>
        </w:rPr>
        <w:t>Вуйцик Н.Б. и др., 2014; Супонева Н.А. и др</w:t>
      </w:r>
      <w:r w:rsidR="0003668A" w:rsidRPr="00E42B1D">
        <w:rPr>
          <w:rFonts w:ascii="Times New Roman" w:hAnsi="Times New Roman"/>
          <w:sz w:val="24"/>
          <w:szCs w:val="24"/>
        </w:rPr>
        <w:t>., 2009)</w:t>
      </w:r>
      <w:r w:rsidR="00D67A20" w:rsidRPr="00E42B1D">
        <w:rPr>
          <w:rFonts w:ascii="Times New Roman" w:hAnsi="Times New Roman"/>
          <w:sz w:val="24"/>
          <w:szCs w:val="24"/>
        </w:rPr>
        <w:t>.</w:t>
      </w:r>
    </w:p>
    <w:p w:rsidR="00C76ECC" w:rsidRPr="00E42B1D" w:rsidRDefault="00C76ECC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Важным является проведение всестороннего обследования с целью исключе</w:t>
      </w:r>
      <w:r w:rsidR="000012B5" w:rsidRPr="00E42B1D">
        <w:rPr>
          <w:rFonts w:ascii="Times New Roman" w:hAnsi="Times New Roman"/>
          <w:sz w:val="24"/>
          <w:szCs w:val="24"/>
        </w:rPr>
        <w:t>ния вторичных</w:t>
      </w:r>
      <w:r w:rsidRPr="00E42B1D">
        <w:rPr>
          <w:rFonts w:ascii="Times New Roman" w:hAnsi="Times New Roman"/>
          <w:sz w:val="24"/>
          <w:szCs w:val="24"/>
        </w:rPr>
        <w:t xml:space="preserve"> причин ХВД</w:t>
      </w:r>
      <w:r w:rsidR="000012B5" w:rsidRPr="00E42B1D">
        <w:rPr>
          <w:rFonts w:ascii="Times New Roman" w:hAnsi="Times New Roman"/>
          <w:sz w:val="24"/>
          <w:szCs w:val="24"/>
        </w:rPr>
        <w:t>П, в том числе ассоциированных с</w:t>
      </w:r>
      <w:r w:rsidRPr="00E42B1D">
        <w:rPr>
          <w:rFonts w:ascii="Times New Roman" w:hAnsi="Times New Roman"/>
          <w:sz w:val="24"/>
          <w:szCs w:val="24"/>
        </w:rPr>
        <w:t xml:space="preserve"> ней состояний.</w:t>
      </w:r>
      <w:r w:rsidR="007A5E73" w:rsidRPr="00E42B1D">
        <w:rPr>
          <w:rFonts w:ascii="Times New Roman" w:hAnsi="Times New Roman"/>
          <w:sz w:val="24"/>
          <w:szCs w:val="24"/>
        </w:rPr>
        <w:t xml:space="preserve"> М</w:t>
      </w:r>
      <w:r w:rsidR="00D67A20" w:rsidRPr="00E42B1D">
        <w:rPr>
          <w:rFonts w:ascii="Times New Roman" w:hAnsi="Times New Roman"/>
          <w:sz w:val="24"/>
          <w:szCs w:val="24"/>
        </w:rPr>
        <w:t>инимально необходимыми являются общий и развернутый биохимический анализы крови, ВИЧ/</w:t>
      </w:r>
      <w:r w:rsidR="00D67A20" w:rsidRPr="00E42B1D">
        <w:rPr>
          <w:rFonts w:ascii="Times New Roman" w:hAnsi="Times New Roman"/>
          <w:sz w:val="24"/>
          <w:szCs w:val="24"/>
          <w:lang w:val="en-US"/>
        </w:rPr>
        <w:t>RW</w:t>
      </w:r>
      <w:r w:rsidR="00D67A20" w:rsidRPr="00E42B1D">
        <w:rPr>
          <w:rFonts w:ascii="Times New Roman" w:hAnsi="Times New Roman"/>
          <w:sz w:val="24"/>
          <w:szCs w:val="24"/>
        </w:rPr>
        <w:t>/гепатиты, иммунофорез белков сыворотки и мочи с иммунофиксацией; при указании на укус клеща - иммуноблот/иммуночип на боррелиоз. При обоснованной необходимости список анализов и обследований значительно расширяется.</w:t>
      </w:r>
      <w:r w:rsidR="004010B0" w:rsidRPr="00E42B1D">
        <w:rPr>
          <w:rFonts w:ascii="Times New Roman" w:hAnsi="Times New Roman"/>
          <w:sz w:val="24"/>
          <w:szCs w:val="24"/>
        </w:rPr>
        <w:t xml:space="preserve"> (</w:t>
      </w:r>
      <w:r w:rsidR="004010B0" w:rsidRPr="00E42B1D">
        <w:rPr>
          <w:rFonts w:ascii="Times New Roman" w:hAnsi="Times New Roman"/>
          <w:bCs/>
          <w:iCs/>
          <w:sz w:val="24"/>
          <w:szCs w:val="24"/>
        </w:rPr>
        <w:t>Кантимирова Е.А., Шнайдер Н.А., 2009).</w:t>
      </w:r>
    </w:p>
    <w:p w:rsidR="002A273E" w:rsidRPr="00E42B1D" w:rsidRDefault="00FF360D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>Парапротеинемические дизиммуные полиневропатии.</w:t>
      </w:r>
      <w:r w:rsidRPr="00E42B1D">
        <w:rPr>
          <w:rFonts w:ascii="Times New Roman" w:hAnsi="Times New Roman"/>
          <w:sz w:val="24"/>
          <w:szCs w:val="24"/>
        </w:rPr>
        <w:t xml:space="preserve"> Особую группу представляют пациенты, у которых демиелинизирующая полиневропатия, по всем критериям соответствующая ХВДП, сопровождается наличием парапротеинемии. Парапротеинемия характеризуется наличием секреции патологического иммуноглобулина одним клоном В-лимфоцитов (моноклональная секреция) и сопутствует лимфопролиферативным заболеваниям (ЛПЗ): </w:t>
      </w:r>
      <w:r w:rsidR="00295F03" w:rsidRPr="00E42B1D">
        <w:rPr>
          <w:rFonts w:ascii="Times New Roman" w:hAnsi="Times New Roman"/>
          <w:sz w:val="24"/>
          <w:szCs w:val="24"/>
        </w:rPr>
        <w:t xml:space="preserve">от доброкачественного состояния, связанного с повышением риска развития ЛПЗ в будущем (моноклональной гаммапатией неопределённого значения; </w:t>
      </w:r>
      <w:r w:rsidR="00295F03" w:rsidRPr="00E42B1D">
        <w:rPr>
          <w:rFonts w:ascii="Times New Roman" w:hAnsi="Times New Roman"/>
          <w:sz w:val="24"/>
          <w:szCs w:val="24"/>
          <w:lang w:val="en-US"/>
        </w:rPr>
        <w:t>MGUS</w:t>
      </w:r>
      <w:r w:rsidR="00295F03" w:rsidRPr="00E42B1D">
        <w:rPr>
          <w:rFonts w:ascii="Times New Roman" w:hAnsi="Times New Roman"/>
          <w:sz w:val="24"/>
          <w:szCs w:val="24"/>
        </w:rPr>
        <w:t xml:space="preserve">) до злокачественной плазмоклеточной дискразией (множественная миелома, </w:t>
      </w:r>
      <w:r w:rsidR="00295F03" w:rsidRPr="00E42B1D">
        <w:rPr>
          <w:rFonts w:ascii="Times New Roman" w:hAnsi="Times New Roman"/>
          <w:sz w:val="24"/>
          <w:szCs w:val="24"/>
          <w:lang w:val="en-US"/>
        </w:rPr>
        <w:t>POEMS</w:t>
      </w:r>
      <w:r w:rsidR="00295F03" w:rsidRPr="00E42B1D">
        <w:rPr>
          <w:rFonts w:ascii="Times New Roman" w:hAnsi="Times New Roman"/>
          <w:sz w:val="24"/>
          <w:szCs w:val="24"/>
        </w:rPr>
        <w:t xml:space="preserve"> и др.)</w:t>
      </w:r>
      <w:r w:rsidRPr="00E42B1D">
        <w:rPr>
          <w:rFonts w:ascii="Times New Roman" w:hAnsi="Times New Roman"/>
          <w:sz w:val="24"/>
          <w:szCs w:val="24"/>
        </w:rPr>
        <w:t>. Выявить моноклональную секрецию можно при помощи иммуноэлектрофореза белков сыворотки и мочи с применением иммунофиксации. Данные о заболеваемости и распространённости парапротеинемий, ассоциированных с полиневропатий, противоречивы, поскольку их выявляемость осложнена недостаточной настороженностью враче</w:t>
      </w:r>
      <w:r w:rsidR="002A273E" w:rsidRPr="00E42B1D">
        <w:rPr>
          <w:rFonts w:ascii="Times New Roman" w:hAnsi="Times New Roman"/>
          <w:sz w:val="24"/>
          <w:szCs w:val="24"/>
        </w:rPr>
        <w:t>й относительно них</w:t>
      </w:r>
      <w:r w:rsidRPr="00E42B1D">
        <w:rPr>
          <w:rFonts w:ascii="Times New Roman" w:hAnsi="Times New Roman"/>
          <w:sz w:val="24"/>
          <w:szCs w:val="24"/>
        </w:rPr>
        <w:t xml:space="preserve">. </w:t>
      </w:r>
      <w:r w:rsidR="00295F03" w:rsidRPr="00E42B1D">
        <w:rPr>
          <w:rFonts w:ascii="Times New Roman" w:hAnsi="Times New Roman"/>
          <w:sz w:val="24"/>
          <w:szCs w:val="24"/>
        </w:rPr>
        <w:t>По данным ФГБНУ НЦН парапротеин обнаруживается в каждом 5м случае при подозрении на ХВДП</w:t>
      </w:r>
      <w:r w:rsidR="0003668A" w:rsidRPr="00E42B1D">
        <w:rPr>
          <w:rFonts w:ascii="Times New Roman" w:hAnsi="Times New Roman"/>
          <w:sz w:val="24"/>
          <w:szCs w:val="24"/>
        </w:rPr>
        <w:t xml:space="preserve"> (</w:t>
      </w:r>
      <w:r w:rsidR="005D2DE6" w:rsidRPr="00E42B1D">
        <w:rPr>
          <w:rFonts w:ascii="Times New Roman" w:hAnsi="Times New Roman"/>
          <w:sz w:val="24"/>
          <w:szCs w:val="24"/>
        </w:rPr>
        <w:t>Гинзберг М.А. и др</w:t>
      </w:r>
      <w:r w:rsidR="0003668A" w:rsidRPr="00E42B1D">
        <w:rPr>
          <w:rFonts w:ascii="Times New Roman" w:hAnsi="Times New Roman"/>
          <w:sz w:val="24"/>
          <w:szCs w:val="24"/>
        </w:rPr>
        <w:t xml:space="preserve">., 2015; Пирадов М.А. </w:t>
      </w:r>
      <w:r w:rsidR="005D2DE6" w:rsidRPr="00E42B1D">
        <w:rPr>
          <w:rFonts w:ascii="Times New Roman" w:hAnsi="Times New Roman"/>
          <w:sz w:val="24"/>
          <w:szCs w:val="24"/>
        </w:rPr>
        <w:t>и др</w:t>
      </w:r>
      <w:r w:rsidR="0003668A" w:rsidRPr="00E42B1D">
        <w:rPr>
          <w:rFonts w:ascii="Times New Roman" w:hAnsi="Times New Roman"/>
          <w:sz w:val="24"/>
          <w:szCs w:val="24"/>
        </w:rPr>
        <w:t>., 2014)</w:t>
      </w:r>
      <w:r w:rsidR="00295F03" w:rsidRPr="00E42B1D">
        <w:rPr>
          <w:rFonts w:ascii="Times New Roman" w:hAnsi="Times New Roman"/>
          <w:sz w:val="24"/>
          <w:szCs w:val="24"/>
        </w:rPr>
        <w:t>.</w:t>
      </w:r>
    </w:p>
    <w:p w:rsidR="00295F03" w:rsidRPr="00E42B1D" w:rsidRDefault="002A273E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 xml:space="preserve">Среди лимфопролиферативных заболеваний (ЛПЗ), одним из проявлений которых может быть хроническая полинейропатия, встречаются множественная миелома («тлеющая», остеосклеротическая), плазмацитома (солитарная, экстрамедуллярная, множественная солитарная), макроглобулинемия Вальденстрема, </w:t>
      </w:r>
      <w:r w:rsidRPr="00E42B1D">
        <w:rPr>
          <w:rFonts w:ascii="Times New Roman" w:hAnsi="Times New Roman"/>
          <w:sz w:val="24"/>
          <w:szCs w:val="24"/>
          <w:lang w:val="en-US"/>
        </w:rPr>
        <w:t>POEMS</w:t>
      </w:r>
      <w:r w:rsidRPr="00E42B1D">
        <w:rPr>
          <w:rFonts w:ascii="Times New Roman" w:hAnsi="Times New Roman"/>
          <w:sz w:val="24"/>
          <w:szCs w:val="24"/>
        </w:rPr>
        <w:t xml:space="preserve"> синдром (полинейропатия, органомегалия, эндо</w:t>
      </w:r>
      <w:r w:rsidR="005D2DE6" w:rsidRPr="00E42B1D">
        <w:rPr>
          <w:rFonts w:ascii="Times New Roman" w:hAnsi="Times New Roman"/>
          <w:sz w:val="24"/>
          <w:szCs w:val="24"/>
        </w:rPr>
        <w:t>кринопатия, моноклональная гамма</w:t>
      </w:r>
      <w:r w:rsidRPr="00E42B1D">
        <w:rPr>
          <w:rFonts w:ascii="Times New Roman" w:hAnsi="Times New Roman"/>
          <w:sz w:val="24"/>
          <w:szCs w:val="24"/>
        </w:rPr>
        <w:t xml:space="preserve">патия, кожный синдром), злокачественная секретирующая лимфома, хронический лимфобластный лейкоз, болезнь тяжёлых цепей и первичный амилоидоз (с или без миеломы) и др. Диагноз доброкачественной или злокачественной моноклональной гаммапатии устанавливается </w:t>
      </w:r>
      <w:r w:rsidR="00883AE8" w:rsidRPr="00E42B1D">
        <w:rPr>
          <w:rFonts w:ascii="Times New Roman" w:hAnsi="Times New Roman"/>
          <w:sz w:val="24"/>
          <w:szCs w:val="24"/>
        </w:rPr>
        <w:t xml:space="preserve">онкогематологом </w:t>
      </w:r>
      <w:r w:rsidRPr="00E42B1D">
        <w:rPr>
          <w:rFonts w:ascii="Times New Roman" w:hAnsi="Times New Roman"/>
          <w:sz w:val="24"/>
          <w:szCs w:val="24"/>
        </w:rPr>
        <w:t>после тщательного комплексного гематологического обследования, включающего исследование внутренних органов, рентгенографию костей, общеклинические анализы и биопсию костного мозга</w:t>
      </w:r>
      <w:r w:rsidR="0003668A" w:rsidRPr="00E42B1D">
        <w:rPr>
          <w:rFonts w:ascii="Times New Roman" w:hAnsi="Times New Roman"/>
          <w:sz w:val="24"/>
          <w:szCs w:val="24"/>
        </w:rPr>
        <w:t xml:space="preserve"> (Супонева Н.А., Никитин С.С., 2010)</w:t>
      </w:r>
      <w:r w:rsidRPr="00E42B1D">
        <w:rPr>
          <w:rFonts w:ascii="Times New Roman" w:hAnsi="Times New Roman"/>
          <w:sz w:val="24"/>
          <w:szCs w:val="24"/>
        </w:rPr>
        <w:t xml:space="preserve">. </w:t>
      </w:r>
    </w:p>
    <w:p w:rsidR="00F93185" w:rsidRPr="00E42B1D" w:rsidRDefault="00F93185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 xml:space="preserve">Моноклональная гаммапатия неясного значения является самой распространённой парапротеинемией, на неё приходится до двух третей всех случаев парапротеинемических заболеваний. В настоящее время установлены критерии этого состояния: уровень моноклонального иммуноглобулина должен составлять </w:t>
      </w:r>
      <w:r w:rsidRPr="00E42B1D">
        <w:rPr>
          <w:rFonts w:ascii="Times New Roman" w:hAnsi="Times New Roman"/>
          <w:sz w:val="24"/>
          <w:szCs w:val="24"/>
          <w:u w:val="single"/>
        </w:rPr>
        <w:t>&lt;</w:t>
      </w:r>
      <w:r w:rsidRPr="00E42B1D">
        <w:rPr>
          <w:rFonts w:ascii="Times New Roman" w:hAnsi="Times New Roman"/>
          <w:sz w:val="24"/>
          <w:szCs w:val="24"/>
        </w:rPr>
        <w:t xml:space="preserve">30 г/л, содержание плазматических клеток в костном мозге </w:t>
      </w:r>
      <w:r w:rsidRPr="00E42B1D">
        <w:rPr>
          <w:rFonts w:ascii="Times New Roman" w:hAnsi="Times New Roman"/>
          <w:sz w:val="24"/>
          <w:szCs w:val="24"/>
          <w:u w:val="single"/>
        </w:rPr>
        <w:t>&lt;</w:t>
      </w:r>
      <w:r w:rsidRPr="00E42B1D">
        <w:rPr>
          <w:rFonts w:ascii="Times New Roman" w:hAnsi="Times New Roman"/>
          <w:sz w:val="24"/>
          <w:szCs w:val="24"/>
        </w:rPr>
        <w:t xml:space="preserve">10%, кроме того требуется отсутствие таких системных проявлений как анемия, гиперкальциемия, поражение костей или почечная недостаточность. </w:t>
      </w:r>
    </w:p>
    <w:p w:rsidR="00D7055B" w:rsidRPr="00E42B1D" w:rsidRDefault="00C76ECC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>Терапевтическая тактика</w:t>
      </w:r>
      <w:r w:rsidR="00453501" w:rsidRPr="00E42B1D">
        <w:rPr>
          <w:rFonts w:ascii="Times New Roman" w:hAnsi="Times New Roman"/>
          <w:b/>
          <w:sz w:val="24"/>
          <w:szCs w:val="24"/>
        </w:rPr>
        <w:t>.</w:t>
      </w:r>
      <w:r w:rsidR="00453501" w:rsidRPr="00E42B1D">
        <w:rPr>
          <w:rFonts w:ascii="Times New Roman" w:hAnsi="Times New Roman"/>
          <w:sz w:val="24"/>
          <w:szCs w:val="24"/>
        </w:rPr>
        <w:t xml:space="preserve"> </w:t>
      </w:r>
      <w:r w:rsidR="00D7055B" w:rsidRPr="00E42B1D">
        <w:rPr>
          <w:rFonts w:ascii="Times New Roman" w:hAnsi="Times New Roman"/>
          <w:sz w:val="24"/>
          <w:szCs w:val="24"/>
        </w:rPr>
        <w:t xml:space="preserve">Результаты многочисленных контролируемых исследований </w:t>
      </w:r>
      <w:r w:rsidR="00F11D80" w:rsidRPr="00E42B1D">
        <w:rPr>
          <w:rFonts w:ascii="Times New Roman" w:hAnsi="Times New Roman"/>
          <w:sz w:val="24"/>
          <w:szCs w:val="24"/>
        </w:rPr>
        <w:t>определи</w:t>
      </w:r>
      <w:r w:rsidR="00D703A2" w:rsidRPr="00E42B1D">
        <w:rPr>
          <w:rFonts w:ascii="Times New Roman" w:hAnsi="Times New Roman"/>
          <w:sz w:val="24"/>
          <w:szCs w:val="24"/>
        </w:rPr>
        <w:t>ли</w:t>
      </w:r>
      <w:r w:rsidR="00F11D80" w:rsidRPr="00E42B1D">
        <w:rPr>
          <w:rFonts w:ascii="Times New Roman" w:hAnsi="Times New Roman"/>
          <w:sz w:val="24"/>
          <w:szCs w:val="24"/>
        </w:rPr>
        <w:t xml:space="preserve"> методы</w:t>
      </w:r>
      <w:r w:rsidRPr="00E42B1D">
        <w:rPr>
          <w:rFonts w:ascii="Times New Roman" w:hAnsi="Times New Roman"/>
          <w:sz w:val="24"/>
          <w:szCs w:val="24"/>
        </w:rPr>
        <w:t xml:space="preserve"> 1й ли</w:t>
      </w:r>
      <w:r w:rsidR="00F11D80" w:rsidRPr="00E42B1D">
        <w:rPr>
          <w:rFonts w:ascii="Times New Roman" w:hAnsi="Times New Roman"/>
          <w:sz w:val="24"/>
          <w:szCs w:val="24"/>
        </w:rPr>
        <w:t>нии те</w:t>
      </w:r>
      <w:r w:rsidR="006D530B" w:rsidRPr="00E42B1D">
        <w:rPr>
          <w:rFonts w:ascii="Times New Roman" w:hAnsi="Times New Roman"/>
          <w:sz w:val="24"/>
          <w:szCs w:val="24"/>
        </w:rPr>
        <w:t>рапии ХВДП</w:t>
      </w:r>
      <w:r w:rsidR="00F11D80" w:rsidRPr="00E42B1D">
        <w:rPr>
          <w:rFonts w:ascii="Times New Roman" w:hAnsi="Times New Roman"/>
          <w:sz w:val="24"/>
          <w:szCs w:val="24"/>
        </w:rPr>
        <w:t>, к</w:t>
      </w:r>
      <w:r w:rsidRPr="00E42B1D">
        <w:rPr>
          <w:rFonts w:ascii="Times New Roman" w:hAnsi="Times New Roman"/>
          <w:sz w:val="24"/>
          <w:szCs w:val="24"/>
        </w:rPr>
        <w:t xml:space="preserve"> которым относятся </w:t>
      </w:r>
      <w:r w:rsidR="001B0695" w:rsidRPr="00E42B1D">
        <w:rPr>
          <w:rFonts w:ascii="Times New Roman" w:hAnsi="Times New Roman"/>
          <w:sz w:val="24"/>
          <w:szCs w:val="24"/>
        </w:rPr>
        <w:t>глюко</w:t>
      </w:r>
      <w:r w:rsidRPr="00E42B1D">
        <w:rPr>
          <w:rFonts w:ascii="Times New Roman" w:hAnsi="Times New Roman"/>
          <w:sz w:val="24"/>
          <w:szCs w:val="24"/>
        </w:rPr>
        <w:t>кортикостероиды</w:t>
      </w:r>
      <w:r w:rsidR="00825CB2" w:rsidRPr="00E42B1D">
        <w:rPr>
          <w:rFonts w:ascii="Times New Roman" w:hAnsi="Times New Roman"/>
          <w:sz w:val="24"/>
          <w:szCs w:val="24"/>
        </w:rPr>
        <w:t xml:space="preserve"> (ГКС)</w:t>
      </w:r>
      <w:r w:rsidRPr="00E42B1D">
        <w:rPr>
          <w:rFonts w:ascii="Times New Roman" w:hAnsi="Times New Roman"/>
          <w:sz w:val="24"/>
          <w:szCs w:val="24"/>
        </w:rPr>
        <w:t xml:space="preserve">, плазмаферез </w:t>
      </w:r>
      <w:r w:rsidR="00825CB2" w:rsidRPr="00E42B1D">
        <w:rPr>
          <w:rFonts w:ascii="Times New Roman" w:hAnsi="Times New Roman"/>
          <w:sz w:val="24"/>
          <w:szCs w:val="24"/>
        </w:rPr>
        <w:t xml:space="preserve">(ПФ) </w:t>
      </w:r>
      <w:r w:rsidRPr="00E42B1D">
        <w:rPr>
          <w:rFonts w:ascii="Times New Roman" w:hAnsi="Times New Roman"/>
          <w:sz w:val="24"/>
          <w:szCs w:val="24"/>
        </w:rPr>
        <w:t xml:space="preserve">и </w:t>
      </w:r>
      <w:r w:rsidR="00825CB2" w:rsidRPr="00E42B1D">
        <w:rPr>
          <w:rFonts w:ascii="Times New Roman" w:hAnsi="Times New Roman"/>
          <w:sz w:val="24"/>
          <w:szCs w:val="24"/>
        </w:rPr>
        <w:t xml:space="preserve">внутривенные </w:t>
      </w:r>
      <w:r w:rsidRPr="00E42B1D">
        <w:rPr>
          <w:rFonts w:ascii="Times New Roman" w:hAnsi="Times New Roman"/>
          <w:sz w:val="24"/>
          <w:szCs w:val="24"/>
        </w:rPr>
        <w:t>иммуноглобулины</w:t>
      </w:r>
      <w:r w:rsidR="00D7055B" w:rsidRPr="00E42B1D">
        <w:rPr>
          <w:rFonts w:ascii="Times New Roman" w:hAnsi="Times New Roman"/>
          <w:sz w:val="24"/>
          <w:szCs w:val="24"/>
        </w:rPr>
        <w:t xml:space="preserve"> класса 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G</w:t>
      </w:r>
      <w:r w:rsidR="00825CB2" w:rsidRPr="00E42B1D">
        <w:rPr>
          <w:rFonts w:ascii="Times New Roman" w:hAnsi="Times New Roman"/>
          <w:sz w:val="24"/>
          <w:szCs w:val="24"/>
        </w:rPr>
        <w:t xml:space="preserve"> (ВИГ)</w:t>
      </w:r>
      <w:r w:rsidR="00D7055B" w:rsidRPr="00E42B1D">
        <w:rPr>
          <w:rFonts w:ascii="Times New Roman" w:hAnsi="Times New Roman"/>
          <w:sz w:val="24"/>
          <w:szCs w:val="24"/>
        </w:rPr>
        <w:t xml:space="preserve">. </w:t>
      </w:r>
      <w:r w:rsidR="00E562BC" w:rsidRPr="00E42B1D">
        <w:rPr>
          <w:rFonts w:ascii="Times New Roman" w:hAnsi="Times New Roman"/>
          <w:sz w:val="24"/>
          <w:szCs w:val="24"/>
        </w:rPr>
        <w:t>Выбор пер</w:t>
      </w:r>
      <w:r w:rsidR="006D530B" w:rsidRPr="00E42B1D">
        <w:rPr>
          <w:rFonts w:ascii="Times New Roman" w:hAnsi="Times New Roman"/>
          <w:sz w:val="24"/>
          <w:szCs w:val="24"/>
        </w:rPr>
        <w:t xml:space="preserve">воначального метода лечения </w:t>
      </w:r>
      <w:r w:rsidR="00E562BC" w:rsidRPr="00E42B1D">
        <w:rPr>
          <w:rFonts w:ascii="Times New Roman" w:hAnsi="Times New Roman"/>
          <w:sz w:val="24"/>
          <w:szCs w:val="24"/>
        </w:rPr>
        <w:t>должен быть</w:t>
      </w:r>
      <w:r w:rsidR="006D530B" w:rsidRPr="00E42B1D">
        <w:rPr>
          <w:rFonts w:ascii="Times New Roman" w:hAnsi="Times New Roman"/>
          <w:sz w:val="24"/>
          <w:szCs w:val="24"/>
        </w:rPr>
        <w:t xml:space="preserve"> персонифицированным и</w:t>
      </w:r>
      <w:r w:rsidR="00E562BC" w:rsidRPr="00E42B1D">
        <w:rPr>
          <w:rFonts w:ascii="Times New Roman" w:hAnsi="Times New Roman"/>
          <w:sz w:val="24"/>
          <w:szCs w:val="24"/>
        </w:rPr>
        <w:t xml:space="preserve"> основан</w:t>
      </w:r>
      <w:r w:rsidR="006D530B" w:rsidRPr="00E42B1D">
        <w:rPr>
          <w:rFonts w:ascii="Times New Roman" w:hAnsi="Times New Roman"/>
          <w:sz w:val="24"/>
          <w:szCs w:val="24"/>
        </w:rPr>
        <w:t>ным</w:t>
      </w:r>
      <w:r w:rsidR="00E562BC" w:rsidRPr="00E42B1D">
        <w:rPr>
          <w:rFonts w:ascii="Times New Roman" w:hAnsi="Times New Roman"/>
          <w:sz w:val="24"/>
          <w:szCs w:val="24"/>
        </w:rPr>
        <w:t xml:space="preserve"> на </w:t>
      </w:r>
      <w:r w:rsidR="006D530B" w:rsidRPr="00E42B1D">
        <w:rPr>
          <w:rFonts w:ascii="Times New Roman" w:hAnsi="Times New Roman"/>
          <w:sz w:val="24"/>
          <w:szCs w:val="24"/>
        </w:rPr>
        <w:t xml:space="preserve">совокупной </w:t>
      </w:r>
      <w:r w:rsidR="00E562BC" w:rsidRPr="00E42B1D">
        <w:rPr>
          <w:rFonts w:ascii="Times New Roman" w:hAnsi="Times New Roman"/>
          <w:sz w:val="24"/>
          <w:szCs w:val="24"/>
        </w:rPr>
        <w:t>оценке показаний, противопоказаний и возможных побоч</w:t>
      </w:r>
      <w:r w:rsidR="006D530B" w:rsidRPr="00E42B1D">
        <w:rPr>
          <w:rFonts w:ascii="Times New Roman" w:hAnsi="Times New Roman"/>
          <w:sz w:val="24"/>
          <w:szCs w:val="24"/>
        </w:rPr>
        <w:t>ных эффектов у каждого пациента.</w:t>
      </w:r>
    </w:p>
    <w:p w:rsidR="008D1CB9" w:rsidRPr="00E42B1D" w:rsidRDefault="008D1CB9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i/>
          <w:sz w:val="24"/>
          <w:szCs w:val="24"/>
        </w:rPr>
        <w:t>Глюкокортико</w:t>
      </w:r>
      <w:r w:rsidR="001B0695" w:rsidRPr="00E42B1D">
        <w:rPr>
          <w:rFonts w:ascii="Times New Roman" w:hAnsi="Times New Roman"/>
          <w:i/>
          <w:sz w:val="24"/>
          <w:szCs w:val="24"/>
        </w:rPr>
        <w:t>стеро</w:t>
      </w:r>
      <w:r w:rsidRPr="00E42B1D">
        <w:rPr>
          <w:rFonts w:ascii="Times New Roman" w:hAnsi="Times New Roman"/>
          <w:i/>
          <w:sz w:val="24"/>
          <w:szCs w:val="24"/>
        </w:rPr>
        <w:t xml:space="preserve">идам </w:t>
      </w:r>
      <w:r w:rsidRPr="00E42B1D">
        <w:rPr>
          <w:rFonts w:ascii="Times New Roman" w:hAnsi="Times New Roman"/>
          <w:sz w:val="24"/>
          <w:szCs w:val="24"/>
        </w:rPr>
        <w:t>(преднизолон, метилпреднизолон, дексаметазон) в качестве терапии ХВДП первой линии во многих странах мира, в том числе и в России, отдаётся предпочтение, что в первую очередь обусловлено доступностью этих препаратов для широкого круга пациентов. Как правило, предниз</w:t>
      </w:r>
      <w:r w:rsidR="00F93185" w:rsidRPr="00E42B1D">
        <w:rPr>
          <w:rFonts w:ascii="Times New Roman" w:hAnsi="Times New Roman"/>
          <w:sz w:val="24"/>
          <w:szCs w:val="24"/>
        </w:rPr>
        <w:t>олон или метилпреднизолон назначаю</w:t>
      </w:r>
      <w:r w:rsidRPr="00E42B1D">
        <w:rPr>
          <w:rFonts w:ascii="Times New Roman" w:hAnsi="Times New Roman"/>
          <w:sz w:val="24"/>
          <w:szCs w:val="24"/>
        </w:rPr>
        <w:t>тся в дозе 60-80 мг/сутки (из расчета 1–1,5 мг/кг веса пациента). Режим приёма (ежедневно, через день или по альтернирующей схеме) определяется выраженностью неврологического дефицита и взвешенным риском развития побочных эффектов. Прием в указанной стартовой дозе проводится в течение 1-3 месяцев с последующим постепенным снижением до поддерживающей - 5-20 мг через день или до полной отмены. Что касается дексаметазона - его эффект сопоставим с преднизолоном, при этом побочные эффекты</w:t>
      </w:r>
      <w:r w:rsidR="00F93185" w:rsidRPr="00E42B1D">
        <w:rPr>
          <w:rFonts w:ascii="Times New Roman" w:hAnsi="Times New Roman"/>
          <w:sz w:val="24"/>
          <w:szCs w:val="24"/>
        </w:rPr>
        <w:t xml:space="preserve"> оказались менее выраженными</w:t>
      </w:r>
      <w:r w:rsidRPr="00E42B1D">
        <w:rPr>
          <w:rFonts w:ascii="Times New Roman" w:hAnsi="Times New Roman"/>
          <w:sz w:val="24"/>
          <w:szCs w:val="24"/>
        </w:rPr>
        <w:t xml:space="preserve">. Рекомендуется пероральный прием </w:t>
      </w:r>
      <w:r w:rsidR="00F93185" w:rsidRPr="00E42B1D">
        <w:rPr>
          <w:rFonts w:ascii="Times New Roman" w:hAnsi="Times New Roman"/>
          <w:sz w:val="24"/>
          <w:szCs w:val="24"/>
        </w:rPr>
        <w:t xml:space="preserve">дексаметазона </w:t>
      </w:r>
      <w:r w:rsidRPr="00E42B1D">
        <w:rPr>
          <w:rFonts w:ascii="Times New Roman" w:hAnsi="Times New Roman"/>
          <w:sz w:val="24"/>
          <w:szCs w:val="24"/>
        </w:rPr>
        <w:t xml:space="preserve">по 40мг/сутки по схеме – 4 дня приём, затем 24 дня перерыв (всего 6 циклов) </w:t>
      </w:r>
      <w:r w:rsidRPr="00E42B1D">
        <w:rPr>
          <w:rFonts w:ascii="Times New Roman" w:eastAsia="+mn-ea" w:hAnsi="Times New Roman"/>
          <w:bCs/>
          <w:color w:val="000000"/>
          <w:sz w:val="24"/>
          <w:szCs w:val="24"/>
        </w:rPr>
        <w:t>(</w:t>
      </w:r>
      <w:r w:rsidRPr="00E42B1D">
        <w:rPr>
          <w:rFonts w:ascii="Times New Roman" w:hAnsi="Times New Roman"/>
          <w:bCs/>
          <w:sz w:val="24"/>
          <w:szCs w:val="24"/>
          <w:lang w:val="en-US"/>
        </w:rPr>
        <w:t>Schaik</w:t>
      </w:r>
      <w:r w:rsidR="002E4CC2" w:rsidRPr="00E42B1D">
        <w:rPr>
          <w:rFonts w:ascii="Times New Roman" w:hAnsi="Times New Roman"/>
          <w:bCs/>
          <w:sz w:val="24"/>
          <w:szCs w:val="24"/>
        </w:rPr>
        <w:t xml:space="preserve"> </w:t>
      </w:r>
      <w:r w:rsidR="002E4CC2" w:rsidRPr="00E42B1D">
        <w:rPr>
          <w:rFonts w:ascii="Times New Roman" w:hAnsi="Times New Roman"/>
          <w:bCs/>
          <w:sz w:val="24"/>
          <w:szCs w:val="24"/>
          <w:lang w:val="en-US"/>
        </w:rPr>
        <w:t>I</w:t>
      </w:r>
      <w:r w:rsidR="002E4CC2" w:rsidRPr="00E42B1D">
        <w:rPr>
          <w:rFonts w:ascii="Times New Roman" w:hAnsi="Times New Roman"/>
          <w:bCs/>
          <w:sz w:val="24"/>
          <w:szCs w:val="24"/>
        </w:rPr>
        <w:t xml:space="preserve">. </w:t>
      </w:r>
      <w:r w:rsidR="002E4CC2" w:rsidRPr="00E42B1D">
        <w:rPr>
          <w:rFonts w:ascii="Times New Roman" w:hAnsi="Times New Roman"/>
          <w:bCs/>
          <w:sz w:val="24"/>
          <w:szCs w:val="24"/>
          <w:lang w:val="en-US"/>
        </w:rPr>
        <w:t>et</w:t>
      </w:r>
      <w:r w:rsidR="002E4CC2" w:rsidRPr="00E42B1D">
        <w:rPr>
          <w:rFonts w:ascii="Times New Roman" w:hAnsi="Times New Roman"/>
          <w:bCs/>
          <w:sz w:val="24"/>
          <w:szCs w:val="24"/>
        </w:rPr>
        <w:t xml:space="preserve"> </w:t>
      </w:r>
      <w:r w:rsidR="002E4CC2" w:rsidRPr="00E42B1D">
        <w:rPr>
          <w:rFonts w:ascii="Times New Roman" w:hAnsi="Times New Roman"/>
          <w:bCs/>
          <w:sz w:val="24"/>
          <w:szCs w:val="24"/>
          <w:lang w:val="en-US"/>
        </w:rPr>
        <w:t>al</w:t>
      </w:r>
      <w:r w:rsidR="002E4CC2" w:rsidRPr="00E42B1D">
        <w:rPr>
          <w:rFonts w:ascii="Times New Roman" w:hAnsi="Times New Roman"/>
          <w:bCs/>
          <w:sz w:val="24"/>
          <w:szCs w:val="24"/>
        </w:rPr>
        <w:t>., 2010</w:t>
      </w:r>
      <w:r w:rsidRPr="00E42B1D">
        <w:rPr>
          <w:rFonts w:ascii="Times New Roman" w:hAnsi="Times New Roman"/>
          <w:bCs/>
          <w:sz w:val="24"/>
          <w:szCs w:val="24"/>
        </w:rPr>
        <w:t>)</w:t>
      </w:r>
      <w:r w:rsidRPr="00E42B1D">
        <w:rPr>
          <w:rFonts w:ascii="Times New Roman" w:hAnsi="Times New Roman"/>
          <w:sz w:val="24"/>
          <w:szCs w:val="24"/>
        </w:rPr>
        <w:t xml:space="preserve">. </w:t>
      </w:r>
    </w:p>
    <w:p w:rsidR="008D1CB9" w:rsidRPr="00E42B1D" w:rsidRDefault="008D1CB9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Факт отсутствия эффекта</w:t>
      </w:r>
      <w:r w:rsidR="00065F6E" w:rsidRPr="00E42B1D">
        <w:rPr>
          <w:rFonts w:ascii="Times New Roman" w:hAnsi="Times New Roman"/>
          <w:sz w:val="24"/>
          <w:szCs w:val="24"/>
        </w:rPr>
        <w:t xml:space="preserve"> </w:t>
      </w:r>
      <w:r w:rsidRPr="00E42B1D">
        <w:rPr>
          <w:rFonts w:ascii="Times New Roman" w:hAnsi="Times New Roman"/>
          <w:sz w:val="24"/>
          <w:szCs w:val="24"/>
        </w:rPr>
        <w:t xml:space="preserve">на фоне длительного приёма </w:t>
      </w:r>
      <w:r w:rsidR="00202B5A" w:rsidRPr="00E42B1D">
        <w:rPr>
          <w:rFonts w:ascii="Times New Roman" w:hAnsi="Times New Roman"/>
          <w:sz w:val="24"/>
          <w:szCs w:val="24"/>
        </w:rPr>
        <w:t xml:space="preserve">(в течение 3х месяцев) </w:t>
      </w:r>
      <w:r w:rsidRPr="00E42B1D">
        <w:rPr>
          <w:rFonts w:ascii="Times New Roman" w:hAnsi="Times New Roman"/>
          <w:sz w:val="24"/>
          <w:szCs w:val="24"/>
        </w:rPr>
        <w:t>наиболее часто применяемых преднизолона или метилпреднизолона при убедительных данных за ХВДП свидетельствует о резистентности к ГКС</w:t>
      </w:r>
      <w:r w:rsidR="00F93185" w:rsidRPr="00E42B1D">
        <w:rPr>
          <w:rFonts w:ascii="Times New Roman" w:hAnsi="Times New Roman"/>
          <w:sz w:val="24"/>
          <w:szCs w:val="24"/>
        </w:rPr>
        <w:t xml:space="preserve"> (наблюдается у 10-20% пациентов)</w:t>
      </w:r>
      <w:r w:rsidRPr="00E42B1D">
        <w:rPr>
          <w:rFonts w:ascii="Times New Roman" w:hAnsi="Times New Roman"/>
          <w:sz w:val="24"/>
          <w:szCs w:val="24"/>
        </w:rPr>
        <w:t>, однако требует повторного обследования пациента для возможного пересмотра диагноза</w:t>
      </w:r>
      <w:r w:rsidR="005D0410" w:rsidRPr="00E42B1D">
        <w:rPr>
          <w:rFonts w:ascii="Times New Roman" w:hAnsi="Times New Roman"/>
          <w:sz w:val="24"/>
          <w:szCs w:val="24"/>
        </w:rPr>
        <w:t xml:space="preserve"> (Супоне</w:t>
      </w:r>
      <w:r w:rsidR="00B55578" w:rsidRPr="00E42B1D">
        <w:rPr>
          <w:rFonts w:ascii="Times New Roman" w:hAnsi="Times New Roman"/>
          <w:sz w:val="24"/>
          <w:szCs w:val="24"/>
        </w:rPr>
        <w:t>ва Н.А. и др</w:t>
      </w:r>
      <w:r w:rsidR="005D0410" w:rsidRPr="00E42B1D">
        <w:rPr>
          <w:rFonts w:ascii="Times New Roman" w:hAnsi="Times New Roman"/>
          <w:sz w:val="24"/>
          <w:szCs w:val="24"/>
        </w:rPr>
        <w:t>., 2016)</w:t>
      </w:r>
      <w:r w:rsidRPr="00E42B1D">
        <w:rPr>
          <w:rFonts w:ascii="Times New Roman" w:hAnsi="Times New Roman"/>
          <w:sz w:val="24"/>
          <w:szCs w:val="24"/>
        </w:rPr>
        <w:t xml:space="preserve">. </w:t>
      </w:r>
    </w:p>
    <w:p w:rsidR="008D1CB9" w:rsidRPr="00E42B1D" w:rsidRDefault="008D1CB9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 xml:space="preserve">При назначении ГКС необходима комплексная оценка риска развития побочных эффектов в каждом конкретном случае. Перед назначением ГКС важно провести обследование, включающее исследование крови (общий и биохимический анализ), оценку состояния желудочно-кишечного тракта (эзофагогастродуоденоскопия), у пациентов из группы риска – исследование плотности костной ткани. Дополнительно с ГКС назначаются гастропротекторы (ингибиторы </w:t>
      </w:r>
      <w:r w:rsidR="00065F6E" w:rsidRPr="00E42B1D">
        <w:rPr>
          <w:rFonts w:ascii="Times New Roman" w:hAnsi="Times New Roman"/>
          <w:sz w:val="24"/>
          <w:szCs w:val="24"/>
        </w:rPr>
        <w:t>протонной помпы), строгая диета (увеличение в рационе продуктов, обогащенных белком и калием; ограничение</w:t>
      </w:r>
      <w:r w:rsidRPr="00E42B1D">
        <w:rPr>
          <w:rFonts w:ascii="Times New Roman" w:hAnsi="Times New Roman"/>
          <w:sz w:val="24"/>
          <w:szCs w:val="24"/>
        </w:rPr>
        <w:t xml:space="preserve"> </w:t>
      </w:r>
      <w:r w:rsidR="00065F6E" w:rsidRPr="00E42B1D">
        <w:rPr>
          <w:rFonts w:ascii="Times New Roman" w:hAnsi="Times New Roman"/>
          <w:sz w:val="24"/>
          <w:szCs w:val="24"/>
        </w:rPr>
        <w:t>потребления легкоусвояемых углеводов), препараты калия и</w:t>
      </w:r>
      <w:r w:rsidRPr="00E42B1D">
        <w:rPr>
          <w:rFonts w:ascii="Times New Roman" w:hAnsi="Times New Roman"/>
          <w:sz w:val="24"/>
          <w:szCs w:val="24"/>
        </w:rPr>
        <w:t xml:space="preserve"> кальция (1000 мкг в сутки) и витамин Д</w:t>
      </w:r>
      <w:r w:rsidR="00483A14" w:rsidRPr="00E42B1D">
        <w:rPr>
          <w:rFonts w:ascii="Times New Roman" w:hAnsi="Times New Roman"/>
          <w:sz w:val="24"/>
          <w:szCs w:val="24"/>
        </w:rPr>
        <w:t>3, при наличии остеопороза - би</w:t>
      </w:r>
      <w:r w:rsidRPr="00E42B1D">
        <w:rPr>
          <w:rFonts w:ascii="Times New Roman" w:hAnsi="Times New Roman"/>
          <w:sz w:val="24"/>
          <w:szCs w:val="24"/>
        </w:rPr>
        <w:t xml:space="preserve">фосфонаты или алендроновая кислота. У всех больных необходимо регулярно проводить контроль гемодинамических показателей, уровня сахара и калия крови, расширенного </w:t>
      </w:r>
      <w:r w:rsidR="00065F6E" w:rsidRPr="00E42B1D">
        <w:rPr>
          <w:rFonts w:ascii="Times New Roman" w:hAnsi="Times New Roman"/>
          <w:sz w:val="24"/>
          <w:szCs w:val="24"/>
        </w:rPr>
        <w:t xml:space="preserve">общего и </w:t>
      </w:r>
      <w:r w:rsidRPr="00E42B1D">
        <w:rPr>
          <w:rFonts w:ascii="Times New Roman" w:hAnsi="Times New Roman"/>
          <w:sz w:val="24"/>
          <w:szCs w:val="24"/>
        </w:rPr>
        <w:t>биохимического анализа кро</w:t>
      </w:r>
      <w:r w:rsidR="00065F6E" w:rsidRPr="00E42B1D">
        <w:rPr>
          <w:rFonts w:ascii="Times New Roman" w:hAnsi="Times New Roman"/>
          <w:sz w:val="24"/>
          <w:szCs w:val="24"/>
        </w:rPr>
        <w:t>ви</w:t>
      </w:r>
      <w:r w:rsidRPr="00E42B1D">
        <w:rPr>
          <w:rFonts w:ascii="Times New Roman" w:hAnsi="Times New Roman"/>
          <w:sz w:val="24"/>
          <w:szCs w:val="24"/>
        </w:rPr>
        <w:t xml:space="preserve"> – с периодичностью не реже 1 раза в месяц. Плотность костной ткани (денситометрия) оцениваетс</w:t>
      </w:r>
      <w:r w:rsidR="00065F6E" w:rsidRPr="00E42B1D">
        <w:rPr>
          <w:rFonts w:ascii="Times New Roman" w:hAnsi="Times New Roman"/>
          <w:sz w:val="24"/>
          <w:szCs w:val="24"/>
        </w:rPr>
        <w:t>я 1 раз в год, осмотр окулиста проводится</w:t>
      </w:r>
      <w:r w:rsidRPr="00E42B1D">
        <w:rPr>
          <w:rFonts w:ascii="Times New Roman" w:hAnsi="Times New Roman"/>
          <w:sz w:val="24"/>
          <w:szCs w:val="24"/>
        </w:rPr>
        <w:t xml:space="preserve"> 2 раза в год, п</w:t>
      </w:r>
      <w:r w:rsidR="00065F6E" w:rsidRPr="00E42B1D">
        <w:rPr>
          <w:rFonts w:ascii="Times New Roman" w:hAnsi="Times New Roman"/>
          <w:sz w:val="24"/>
          <w:szCs w:val="24"/>
        </w:rPr>
        <w:t>ри необходимости требуются</w:t>
      </w:r>
      <w:r w:rsidRPr="00E42B1D">
        <w:rPr>
          <w:rFonts w:ascii="Times New Roman" w:hAnsi="Times New Roman"/>
          <w:sz w:val="24"/>
          <w:szCs w:val="24"/>
        </w:rPr>
        <w:t xml:space="preserve"> консультации специалистов других специальностей (кардиолог, эндокринолог</w:t>
      </w:r>
      <w:r w:rsidR="00065F6E" w:rsidRPr="00E42B1D">
        <w:rPr>
          <w:rFonts w:ascii="Times New Roman" w:hAnsi="Times New Roman"/>
          <w:sz w:val="24"/>
          <w:szCs w:val="24"/>
        </w:rPr>
        <w:t xml:space="preserve"> и т.д.</w:t>
      </w:r>
      <w:r w:rsidRPr="00E42B1D">
        <w:rPr>
          <w:rFonts w:ascii="Times New Roman" w:hAnsi="Times New Roman"/>
          <w:sz w:val="24"/>
          <w:szCs w:val="24"/>
        </w:rPr>
        <w:t>). Согласно данным ФГБНУ НЦН самыми частыми побочными эффектами ГКС являются прибавка в весе (63%), кушингоидные черты лица (50%), угрев</w:t>
      </w:r>
      <w:r w:rsidR="00065F6E" w:rsidRPr="00E42B1D">
        <w:rPr>
          <w:rFonts w:ascii="Times New Roman" w:hAnsi="Times New Roman"/>
          <w:sz w:val="24"/>
          <w:szCs w:val="24"/>
        </w:rPr>
        <w:t>ая сыпь (33%), повышение АД (26</w:t>
      </w:r>
      <w:r w:rsidRPr="00E42B1D">
        <w:rPr>
          <w:rFonts w:ascii="Times New Roman" w:hAnsi="Times New Roman"/>
          <w:sz w:val="24"/>
          <w:szCs w:val="24"/>
        </w:rPr>
        <w:t xml:space="preserve">%) и дисменорея (66%). Большинство из этих побочных эффектов дозозависимы и являются обратимыми. </w:t>
      </w:r>
    </w:p>
    <w:p w:rsidR="008D1CB9" w:rsidRPr="00E42B1D" w:rsidRDefault="00D7055B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i/>
          <w:sz w:val="24"/>
          <w:szCs w:val="24"/>
        </w:rPr>
        <w:t>Плазмаферез</w:t>
      </w:r>
      <w:r w:rsidRPr="00E42B1D">
        <w:rPr>
          <w:rFonts w:ascii="Times New Roman" w:hAnsi="Times New Roman"/>
          <w:sz w:val="24"/>
          <w:szCs w:val="24"/>
        </w:rPr>
        <w:t xml:space="preserve"> при ХВДП в отечественной практике применяется достаточно широко: эффект наступает быстро, но продолжительность его невелика, что не позволяет его использовать для поддерживающей терапии. </w:t>
      </w:r>
      <w:r w:rsidR="006D530B" w:rsidRPr="00E42B1D">
        <w:rPr>
          <w:rFonts w:ascii="Times New Roman" w:hAnsi="Times New Roman"/>
          <w:sz w:val="24"/>
          <w:szCs w:val="24"/>
        </w:rPr>
        <w:t xml:space="preserve">Назначается </w:t>
      </w:r>
      <w:r w:rsidR="006D530B" w:rsidRPr="00E42B1D">
        <w:rPr>
          <w:rFonts w:ascii="Times New Roman" w:hAnsi="Times New Roman"/>
          <w:bCs/>
          <w:sz w:val="24"/>
          <w:szCs w:val="24"/>
        </w:rPr>
        <w:t>в дебюте заболевания, при обострениях</w:t>
      </w:r>
      <w:r w:rsidR="006D530B" w:rsidRPr="00E42B1D">
        <w:rPr>
          <w:rFonts w:ascii="Times New Roman" w:hAnsi="Times New Roman"/>
          <w:sz w:val="24"/>
          <w:szCs w:val="24"/>
        </w:rPr>
        <w:t xml:space="preserve"> и при </w:t>
      </w:r>
      <w:r w:rsidR="006D530B" w:rsidRPr="00E42B1D">
        <w:rPr>
          <w:rFonts w:ascii="Times New Roman" w:hAnsi="Times New Roman"/>
          <w:bCs/>
          <w:sz w:val="24"/>
          <w:szCs w:val="24"/>
        </w:rPr>
        <w:t>резистентности</w:t>
      </w:r>
      <w:r w:rsidR="006D530B" w:rsidRPr="00E42B1D">
        <w:rPr>
          <w:rFonts w:ascii="Times New Roman" w:hAnsi="Times New Roman"/>
          <w:sz w:val="24"/>
          <w:szCs w:val="24"/>
        </w:rPr>
        <w:t xml:space="preserve"> к другой терапии 1-й линии. </w:t>
      </w:r>
      <w:r w:rsidRPr="00E42B1D">
        <w:rPr>
          <w:rFonts w:ascii="Times New Roman" w:hAnsi="Times New Roman"/>
          <w:sz w:val="24"/>
          <w:szCs w:val="24"/>
        </w:rPr>
        <w:t xml:space="preserve">Объём эксфузии плазмы при лечении ХВДП </w:t>
      </w:r>
      <w:r w:rsidR="00825CB2" w:rsidRPr="00E42B1D">
        <w:rPr>
          <w:rFonts w:ascii="Times New Roman" w:hAnsi="Times New Roman"/>
          <w:sz w:val="24"/>
          <w:szCs w:val="24"/>
        </w:rPr>
        <w:t xml:space="preserve">составляет 30-40 мл/кг плазмы </w:t>
      </w:r>
      <w:r w:rsidRPr="00E42B1D">
        <w:rPr>
          <w:rFonts w:ascii="Times New Roman" w:hAnsi="Times New Roman"/>
          <w:sz w:val="24"/>
          <w:szCs w:val="24"/>
        </w:rPr>
        <w:t>за один сеанс</w:t>
      </w:r>
      <w:r w:rsidR="00825CB2" w:rsidRPr="00E42B1D">
        <w:rPr>
          <w:rFonts w:ascii="Times New Roman" w:hAnsi="Times New Roman"/>
          <w:sz w:val="24"/>
          <w:szCs w:val="24"/>
        </w:rPr>
        <w:t xml:space="preserve">, </w:t>
      </w:r>
      <w:r w:rsidRPr="00E42B1D">
        <w:rPr>
          <w:rFonts w:ascii="Times New Roman" w:hAnsi="Times New Roman"/>
          <w:sz w:val="24"/>
          <w:szCs w:val="24"/>
        </w:rPr>
        <w:t xml:space="preserve">сеансы проводят 2-3 раза в неделю в течение 4-6 недель. Чаще всего </w:t>
      </w:r>
      <w:r w:rsidR="00825CB2" w:rsidRPr="00E42B1D">
        <w:rPr>
          <w:rFonts w:ascii="Times New Roman" w:hAnsi="Times New Roman"/>
          <w:sz w:val="24"/>
          <w:szCs w:val="24"/>
        </w:rPr>
        <w:t xml:space="preserve">после курса </w:t>
      </w:r>
      <w:r w:rsidRPr="00E42B1D">
        <w:rPr>
          <w:rFonts w:ascii="Times New Roman" w:hAnsi="Times New Roman"/>
          <w:sz w:val="24"/>
          <w:szCs w:val="24"/>
        </w:rPr>
        <w:t xml:space="preserve">ПФ </w:t>
      </w:r>
      <w:r w:rsidR="00825CB2" w:rsidRPr="00E42B1D">
        <w:rPr>
          <w:rFonts w:ascii="Times New Roman" w:hAnsi="Times New Roman"/>
          <w:sz w:val="24"/>
          <w:szCs w:val="24"/>
        </w:rPr>
        <w:t>проводится последующая иммуносупрессорная</w:t>
      </w:r>
      <w:r w:rsidRPr="00E42B1D">
        <w:rPr>
          <w:rFonts w:ascii="Times New Roman" w:hAnsi="Times New Roman"/>
          <w:sz w:val="24"/>
          <w:szCs w:val="24"/>
        </w:rPr>
        <w:t xml:space="preserve"> </w:t>
      </w:r>
      <w:r w:rsidR="00825CB2" w:rsidRPr="00E42B1D">
        <w:rPr>
          <w:rFonts w:ascii="Times New Roman" w:hAnsi="Times New Roman"/>
          <w:sz w:val="24"/>
          <w:szCs w:val="24"/>
        </w:rPr>
        <w:t>терапия</w:t>
      </w:r>
      <w:r w:rsidR="00340D6D" w:rsidRPr="00E42B1D">
        <w:rPr>
          <w:rFonts w:ascii="Times New Roman" w:hAnsi="Times New Roman"/>
          <w:sz w:val="24"/>
          <w:szCs w:val="24"/>
        </w:rPr>
        <w:t xml:space="preserve"> (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Dyck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P</w:t>
      </w:r>
      <w:r w:rsidR="001046B4" w:rsidRPr="00E42B1D">
        <w:rPr>
          <w:rFonts w:ascii="Times New Roman" w:hAnsi="Times New Roman"/>
          <w:sz w:val="24"/>
          <w:szCs w:val="24"/>
        </w:rPr>
        <w:t>.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J</w:t>
      </w:r>
      <w:r w:rsidR="001046B4" w:rsidRPr="00E42B1D">
        <w:rPr>
          <w:rFonts w:ascii="Times New Roman" w:hAnsi="Times New Roman"/>
          <w:sz w:val="24"/>
          <w:szCs w:val="24"/>
        </w:rPr>
        <w:t xml:space="preserve">.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et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al</w:t>
      </w:r>
      <w:r w:rsidR="001046B4" w:rsidRPr="00E42B1D">
        <w:rPr>
          <w:rFonts w:ascii="Times New Roman" w:hAnsi="Times New Roman"/>
          <w:sz w:val="24"/>
          <w:szCs w:val="24"/>
        </w:rPr>
        <w:t xml:space="preserve">., 1994; </w:t>
      </w:r>
      <w:r w:rsidR="00340D6D" w:rsidRPr="00E42B1D">
        <w:rPr>
          <w:rFonts w:ascii="Times New Roman" w:hAnsi="Times New Roman"/>
          <w:sz w:val="24"/>
          <w:szCs w:val="24"/>
          <w:lang w:val="en-US"/>
        </w:rPr>
        <w:t>Choudhary</w:t>
      </w:r>
      <w:r w:rsidR="00340D6D" w:rsidRPr="00E42B1D">
        <w:rPr>
          <w:rFonts w:ascii="Times New Roman" w:hAnsi="Times New Roman"/>
          <w:sz w:val="24"/>
          <w:szCs w:val="24"/>
        </w:rPr>
        <w:t xml:space="preserve"> </w:t>
      </w:r>
      <w:r w:rsidR="00340D6D" w:rsidRPr="00E42B1D">
        <w:rPr>
          <w:rFonts w:ascii="Times New Roman" w:hAnsi="Times New Roman"/>
          <w:sz w:val="24"/>
          <w:szCs w:val="24"/>
          <w:lang w:val="en-US"/>
        </w:rPr>
        <w:t>P</w:t>
      </w:r>
      <w:r w:rsidR="00340D6D" w:rsidRPr="00E42B1D">
        <w:rPr>
          <w:rFonts w:ascii="Times New Roman" w:hAnsi="Times New Roman"/>
          <w:sz w:val="24"/>
          <w:szCs w:val="24"/>
        </w:rPr>
        <w:t>.</w:t>
      </w:r>
      <w:r w:rsidR="00340D6D" w:rsidRPr="00E42B1D">
        <w:rPr>
          <w:rFonts w:ascii="Times New Roman" w:hAnsi="Times New Roman"/>
          <w:sz w:val="24"/>
          <w:szCs w:val="24"/>
          <w:lang w:val="en-US"/>
        </w:rPr>
        <w:t>P</w:t>
      </w:r>
      <w:r w:rsidR="00340D6D" w:rsidRPr="00E42B1D">
        <w:rPr>
          <w:rFonts w:ascii="Times New Roman" w:hAnsi="Times New Roman"/>
          <w:sz w:val="24"/>
          <w:szCs w:val="24"/>
        </w:rPr>
        <w:t xml:space="preserve">. </w:t>
      </w:r>
      <w:r w:rsidR="00340D6D" w:rsidRPr="00E42B1D">
        <w:rPr>
          <w:rFonts w:ascii="Times New Roman" w:hAnsi="Times New Roman"/>
          <w:sz w:val="24"/>
          <w:szCs w:val="24"/>
          <w:lang w:val="en-US"/>
        </w:rPr>
        <w:t>et</w:t>
      </w:r>
      <w:r w:rsidR="00340D6D" w:rsidRPr="00E42B1D">
        <w:rPr>
          <w:rFonts w:ascii="Times New Roman" w:hAnsi="Times New Roman"/>
          <w:sz w:val="24"/>
          <w:szCs w:val="24"/>
        </w:rPr>
        <w:t xml:space="preserve"> </w:t>
      </w:r>
      <w:r w:rsidR="00340D6D" w:rsidRPr="00E42B1D">
        <w:rPr>
          <w:rFonts w:ascii="Times New Roman" w:hAnsi="Times New Roman"/>
          <w:sz w:val="24"/>
          <w:szCs w:val="24"/>
          <w:lang w:val="en-US"/>
        </w:rPr>
        <w:t>al</w:t>
      </w:r>
      <w:r w:rsidR="00340D6D" w:rsidRPr="00E42B1D">
        <w:rPr>
          <w:rFonts w:ascii="Times New Roman" w:hAnsi="Times New Roman"/>
          <w:sz w:val="24"/>
          <w:szCs w:val="24"/>
        </w:rPr>
        <w:t>., 1995)</w:t>
      </w:r>
      <w:r w:rsidR="00825CB2" w:rsidRPr="00E42B1D">
        <w:rPr>
          <w:rFonts w:ascii="Times New Roman" w:hAnsi="Times New Roman"/>
          <w:sz w:val="24"/>
          <w:szCs w:val="24"/>
        </w:rPr>
        <w:t>.</w:t>
      </w:r>
      <w:r w:rsidRPr="00E42B1D">
        <w:rPr>
          <w:rFonts w:ascii="Times New Roman" w:hAnsi="Times New Roman"/>
          <w:sz w:val="24"/>
          <w:szCs w:val="24"/>
        </w:rPr>
        <w:t xml:space="preserve"> </w:t>
      </w:r>
    </w:p>
    <w:p w:rsidR="00BE4883" w:rsidRPr="00E42B1D" w:rsidRDefault="00F11D80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 xml:space="preserve">Эффективность </w:t>
      </w:r>
      <w:r w:rsidRPr="00E42B1D">
        <w:rPr>
          <w:rFonts w:ascii="Times New Roman" w:hAnsi="Times New Roman"/>
          <w:i/>
          <w:sz w:val="24"/>
          <w:szCs w:val="24"/>
        </w:rPr>
        <w:t xml:space="preserve">высокодозной иммунотерапии </w:t>
      </w:r>
      <w:r w:rsidR="00825CB2" w:rsidRPr="00E42B1D">
        <w:rPr>
          <w:rFonts w:ascii="Times New Roman" w:hAnsi="Times New Roman"/>
          <w:i/>
          <w:sz w:val="24"/>
          <w:szCs w:val="24"/>
        </w:rPr>
        <w:t xml:space="preserve">ВИГ </w:t>
      </w:r>
      <w:r w:rsidR="00D7055B" w:rsidRPr="00E42B1D">
        <w:rPr>
          <w:rFonts w:ascii="Times New Roman" w:hAnsi="Times New Roman"/>
          <w:sz w:val="24"/>
          <w:szCs w:val="24"/>
        </w:rPr>
        <w:t>при ХВДП</w:t>
      </w:r>
      <w:r w:rsidRPr="00E42B1D">
        <w:rPr>
          <w:rFonts w:ascii="Times New Roman" w:hAnsi="Times New Roman"/>
          <w:sz w:val="24"/>
          <w:szCs w:val="24"/>
        </w:rPr>
        <w:t xml:space="preserve"> доказана в большом количестве кр</w:t>
      </w:r>
      <w:r w:rsidR="00E562BC" w:rsidRPr="00E42B1D">
        <w:rPr>
          <w:rFonts w:ascii="Times New Roman" w:hAnsi="Times New Roman"/>
          <w:sz w:val="24"/>
          <w:szCs w:val="24"/>
        </w:rPr>
        <w:t>упных контролируемых иссл</w:t>
      </w:r>
      <w:r w:rsidRPr="00E42B1D">
        <w:rPr>
          <w:rFonts w:ascii="Times New Roman" w:hAnsi="Times New Roman"/>
          <w:sz w:val="24"/>
          <w:szCs w:val="24"/>
        </w:rPr>
        <w:t>е</w:t>
      </w:r>
      <w:r w:rsidR="00E562BC" w:rsidRPr="00E42B1D">
        <w:rPr>
          <w:rFonts w:ascii="Times New Roman" w:hAnsi="Times New Roman"/>
          <w:sz w:val="24"/>
          <w:szCs w:val="24"/>
        </w:rPr>
        <w:t>дований</w:t>
      </w:r>
      <w:r w:rsidR="0003668A" w:rsidRPr="00E42B1D">
        <w:rPr>
          <w:rFonts w:ascii="Times New Roman" w:hAnsi="Times New Roman"/>
          <w:sz w:val="24"/>
          <w:szCs w:val="24"/>
        </w:rPr>
        <w:t xml:space="preserve"> (</w:t>
      </w:r>
      <w:r w:rsidR="0003668A" w:rsidRPr="00E42B1D">
        <w:rPr>
          <w:rFonts w:ascii="Times New Roman" w:hAnsi="Times New Roman"/>
          <w:sz w:val="24"/>
          <w:szCs w:val="24"/>
          <w:lang w:val="en-US"/>
        </w:rPr>
        <w:t>Cornblath</w:t>
      </w:r>
      <w:r w:rsidR="0003668A" w:rsidRPr="00E42B1D">
        <w:rPr>
          <w:rFonts w:ascii="Times New Roman" w:hAnsi="Times New Roman"/>
          <w:sz w:val="24"/>
          <w:szCs w:val="24"/>
        </w:rPr>
        <w:t xml:space="preserve"> </w:t>
      </w:r>
      <w:r w:rsidR="0003668A" w:rsidRPr="00E42B1D">
        <w:rPr>
          <w:rFonts w:ascii="Times New Roman" w:hAnsi="Times New Roman"/>
          <w:sz w:val="24"/>
          <w:szCs w:val="24"/>
          <w:lang w:val="en-US"/>
        </w:rPr>
        <w:t>D</w:t>
      </w:r>
      <w:r w:rsidR="0003668A" w:rsidRPr="00E42B1D">
        <w:rPr>
          <w:rFonts w:ascii="Times New Roman" w:hAnsi="Times New Roman"/>
          <w:sz w:val="24"/>
          <w:szCs w:val="24"/>
        </w:rPr>
        <w:t>.</w:t>
      </w:r>
      <w:r w:rsidR="0003668A" w:rsidRPr="00E42B1D">
        <w:rPr>
          <w:rFonts w:ascii="Times New Roman" w:hAnsi="Times New Roman"/>
          <w:sz w:val="24"/>
          <w:szCs w:val="24"/>
          <w:lang w:val="en-US"/>
        </w:rPr>
        <w:t>R</w:t>
      </w:r>
      <w:r w:rsidR="0003668A" w:rsidRPr="00E42B1D">
        <w:rPr>
          <w:rFonts w:ascii="Times New Roman" w:hAnsi="Times New Roman"/>
          <w:sz w:val="24"/>
          <w:szCs w:val="24"/>
        </w:rPr>
        <w:t xml:space="preserve">. </w:t>
      </w:r>
      <w:r w:rsidR="0003668A" w:rsidRPr="00E42B1D">
        <w:rPr>
          <w:rFonts w:ascii="Times New Roman" w:hAnsi="Times New Roman"/>
          <w:sz w:val="24"/>
          <w:szCs w:val="24"/>
          <w:lang w:val="en-US"/>
        </w:rPr>
        <w:t>et</w:t>
      </w:r>
      <w:r w:rsidR="0003668A" w:rsidRPr="00E42B1D">
        <w:rPr>
          <w:rFonts w:ascii="Times New Roman" w:hAnsi="Times New Roman"/>
          <w:sz w:val="24"/>
          <w:szCs w:val="24"/>
        </w:rPr>
        <w:t xml:space="preserve"> </w:t>
      </w:r>
      <w:r w:rsidR="0003668A" w:rsidRPr="00E42B1D">
        <w:rPr>
          <w:rFonts w:ascii="Times New Roman" w:hAnsi="Times New Roman"/>
          <w:sz w:val="24"/>
          <w:szCs w:val="24"/>
          <w:lang w:val="en-US"/>
        </w:rPr>
        <w:t>al</w:t>
      </w:r>
      <w:r w:rsidR="0003668A" w:rsidRPr="00E42B1D">
        <w:rPr>
          <w:rFonts w:ascii="Times New Roman" w:hAnsi="Times New Roman"/>
          <w:sz w:val="24"/>
          <w:szCs w:val="24"/>
        </w:rPr>
        <w:t>., 1991;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Hahn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A</w:t>
      </w:r>
      <w:r w:rsidR="001046B4" w:rsidRPr="00E42B1D">
        <w:rPr>
          <w:rFonts w:ascii="Times New Roman" w:hAnsi="Times New Roman"/>
          <w:sz w:val="24"/>
          <w:szCs w:val="24"/>
        </w:rPr>
        <w:t>.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F</w:t>
      </w:r>
      <w:r w:rsidR="001046B4" w:rsidRPr="00E42B1D">
        <w:rPr>
          <w:rFonts w:ascii="Times New Roman" w:hAnsi="Times New Roman"/>
          <w:sz w:val="24"/>
          <w:szCs w:val="24"/>
        </w:rPr>
        <w:t xml:space="preserve">.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et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al</w:t>
      </w:r>
      <w:r w:rsidR="001046B4" w:rsidRPr="00E42B1D">
        <w:rPr>
          <w:rFonts w:ascii="Times New Roman" w:hAnsi="Times New Roman"/>
          <w:sz w:val="24"/>
          <w:szCs w:val="24"/>
        </w:rPr>
        <w:t xml:space="preserve">., 1996; 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Elovaara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I</w:t>
      </w:r>
      <w:r w:rsidR="001046B4" w:rsidRPr="00E42B1D">
        <w:rPr>
          <w:rFonts w:ascii="Times New Roman" w:hAnsi="Times New Roman"/>
          <w:sz w:val="24"/>
          <w:szCs w:val="24"/>
        </w:rPr>
        <w:t xml:space="preserve">.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et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al</w:t>
      </w:r>
      <w:r w:rsidR="001046B4" w:rsidRPr="00E42B1D">
        <w:rPr>
          <w:rFonts w:ascii="Times New Roman" w:hAnsi="Times New Roman"/>
          <w:sz w:val="24"/>
          <w:szCs w:val="24"/>
        </w:rPr>
        <w:t xml:space="preserve">., 2008;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Hughes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R</w:t>
      </w:r>
      <w:r w:rsidR="001046B4" w:rsidRPr="00E42B1D">
        <w:rPr>
          <w:rFonts w:ascii="Times New Roman" w:hAnsi="Times New Roman"/>
          <w:sz w:val="24"/>
          <w:szCs w:val="24"/>
        </w:rPr>
        <w:t>.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A</w:t>
      </w:r>
      <w:r w:rsidR="001046B4" w:rsidRPr="00E42B1D">
        <w:rPr>
          <w:rFonts w:ascii="Times New Roman" w:hAnsi="Times New Roman"/>
          <w:sz w:val="24"/>
          <w:szCs w:val="24"/>
        </w:rPr>
        <w:t xml:space="preserve">.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et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al</w:t>
      </w:r>
      <w:r w:rsidR="001046B4" w:rsidRPr="00E42B1D">
        <w:rPr>
          <w:rFonts w:ascii="Times New Roman" w:hAnsi="Times New Roman"/>
          <w:sz w:val="24"/>
          <w:szCs w:val="24"/>
        </w:rPr>
        <w:t xml:space="preserve">., 2008;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Eftimov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F</w:t>
      </w:r>
      <w:r w:rsidR="001046B4" w:rsidRPr="00E42B1D">
        <w:rPr>
          <w:rFonts w:ascii="Times New Roman" w:hAnsi="Times New Roman"/>
          <w:sz w:val="24"/>
          <w:szCs w:val="24"/>
        </w:rPr>
        <w:t xml:space="preserve">.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et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al</w:t>
      </w:r>
      <w:r w:rsidR="001046B4" w:rsidRPr="00E42B1D">
        <w:rPr>
          <w:rFonts w:ascii="Times New Roman" w:hAnsi="Times New Roman"/>
          <w:sz w:val="24"/>
          <w:szCs w:val="24"/>
        </w:rPr>
        <w:t>., 2009</w:t>
      </w:r>
      <w:r w:rsidR="0003668A" w:rsidRPr="00E42B1D">
        <w:rPr>
          <w:rFonts w:ascii="Times New Roman" w:hAnsi="Times New Roman"/>
          <w:sz w:val="24"/>
          <w:szCs w:val="24"/>
        </w:rPr>
        <w:t>)</w:t>
      </w:r>
      <w:r w:rsidRPr="00E42B1D">
        <w:rPr>
          <w:rFonts w:ascii="Times New Roman" w:hAnsi="Times New Roman"/>
          <w:sz w:val="24"/>
          <w:szCs w:val="24"/>
        </w:rPr>
        <w:t>.</w:t>
      </w:r>
      <w:r w:rsidR="00825CB2" w:rsidRPr="00E42B1D">
        <w:rPr>
          <w:rFonts w:ascii="Times New Roman" w:hAnsi="Times New Roman"/>
          <w:sz w:val="24"/>
          <w:szCs w:val="24"/>
        </w:rPr>
        <w:t xml:space="preserve"> Ключевым является правильный выбор препарата иммуноглобулина: содержание иммуноглобулинов класса IgG не менее 95%; минимальное содержание в препарате IgА; вирусная безопасность; возможность проведение высокодозной терапии (отсутствие ограничений по разовой и суточной дозе); сохранность нативности </w:t>
      </w:r>
      <w:r w:rsidR="00825CB2" w:rsidRPr="00E42B1D">
        <w:rPr>
          <w:rFonts w:ascii="Times New Roman" w:hAnsi="Times New Roman"/>
          <w:sz w:val="24"/>
          <w:szCs w:val="24"/>
          <w:lang w:val="en-US"/>
        </w:rPr>
        <w:t>IgG</w:t>
      </w:r>
      <w:r w:rsidR="00825CB2" w:rsidRPr="00E42B1D">
        <w:rPr>
          <w:rFonts w:ascii="Times New Roman" w:hAnsi="Times New Roman"/>
          <w:sz w:val="24"/>
          <w:szCs w:val="24"/>
        </w:rPr>
        <w:t xml:space="preserve"> и отсутствие коагулирующих факторов. </w:t>
      </w:r>
      <w:r w:rsidR="00E562BC" w:rsidRPr="00E42B1D">
        <w:rPr>
          <w:rFonts w:ascii="Times New Roman" w:hAnsi="Times New Roman"/>
          <w:sz w:val="24"/>
          <w:szCs w:val="24"/>
        </w:rPr>
        <w:t xml:space="preserve">Схема внутривенной иммунотерапии ХВДП включает в себя назначение стартовой курсовой дозы 2 г/кг веса пациента (обычно в режиме ежедневных инфузий в дозе 0,4 г/кг в течение 5 дней). Для поддержания ремиссии </w:t>
      </w:r>
      <w:r w:rsidR="00825CB2" w:rsidRPr="00E42B1D">
        <w:rPr>
          <w:rFonts w:ascii="Times New Roman" w:hAnsi="Times New Roman"/>
          <w:sz w:val="24"/>
          <w:szCs w:val="24"/>
        </w:rPr>
        <w:t xml:space="preserve">требуются повторные инфузии, которые проводятся в курсовой дозе 1 г/кг каждые 3-6 недель в течение не менее 6 месяцев. В </w:t>
      </w:r>
      <w:r w:rsidR="0017201D" w:rsidRPr="00E42B1D">
        <w:rPr>
          <w:rFonts w:ascii="Times New Roman" w:hAnsi="Times New Roman"/>
          <w:sz w:val="24"/>
          <w:szCs w:val="24"/>
        </w:rPr>
        <w:t xml:space="preserve">зависимости от ответа на терапию в </w:t>
      </w:r>
      <w:r w:rsidR="00825CB2" w:rsidRPr="00E42B1D">
        <w:rPr>
          <w:rFonts w:ascii="Times New Roman" w:hAnsi="Times New Roman"/>
          <w:sz w:val="24"/>
          <w:szCs w:val="24"/>
        </w:rPr>
        <w:t xml:space="preserve">дальнейшем увеличиваются промежутки между поддерживающим введением препарата </w:t>
      </w:r>
      <w:r w:rsidR="0017201D" w:rsidRPr="00E42B1D">
        <w:rPr>
          <w:rFonts w:ascii="Times New Roman" w:hAnsi="Times New Roman"/>
          <w:sz w:val="24"/>
          <w:szCs w:val="24"/>
        </w:rPr>
        <w:t>и/</w:t>
      </w:r>
      <w:r w:rsidR="00825CB2" w:rsidRPr="00E42B1D">
        <w:rPr>
          <w:rFonts w:ascii="Times New Roman" w:hAnsi="Times New Roman"/>
          <w:sz w:val="24"/>
          <w:szCs w:val="24"/>
        </w:rPr>
        <w:t>или</w:t>
      </w:r>
      <w:r w:rsidR="0017201D" w:rsidRPr="00E42B1D">
        <w:rPr>
          <w:rFonts w:ascii="Times New Roman" w:hAnsi="Times New Roman"/>
          <w:sz w:val="24"/>
          <w:szCs w:val="24"/>
        </w:rPr>
        <w:t xml:space="preserve"> снижается его курсовая доза</w:t>
      </w:r>
      <w:r w:rsidR="002E4CC2" w:rsidRPr="00E42B1D">
        <w:rPr>
          <w:rFonts w:ascii="Times New Roman" w:hAnsi="Times New Roman"/>
          <w:sz w:val="24"/>
          <w:szCs w:val="24"/>
        </w:rPr>
        <w:t xml:space="preserve"> (</w:t>
      </w:r>
      <w:r w:rsidR="002E4CC2" w:rsidRPr="00E42B1D">
        <w:rPr>
          <w:rFonts w:ascii="Times New Roman" w:hAnsi="Times New Roman"/>
          <w:sz w:val="24"/>
          <w:szCs w:val="24"/>
          <w:lang w:val="en-US"/>
        </w:rPr>
        <w:t>Rajabally</w:t>
      </w:r>
      <w:r w:rsidR="002E4CC2" w:rsidRPr="00E42B1D">
        <w:rPr>
          <w:rFonts w:ascii="Times New Roman" w:hAnsi="Times New Roman"/>
          <w:sz w:val="24"/>
          <w:szCs w:val="24"/>
        </w:rPr>
        <w:t xml:space="preserve"> </w:t>
      </w:r>
      <w:r w:rsidR="002E4CC2" w:rsidRPr="00E42B1D">
        <w:rPr>
          <w:rFonts w:ascii="Times New Roman" w:hAnsi="Times New Roman"/>
          <w:sz w:val="24"/>
          <w:szCs w:val="24"/>
          <w:lang w:val="en-US"/>
        </w:rPr>
        <w:t>Y</w:t>
      </w:r>
      <w:r w:rsidR="002E4CC2" w:rsidRPr="00E42B1D">
        <w:rPr>
          <w:rFonts w:ascii="Times New Roman" w:hAnsi="Times New Roman"/>
          <w:sz w:val="24"/>
          <w:szCs w:val="24"/>
        </w:rPr>
        <w:t>.</w:t>
      </w:r>
      <w:r w:rsidR="002E4CC2" w:rsidRPr="00E42B1D">
        <w:rPr>
          <w:rFonts w:ascii="Times New Roman" w:hAnsi="Times New Roman"/>
          <w:sz w:val="24"/>
          <w:szCs w:val="24"/>
          <w:lang w:val="en-US"/>
        </w:rPr>
        <w:t>A</w:t>
      </w:r>
      <w:r w:rsidR="002E4CC2" w:rsidRPr="00E42B1D">
        <w:rPr>
          <w:rFonts w:ascii="Times New Roman" w:hAnsi="Times New Roman"/>
          <w:sz w:val="24"/>
          <w:szCs w:val="24"/>
        </w:rPr>
        <w:t xml:space="preserve">. </w:t>
      </w:r>
      <w:r w:rsidR="002E4CC2" w:rsidRPr="00E42B1D">
        <w:rPr>
          <w:rFonts w:ascii="Times New Roman" w:hAnsi="Times New Roman"/>
          <w:sz w:val="24"/>
          <w:szCs w:val="24"/>
          <w:lang w:val="en-US"/>
        </w:rPr>
        <w:t>et</w:t>
      </w:r>
      <w:r w:rsidR="002E4CC2" w:rsidRPr="00E42B1D">
        <w:rPr>
          <w:rFonts w:ascii="Times New Roman" w:hAnsi="Times New Roman"/>
          <w:sz w:val="24"/>
          <w:szCs w:val="24"/>
        </w:rPr>
        <w:t xml:space="preserve"> </w:t>
      </w:r>
      <w:r w:rsidR="002E4CC2" w:rsidRPr="00E42B1D">
        <w:rPr>
          <w:rFonts w:ascii="Times New Roman" w:hAnsi="Times New Roman"/>
          <w:sz w:val="24"/>
          <w:szCs w:val="24"/>
          <w:lang w:val="en-US"/>
        </w:rPr>
        <w:t>al</w:t>
      </w:r>
      <w:r w:rsidR="002E4CC2" w:rsidRPr="00E42B1D">
        <w:rPr>
          <w:rFonts w:ascii="Times New Roman" w:hAnsi="Times New Roman"/>
          <w:sz w:val="24"/>
          <w:szCs w:val="24"/>
        </w:rPr>
        <w:t>., 2006)</w:t>
      </w:r>
      <w:r w:rsidR="0017201D" w:rsidRPr="00E42B1D">
        <w:rPr>
          <w:rFonts w:ascii="Times New Roman" w:hAnsi="Times New Roman"/>
          <w:sz w:val="24"/>
          <w:szCs w:val="24"/>
        </w:rPr>
        <w:t>.</w:t>
      </w:r>
      <w:r w:rsidR="008D1CB9" w:rsidRPr="00E42B1D">
        <w:rPr>
          <w:rFonts w:ascii="Times New Roman" w:hAnsi="Times New Roman"/>
          <w:sz w:val="24"/>
          <w:szCs w:val="24"/>
        </w:rPr>
        <w:t xml:space="preserve"> </w:t>
      </w:r>
      <w:r w:rsidR="008D1CB9" w:rsidRPr="00E42B1D">
        <w:rPr>
          <w:rFonts w:ascii="Times New Roman" w:hAnsi="Times New Roman"/>
          <w:bCs/>
          <w:sz w:val="24"/>
          <w:szCs w:val="24"/>
        </w:rPr>
        <w:t xml:space="preserve">Терапия </w:t>
      </w:r>
      <w:r w:rsidR="00370AE0" w:rsidRPr="00E42B1D">
        <w:rPr>
          <w:rFonts w:ascii="Times New Roman" w:hAnsi="Times New Roman"/>
          <w:bCs/>
          <w:sz w:val="24"/>
          <w:szCs w:val="24"/>
        </w:rPr>
        <w:t>ВИГ</w:t>
      </w:r>
      <w:r w:rsidR="00370AE0" w:rsidRPr="00E42B1D">
        <w:rPr>
          <w:rFonts w:ascii="Times New Roman" w:hAnsi="Times New Roman"/>
          <w:sz w:val="24"/>
          <w:szCs w:val="24"/>
        </w:rPr>
        <w:t xml:space="preserve"> предпочтительнее у детей,   беременных и</w:t>
      </w:r>
      <w:r w:rsidR="008D1CB9" w:rsidRPr="00E42B1D">
        <w:rPr>
          <w:rFonts w:ascii="Times New Roman" w:hAnsi="Times New Roman"/>
          <w:sz w:val="24"/>
          <w:szCs w:val="24"/>
        </w:rPr>
        <w:t xml:space="preserve"> ослабленных пациентов </w:t>
      </w:r>
      <w:r w:rsidR="00370AE0" w:rsidRPr="00E42B1D">
        <w:rPr>
          <w:rFonts w:ascii="Times New Roman" w:hAnsi="Times New Roman"/>
          <w:sz w:val="24"/>
          <w:szCs w:val="24"/>
        </w:rPr>
        <w:t xml:space="preserve">из-за </w:t>
      </w:r>
      <w:r w:rsidR="00370AE0" w:rsidRPr="00E42B1D">
        <w:rPr>
          <w:rFonts w:ascii="Times New Roman" w:hAnsi="Times New Roman"/>
          <w:bCs/>
          <w:sz w:val="24"/>
          <w:szCs w:val="24"/>
        </w:rPr>
        <w:t>высокой безопасности</w:t>
      </w:r>
      <w:r w:rsidR="0003668A" w:rsidRPr="00E42B1D">
        <w:rPr>
          <w:rFonts w:ascii="Times New Roman" w:hAnsi="Times New Roman"/>
          <w:bCs/>
          <w:sz w:val="24"/>
          <w:szCs w:val="24"/>
        </w:rPr>
        <w:t xml:space="preserve"> (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Donofrio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P</w:t>
      </w:r>
      <w:r w:rsidR="001046B4" w:rsidRPr="00E42B1D">
        <w:rPr>
          <w:rFonts w:ascii="Times New Roman" w:hAnsi="Times New Roman"/>
          <w:sz w:val="24"/>
          <w:szCs w:val="24"/>
        </w:rPr>
        <w:t>.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D</w:t>
      </w:r>
      <w:r w:rsidR="001046B4" w:rsidRPr="00E42B1D">
        <w:rPr>
          <w:rFonts w:ascii="Times New Roman" w:hAnsi="Times New Roman"/>
          <w:sz w:val="24"/>
          <w:szCs w:val="24"/>
        </w:rPr>
        <w:t xml:space="preserve">.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et</w:t>
      </w:r>
      <w:r w:rsidR="001046B4" w:rsidRPr="00E42B1D">
        <w:rPr>
          <w:rFonts w:ascii="Times New Roman" w:hAnsi="Times New Roman"/>
          <w:sz w:val="24"/>
          <w:szCs w:val="24"/>
        </w:rPr>
        <w:t xml:space="preserve"> </w:t>
      </w:r>
      <w:r w:rsidR="001046B4" w:rsidRPr="00E42B1D">
        <w:rPr>
          <w:rFonts w:ascii="Times New Roman" w:hAnsi="Times New Roman"/>
          <w:sz w:val="24"/>
          <w:szCs w:val="24"/>
          <w:lang w:val="en-US"/>
        </w:rPr>
        <w:t>al</w:t>
      </w:r>
      <w:r w:rsidR="001046B4" w:rsidRPr="00E42B1D">
        <w:rPr>
          <w:rFonts w:ascii="Times New Roman" w:hAnsi="Times New Roman"/>
          <w:sz w:val="24"/>
          <w:szCs w:val="24"/>
        </w:rPr>
        <w:t xml:space="preserve">., 2010; </w:t>
      </w:r>
      <w:r w:rsidR="0003668A" w:rsidRPr="00E42B1D">
        <w:rPr>
          <w:rStyle w:val="ad"/>
          <w:rFonts w:ascii="Times New Roman" w:hAnsi="Times New Roman"/>
          <w:i w:val="0"/>
          <w:sz w:val="24"/>
          <w:szCs w:val="24"/>
        </w:rPr>
        <w:t>Супонева Н.А., Пирадов М.А., 2013, 2014; Супонева Н. А., Гришина Д. А., 2015)</w:t>
      </w:r>
      <w:r w:rsidR="00BE4883" w:rsidRPr="00E42B1D">
        <w:rPr>
          <w:rFonts w:ascii="Times New Roman" w:hAnsi="Times New Roman"/>
          <w:sz w:val="24"/>
          <w:szCs w:val="24"/>
        </w:rPr>
        <w:t>.</w:t>
      </w:r>
    </w:p>
    <w:p w:rsidR="00BE4883" w:rsidRPr="00E42B1D" w:rsidRDefault="00BE4883" w:rsidP="00031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В случае эффективности терапии выбора</w:t>
      </w:r>
      <w:r w:rsidR="00370AE0" w:rsidRPr="00E42B1D">
        <w:rPr>
          <w:rFonts w:ascii="Times New Roman" w:hAnsi="Times New Roman"/>
          <w:sz w:val="24"/>
          <w:szCs w:val="24"/>
        </w:rPr>
        <w:t xml:space="preserve">, её </w:t>
      </w:r>
      <w:r w:rsidRPr="00E42B1D">
        <w:rPr>
          <w:rFonts w:ascii="Times New Roman" w:hAnsi="Times New Roman"/>
          <w:sz w:val="24"/>
          <w:szCs w:val="24"/>
        </w:rPr>
        <w:t xml:space="preserve">следует </w:t>
      </w:r>
      <w:r w:rsidR="00370AE0" w:rsidRPr="00E42B1D">
        <w:rPr>
          <w:rFonts w:ascii="Times New Roman" w:hAnsi="Times New Roman"/>
          <w:bCs/>
          <w:sz w:val="24"/>
          <w:szCs w:val="24"/>
        </w:rPr>
        <w:t>продолжить до достижения максимального эффекта</w:t>
      </w:r>
      <w:r w:rsidR="00370AE0" w:rsidRPr="00E42B1D">
        <w:rPr>
          <w:rFonts w:ascii="Times New Roman" w:hAnsi="Times New Roman"/>
          <w:sz w:val="24"/>
          <w:szCs w:val="24"/>
        </w:rPr>
        <w:t xml:space="preserve">, а затем дозу постепенно снизить, добиваясь </w:t>
      </w:r>
      <w:r w:rsidR="00065F6E" w:rsidRPr="00E42B1D">
        <w:rPr>
          <w:rFonts w:ascii="Times New Roman" w:hAnsi="Times New Roman"/>
          <w:bCs/>
          <w:sz w:val="24"/>
          <w:szCs w:val="24"/>
        </w:rPr>
        <w:t>наименьшей поддерживающей</w:t>
      </w:r>
      <w:r w:rsidR="00370AE0" w:rsidRPr="00E42B1D">
        <w:rPr>
          <w:rFonts w:ascii="Times New Roman" w:hAnsi="Times New Roman"/>
          <w:bCs/>
          <w:sz w:val="24"/>
          <w:szCs w:val="24"/>
        </w:rPr>
        <w:t>.</w:t>
      </w:r>
      <w:r w:rsidRPr="00E42B1D">
        <w:rPr>
          <w:rFonts w:ascii="Times New Roman" w:hAnsi="Times New Roman"/>
          <w:sz w:val="24"/>
          <w:szCs w:val="24"/>
        </w:rPr>
        <w:t xml:space="preserve"> </w:t>
      </w:r>
      <w:r w:rsidR="00370AE0" w:rsidRPr="00E42B1D">
        <w:rPr>
          <w:rFonts w:ascii="Times New Roman" w:hAnsi="Times New Roman"/>
          <w:sz w:val="24"/>
          <w:szCs w:val="24"/>
        </w:rPr>
        <w:t xml:space="preserve">Если ответ на проводимую терапию неадекватный или применение поддерживающих доз препаратов 1-й линии невозможен, следует </w:t>
      </w:r>
      <w:r w:rsidR="00370AE0" w:rsidRPr="00E42B1D">
        <w:rPr>
          <w:rFonts w:ascii="Times New Roman" w:hAnsi="Times New Roman"/>
          <w:bCs/>
          <w:sz w:val="24"/>
          <w:szCs w:val="24"/>
        </w:rPr>
        <w:t>назначить другой препарат из этого же перечня</w:t>
      </w:r>
      <w:r w:rsidRPr="00E42B1D">
        <w:rPr>
          <w:rFonts w:ascii="Times New Roman" w:hAnsi="Times New Roman"/>
          <w:bCs/>
          <w:sz w:val="24"/>
          <w:szCs w:val="24"/>
        </w:rPr>
        <w:t xml:space="preserve">, </w:t>
      </w:r>
      <w:r w:rsidR="00370AE0" w:rsidRPr="00E42B1D">
        <w:rPr>
          <w:rFonts w:ascii="Times New Roman" w:hAnsi="Times New Roman"/>
          <w:bCs/>
          <w:sz w:val="24"/>
          <w:szCs w:val="24"/>
        </w:rPr>
        <w:t xml:space="preserve">либо добавить </w:t>
      </w:r>
      <w:r w:rsidRPr="00E42B1D">
        <w:rPr>
          <w:rFonts w:ascii="Times New Roman" w:hAnsi="Times New Roman"/>
          <w:bCs/>
          <w:sz w:val="24"/>
          <w:szCs w:val="24"/>
        </w:rPr>
        <w:t>препарат 2й линии терапии (</w:t>
      </w:r>
      <w:r w:rsidR="00370AE0" w:rsidRPr="00E42B1D">
        <w:rPr>
          <w:rFonts w:ascii="Times New Roman" w:hAnsi="Times New Roman"/>
          <w:bCs/>
          <w:sz w:val="24"/>
          <w:szCs w:val="24"/>
        </w:rPr>
        <w:t>иммуносупрессант</w:t>
      </w:r>
      <w:r w:rsidR="00370AE0" w:rsidRPr="00E42B1D">
        <w:rPr>
          <w:rFonts w:ascii="Times New Roman" w:hAnsi="Times New Roman"/>
          <w:sz w:val="24"/>
          <w:szCs w:val="24"/>
        </w:rPr>
        <w:t xml:space="preserve"> </w:t>
      </w:r>
      <w:r w:rsidRPr="00E42B1D">
        <w:rPr>
          <w:rFonts w:ascii="Times New Roman" w:hAnsi="Times New Roman"/>
          <w:sz w:val="24"/>
          <w:szCs w:val="24"/>
        </w:rPr>
        <w:t>или иммуномодулятор)</w:t>
      </w:r>
      <w:r w:rsidR="00065F6E" w:rsidRPr="00E42B1D">
        <w:rPr>
          <w:rFonts w:ascii="Times New Roman" w:hAnsi="Times New Roman"/>
          <w:sz w:val="24"/>
          <w:szCs w:val="24"/>
        </w:rPr>
        <w:t>. Ч</w:t>
      </w:r>
      <w:r w:rsidR="00370AE0" w:rsidRPr="00E42B1D">
        <w:rPr>
          <w:rFonts w:ascii="Times New Roman" w:hAnsi="Times New Roman"/>
          <w:sz w:val="24"/>
          <w:szCs w:val="24"/>
        </w:rPr>
        <w:t>ётких рекомендаций, чему отдать предпочтение, в настоящее время не существует</w:t>
      </w:r>
      <w:r w:rsidR="0003668A" w:rsidRPr="00E42B1D">
        <w:rPr>
          <w:rFonts w:ascii="Times New Roman" w:hAnsi="Times New Roman"/>
          <w:sz w:val="24"/>
          <w:szCs w:val="24"/>
        </w:rPr>
        <w:t xml:space="preserve"> (</w:t>
      </w:r>
      <w:r w:rsidR="002E4CC2" w:rsidRPr="00E42B1D">
        <w:rPr>
          <w:rFonts w:ascii="Times New Roman" w:hAnsi="Times New Roman"/>
          <w:sz w:val="24"/>
          <w:szCs w:val="24"/>
          <w:lang w:val="it-IT"/>
        </w:rPr>
        <w:t>Nemni R</w:t>
      </w:r>
      <w:r w:rsidR="002E4CC2" w:rsidRPr="00E42B1D">
        <w:rPr>
          <w:rFonts w:ascii="Times New Roman" w:hAnsi="Times New Roman"/>
          <w:sz w:val="24"/>
          <w:szCs w:val="24"/>
        </w:rPr>
        <w:t xml:space="preserve">. </w:t>
      </w:r>
      <w:r w:rsidR="002E4CC2" w:rsidRPr="00E42B1D">
        <w:rPr>
          <w:rFonts w:ascii="Times New Roman" w:hAnsi="Times New Roman"/>
          <w:sz w:val="24"/>
          <w:szCs w:val="24"/>
          <w:lang w:val="en-US"/>
        </w:rPr>
        <w:t>et</w:t>
      </w:r>
      <w:r w:rsidR="002E4CC2" w:rsidRPr="00E42B1D">
        <w:rPr>
          <w:rFonts w:ascii="Times New Roman" w:hAnsi="Times New Roman"/>
          <w:sz w:val="24"/>
          <w:szCs w:val="24"/>
        </w:rPr>
        <w:t xml:space="preserve"> </w:t>
      </w:r>
      <w:r w:rsidR="002E4CC2" w:rsidRPr="00E42B1D">
        <w:rPr>
          <w:rFonts w:ascii="Times New Roman" w:hAnsi="Times New Roman"/>
          <w:sz w:val="24"/>
          <w:szCs w:val="24"/>
          <w:lang w:val="en-US"/>
        </w:rPr>
        <w:t>al</w:t>
      </w:r>
      <w:r w:rsidR="002E4CC2" w:rsidRPr="00E42B1D">
        <w:rPr>
          <w:rFonts w:ascii="Times New Roman" w:hAnsi="Times New Roman"/>
          <w:sz w:val="24"/>
          <w:szCs w:val="24"/>
        </w:rPr>
        <w:t xml:space="preserve">., 1994; </w:t>
      </w:r>
      <w:r w:rsidR="0003668A" w:rsidRPr="00E42B1D">
        <w:rPr>
          <w:rFonts w:ascii="Times New Roman" w:hAnsi="Times New Roman"/>
          <w:sz w:val="24"/>
          <w:szCs w:val="24"/>
        </w:rPr>
        <w:t xml:space="preserve">Супонева </w:t>
      </w:r>
      <w:r w:rsidR="00483A14" w:rsidRPr="00E42B1D">
        <w:rPr>
          <w:rFonts w:ascii="Times New Roman" w:hAnsi="Times New Roman"/>
          <w:sz w:val="24"/>
          <w:szCs w:val="24"/>
        </w:rPr>
        <w:t>Н.А. и др</w:t>
      </w:r>
      <w:r w:rsidR="0003668A" w:rsidRPr="00E42B1D">
        <w:rPr>
          <w:rFonts w:ascii="Times New Roman" w:hAnsi="Times New Roman"/>
          <w:sz w:val="24"/>
          <w:szCs w:val="24"/>
        </w:rPr>
        <w:t>., 2016)</w:t>
      </w:r>
      <w:r w:rsidR="00370AE0" w:rsidRPr="00E42B1D">
        <w:rPr>
          <w:rFonts w:ascii="Times New Roman" w:hAnsi="Times New Roman"/>
          <w:sz w:val="24"/>
          <w:szCs w:val="24"/>
        </w:rPr>
        <w:t>.</w:t>
      </w:r>
    </w:p>
    <w:p w:rsidR="00BE4883" w:rsidRPr="00E42B1D" w:rsidRDefault="00BE4883" w:rsidP="00031B83">
      <w:pPr>
        <w:pStyle w:val="citation"/>
        <w:spacing w:before="0" w:beforeAutospacing="0" w:after="0" w:afterAutospacing="0"/>
        <w:ind w:firstLine="709"/>
        <w:contextualSpacing/>
        <w:jc w:val="both"/>
      </w:pPr>
      <w:r w:rsidRPr="00E42B1D">
        <w:t>В качестве препаратов 2й линии терапии ХВДП рассматриваются цитостатики, препараты моноклональных антител, интерфероны, а также трансплантация стволовых клеток.</w:t>
      </w:r>
    </w:p>
    <w:p w:rsidR="00E562BC" w:rsidRPr="00E42B1D" w:rsidRDefault="00BE4883" w:rsidP="00031B83">
      <w:pPr>
        <w:pStyle w:val="citation"/>
        <w:spacing w:before="0" w:beforeAutospacing="0" w:after="0" w:afterAutospacing="0"/>
        <w:ind w:firstLine="709"/>
        <w:contextualSpacing/>
        <w:jc w:val="both"/>
      </w:pPr>
      <w:r w:rsidRPr="00E42B1D">
        <w:t>Лечение</w:t>
      </w:r>
      <w:r w:rsidR="00D7055B" w:rsidRPr="00E42B1D">
        <w:t xml:space="preserve"> атипичных форм ХВДП требует отдельного рассмотрения. </w:t>
      </w:r>
      <w:r w:rsidR="00BA6374" w:rsidRPr="00E42B1D">
        <w:t>В терапии синдрома Льюиса-Самнера, также как при типичной форме ХВДП, в основном применяются ГКС и ВИГ. Однако, как показывает практика, преднизолон</w:t>
      </w:r>
      <w:r w:rsidR="00065F6E" w:rsidRPr="00E42B1D">
        <w:t>/метилпреднизолон</w:t>
      </w:r>
      <w:r w:rsidR="00BA6374" w:rsidRPr="00E42B1D">
        <w:t xml:space="preserve"> при синдроме Льюиса-Самнера не столь эффективен</w:t>
      </w:r>
      <w:r w:rsidR="00065F6E" w:rsidRPr="00E42B1D">
        <w:t>ы</w:t>
      </w:r>
      <w:r w:rsidR="00BA6374" w:rsidRPr="00E42B1D">
        <w:t xml:space="preserve"> – регресс неврологической симптоматики наблюдается только у каждого 3-го больного против 80-90% при типичной форме ХВДП. </w:t>
      </w:r>
      <w:r w:rsidR="006D530B" w:rsidRPr="00E42B1D">
        <w:t>В этой связи при синдроме Льюиса-Самнера, а также п</w:t>
      </w:r>
      <w:r w:rsidR="00E562BC" w:rsidRPr="00E42B1D">
        <w:t>ри моторной форме ХВДП следует рассматривать терап</w:t>
      </w:r>
      <w:r w:rsidR="006D530B" w:rsidRPr="00E42B1D">
        <w:t>ию ВИГ</w:t>
      </w:r>
      <w:r w:rsidR="00E562BC" w:rsidRPr="00E42B1D">
        <w:t xml:space="preserve"> в перв</w:t>
      </w:r>
      <w:r w:rsidR="006D530B" w:rsidRPr="00E42B1D">
        <w:t>ую очередь</w:t>
      </w:r>
      <w:r w:rsidR="00E562BC" w:rsidRPr="00E42B1D">
        <w:t xml:space="preserve">. </w:t>
      </w:r>
      <w:r w:rsidR="006D530B" w:rsidRPr="00E42B1D">
        <w:t xml:space="preserve">При ХВДП, ассоциированной с сахарным диабетом, </w:t>
      </w:r>
      <w:r w:rsidR="00E562BC" w:rsidRPr="00E42B1D">
        <w:t>ответ н</w:t>
      </w:r>
      <w:r w:rsidR="006D530B" w:rsidRPr="00E42B1D">
        <w:t>а внутривенную иммунотерапию также более значимый, а в сочетании с низкими побочными эффектами ВИГ, преимущества последних перед ГКС очевидны</w:t>
      </w:r>
      <w:r w:rsidR="001046B4" w:rsidRPr="00E42B1D">
        <w:t xml:space="preserve"> (</w:t>
      </w:r>
      <w:r w:rsidR="001046B4" w:rsidRPr="00E42B1D">
        <w:rPr>
          <w:lang w:val="it-IT"/>
        </w:rPr>
        <w:t>Jann S</w:t>
      </w:r>
      <w:r w:rsidR="001046B4" w:rsidRPr="00E42B1D">
        <w:t xml:space="preserve">. </w:t>
      </w:r>
      <w:r w:rsidR="001046B4" w:rsidRPr="00E42B1D">
        <w:rPr>
          <w:lang w:val="en-US"/>
        </w:rPr>
        <w:t>et</w:t>
      </w:r>
      <w:r w:rsidR="001046B4" w:rsidRPr="00E42B1D">
        <w:t xml:space="preserve"> </w:t>
      </w:r>
      <w:r w:rsidR="001046B4" w:rsidRPr="00E42B1D">
        <w:rPr>
          <w:lang w:val="en-US"/>
        </w:rPr>
        <w:t>al</w:t>
      </w:r>
      <w:r w:rsidR="001046B4" w:rsidRPr="00E42B1D">
        <w:t>., 2005</w:t>
      </w:r>
      <w:r w:rsidR="00D02C0B" w:rsidRPr="00E42B1D">
        <w:t xml:space="preserve">, 2009 </w:t>
      </w:r>
      <w:r w:rsidR="001046B4" w:rsidRPr="00E42B1D">
        <w:t>)</w:t>
      </w:r>
      <w:r w:rsidR="006D530B" w:rsidRPr="00E42B1D">
        <w:t>.</w:t>
      </w:r>
    </w:p>
    <w:p w:rsidR="002A273E" w:rsidRPr="00E42B1D" w:rsidRDefault="002A273E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Подходы к ведению больных с парапротеинемичес</w:t>
      </w:r>
      <w:r w:rsidR="00E25108" w:rsidRPr="00E42B1D">
        <w:rPr>
          <w:rFonts w:ascii="Times New Roman" w:hAnsi="Times New Roman"/>
          <w:sz w:val="24"/>
          <w:szCs w:val="24"/>
        </w:rPr>
        <w:t>кими дизиммунными ПНП следующие</w:t>
      </w:r>
      <w:r w:rsidRPr="00E42B1D">
        <w:rPr>
          <w:rFonts w:ascii="Times New Roman" w:hAnsi="Times New Roman"/>
          <w:sz w:val="24"/>
          <w:szCs w:val="24"/>
        </w:rPr>
        <w:t xml:space="preserve">: при </w:t>
      </w:r>
      <w:r w:rsidRPr="00E42B1D">
        <w:rPr>
          <w:rFonts w:ascii="Times New Roman" w:hAnsi="Times New Roman"/>
          <w:sz w:val="24"/>
          <w:szCs w:val="24"/>
          <w:lang w:val="en-US"/>
        </w:rPr>
        <w:t>MGUS</w:t>
      </w:r>
      <w:r w:rsidRPr="00E42B1D">
        <w:rPr>
          <w:rFonts w:ascii="Times New Roman" w:hAnsi="Times New Roman"/>
          <w:sz w:val="24"/>
          <w:szCs w:val="24"/>
        </w:rPr>
        <w:t>-ассоциированной ХВДП и наличии парапротеина класса IgG или IgA пациент получает такую же терапию, как при ХВДП без моноклональной секреции (глюкокортикоиды, плазмаферез, внутривенный иммуноглобулин). При наличии хронической демиелинизирующей ПНП с парапротеином IgM диагностируется отдельна</w:t>
      </w:r>
      <w:r w:rsidR="00E25108" w:rsidRPr="00E42B1D">
        <w:rPr>
          <w:rFonts w:ascii="Times New Roman" w:hAnsi="Times New Roman"/>
          <w:sz w:val="24"/>
          <w:szCs w:val="24"/>
        </w:rPr>
        <w:t>я форма полиневропатии - IgM-ассоциированная демиелинизирующая полиневропатия</w:t>
      </w:r>
      <w:r w:rsidRPr="00E42B1D">
        <w:rPr>
          <w:rFonts w:ascii="Times New Roman" w:hAnsi="Times New Roman"/>
          <w:sz w:val="24"/>
          <w:szCs w:val="24"/>
        </w:rPr>
        <w:t xml:space="preserve">, подходы к лечению которой имеют свои особенности (в частности, принята «выжидательная» тактика без применения иммуносупрессоров, а при выраженном нарушении двигательных функций препаратом первой линии является ВИГ). В ситуации выявления у пациента с парапротеинемической полиневропатией ЛПЗ, дальнейшее его ведение осуществляется </w:t>
      </w:r>
      <w:r w:rsidR="00E25108" w:rsidRPr="00E42B1D">
        <w:rPr>
          <w:rFonts w:ascii="Times New Roman" w:hAnsi="Times New Roman"/>
          <w:sz w:val="24"/>
          <w:szCs w:val="24"/>
        </w:rPr>
        <w:t>онко</w:t>
      </w:r>
      <w:r w:rsidRPr="00E42B1D">
        <w:rPr>
          <w:rFonts w:ascii="Times New Roman" w:hAnsi="Times New Roman"/>
          <w:sz w:val="24"/>
          <w:szCs w:val="24"/>
        </w:rPr>
        <w:t>гематологом, с привлечением невролога в качестве врача-консультанта. Очевидно, что успех лечения пациентов с ЛПЗ, дебютировавших изолированной неврологической симптоматикой, напрямую зависит от своевременности постановки основного диагноза и начала специфической терапии.</w:t>
      </w:r>
    </w:p>
    <w:p w:rsidR="0023535E" w:rsidRPr="00E42B1D" w:rsidRDefault="003A138F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>Пр</w:t>
      </w:r>
      <w:r w:rsidR="00BE4883" w:rsidRPr="00E42B1D">
        <w:rPr>
          <w:rFonts w:ascii="Times New Roman" w:hAnsi="Times New Roman"/>
          <w:b/>
          <w:sz w:val="24"/>
          <w:szCs w:val="24"/>
        </w:rPr>
        <w:t>огноз</w:t>
      </w:r>
      <w:r w:rsidRPr="00E42B1D">
        <w:rPr>
          <w:rFonts w:ascii="Times New Roman" w:hAnsi="Times New Roman"/>
          <w:b/>
          <w:sz w:val="24"/>
          <w:szCs w:val="24"/>
        </w:rPr>
        <w:t>.</w:t>
      </w:r>
      <w:r w:rsidR="00F73786" w:rsidRPr="00E42B1D">
        <w:rPr>
          <w:rFonts w:ascii="Times New Roman" w:hAnsi="Times New Roman"/>
          <w:b/>
          <w:sz w:val="24"/>
          <w:szCs w:val="24"/>
        </w:rPr>
        <w:t xml:space="preserve"> </w:t>
      </w:r>
      <w:r w:rsidR="00BE4883" w:rsidRPr="00E42B1D">
        <w:rPr>
          <w:rFonts w:ascii="Times New Roman" w:hAnsi="Times New Roman"/>
          <w:sz w:val="24"/>
          <w:szCs w:val="24"/>
        </w:rPr>
        <w:t>При своев</w:t>
      </w:r>
      <w:r w:rsidR="00E25108" w:rsidRPr="00E42B1D">
        <w:rPr>
          <w:rFonts w:ascii="Times New Roman" w:hAnsi="Times New Roman"/>
          <w:sz w:val="24"/>
          <w:szCs w:val="24"/>
        </w:rPr>
        <w:t>ременной диагностики ХВДП</w:t>
      </w:r>
      <w:r w:rsidR="00BE4883" w:rsidRPr="00E42B1D">
        <w:rPr>
          <w:rFonts w:ascii="Times New Roman" w:hAnsi="Times New Roman"/>
          <w:sz w:val="24"/>
          <w:szCs w:val="24"/>
        </w:rPr>
        <w:t xml:space="preserve"> и раннем начале патогенетической терапии лечение </w:t>
      </w:r>
      <w:r w:rsidR="00370AE0" w:rsidRPr="00E42B1D">
        <w:rPr>
          <w:rFonts w:ascii="Times New Roman" w:hAnsi="Times New Roman"/>
          <w:bCs/>
          <w:sz w:val="24"/>
          <w:szCs w:val="24"/>
        </w:rPr>
        <w:t>эффективн</w:t>
      </w:r>
      <w:r w:rsidR="00BE4883" w:rsidRPr="00E42B1D">
        <w:rPr>
          <w:rFonts w:ascii="Times New Roman" w:hAnsi="Times New Roman"/>
          <w:bCs/>
          <w:sz w:val="24"/>
          <w:szCs w:val="24"/>
        </w:rPr>
        <w:t>о</w:t>
      </w:r>
      <w:r w:rsidR="00BE4883" w:rsidRPr="00E42B1D">
        <w:rPr>
          <w:rFonts w:ascii="Times New Roman" w:hAnsi="Times New Roman"/>
          <w:sz w:val="24"/>
          <w:szCs w:val="24"/>
        </w:rPr>
        <w:t xml:space="preserve"> </w:t>
      </w:r>
      <w:r w:rsidR="00370AE0" w:rsidRPr="00E42B1D">
        <w:rPr>
          <w:rFonts w:ascii="Times New Roman" w:hAnsi="Times New Roman"/>
          <w:sz w:val="24"/>
          <w:szCs w:val="24"/>
        </w:rPr>
        <w:t>в 70-80% случаев</w:t>
      </w:r>
      <w:r w:rsidR="00BE4883" w:rsidRPr="00E42B1D">
        <w:rPr>
          <w:rFonts w:ascii="Times New Roman" w:hAnsi="Times New Roman"/>
          <w:sz w:val="24"/>
          <w:szCs w:val="24"/>
        </w:rPr>
        <w:t xml:space="preserve">, при этом </w:t>
      </w:r>
      <w:r w:rsidR="00BE4883" w:rsidRPr="00E42B1D">
        <w:rPr>
          <w:rFonts w:ascii="Times New Roman" w:hAnsi="Times New Roman"/>
          <w:bCs/>
          <w:sz w:val="24"/>
          <w:szCs w:val="24"/>
        </w:rPr>
        <w:t>р</w:t>
      </w:r>
      <w:r w:rsidR="00370AE0" w:rsidRPr="00E42B1D">
        <w:rPr>
          <w:rFonts w:ascii="Times New Roman" w:hAnsi="Times New Roman"/>
          <w:bCs/>
          <w:sz w:val="24"/>
          <w:szCs w:val="24"/>
        </w:rPr>
        <w:t>емисси</w:t>
      </w:r>
      <w:r w:rsidR="00BE4883" w:rsidRPr="00E42B1D">
        <w:rPr>
          <w:rFonts w:ascii="Times New Roman" w:hAnsi="Times New Roman"/>
          <w:bCs/>
          <w:sz w:val="24"/>
          <w:szCs w:val="24"/>
        </w:rPr>
        <w:t xml:space="preserve">и удаётся достичь </w:t>
      </w:r>
      <w:r w:rsidR="00BE4883" w:rsidRPr="00E42B1D">
        <w:rPr>
          <w:rFonts w:ascii="Times New Roman" w:hAnsi="Times New Roman"/>
          <w:sz w:val="24"/>
          <w:szCs w:val="24"/>
        </w:rPr>
        <w:t>у каждого второго пациента. Отсроченное установление диагноза, неадекватное лечение, а также резистентность к основным известным видам терапии приводит к и</w:t>
      </w:r>
      <w:r w:rsidR="00BE4883" w:rsidRPr="00E42B1D">
        <w:rPr>
          <w:rFonts w:ascii="Times New Roman" w:hAnsi="Times New Roman"/>
          <w:bCs/>
          <w:sz w:val="24"/>
          <w:szCs w:val="24"/>
        </w:rPr>
        <w:t>нвалидизации</w:t>
      </w:r>
      <w:r w:rsidR="00370AE0" w:rsidRPr="00E42B1D">
        <w:rPr>
          <w:rFonts w:ascii="Times New Roman" w:hAnsi="Times New Roman"/>
          <w:sz w:val="24"/>
          <w:szCs w:val="24"/>
        </w:rPr>
        <w:t xml:space="preserve"> </w:t>
      </w:r>
      <w:r w:rsidR="00BE4883" w:rsidRPr="00E42B1D">
        <w:rPr>
          <w:rFonts w:ascii="Times New Roman" w:hAnsi="Times New Roman"/>
          <w:sz w:val="24"/>
          <w:szCs w:val="24"/>
        </w:rPr>
        <w:t>и стойкому неврологическому дефициту разной степени выраженности.</w:t>
      </w:r>
    </w:p>
    <w:p w:rsidR="00E66063" w:rsidRPr="00E42B1D" w:rsidRDefault="00E66063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>Заключение.</w:t>
      </w:r>
      <w:r w:rsidRPr="00E42B1D">
        <w:rPr>
          <w:rFonts w:ascii="Times New Roman" w:hAnsi="Times New Roman"/>
          <w:sz w:val="24"/>
          <w:szCs w:val="24"/>
        </w:rPr>
        <w:t xml:space="preserve"> Своевременное выявление ХВДП из всего спектра полиневропатий и проведение адекватной патогенетической терапии данной категории пациентов определяют успех в лечении этого курабе</w:t>
      </w:r>
      <w:r w:rsidR="00047F35" w:rsidRPr="00E42B1D">
        <w:rPr>
          <w:rFonts w:ascii="Times New Roman" w:hAnsi="Times New Roman"/>
          <w:sz w:val="24"/>
          <w:szCs w:val="24"/>
        </w:rPr>
        <w:t>ль</w:t>
      </w:r>
      <w:r w:rsidRPr="00E42B1D">
        <w:rPr>
          <w:rFonts w:ascii="Times New Roman" w:hAnsi="Times New Roman"/>
          <w:sz w:val="24"/>
          <w:szCs w:val="24"/>
        </w:rPr>
        <w:t xml:space="preserve">ного заболевания. Настороженность в отношении парапротеинемических демиелинизирующих полиневропатий, выявляемых у каждого пятого пациента с </w:t>
      </w:r>
      <w:r w:rsidR="00047F35" w:rsidRPr="00E42B1D">
        <w:rPr>
          <w:rFonts w:ascii="Times New Roman" w:hAnsi="Times New Roman"/>
          <w:sz w:val="24"/>
          <w:szCs w:val="24"/>
        </w:rPr>
        <w:t xml:space="preserve">клинико-нейрофизиологической картиной </w:t>
      </w:r>
      <w:r w:rsidRPr="00E42B1D">
        <w:rPr>
          <w:rFonts w:ascii="Times New Roman" w:hAnsi="Times New Roman"/>
          <w:sz w:val="24"/>
          <w:szCs w:val="24"/>
        </w:rPr>
        <w:t>ХВДП</w:t>
      </w:r>
      <w:r w:rsidR="00047F35" w:rsidRPr="00E42B1D">
        <w:rPr>
          <w:rFonts w:ascii="Times New Roman" w:hAnsi="Times New Roman"/>
          <w:sz w:val="24"/>
          <w:szCs w:val="24"/>
        </w:rPr>
        <w:t>, обуславливает обязательное скрининговое исследование крови больных с ХВДП на наличие патологической моноклональной секреции.</w:t>
      </w:r>
      <w:r w:rsidRPr="00E42B1D">
        <w:rPr>
          <w:rFonts w:ascii="Times New Roman" w:hAnsi="Times New Roman"/>
          <w:sz w:val="24"/>
          <w:szCs w:val="24"/>
        </w:rPr>
        <w:t xml:space="preserve">    </w:t>
      </w:r>
    </w:p>
    <w:p w:rsidR="00D7055B" w:rsidRPr="00E42B1D" w:rsidRDefault="000F0276" w:rsidP="00031B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2B1D">
        <w:rPr>
          <w:rFonts w:ascii="Times New Roman" w:hAnsi="Times New Roman"/>
          <w:b/>
          <w:sz w:val="24"/>
          <w:szCs w:val="24"/>
        </w:rPr>
        <w:t>Список литературы.</w:t>
      </w:r>
    </w:p>
    <w:p w:rsidR="002B7CBE" w:rsidRPr="00E42B1D" w:rsidRDefault="0090634E" w:rsidP="00031B8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Вуйцик НБ, Супонева НА, Чечеткин АО</w:t>
      </w:r>
      <w:r w:rsidR="002B7CBE" w:rsidRPr="00E42B1D">
        <w:rPr>
          <w:rFonts w:ascii="Times New Roman" w:hAnsi="Times New Roman"/>
          <w:sz w:val="24"/>
          <w:szCs w:val="24"/>
        </w:rPr>
        <w:t xml:space="preserve"> и др. Ультразвуковая нейровизуализация при хронической воспалительной демиелинизирующей полиневропатии. </w:t>
      </w:r>
      <w:r w:rsidR="002B7CBE" w:rsidRPr="00E42B1D">
        <w:rPr>
          <w:rStyle w:val="ad"/>
          <w:rFonts w:ascii="Times New Roman" w:hAnsi="Times New Roman"/>
          <w:i w:val="0"/>
          <w:sz w:val="24"/>
          <w:szCs w:val="24"/>
        </w:rPr>
        <w:t>Анналы клинической и экспериментальной неврологии</w:t>
      </w:r>
      <w:r w:rsidRPr="00E42B1D">
        <w:rPr>
          <w:rFonts w:ascii="Times New Roman" w:hAnsi="Times New Roman"/>
          <w:sz w:val="24"/>
          <w:szCs w:val="24"/>
        </w:rPr>
        <w:t xml:space="preserve">. </w:t>
      </w:r>
      <w:r w:rsidR="002B7CBE" w:rsidRPr="00E42B1D">
        <w:rPr>
          <w:rFonts w:ascii="Times New Roman" w:hAnsi="Times New Roman"/>
          <w:sz w:val="24"/>
          <w:szCs w:val="24"/>
        </w:rPr>
        <w:t>2014</w:t>
      </w:r>
      <w:r w:rsidRPr="00E42B1D">
        <w:rPr>
          <w:rFonts w:ascii="Times New Roman" w:hAnsi="Times New Roman"/>
          <w:sz w:val="24"/>
          <w:szCs w:val="24"/>
        </w:rPr>
        <w:t>;</w:t>
      </w:r>
      <w:r w:rsidR="002B7CBE" w:rsidRPr="00E42B1D">
        <w:rPr>
          <w:rFonts w:ascii="Times New Roman" w:hAnsi="Times New Roman"/>
          <w:sz w:val="24"/>
          <w:szCs w:val="24"/>
        </w:rPr>
        <w:t>8</w:t>
      </w:r>
      <w:r w:rsidRPr="00E42B1D">
        <w:rPr>
          <w:rFonts w:ascii="Times New Roman" w:hAnsi="Times New Roman"/>
          <w:sz w:val="24"/>
          <w:szCs w:val="24"/>
        </w:rPr>
        <w:t>(</w:t>
      </w:r>
      <w:r w:rsidR="002B7CBE" w:rsidRPr="00E42B1D">
        <w:rPr>
          <w:rFonts w:ascii="Times New Roman" w:hAnsi="Times New Roman"/>
          <w:sz w:val="24"/>
          <w:szCs w:val="24"/>
        </w:rPr>
        <w:t>3</w:t>
      </w:r>
      <w:r w:rsidRPr="00E42B1D">
        <w:rPr>
          <w:rFonts w:ascii="Times New Roman" w:hAnsi="Times New Roman"/>
          <w:sz w:val="24"/>
          <w:szCs w:val="24"/>
        </w:rPr>
        <w:t>):</w:t>
      </w:r>
      <w:r w:rsidR="002B7CBE" w:rsidRPr="00E42B1D">
        <w:rPr>
          <w:rFonts w:ascii="Times New Roman" w:hAnsi="Times New Roman"/>
          <w:sz w:val="24"/>
          <w:szCs w:val="24"/>
        </w:rPr>
        <w:t>9–13.</w:t>
      </w:r>
    </w:p>
    <w:p w:rsidR="002B7CBE" w:rsidRPr="00E42B1D" w:rsidRDefault="0090634E" w:rsidP="00031B8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Гинзберг МА, Варламова АЮ, Рыжко ВВ</w:t>
      </w:r>
      <w:r w:rsidR="002B7CBE" w:rsidRPr="00E42B1D">
        <w:rPr>
          <w:rFonts w:ascii="Times New Roman" w:hAnsi="Times New Roman"/>
          <w:sz w:val="24"/>
          <w:szCs w:val="24"/>
        </w:rPr>
        <w:t xml:space="preserve"> и др. Клинико-нейрофизиологическое исследование хронической демиелинизирующей полиневропатии, ассоциированной с моноклональной секрецией. </w:t>
      </w:r>
      <w:r w:rsidR="002B7CBE" w:rsidRPr="00E42B1D">
        <w:rPr>
          <w:rStyle w:val="ad"/>
          <w:rFonts w:ascii="Times New Roman" w:hAnsi="Times New Roman"/>
          <w:i w:val="0"/>
          <w:sz w:val="24"/>
          <w:szCs w:val="24"/>
        </w:rPr>
        <w:t>Медицинский совет</w:t>
      </w:r>
      <w:r w:rsidR="00AA2BEE" w:rsidRPr="00E42B1D">
        <w:rPr>
          <w:rFonts w:ascii="Times New Roman" w:hAnsi="Times New Roman"/>
          <w:sz w:val="24"/>
          <w:szCs w:val="24"/>
        </w:rPr>
        <w:t xml:space="preserve">. </w:t>
      </w:r>
      <w:r w:rsidR="002B7CBE" w:rsidRPr="00E42B1D">
        <w:rPr>
          <w:rFonts w:ascii="Times New Roman" w:hAnsi="Times New Roman"/>
          <w:sz w:val="24"/>
          <w:szCs w:val="24"/>
        </w:rPr>
        <w:t>2015</w:t>
      </w:r>
      <w:r w:rsidR="00AA2BEE" w:rsidRPr="00E42B1D">
        <w:rPr>
          <w:rFonts w:ascii="Times New Roman" w:hAnsi="Times New Roman"/>
          <w:sz w:val="24"/>
          <w:szCs w:val="24"/>
        </w:rPr>
        <w:t>;</w:t>
      </w:r>
      <w:r w:rsidR="002B7CBE" w:rsidRPr="00E42B1D">
        <w:rPr>
          <w:rFonts w:ascii="Times New Roman" w:hAnsi="Times New Roman"/>
          <w:sz w:val="24"/>
          <w:szCs w:val="24"/>
        </w:rPr>
        <w:t>10</w:t>
      </w:r>
      <w:r w:rsidR="00AA2BEE" w:rsidRPr="00E42B1D">
        <w:rPr>
          <w:rFonts w:ascii="Times New Roman" w:hAnsi="Times New Roman"/>
          <w:sz w:val="24"/>
          <w:szCs w:val="24"/>
        </w:rPr>
        <w:t>:</w:t>
      </w:r>
      <w:r w:rsidR="002B7CBE" w:rsidRPr="00E42B1D">
        <w:rPr>
          <w:rFonts w:ascii="Times New Roman" w:hAnsi="Times New Roman"/>
          <w:sz w:val="24"/>
          <w:szCs w:val="24"/>
        </w:rPr>
        <w:t>93–99.</w:t>
      </w:r>
    </w:p>
    <w:p w:rsidR="00B92D2B" w:rsidRPr="00E42B1D" w:rsidRDefault="00B92D2B" w:rsidP="00031B8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iCs/>
          <w:sz w:val="24"/>
          <w:szCs w:val="24"/>
        </w:rPr>
        <w:t>Зиганшин РХ, Арапиди ГП, Пирадов МА, Супонева НА, Ющук НД, Говорун ВМ и др. протеомные технологии для выявления в сыворотке крови потенциа</w:t>
      </w:r>
      <w:r w:rsidR="004010B0" w:rsidRPr="00E42B1D">
        <w:rPr>
          <w:rFonts w:ascii="Times New Roman" w:hAnsi="Times New Roman"/>
          <w:iCs/>
          <w:sz w:val="24"/>
          <w:szCs w:val="24"/>
        </w:rPr>
        <w:t>л</w:t>
      </w:r>
      <w:r w:rsidRPr="00E42B1D">
        <w:rPr>
          <w:rFonts w:ascii="Times New Roman" w:hAnsi="Times New Roman"/>
          <w:iCs/>
          <w:sz w:val="24"/>
          <w:szCs w:val="24"/>
        </w:rPr>
        <w:t xml:space="preserve">ьных биомаркеров аутоиммунных  демиелинизирующих полиневропатий. Биоорганическая химия. 2011;31(1):36-44. </w:t>
      </w:r>
    </w:p>
    <w:p w:rsidR="00B92D2B" w:rsidRPr="00E42B1D" w:rsidRDefault="00B92D2B" w:rsidP="00031B8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bCs/>
          <w:iCs/>
          <w:sz w:val="24"/>
          <w:szCs w:val="24"/>
        </w:rPr>
        <w:t>Кантимирова ЕА, Шнайдер НА. Хроническая воспалительная демиелинизирующая полинейропатия: дефиниция, эпидемиология, классификация, диагностика. Вестник клинической больницы №51. 2009;7:22.</w:t>
      </w:r>
    </w:p>
    <w:p w:rsidR="002B7CBE" w:rsidRPr="00E42B1D" w:rsidRDefault="002B7CBE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Кур</w:t>
      </w:r>
      <w:r w:rsidR="00AA2BEE" w:rsidRPr="00E42B1D">
        <w:rPr>
          <w:rFonts w:ascii="Times New Roman" w:hAnsi="Times New Roman"/>
          <w:sz w:val="24"/>
          <w:szCs w:val="24"/>
        </w:rPr>
        <w:t>енков АЛ, Бурсагова БИ, Кузенкова Л</w:t>
      </w:r>
      <w:r w:rsidRPr="00E42B1D">
        <w:rPr>
          <w:rFonts w:ascii="Times New Roman" w:hAnsi="Times New Roman"/>
          <w:sz w:val="24"/>
          <w:szCs w:val="24"/>
        </w:rPr>
        <w:t>М</w:t>
      </w:r>
      <w:r w:rsidR="00AA2BEE" w:rsidRPr="00E42B1D">
        <w:rPr>
          <w:rFonts w:ascii="Times New Roman" w:hAnsi="Times New Roman"/>
          <w:sz w:val="24"/>
          <w:szCs w:val="24"/>
        </w:rPr>
        <w:t>, Никитин С</w:t>
      </w:r>
      <w:r w:rsidRPr="00E42B1D">
        <w:rPr>
          <w:rFonts w:ascii="Times New Roman" w:hAnsi="Times New Roman"/>
          <w:sz w:val="24"/>
          <w:szCs w:val="24"/>
        </w:rPr>
        <w:t>С. Особенности хронической воспалительной демиелинизирующей полинейропатии у</w:t>
      </w:r>
      <w:r w:rsidR="00AA2BEE" w:rsidRPr="00E42B1D">
        <w:rPr>
          <w:rFonts w:ascii="Times New Roman" w:hAnsi="Times New Roman"/>
          <w:sz w:val="24"/>
          <w:szCs w:val="24"/>
        </w:rPr>
        <w:t xml:space="preserve"> детей. Нервно-мышечные болезни.</w:t>
      </w:r>
      <w:r w:rsidRPr="00E42B1D">
        <w:rPr>
          <w:rFonts w:ascii="Times New Roman" w:hAnsi="Times New Roman"/>
          <w:sz w:val="24"/>
          <w:szCs w:val="24"/>
        </w:rPr>
        <w:t xml:space="preserve"> 2012;</w:t>
      </w:r>
      <w:r w:rsidR="00AA2BEE" w:rsidRPr="00E42B1D">
        <w:rPr>
          <w:rFonts w:ascii="Times New Roman" w:hAnsi="Times New Roman"/>
          <w:sz w:val="24"/>
          <w:szCs w:val="24"/>
        </w:rPr>
        <w:t xml:space="preserve"> </w:t>
      </w:r>
      <w:r w:rsidRPr="00E42B1D">
        <w:rPr>
          <w:rFonts w:ascii="Times New Roman" w:hAnsi="Times New Roman"/>
          <w:sz w:val="24"/>
          <w:szCs w:val="24"/>
        </w:rPr>
        <w:t>2:40-51.</w:t>
      </w:r>
    </w:p>
    <w:p w:rsidR="002B7CBE" w:rsidRPr="00E42B1D" w:rsidRDefault="00AA2BEE" w:rsidP="00031B83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Никитин СС, Супонева НА, Грачева ЛА, Быкова ЛП, Пирадов МА</w:t>
      </w:r>
      <w:r w:rsidR="002B7CBE" w:rsidRPr="00E42B1D">
        <w:rPr>
          <w:rFonts w:ascii="Times New Roman" w:hAnsi="Times New Roman"/>
          <w:sz w:val="24"/>
          <w:szCs w:val="24"/>
        </w:rPr>
        <w:t xml:space="preserve">, Меркулова </w:t>
      </w:r>
      <w:r w:rsidRPr="00E42B1D">
        <w:rPr>
          <w:rFonts w:ascii="Times New Roman" w:hAnsi="Times New Roman"/>
          <w:sz w:val="24"/>
          <w:szCs w:val="24"/>
        </w:rPr>
        <w:t>Д</w:t>
      </w:r>
      <w:r w:rsidR="002B7CBE" w:rsidRPr="00E42B1D">
        <w:rPr>
          <w:rFonts w:ascii="Times New Roman" w:hAnsi="Times New Roman"/>
          <w:sz w:val="24"/>
          <w:szCs w:val="24"/>
        </w:rPr>
        <w:t>М. Исследование антиганглиозидных аутоантител у больных с острой и хронической во</w:t>
      </w:r>
      <w:r w:rsidRPr="00E42B1D">
        <w:rPr>
          <w:rFonts w:ascii="Times New Roman" w:hAnsi="Times New Roman"/>
          <w:sz w:val="24"/>
          <w:szCs w:val="24"/>
        </w:rPr>
        <w:t xml:space="preserve">спалительной полиневропатией. </w:t>
      </w:r>
      <w:r w:rsidR="002B7CBE" w:rsidRPr="00E42B1D">
        <w:rPr>
          <w:rFonts w:ascii="Times New Roman" w:hAnsi="Times New Roman"/>
          <w:sz w:val="24"/>
          <w:szCs w:val="24"/>
        </w:rPr>
        <w:t>Нейроиммунология. 2009</w:t>
      </w:r>
      <w:r w:rsidR="005B1F91" w:rsidRPr="00E42B1D">
        <w:rPr>
          <w:rFonts w:ascii="Times New Roman" w:hAnsi="Times New Roman"/>
          <w:sz w:val="24"/>
          <w:szCs w:val="24"/>
        </w:rPr>
        <w:t>;</w:t>
      </w:r>
      <w:r w:rsidR="002B7CBE" w:rsidRPr="00E42B1D">
        <w:rPr>
          <w:rFonts w:ascii="Times New Roman" w:hAnsi="Times New Roman"/>
          <w:sz w:val="24"/>
          <w:szCs w:val="24"/>
        </w:rPr>
        <w:t>1</w:t>
      </w:r>
      <w:r w:rsidRPr="00E42B1D">
        <w:rPr>
          <w:rFonts w:ascii="Times New Roman" w:hAnsi="Times New Roman"/>
          <w:sz w:val="24"/>
          <w:szCs w:val="24"/>
        </w:rPr>
        <w:t>:</w:t>
      </w:r>
      <w:r w:rsidR="002B7CBE" w:rsidRPr="00E42B1D">
        <w:rPr>
          <w:rFonts w:ascii="Times New Roman" w:hAnsi="Times New Roman"/>
          <w:sz w:val="24"/>
          <w:szCs w:val="24"/>
        </w:rPr>
        <w:t>76-77</w:t>
      </w:r>
    </w:p>
    <w:p w:rsidR="002B7CBE" w:rsidRPr="00E42B1D" w:rsidRDefault="00AA2BEE" w:rsidP="00031B83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Никитин СС, Супонева НА, Пирадов МА, Павлов ЭВ, Куренков А</w:t>
      </w:r>
      <w:r w:rsidR="002B7CBE" w:rsidRPr="00E42B1D">
        <w:rPr>
          <w:rFonts w:ascii="Times New Roman" w:hAnsi="Times New Roman"/>
          <w:sz w:val="24"/>
          <w:szCs w:val="24"/>
        </w:rPr>
        <w:t>Л. Синдром Гийена-Барре и хроническая воспалительная демиелинизирующая полиневропатия с острым началом: проблемы дифференциальной диагностик</w:t>
      </w:r>
      <w:r w:rsidRPr="00E42B1D">
        <w:rPr>
          <w:rFonts w:ascii="Times New Roman" w:hAnsi="Times New Roman"/>
          <w:sz w:val="24"/>
          <w:szCs w:val="24"/>
        </w:rPr>
        <w:t>и. Клиническая неврология. 2009;</w:t>
      </w:r>
      <w:r w:rsidR="002B7CBE" w:rsidRPr="00E42B1D">
        <w:rPr>
          <w:rFonts w:ascii="Times New Roman" w:hAnsi="Times New Roman"/>
          <w:sz w:val="24"/>
          <w:szCs w:val="24"/>
        </w:rPr>
        <w:t>2</w:t>
      </w:r>
      <w:r w:rsidRPr="00E42B1D">
        <w:rPr>
          <w:rFonts w:ascii="Times New Roman" w:hAnsi="Times New Roman"/>
          <w:sz w:val="24"/>
          <w:szCs w:val="24"/>
        </w:rPr>
        <w:t>:</w:t>
      </w:r>
      <w:r w:rsidR="002B7CBE" w:rsidRPr="00E42B1D">
        <w:rPr>
          <w:rFonts w:ascii="Times New Roman" w:hAnsi="Times New Roman"/>
          <w:sz w:val="24"/>
          <w:szCs w:val="24"/>
        </w:rPr>
        <w:t>35-40.</w:t>
      </w:r>
    </w:p>
    <w:p w:rsidR="005D0410" w:rsidRPr="00E42B1D" w:rsidRDefault="00AA2BEE" w:rsidP="00031B8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Пирадов МА, Супонева НА, Гинзберг МА</w:t>
      </w:r>
      <w:r w:rsidR="002B7CBE" w:rsidRPr="00E42B1D">
        <w:rPr>
          <w:rFonts w:ascii="Times New Roman" w:hAnsi="Times New Roman"/>
          <w:sz w:val="24"/>
          <w:szCs w:val="24"/>
        </w:rPr>
        <w:t> и др. P</w:t>
      </w:r>
      <w:r w:rsidR="002B7CBE" w:rsidRPr="00E42B1D">
        <w:rPr>
          <w:rFonts w:ascii="Times New Roman" w:hAnsi="Times New Roman"/>
          <w:sz w:val="24"/>
          <w:szCs w:val="24"/>
          <w:lang w:val="en-US"/>
        </w:rPr>
        <w:t>OEMS</w:t>
      </w:r>
      <w:r w:rsidR="002B7CBE" w:rsidRPr="00E42B1D">
        <w:rPr>
          <w:rFonts w:ascii="Times New Roman" w:hAnsi="Times New Roman"/>
          <w:sz w:val="24"/>
          <w:szCs w:val="24"/>
        </w:rPr>
        <w:t xml:space="preserve">-синдром: обзор литературы и описание клинических наблюдений. </w:t>
      </w:r>
      <w:r w:rsidR="002B7CBE" w:rsidRPr="00E42B1D">
        <w:rPr>
          <w:rStyle w:val="ad"/>
          <w:rFonts w:ascii="Times New Roman" w:hAnsi="Times New Roman"/>
          <w:i w:val="0"/>
          <w:sz w:val="24"/>
          <w:szCs w:val="24"/>
        </w:rPr>
        <w:t>Журнал неврологии и психиатрии им. С.С.Корсакова</w:t>
      </w:r>
      <w:r w:rsidRPr="00E42B1D">
        <w:rPr>
          <w:rFonts w:ascii="Times New Roman" w:hAnsi="Times New Roman"/>
          <w:sz w:val="24"/>
          <w:szCs w:val="24"/>
        </w:rPr>
        <w:t>.</w:t>
      </w:r>
      <w:r w:rsidR="002B7CBE" w:rsidRPr="00E42B1D">
        <w:rPr>
          <w:rFonts w:ascii="Times New Roman" w:hAnsi="Times New Roman"/>
          <w:sz w:val="24"/>
          <w:szCs w:val="24"/>
        </w:rPr>
        <w:t xml:space="preserve"> 2014</w:t>
      </w:r>
      <w:r w:rsidR="005B1F91" w:rsidRPr="00E42B1D">
        <w:rPr>
          <w:rFonts w:ascii="Times New Roman" w:hAnsi="Times New Roman"/>
          <w:sz w:val="24"/>
          <w:szCs w:val="24"/>
        </w:rPr>
        <w:t>;</w:t>
      </w:r>
      <w:r w:rsidR="002B7CBE" w:rsidRPr="00E42B1D">
        <w:rPr>
          <w:rFonts w:ascii="Times New Roman" w:hAnsi="Times New Roman"/>
          <w:sz w:val="24"/>
          <w:szCs w:val="24"/>
        </w:rPr>
        <w:t>114</w:t>
      </w:r>
      <w:r w:rsidRPr="00E42B1D">
        <w:rPr>
          <w:rFonts w:ascii="Times New Roman" w:hAnsi="Times New Roman"/>
          <w:sz w:val="24"/>
          <w:szCs w:val="24"/>
        </w:rPr>
        <w:t>(</w:t>
      </w:r>
      <w:r w:rsidR="002B7CBE" w:rsidRPr="00E42B1D">
        <w:rPr>
          <w:rFonts w:ascii="Times New Roman" w:hAnsi="Times New Roman"/>
          <w:sz w:val="24"/>
          <w:szCs w:val="24"/>
        </w:rPr>
        <w:t>4</w:t>
      </w:r>
      <w:r w:rsidRPr="00E42B1D">
        <w:rPr>
          <w:rFonts w:ascii="Times New Roman" w:hAnsi="Times New Roman"/>
          <w:sz w:val="24"/>
          <w:szCs w:val="24"/>
        </w:rPr>
        <w:t>):</w:t>
      </w:r>
      <w:r w:rsidR="002B7CBE" w:rsidRPr="00E42B1D">
        <w:rPr>
          <w:rFonts w:ascii="Times New Roman" w:hAnsi="Times New Roman"/>
          <w:sz w:val="24"/>
          <w:szCs w:val="24"/>
        </w:rPr>
        <w:t>4–10.</w:t>
      </w:r>
    </w:p>
    <w:p w:rsidR="005D0410" w:rsidRPr="00E42B1D" w:rsidRDefault="00AA2BEE" w:rsidP="00031B8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Пирадов МА, Супонева Н</w:t>
      </w:r>
      <w:r w:rsidR="005D0410" w:rsidRPr="00E42B1D">
        <w:rPr>
          <w:rFonts w:ascii="Times New Roman" w:hAnsi="Times New Roman"/>
          <w:sz w:val="24"/>
          <w:szCs w:val="24"/>
        </w:rPr>
        <w:t>А. Синдром Гийена-Барре: диагностика и лечение. Руково</w:t>
      </w:r>
      <w:r w:rsidR="001313CE" w:rsidRPr="00E42B1D">
        <w:rPr>
          <w:rFonts w:ascii="Times New Roman" w:hAnsi="Times New Roman"/>
          <w:sz w:val="24"/>
          <w:szCs w:val="24"/>
        </w:rPr>
        <w:t>дство для врачей. Москва: Медпресс;</w:t>
      </w:r>
      <w:r w:rsidR="005D0410" w:rsidRPr="00E42B1D">
        <w:rPr>
          <w:rFonts w:ascii="Times New Roman" w:hAnsi="Times New Roman"/>
          <w:sz w:val="24"/>
          <w:szCs w:val="24"/>
        </w:rPr>
        <w:t xml:space="preserve"> 2011. </w:t>
      </w:r>
    </w:p>
    <w:p w:rsidR="00B92D2B" w:rsidRPr="00E42B1D" w:rsidRDefault="00B92D2B" w:rsidP="00031B8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42B1D">
        <w:rPr>
          <w:rStyle w:val="ad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Попова ТЕ, Шнайдер НА, Петрова ММ. Преимущественно сенсорная хроническая </w:t>
      </w:r>
      <w:r w:rsidRPr="00E42B1D">
        <w:rPr>
          <w:rFonts w:ascii="Times New Roman" w:hAnsi="Times New Roman"/>
          <w:bCs/>
          <w:iCs/>
          <w:sz w:val="24"/>
          <w:szCs w:val="24"/>
        </w:rPr>
        <w:t xml:space="preserve">воспалительная демиелинизирующая полинейропатия в практике невролога: новый подход к диагностике. </w:t>
      </w:r>
      <w:r w:rsidRPr="00E42B1D">
        <w:rPr>
          <w:rFonts w:ascii="Times New Roman" w:hAnsi="Times New Roman"/>
          <w:bCs/>
          <w:iCs/>
          <w:sz w:val="24"/>
          <w:szCs w:val="24"/>
          <w:lang w:val="en-US"/>
        </w:rPr>
        <w:t xml:space="preserve">Consilicum Medicum. </w:t>
      </w:r>
      <w:r w:rsidRPr="00E42B1D">
        <w:rPr>
          <w:rFonts w:ascii="Times New Roman" w:hAnsi="Times New Roman"/>
          <w:sz w:val="24"/>
          <w:szCs w:val="24"/>
          <w:shd w:val="clear" w:color="auto" w:fill="FFFFFF"/>
        </w:rPr>
        <w:t>2014;6(9):27-31.</w:t>
      </w:r>
      <w:r w:rsidRPr="00E42B1D">
        <w:rPr>
          <w:rStyle w:val="apple-converted-space"/>
          <w:rFonts w:ascii="Times New Roman" w:hAnsi="Times New Roman"/>
          <w:color w:val="00008F"/>
          <w:sz w:val="24"/>
          <w:szCs w:val="24"/>
          <w:shd w:val="clear" w:color="auto" w:fill="FFFFFF"/>
        </w:rPr>
        <w:t> </w:t>
      </w:r>
    </w:p>
    <w:p w:rsidR="00D460C1" w:rsidRPr="00E42B1D" w:rsidRDefault="00D460C1" w:rsidP="00031B8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Style w:val="ad"/>
          <w:rFonts w:ascii="Times New Roman" w:hAnsi="Times New Roman"/>
          <w:i w:val="0"/>
          <w:sz w:val="24"/>
          <w:szCs w:val="24"/>
        </w:rPr>
        <w:t xml:space="preserve">Супонева НА, </w:t>
      </w:r>
      <w:r w:rsidRPr="00E42B1D">
        <w:rPr>
          <w:rFonts w:ascii="Times New Roman" w:hAnsi="Times New Roman"/>
          <w:sz w:val="24"/>
          <w:szCs w:val="24"/>
        </w:rPr>
        <w:t>Никитин СС,</w:t>
      </w:r>
      <w:r w:rsidRPr="00E42B1D">
        <w:rPr>
          <w:rStyle w:val="ad"/>
          <w:rFonts w:ascii="Times New Roman" w:hAnsi="Times New Roman"/>
          <w:i w:val="0"/>
          <w:sz w:val="24"/>
          <w:szCs w:val="24"/>
        </w:rPr>
        <w:t xml:space="preserve"> Пирадов МА. Воспалительные полиневропатии: проблемная ситуация в России. Современные наукоемкие технологии. 2010;2:114-115.</w:t>
      </w:r>
    </w:p>
    <w:p w:rsidR="002B7CBE" w:rsidRPr="00E42B1D" w:rsidRDefault="001313CE" w:rsidP="00031B8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Style w:val="ad"/>
          <w:rFonts w:ascii="Times New Roman" w:hAnsi="Times New Roman"/>
          <w:i w:val="0"/>
          <w:sz w:val="24"/>
          <w:szCs w:val="24"/>
        </w:rPr>
        <w:t>Супонева НА, Пирадов М</w:t>
      </w:r>
      <w:r w:rsidR="002B7CBE" w:rsidRPr="00E42B1D">
        <w:rPr>
          <w:rStyle w:val="ad"/>
          <w:rFonts w:ascii="Times New Roman" w:hAnsi="Times New Roman"/>
          <w:i w:val="0"/>
          <w:sz w:val="24"/>
          <w:szCs w:val="24"/>
        </w:rPr>
        <w:t>А.</w:t>
      </w:r>
      <w:r w:rsidR="002B7CBE" w:rsidRPr="00E42B1D">
        <w:rPr>
          <w:rFonts w:ascii="Times New Roman" w:hAnsi="Times New Roman"/>
          <w:sz w:val="24"/>
          <w:szCs w:val="24"/>
        </w:rPr>
        <w:t xml:space="preserve"> Особенности проведения внутривенной иммунотерапии в неврологической клинике. </w:t>
      </w:r>
      <w:r w:rsidR="002B7CBE" w:rsidRPr="00E42B1D">
        <w:rPr>
          <w:rStyle w:val="ad"/>
          <w:rFonts w:ascii="Times New Roman" w:hAnsi="Times New Roman"/>
          <w:i w:val="0"/>
          <w:sz w:val="24"/>
          <w:szCs w:val="24"/>
        </w:rPr>
        <w:t>Эффективная фармакотерапия: Неврология и психиатрия</w:t>
      </w:r>
      <w:r w:rsidRPr="00E42B1D">
        <w:rPr>
          <w:rFonts w:ascii="Times New Roman" w:hAnsi="Times New Roman"/>
          <w:sz w:val="24"/>
          <w:szCs w:val="24"/>
        </w:rPr>
        <w:t>.</w:t>
      </w:r>
      <w:r w:rsidR="002B7CBE" w:rsidRPr="00E42B1D">
        <w:rPr>
          <w:rFonts w:ascii="Times New Roman" w:hAnsi="Times New Roman"/>
          <w:sz w:val="24"/>
          <w:szCs w:val="24"/>
        </w:rPr>
        <w:t xml:space="preserve"> 2014</w:t>
      </w:r>
      <w:r w:rsidR="005B1F91" w:rsidRPr="00E42B1D">
        <w:rPr>
          <w:rFonts w:ascii="Times New Roman" w:hAnsi="Times New Roman"/>
          <w:sz w:val="24"/>
          <w:szCs w:val="24"/>
        </w:rPr>
        <w:t>;</w:t>
      </w:r>
      <w:r w:rsidR="002B7CBE" w:rsidRPr="00E42B1D">
        <w:rPr>
          <w:rFonts w:ascii="Times New Roman" w:hAnsi="Times New Roman"/>
          <w:sz w:val="24"/>
          <w:szCs w:val="24"/>
        </w:rPr>
        <w:t>36–43.</w:t>
      </w:r>
    </w:p>
    <w:p w:rsidR="002B7CBE" w:rsidRPr="00E42B1D" w:rsidRDefault="001313CE" w:rsidP="00031B8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Супонева НА, Наумова ЕС, Никитин СС, Гнедовская  ЕВ</w:t>
      </w:r>
      <w:r w:rsidR="002B7CBE" w:rsidRPr="00E42B1D">
        <w:rPr>
          <w:rFonts w:ascii="Times New Roman" w:hAnsi="Times New Roman"/>
          <w:sz w:val="24"/>
          <w:szCs w:val="24"/>
        </w:rPr>
        <w:t xml:space="preserve">. Хроническая воспалительная демиелинизирующая полиневропатия у взрослых: принципы диагностики и терапия первой линии. </w:t>
      </w:r>
      <w:r w:rsidR="002B7CBE" w:rsidRPr="00E42B1D">
        <w:rPr>
          <w:rStyle w:val="ad"/>
          <w:rFonts w:ascii="Times New Roman" w:hAnsi="Times New Roman"/>
          <w:i w:val="0"/>
          <w:sz w:val="24"/>
          <w:szCs w:val="24"/>
        </w:rPr>
        <w:t>Нервно-мышечные болезни</w:t>
      </w:r>
      <w:r w:rsidR="00C31B22" w:rsidRPr="00E42B1D">
        <w:rPr>
          <w:rFonts w:ascii="Times New Roman" w:hAnsi="Times New Roman"/>
          <w:sz w:val="24"/>
          <w:szCs w:val="24"/>
        </w:rPr>
        <w:t>.</w:t>
      </w:r>
      <w:r w:rsidR="002B7CBE" w:rsidRPr="00E42B1D">
        <w:rPr>
          <w:rFonts w:ascii="Times New Roman" w:hAnsi="Times New Roman"/>
          <w:sz w:val="24"/>
          <w:szCs w:val="24"/>
        </w:rPr>
        <w:t xml:space="preserve"> 2016</w:t>
      </w:r>
      <w:r w:rsidR="005B1F91" w:rsidRPr="00E42B1D">
        <w:rPr>
          <w:rFonts w:ascii="Times New Roman" w:hAnsi="Times New Roman"/>
          <w:sz w:val="24"/>
          <w:szCs w:val="24"/>
        </w:rPr>
        <w:t>;</w:t>
      </w:r>
      <w:r w:rsidR="00C31B22" w:rsidRPr="00E42B1D">
        <w:rPr>
          <w:rFonts w:ascii="Times New Roman" w:hAnsi="Times New Roman"/>
          <w:sz w:val="24"/>
          <w:szCs w:val="24"/>
        </w:rPr>
        <w:t>(</w:t>
      </w:r>
      <w:r w:rsidR="002B7CBE" w:rsidRPr="00E42B1D">
        <w:rPr>
          <w:rFonts w:ascii="Times New Roman" w:hAnsi="Times New Roman"/>
          <w:sz w:val="24"/>
          <w:szCs w:val="24"/>
        </w:rPr>
        <w:t>6</w:t>
      </w:r>
      <w:r w:rsidR="00C31B22" w:rsidRPr="00E42B1D">
        <w:rPr>
          <w:rFonts w:ascii="Times New Roman" w:hAnsi="Times New Roman"/>
          <w:sz w:val="24"/>
          <w:szCs w:val="24"/>
        </w:rPr>
        <w:t>)</w:t>
      </w:r>
      <w:r w:rsidR="002B7CBE" w:rsidRPr="00E42B1D">
        <w:rPr>
          <w:rFonts w:ascii="Times New Roman" w:hAnsi="Times New Roman"/>
          <w:sz w:val="24"/>
          <w:szCs w:val="24"/>
        </w:rPr>
        <w:t>1</w:t>
      </w:r>
      <w:r w:rsidR="00C31B22" w:rsidRPr="00E42B1D">
        <w:rPr>
          <w:rFonts w:ascii="Times New Roman" w:hAnsi="Times New Roman"/>
          <w:sz w:val="24"/>
          <w:szCs w:val="24"/>
        </w:rPr>
        <w:t>:</w:t>
      </w:r>
      <w:r w:rsidR="002B7CBE" w:rsidRPr="00E42B1D">
        <w:rPr>
          <w:rFonts w:ascii="Times New Roman" w:hAnsi="Times New Roman"/>
          <w:sz w:val="24"/>
          <w:szCs w:val="24"/>
        </w:rPr>
        <w:t xml:space="preserve">44–53. </w:t>
      </w:r>
    </w:p>
    <w:p w:rsidR="002B7CBE" w:rsidRPr="00E42B1D" w:rsidRDefault="00FE7FF9" w:rsidP="00031B8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Style w:val="ad"/>
          <w:rFonts w:ascii="Times New Roman" w:hAnsi="Times New Roman"/>
          <w:i w:val="0"/>
          <w:sz w:val="24"/>
          <w:szCs w:val="24"/>
        </w:rPr>
        <w:t>Супонева НА, Гришина Д</w:t>
      </w:r>
      <w:r w:rsidR="002B7CBE" w:rsidRPr="00E42B1D">
        <w:rPr>
          <w:rStyle w:val="ad"/>
          <w:rFonts w:ascii="Times New Roman" w:hAnsi="Times New Roman"/>
          <w:i w:val="0"/>
          <w:sz w:val="24"/>
          <w:szCs w:val="24"/>
        </w:rPr>
        <w:t>А.</w:t>
      </w:r>
      <w:r w:rsidR="002B7CBE" w:rsidRPr="00E42B1D">
        <w:rPr>
          <w:rFonts w:ascii="Times New Roman" w:hAnsi="Times New Roman"/>
          <w:sz w:val="24"/>
          <w:szCs w:val="24"/>
        </w:rPr>
        <w:t xml:space="preserve"> Внутривенная высокодозная иммунотерапия: практические рекомендации по применению в лечении дизиммунных заболеваний периферического нейромоторного аппарата. </w:t>
      </w:r>
      <w:r w:rsidR="002B7CBE" w:rsidRPr="00E42B1D">
        <w:rPr>
          <w:rStyle w:val="ad"/>
          <w:rFonts w:ascii="Times New Roman" w:hAnsi="Times New Roman"/>
          <w:i w:val="0"/>
          <w:sz w:val="24"/>
          <w:szCs w:val="24"/>
        </w:rPr>
        <w:t>Нервно-мышечные болезни</w:t>
      </w:r>
      <w:r w:rsidRPr="00E42B1D">
        <w:rPr>
          <w:rFonts w:ascii="Times New Roman" w:hAnsi="Times New Roman"/>
          <w:sz w:val="24"/>
          <w:szCs w:val="24"/>
        </w:rPr>
        <w:t xml:space="preserve">. </w:t>
      </w:r>
      <w:r w:rsidR="002B7CBE" w:rsidRPr="00E42B1D">
        <w:rPr>
          <w:rFonts w:ascii="Times New Roman" w:hAnsi="Times New Roman"/>
          <w:sz w:val="24"/>
          <w:szCs w:val="24"/>
        </w:rPr>
        <w:t>2015</w:t>
      </w:r>
      <w:r w:rsidR="005B1F91" w:rsidRPr="00E42B1D">
        <w:rPr>
          <w:rFonts w:ascii="Times New Roman" w:hAnsi="Times New Roman"/>
          <w:sz w:val="24"/>
          <w:szCs w:val="24"/>
        </w:rPr>
        <w:t>;</w:t>
      </w:r>
      <w:r w:rsidRPr="00E42B1D">
        <w:rPr>
          <w:rFonts w:ascii="Times New Roman" w:hAnsi="Times New Roman"/>
          <w:sz w:val="24"/>
          <w:szCs w:val="24"/>
        </w:rPr>
        <w:t>(</w:t>
      </w:r>
      <w:r w:rsidR="002B7CBE" w:rsidRPr="00E42B1D">
        <w:rPr>
          <w:rFonts w:ascii="Times New Roman" w:hAnsi="Times New Roman"/>
          <w:sz w:val="24"/>
          <w:szCs w:val="24"/>
        </w:rPr>
        <w:t>5</w:t>
      </w:r>
      <w:r w:rsidRPr="00E42B1D">
        <w:rPr>
          <w:rFonts w:ascii="Times New Roman" w:hAnsi="Times New Roman"/>
          <w:sz w:val="24"/>
          <w:szCs w:val="24"/>
        </w:rPr>
        <w:t>)</w:t>
      </w:r>
      <w:r w:rsidR="002B7CBE" w:rsidRPr="00E42B1D">
        <w:rPr>
          <w:rFonts w:ascii="Times New Roman" w:hAnsi="Times New Roman"/>
          <w:sz w:val="24"/>
          <w:szCs w:val="24"/>
        </w:rPr>
        <w:t>4</w:t>
      </w:r>
      <w:r w:rsidRPr="00E42B1D">
        <w:rPr>
          <w:rFonts w:ascii="Times New Roman" w:hAnsi="Times New Roman"/>
          <w:sz w:val="24"/>
          <w:szCs w:val="24"/>
        </w:rPr>
        <w:t xml:space="preserve">: </w:t>
      </w:r>
      <w:r w:rsidR="002B7CBE" w:rsidRPr="00E42B1D">
        <w:rPr>
          <w:rFonts w:ascii="Times New Roman" w:hAnsi="Times New Roman"/>
          <w:sz w:val="24"/>
          <w:szCs w:val="24"/>
        </w:rPr>
        <w:t>16–24.</w:t>
      </w:r>
    </w:p>
    <w:p w:rsidR="002B7CBE" w:rsidRPr="00E42B1D" w:rsidRDefault="00FE7FF9" w:rsidP="00031B83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Супонева НА, Пирадов М</w:t>
      </w:r>
      <w:r w:rsidR="002B7CBE" w:rsidRPr="00E42B1D">
        <w:rPr>
          <w:rFonts w:ascii="Times New Roman" w:hAnsi="Times New Roman"/>
          <w:sz w:val="24"/>
          <w:szCs w:val="24"/>
        </w:rPr>
        <w:t>А. Внутривенна</w:t>
      </w:r>
      <w:r w:rsidRPr="00E42B1D">
        <w:rPr>
          <w:rFonts w:ascii="Times New Roman" w:hAnsi="Times New Roman"/>
          <w:sz w:val="24"/>
          <w:szCs w:val="24"/>
        </w:rPr>
        <w:t>я иммунотерапия в неврологии. Москва</w:t>
      </w:r>
      <w:r w:rsidR="002B7CBE" w:rsidRPr="00E42B1D">
        <w:rPr>
          <w:rFonts w:ascii="Times New Roman" w:hAnsi="Times New Roman"/>
          <w:sz w:val="24"/>
          <w:szCs w:val="24"/>
        </w:rPr>
        <w:t>: Горячая линия телеком</w:t>
      </w:r>
      <w:r w:rsidRPr="00E42B1D">
        <w:rPr>
          <w:rFonts w:ascii="Times New Roman" w:hAnsi="Times New Roman"/>
          <w:sz w:val="24"/>
          <w:szCs w:val="24"/>
        </w:rPr>
        <w:t>;</w:t>
      </w:r>
      <w:r w:rsidR="002B7CBE" w:rsidRPr="00E42B1D">
        <w:rPr>
          <w:rFonts w:ascii="Times New Roman" w:hAnsi="Times New Roman"/>
          <w:sz w:val="24"/>
          <w:szCs w:val="24"/>
        </w:rPr>
        <w:t xml:space="preserve"> 2013</w:t>
      </w:r>
      <w:r w:rsidRPr="00E42B1D">
        <w:rPr>
          <w:rFonts w:ascii="Times New Roman" w:hAnsi="Times New Roman"/>
          <w:sz w:val="24"/>
          <w:szCs w:val="24"/>
        </w:rPr>
        <w:t>.</w:t>
      </w:r>
      <w:r w:rsidR="002B7CBE" w:rsidRPr="00E42B1D">
        <w:rPr>
          <w:rFonts w:ascii="Times New Roman" w:hAnsi="Times New Roman"/>
          <w:sz w:val="24"/>
          <w:szCs w:val="24"/>
        </w:rPr>
        <w:t xml:space="preserve"> </w:t>
      </w:r>
    </w:p>
    <w:p w:rsidR="002B7CBE" w:rsidRPr="00E42B1D" w:rsidRDefault="00FE7FF9" w:rsidP="00031B83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Супонева НА,  Павлов Э</w:t>
      </w:r>
      <w:r w:rsidR="002B7CBE" w:rsidRPr="00E42B1D">
        <w:rPr>
          <w:rFonts w:ascii="Times New Roman" w:hAnsi="Times New Roman"/>
          <w:sz w:val="24"/>
          <w:szCs w:val="24"/>
        </w:rPr>
        <w:t>В. Диагностика и базовая терапия хронических полиневропатий. Врач. 2009</w:t>
      </w:r>
      <w:r w:rsidR="005B1F91" w:rsidRPr="00E42B1D">
        <w:rPr>
          <w:rFonts w:ascii="Times New Roman" w:hAnsi="Times New Roman"/>
          <w:sz w:val="24"/>
          <w:szCs w:val="24"/>
        </w:rPr>
        <w:t>;</w:t>
      </w:r>
      <w:r w:rsidR="002B7CBE" w:rsidRPr="00E42B1D">
        <w:rPr>
          <w:rFonts w:ascii="Times New Roman" w:hAnsi="Times New Roman"/>
          <w:sz w:val="24"/>
          <w:szCs w:val="24"/>
        </w:rPr>
        <w:t>9</w:t>
      </w:r>
      <w:r w:rsidRPr="00E42B1D">
        <w:rPr>
          <w:rFonts w:ascii="Times New Roman" w:hAnsi="Times New Roman"/>
          <w:sz w:val="24"/>
          <w:szCs w:val="24"/>
        </w:rPr>
        <w:t>:</w:t>
      </w:r>
      <w:r w:rsidR="002B7CBE" w:rsidRPr="00E42B1D">
        <w:rPr>
          <w:rFonts w:ascii="Times New Roman" w:hAnsi="Times New Roman"/>
          <w:sz w:val="24"/>
          <w:szCs w:val="24"/>
        </w:rPr>
        <w:t>43-44.</w:t>
      </w:r>
    </w:p>
    <w:p w:rsidR="002B7CBE" w:rsidRPr="00E42B1D" w:rsidRDefault="00FE7FF9" w:rsidP="00031B83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Супонева НА, Никитин С</w:t>
      </w:r>
      <w:r w:rsidR="002B7CBE" w:rsidRPr="00E42B1D">
        <w:rPr>
          <w:rFonts w:ascii="Times New Roman" w:hAnsi="Times New Roman"/>
          <w:sz w:val="24"/>
          <w:szCs w:val="24"/>
        </w:rPr>
        <w:t>С. Хронические полиневропатии, ассоциированные с моноклональными гаммапатиями. Врач. 2010</w:t>
      </w:r>
      <w:r w:rsidRPr="00E42B1D">
        <w:rPr>
          <w:rFonts w:ascii="Times New Roman" w:hAnsi="Times New Roman"/>
          <w:sz w:val="24"/>
          <w:szCs w:val="24"/>
        </w:rPr>
        <w:t>;</w:t>
      </w:r>
      <w:r w:rsidR="002B7CBE" w:rsidRPr="00E42B1D">
        <w:rPr>
          <w:rFonts w:ascii="Times New Roman" w:hAnsi="Times New Roman"/>
          <w:sz w:val="24"/>
          <w:szCs w:val="24"/>
        </w:rPr>
        <w:t>9</w:t>
      </w:r>
      <w:r w:rsidRPr="00E42B1D">
        <w:rPr>
          <w:rFonts w:ascii="Times New Roman" w:hAnsi="Times New Roman"/>
          <w:sz w:val="24"/>
          <w:szCs w:val="24"/>
        </w:rPr>
        <w:t>:</w:t>
      </w:r>
      <w:r w:rsidR="002B7CBE" w:rsidRPr="00E42B1D">
        <w:rPr>
          <w:rFonts w:ascii="Times New Roman" w:hAnsi="Times New Roman"/>
          <w:sz w:val="24"/>
          <w:szCs w:val="24"/>
        </w:rPr>
        <w:t>51-54.</w:t>
      </w:r>
    </w:p>
    <w:p w:rsidR="002B7CBE" w:rsidRPr="00E42B1D" w:rsidRDefault="00FE7FF9" w:rsidP="00031B83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Супонева НА, Никитин СС</w:t>
      </w:r>
      <w:r w:rsidR="002B7CBE" w:rsidRPr="00E42B1D">
        <w:rPr>
          <w:rFonts w:ascii="Times New Roman" w:hAnsi="Times New Roman"/>
          <w:sz w:val="24"/>
          <w:szCs w:val="24"/>
        </w:rPr>
        <w:t>, Варламова Е</w:t>
      </w:r>
      <w:r w:rsidRPr="00E42B1D">
        <w:rPr>
          <w:rFonts w:ascii="Times New Roman" w:hAnsi="Times New Roman"/>
          <w:sz w:val="24"/>
          <w:szCs w:val="24"/>
        </w:rPr>
        <w:t>Ю, Рыжко ВВ, Павлов Э</w:t>
      </w:r>
      <w:r w:rsidR="002B7CBE" w:rsidRPr="00E42B1D">
        <w:rPr>
          <w:rFonts w:ascii="Times New Roman" w:hAnsi="Times New Roman"/>
          <w:sz w:val="24"/>
          <w:szCs w:val="24"/>
        </w:rPr>
        <w:t>В. Моноклональная гаммапатия в структуре хронической сенсомоторной полиневропатии неясного генеза: лабораторная ди</w:t>
      </w:r>
      <w:r w:rsidRPr="00E42B1D">
        <w:rPr>
          <w:rFonts w:ascii="Times New Roman" w:hAnsi="Times New Roman"/>
          <w:sz w:val="24"/>
          <w:szCs w:val="24"/>
        </w:rPr>
        <w:t>агностика. Врач. 2010</w:t>
      </w:r>
      <w:r w:rsidR="005B1F91" w:rsidRPr="00E42B1D">
        <w:rPr>
          <w:rFonts w:ascii="Times New Roman" w:hAnsi="Times New Roman"/>
          <w:sz w:val="24"/>
          <w:szCs w:val="24"/>
        </w:rPr>
        <w:t>;</w:t>
      </w:r>
      <w:r w:rsidRPr="00E42B1D">
        <w:rPr>
          <w:rFonts w:ascii="Times New Roman" w:hAnsi="Times New Roman"/>
          <w:sz w:val="24"/>
          <w:szCs w:val="24"/>
        </w:rPr>
        <w:t>11:</w:t>
      </w:r>
      <w:r w:rsidR="002B7CBE" w:rsidRPr="00E42B1D">
        <w:rPr>
          <w:rFonts w:ascii="Times New Roman" w:hAnsi="Times New Roman"/>
          <w:sz w:val="24"/>
          <w:szCs w:val="24"/>
        </w:rPr>
        <w:t>70-72.</w:t>
      </w:r>
    </w:p>
    <w:p w:rsidR="002B7CBE" w:rsidRPr="00E42B1D" w:rsidRDefault="00FE7FF9" w:rsidP="00031B83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sz w:val="24"/>
          <w:szCs w:val="24"/>
        </w:rPr>
        <w:t>Супонева НА., Никитин СС, Пирадов МА, Меркулова Д</w:t>
      </w:r>
      <w:r w:rsidR="002B7CBE" w:rsidRPr="00E42B1D">
        <w:rPr>
          <w:rFonts w:ascii="Times New Roman" w:hAnsi="Times New Roman"/>
          <w:sz w:val="24"/>
          <w:szCs w:val="24"/>
        </w:rPr>
        <w:t>М. Хроническая воспалительная демиелинизирующая полиневропатия с острым началом и дыхательной недостаточностью. Атмосфера. Нервные болезни. 2007</w:t>
      </w:r>
      <w:r w:rsidR="005B1F91" w:rsidRPr="00E42B1D">
        <w:rPr>
          <w:rFonts w:ascii="Times New Roman" w:hAnsi="Times New Roman"/>
          <w:sz w:val="24"/>
          <w:szCs w:val="24"/>
        </w:rPr>
        <w:t>;</w:t>
      </w:r>
      <w:r w:rsidR="002B7CBE" w:rsidRPr="00E42B1D">
        <w:rPr>
          <w:rFonts w:ascii="Times New Roman" w:hAnsi="Times New Roman"/>
          <w:sz w:val="24"/>
          <w:szCs w:val="24"/>
        </w:rPr>
        <w:t>1</w:t>
      </w:r>
      <w:r w:rsidRPr="00E42B1D">
        <w:rPr>
          <w:rFonts w:ascii="Times New Roman" w:hAnsi="Times New Roman"/>
          <w:sz w:val="24"/>
          <w:szCs w:val="24"/>
        </w:rPr>
        <w:t>:</w:t>
      </w:r>
      <w:r w:rsidR="002B7CBE" w:rsidRPr="00E42B1D">
        <w:rPr>
          <w:rFonts w:ascii="Times New Roman" w:hAnsi="Times New Roman"/>
          <w:sz w:val="24"/>
          <w:szCs w:val="24"/>
        </w:rPr>
        <w:t>40-44.</w:t>
      </w:r>
    </w:p>
    <w:p w:rsidR="002148F2" w:rsidRPr="00E42B1D" w:rsidRDefault="002148F2" w:rsidP="00031B83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B1D">
        <w:rPr>
          <w:rFonts w:ascii="Times New Roman" w:hAnsi="Times New Roman"/>
          <w:iCs/>
          <w:sz w:val="24"/>
          <w:szCs w:val="24"/>
        </w:rPr>
        <w:t>Ющук НД, Тимченко ОЛ, Манжеева СВ, Пирадов МА, Супонева НА, Федькина ЮА и др. совершенствование алгоритма диагностики демиелинизирующих полиневропатий. Лечащий врач. 2009;10:31-35.</w:t>
      </w:r>
    </w:p>
    <w:p w:rsidR="00D7055B" w:rsidRPr="00E42B1D" w:rsidRDefault="009A6101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Bril V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9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Katzberg H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0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Donofrio P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et al. Electrophysiology in chronic inflammatory demyelinating polyneuropathy with IGIV. </w:t>
      </w:r>
      <w:hyperlink r:id="rId11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ICE Study Group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>. Muscle Nerve</w:t>
      </w:r>
      <w:r w:rsidR="00FE7FF9" w:rsidRPr="00E42B1D">
        <w:rPr>
          <w:rFonts w:ascii="Times New Roman" w:hAnsi="Times New Roman"/>
          <w:sz w:val="24"/>
          <w:szCs w:val="24"/>
          <w:lang w:val="en-US"/>
        </w:rPr>
        <w:t>.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 2009;39:448-55. </w:t>
      </w:r>
    </w:p>
    <w:p w:rsidR="00D7055B" w:rsidRPr="00E42B1D" w:rsidRDefault="009A6101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Choudhary PP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3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Hughes RA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>. Long-term treatment of chronic inflammatory demyelinating polyradiculoneuropathy with plasma exchange or intravenous immunoglobulin. QJM</w:t>
      </w:r>
      <w:r w:rsidR="00FE7FF9" w:rsidRPr="00E42B1D">
        <w:rPr>
          <w:rFonts w:ascii="Times New Roman" w:hAnsi="Times New Roman"/>
          <w:sz w:val="24"/>
          <w:szCs w:val="24"/>
          <w:lang w:val="en-US"/>
        </w:rPr>
        <w:t>.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 1995;88</w:t>
      </w:r>
      <w:r w:rsidR="00FE7FF9" w:rsidRPr="00E42B1D">
        <w:rPr>
          <w:rFonts w:ascii="Times New Roman" w:hAnsi="Times New Roman"/>
          <w:sz w:val="24"/>
          <w:szCs w:val="24"/>
        </w:rPr>
        <w:t>: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493-502. </w:t>
      </w:r>
    </w:p>
    <w:p w:rsidR="00D7055B" w:rsidRPr="00E42B1D" w:rsidRDefault="00D7055B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42B1D">
        <w:rPr>
          <w:rFonts w:ascii="Times New Roman" w:hAnsi="Times New Roman"/>
          <w:sz w:val="24"/>
          <w:szCs w:val="24"/>
          <w:lang w:val="en-US"/>
        </w:rPr>
        <w:t>Cornblath DR, Chaudhry V, Griffin JW. Treatment of chronic inflammatory demyelinating polyneuropathy with intravenous immunoglobulin. Ann Neurol</w:t>
      </w:r>
      <w:r w:rsidR="005B1F91" w:rsidRPr="00E42B1D">
        <w:rPr>
          <w:rFonts w:ascii="Times New Roman" w:hAnsi="Times New Roman"/>
          <w:sz w:val="24"/>
          <w:szCs w:val="24"/>
        </w:rPr>
        <w:t>.</w:t>
      </w:r>
      <w:r w:rsidRPr="00E42B1D">
        <w:rPr>
          <w:rFonts w:ascii="Times New Roman" w:hAnsi="Times New Roman"/>
          <w:sz w:val="24"/>
          <w:szCs w:val="24"/>
          <w:lang w:val="en-US"/>
        </w:rPr>
        <w:t xml:space="preserve"> 1991;30:104–106.</w:t>
      </w:r>
    </w:p>
    <w:p w:rsidR="00D7055B" w:rsidRPr="00E42B1D" w:rsidRDefault="00D7055B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42B1D">
        <w:rPr>
          <w:rFonts w:ascii="Times New Roman" w:hAnsi="Times New Roman"/>
          <w:sz w:val="24"/>
          <w:szCs w:val="24"/>
          <w:lang w:val="en-US"/>
        </w:rPr>
        <w:t>Dalakas MC. Clinical trials in CIDP and chronic autoimmune demyelinating polyneuropathies. J Peripher Nerv Syst</w:t>
      </w:r>
      <w:r w:rsidR="005B1F91" w:rsidRPr="00E42B1D">
        <w:rPr>
          <w:rFonts w:ascii="Times New Roman" w:hAnsi="Times New Roman"/>
          <w:sz w:val="24"/>
          <w:szCs w:val="24"/>
          <w:lang w:val="en-US"/>
        </w:rPr>
        <w:t>.</w:t>
      </w:r>
      <w:r w:rsidRPr="00E42B1D">
        <w:rPr>
          <w:rFonts w:ascii="Times New Roman" w:hAnsi="Times New Roman"/>
          <w:sz w:val="24"/>
          <w:szCs w:val="24"/>
          <w:lang w:val="en-US"/>
        </w:rPr>
        <w:t xml:space="preserve"> 2012;17:34-9.</w:t>
      </w:r>
    </w:p>
    <w:p w:rsidR="00D7055B" w:rsidRPr="00E42B1D" w:rsidRDefault="009A6101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Donofrio PD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5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Bril V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6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Dalakas MC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et al. Safety and tolerability of immune globulin intravenous in chronic inflammatory demyelinating polyradiculoneuropathy. </w:t>
      </w:r>
      <w:hyperlink r:id="rId17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IGIV-C CIDP Efficacy (ICE) Study Group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>. Arch Neurol</w:t>
      </w:r>
      <w:r w:rsidR="005B1F91" w:rsidRPr="00E42B1D">
        <w:rPr>
          <w:rFonts w:ascii="Times New Roman" w:hAnsi="Times New Roman"/>
          <w:sz w:val="24"/>
          <w:szCs w:val="24"/>
          <w:lang w:val="en-US"/>
        </w:rPr>
        <w:t>.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 2010;67:1082-8. </w:t>
      </w:r>
    </w:p>
    <w:p w:rsidR="00D7055B" w:rsidRPr="00E42B1D" w:rsidRDefault="009A6101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18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Dyck PJ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9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Lais AC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20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Ohta M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>, et al. Chronic inflammatory polyradiculoneuropathy. Mayo Clin Proc</w:t>
      </w:r>
      <w:r w:rsidR="00D7055B" w:rsidRPr="00E42B1D">
        <w:rPr>
          <w:rFonts w:ascii="Times New Roman" w:hAnsi="Times New Roman"/>
          <w:sz w:val="24"/>
          <w:szCs w:val="24"/>
        </w:rPr>
        <w:t>,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 1975;50:621-37.</w:t>
      </w:r>
    </w:p>
    <w:p w:rsidR="00D7055B" w:rsidRPr="00E42B1D" w:rsidRDefault="00D7055B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42B1D">
        <w:rPr>
          <w:rFonts w:ascii="Times New Roman" w:hAnsi="Times New Roman"/>
          <w:sz w:val="24"/>
          <w:szCs w:val="24"/>
          <w:lang w:val="en-US"/>
        </w:rPr>
        <w:t>Dyck PJ, Litchy WJ, Kratz KM, et al. A plasma exchange versus immune globulin infusion  trial in chronic inflammatory demyelinating polyradiculoneuropathy  Ann. Neurol</w:t>
      </w:r>
      <w:r w:rsidRPr="00E42B1D">
        <w:rPr>
          <w:rFonts w:ascii="Times New Roman" w:hAnsi="Times New Roman"/>
          <w:sz w:val="24"/>
          <w:szCs w:val="24"/>
        </w:rPr>
        <w:t>,</w:t>
      </w:r>
      <w:r w:rsidRPr="00E42B1D">
        <w:rPr>
          <w:rFonts w:ascii="Times New Roman" w:hAnsi="Times New Roman"/>
          <w:sz w:val="24"/>
          <w:szCs w:val="24"/>
          <w:lang w:val="en-US"/>
        </w:rPr>
        <w:t xml:space="preserve"> 1994</w:t>
      </w:r>
      <w:r w:rsidRPr="00E42B1D">
        <w:rPr>
          <w:rFonts w:ascii="Times New Roman" w:hAnsi="Times New Roman"/>
          <w:sz w:val="24"/>
          <w:szCs w:val="24"/>
        </w:rPr>
        <w:t>;</w:t>
      </w:r>
      <w:r w:rsidRPr="00E42B1D">
        <w:rPr>
          <w:rFonts w:ascii="Times New Roman" w:hAnsi="Times New Roman"/>
          <w:sz w:val="24"/>
          <w:szCs w:val="24"/>
          <w:lang w:val="en-US"/>
        </w:rPr>
        <w:t>35:838-45</w:t>
      </w:r>
      <w:r w:rsidRPr="00E42B1D">
        <w:rPr>
          <w:rFonts w:ascii="Times New Roman" w:hAnsi="Times New Roman"/>
          <w:sz w:val="24"/>
          <w:szCs w:val="24"/>
        </w:rPr>
        <w:t>.</w:t>
      </w:r>
      <w:r w:rsidRPr="00E42B1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7055B" w:rsidRPr="00E42B1D" w:rsidRDefault="00D7055B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42B1D">
        <w:rPr>
          <w:rFonts w:ascii="Times New Roman" w:hAnsi="Times New Roman"/>
          <w:sz w:val="24"/>
          <w:szCs w:val="24"/>
          <w:lang w:val="en-US"/>
        </w:rPr>
        <w:t>Eftimov F, Winer JB, Vermeulen M, et al. Intravenous immunoglobulin for chronic inflammatory demyelinating  polyradiculoneuropathy. Cochrane Database Syst Rev</w:t>
      </w:r>
      <w:r w:rsidRPr="00E42B1D">
        <w:rPr>
          <w:rFonts w:ascii="Times New Roman" w:hAnsi="Times New Roman"/>
          <w:sz w:val="24"/>
          <w:szCs w:val="24"/>
        </w:rPr>
        <w:t>,</w:t>
      </w:r>
      <w:r w:rsidRPr="00E42B1D">
        <w:rPr>
          <w:rFonts w:ascii="Times New Roman" w:hAnsi="Times New Roman"/>
          <w:sz w:val="24"/>
          <w:szCs w:val="24"/>
          <w:lang w:val="en-US"/>
        </w:rPr>
        <w:t xml:space="preserve"> 2009.</w:t>
      </w:r>
    </w:p>
    <w:p w:rsidR="00D7055B" w:rsidRPr="00E42B1D" w:rsidRDefault="009A6101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21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Elovaara I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22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Apostolski S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23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van Doorn P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et al. EFNS guidelines for the use of intravenous immunoglobulin in treatment of neurological diseases: EFNS task force on the use of intravenous immunoglobulin in treatment of neurological diseases. Eur J Neurol, 2008;15:893-908. </w:t>
      </w:r>
    </w:p>
    <w:p w:rsidR="00D7055B" w:rsidRPr="00E42B1D" w:rsidRDefault="009A6101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24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Hahn AF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25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Bolton CF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26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Zochodne D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27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Feasby TE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>. Intravenous immunoglobulin treatment in chronic inflammatory demyelinating polyneuropathy. A double-blind, placebo-controlled, cross-over study. Brain</w:t>
      </w:r>
      <w:r w:rsidR="005B1F91" w:rsidRPr="00E42B1D">
        <w:rPr>
          <w:rFonts w:ascii="Times New Roman" w:hAnsi="Times New Roman"/>
          <w:sz w:val="24"/>
          <w:szCs w:val="24"/>
          <w:lang w:val="en-US"/>
        </w:rPr>
        <w:t>.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 1996;119:1067-77. </w:t>
      </w:r>
    </w:p>
    <w:p w:rsidR="00D7055B" w:rsidRPr="00E42B1D" w:rsidRDefault="00D7055B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42B1D">
        <w:rPr>
          <w:rFonts w:ascii="Times New Roman" w:hAnsi="Times New Roman"/>
          <w:sz w:val="24"/>
          <w:szCs w:val="24"/>
          <w:lang w:val="en-US"/>
        </w:rPr>
        <w:t xml:space="preserve">Hughes RA, Donofrio P, Bril V. Intravenous immune globulin (10% caprylate-chromatography purified) for the treatment of chronic inflammatory demyelinating polyradiculoneuropathy (ICE study): a randomized placebo-controlled trial. </w:t>
      </w:r>
      <w:r w:rsidR="005B1F91" w:rsidRPr="00E42B1D">
        <w:rPr>
          <w:rFonts w:ascii="Times New Roman" w:hAnsi="Times New Roman"/>
          <w:sz w:val="24"/>
          <w:szCs w:val="24"/>
          <w:lang w:val="en-US"/>
        </w:rPr>
        <w:t>Lancet Neurol</w:t>
      </w:r>
      <w:r w:rsidR="005B1F91" w:rsidRPr="00E42B1D">
        <w:rPr>
          <w:rFonts w:ascii="Times New Roman" w:hAnsi="Times New Roman"/>
          <w:sz w:val="24"/>
          <w:szCs w:val="24"/>
        </w:rPr>
        <w:t xml:space="preserve">. </w:t>
      </w:r>
      <w:r w:rsidRPr="00E42B1D">
        <w:rPr>
          <w:rFonts w:ascii="Times New Roman" w:hAnsi="Times New Roman"/>
          <w:sz w:val="24"/>
          <w:szCs w:val="24"/>
          <w:lang w:val="en-US"/>
        </w:rPr>
        <w:t xml:space="preserve">2008;7:136–44. </w:t>
      </w:r>
    </w:p>
    <w:p w:rsidR="00D7055B" w:rsidRPr="00E42B1D" w:rsidRDefault="009A6101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28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Iijima M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29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Yamamoto M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30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Hirayama M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>, et al. Clinical and electrophysiologic correlates of IVIg re</w:t>
      </w:r>
      <w:r w:rsidR="005B1F91" w:rsidRPr="00E42B1D">
        <w:rPr>
          <w:rFonts w:ascii="Times New Roman" w:hAnsi="Times New Roman"/>
          <w:sz w:val="24"/>
          <w:szCs w:val="24"/>
          <w:lang w:val="en-US"/>
        </w:rPr>
        <w:t>sponsiveness in CIDP. Neurology.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 2005;64:1471-</w:t>
      </w:r>
      <w:r w:rsidR="005B1F91" w:rsidRPr="00E42B1D">
        <w:rPr>
          <w:rFonts w:ascii="Times New Roman" w:hAnsi="Times New Roman"/>
          <w:sz w:val="24"/>
          <w:szCs w:val="24"/>
          <w:lang w:val="en-US"/>
        </w:rPr>
        <w:t>147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5. </w:t>
      </w:r>
    </w:p>
    <w:p w:rsidR="00D7055B" w:rsidRPr="00E42B1D" w:rsidRDefault="009A6101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31" w:history="1">
        <w:r w:rsidR="00D7055B" w:rsidRPr="00E42B1D">
          <w:rPr>
            <w:rFonts w:ascii="Times New Roman" w:hAnsi="Times New Roman"/>
            <w:sz w:val="24"/>
            <w:szCs w:val="24"/>
            <w:lang w:val="it-IT"/>
          </w:rPr>
          <w:t>Jann S</w:t>
        </w:r>
      </w:hyperlink>
      <w:r w:rsidR="00D7055B" w:rsidRPr="00E42B1D">
        <w:rPr>
          <w:rFonts w:ascii="Times New Roman" w:hAnsi="Times New Roman"/>
          <w:sz w:val="24"/>
          <w:szCs w:val="24"/>
          <w:lang w:val="it-IT"/>
        </w:rPr>
        <w:t xml:space="preserve">, </w:t>
      </w:r>
      <w:hyperlink r:id="rId32" w:history="1">
        <w:r w:rsidR="00D7055B" w:rsidRPr="00E42B1D">
          <w:rPr>
            <w:rFonts w:ascii="Times New Roman" w:hAnsi="Times New Roman"/>
            <w:sz w:val="24"/>
            <w:szCs w:val="24"/>
            <w:lang w:val="it-IT"/>
          </w:rPr>
          <w:t>Bramerio MA</w:t>
        </w:r>
      </w:hyperlink>
      <w:r w:rsidR="00D7055B" w:rsidRPr="00E42B1D">
        <w:rPr>
          <w:rFonts w:ascii="Times New Roman" w:hAnsi="Times New Roman"/>
          <w:sz w:val="24"/>
          <w:szCs w:val="24"/>
          <w:lang w:val="it-IT"/>
        </w:rPr>
        <w:t xml:space="preserve">, </w:t>
      </w:r>
      <w:hyperlink r:id="rId33" w:history="1">
        <w:r w:rsidR="00D7055B" w:rsidRPr="00E42B1D">
          <w:rPr>
            <w:rFonts w:ascii="Times New Roman" w:hAnsi="Times New Roman"/>
            <w:sz w:val="24"/>
            <w:szCs w:val="24"/>
            <w:lang w:val="it-IT"/>
          </w:rPr>
          <w:t>Facchetti D</w:t>
        </w:r>
      </w:hyperlink>
      <w:r w:rsidR="00D7055B" w:rsidRPr="00E42B1D">
        <w:rPr>
          <w:rFonts w:ascii="Times New Roman" w:hAnsi="Times New Roman"/>
          <w:sz w:val="24"/>
          <w:szCs w:val="24"/>
          <w:lang w:val="it-IT"/>
        </w:rPr>
        <w:t xml:space="preserve">, </w:t>
      </w:r>
      <w:hyperlink r:id="rId34" w:history="1">
        <w:r w:rsidR="00D7055B" w:rsidRPr="00E42B1D">
          <w:rPr>
            <w:rFonts w:ascii="Times New Roman" w:hAnsi="Times New Roman"/>
            <w:sz w:val="24"/>
            <w:szCs w:val="24"/>
            <w:lang w:val="it-IT"/>
          </w:rPr>
          <w:t>Sterzi R</w:t>
        </w:r>
      </w:hyperlink>
      <w:r w:rsidR="00D7055B" w:rsidRPr="00E42B1D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Intravenous immunoglobulin is effective in patients with diabetes and with chronic inflammatory demyelinating polyneuropathy: long term follow-up. J Neurol Neurosurg Psychiatry</w:t>
      </w:r>
      <w:r w:rsidR="005B1F91" w:rsidRPr="00E42B1D">
        <w:rPr>
          <w:rFonts w:ascii="Times New Roman" w:hAnsi="Times New Roman"/>
          <w:sz w:val="24"/>
          <w:szCs w:val="24"/>
        </w:rPr>
        <w:t>.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 2009;80:70-</w:t>
      </w:r>
      <w:r w:rsidR="005B1F91" w:rsidRPr="00E42B1D">
        <w:rPr>
          <w:rFonts w:ascii="Times New Roman" w:hAnsi="Times New Roman"/>
          <w:sz w:val="24"/>
          <w:szCs w:val="24"/>
        </w:rPr>
        <w:t>7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3.  </w:t>
      </w:r>
    </w:p>
    <w:p w:rsidR="00D7055B" w:rsidRPr="00E42B1D" w:rsidRDefault="009A6101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35" w:history="1">
        <w:r w:rsidR="00D7055B" w:rsidRPr="00E42B1D">
          <w:rPr>
            <w:rFonts w:ascii="Times New Roman" w:hAnsi="Times New Roman"/>
            <w:sz w:val="24"/>
            <w:szCs w:val="24"/>
            <w:lang w:val="it-IT"/>
          </w:rPr>
          <w:t>Jann S</w:t>
        </w:r>
      </w:hyperlink>
      <w:r w:rsidR="00D7055B" w:rsidRPr="00E42B1D">
        <w:rPr>
          <w:rFonts w:ascii="Times New Roman" w:hAnsi="Times New Roman"/>
          <w:sz w:val="24"/>
          <w:szCs w:val="24"/>
          <w:lang w:val="it-IT"/>
        </w:rPr>
        <w:t xml:space="preserve">, </w:t>
      </w:r>
      <w:hyperlink r:id="rId36" w:history="1">
        <w:r w:rsidR="00D7055B" w:rsidRPr="00E42B1D">
          <w:rPr>
            <w:rFonts w:ascii="Times New Roman" w:hAnsi="Times New Roman"/>
            <w:sz w:val="24"/>
            <w:szCs w:val="24"/>
            <w:lang w:val="it-IT"/>
          </w:rPr>
          <w:t>Beretta S</w:t>
        </w:r>
      </w:hyperlink>
      <w:r w:rsidR="00D7055B" w:rsidRPr="00E42B1D">
        <w:rPr>
          <w:rFonts w:ascii="Times New Roman" w:hAnsi="Times New Roman"/>
          <w:sz w:val="24"/>
          <w:szCs w:val="24"/>
          <w:lang w:val="it-IT"/>
        </w:rPr>
        <w:t xml:space="preserve">, </w:t>
      </w:r>
      <w:hyperlink r:id="rId37" w:history="1">
        <w:r w:rsidR="00D7055B" w:rsidRPr="00E42B1D">
          <w:rPr>
            <w:rFonts w:ascii="Times New Roman" w:hAnsi="Times New Roman"/>
            <w:sz w:val="24"/>
            <w:szCs w:val="24"/>
            <w:lang w:val="it-IT"/>
          </w:rPr>
          <w:t>Bramerio MA</w:t>
        </w:r>
      </w:hyperlink>
      <w:r w:rsidR="00D7055B" w:rsidRPr="00E42B1D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Different types of chronic inflammatory demyelinating polyneuropathy have a different clinical course and response to treatment. Muscle Nerve</w:t>
      </w:r>
      <w:r w:rsidR="005B1F91" w:rsidRPr="00E42B1D">
        <w:rPr>
          <w:rFonts w:ascii="Times New Roman" w:hAnsi="Times New Roman"/>
          <w:sz w:val="24"/>
          <w:szCs w:val="24"/>
        </w:rPr>
        <w:t>.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 2005;32:351-6. </w:t>
      </w:r>
    </w:p>
    <w:p w:rsidR="00D7055B" w:rsidRPr="00E42B1D" w:rsidRDefault="009A6101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38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Korinthenberg R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>. Chronic inflammatory demyelinating polyradiculoneuropathy in children and their response to  treatment. Neuropediatrics</w:t>
      </w:r>
      <w:r w:rsidR="005B1F91" w:rsidRPr="00E42B1D">
        <w:rPr>
          <w:rFonts w:ascii="Times New Roman" w:hAnsi="Times New Roman"/>
          <w:sz w:val="24"/>
          <w:szCs w:val="24"/>
        </w:rPr>
        <w:t>.</w:t>
      </w:r>
      <w:r w:rsidR="00D7055B" w:rsidRPr="00E42B1D">
        <w:rPr>
          <w:rFonts w:ascii="Times New Roman" w:hAnsi="Times New Roman"/>
          <w:sz w:val="24"/>
          <w:szCs w:val="24"/>
        </w:rPr>
        <w:t xml:space="preserve"> 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1999;30:190-</w:t>
      </w:r>
      <w:r w:rsidR="005B1F91" w:rsidRPr="00E42B1D">
        <w:rPr>
          <w:rFonts w:ascii="Times New Roman" w:hAnsi="Times New Roman"/>
          <w:sz w:val="24"/>
          <w:szCs w:val="24"/>
        </w:rPr>
        <w:t>19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6. </w:t>
      </w:r>
    </w:p>
    <w:p w:rsidR="00D7055B" w:rsidRPr="00E42B1D" w:rsidRDefault="009A6101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39" w:history="1">
        <w:r w:rsidR="00D7055B" w:rsidRPr="00E42B1D">
          <w:rPr>
            <w:rFonts w:ascii="Times New Roman" w:hAnsi="Times New Roman"/>
            <w:sz w:val="24"/>
            <w:szCs w:val="24"/>
            <w:lang w:val="it-IT"/>
          </w:rPr>
          <w:t>Nemni R</w:t>
        </w:r>
      </w:hyperlink>
      <w:r w:rsidR="00D7055B" w:rsidRPr="00E42B1D">
        <w:rPr>
          <w:rFonts w:ascii="Times New Roman" w:hAnsi="Times New Roman"/>
          <w:sz w:val="24"/>
          <w:szCs w:val="24"/>
          <w:lang w:val="it-IT"/>
        </w:rPr>
        <w:t xml:space="preserve">, </w:t>
      </w:r>
      <w:hyperlink r:id="rId40" w:history="1">
        <w:r w:rsidR="00D7055B" w:rsidRPr="00E42B1D">
          <w:rPr>
            <w:rFonts w:ascii="Times New Roman" w:hAnsi="Times New Roman"/>
            <w:sz w:val="24"/>
            <w:szCs w:val="24"/>
            <w:lang w:val="it-IT"/>
          </w:rPr>
          <w:t>Amadio S</w:t>
        </w:r>
      </w:hyperlink>
      <w:r w:rsidR="00D7055B" w:rsidRPr="00E42B1D">
        <w:rPr>
          <w:rFonts w:ascii="Times New Roman" w:hAnsi="Times New Roman"/>
          <w:sz w:val="24"/>
          <w:szCs w:val="24"/>
          <w:lang w:val="it-IT"/>
        </w:rPr>
        <w:t xml:space="preserve">, </w:t>
      </w:r>
      <w:hyperlink r:id="rId41" w:history="1">
        <w:r w:rsidR="00D7055B" w:rsidRPr="00E42B1D">
          <w:rPr>
            <w:rFonts w:ascii="Times New Roman" w:hAnsi="Times New Roman"/>
            <w:sz w:val="24"/>
            <w:szCs w:val="24"/>
            <w:lang w:val="it-IT"/>
          </w:rPr>
          <w:t>Fazio R</w:t>
        </w:r>
      </w:hyperlink>
      <w:r w:rsidR="00D7055B" w:rsidRPr="00E42B1D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>et al. Intravenous immunoglobulin treatment in patients with chronic inflammatory demyelinating neuropathy not responsive to other treatments. J Neurol Neurosurg Psychiatry</w:t>
      </w:r>
      <w:r w:rsidR="005B1F91" w:rsidRPr="00E42B1D">
        <w:rPr>
          <w:rFonts w:ascii="Times New Roman" w:hAnsi="Times New Roman"/>
          <w:sz w:val="24"/>
          <w:szCs w:val="24"/>
          <w:lang w:val="en-US"/>
        </w:rPr>
        <w:t>.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 1994;57:43-</w:t>
      </w:r>
      <w:r w:rsidR="005B1F91" w:rsidRPr="00E42B1D">
        <w:rPr>
          <w:rFonts w:ascii="Times New Roman" w:hAnsi="Times New Roman"/>
          <w:sz w:val="24"/>
          <w:szCs w:val="24"/>
          <w:lang w:val="en-US"/>
        </w:rPr>
        <w:t>4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5. </w:t>
      </w:r>
    </w:p>
    <w:p w:rsidR="00D7055B" w:rsidRPr="00E42B1D" w:rsidRDefault="00D7055B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42B1D">
        <w:rPr>
          <w:rFonts w:ascii="Times New Roman" w:hAnsi="Times New Roman"/>
          <w:sz w:val="24"/>
          <w:szCs w:val="24"/>
          <w:lang w:val="en-US"/>
        </w:rPr>
        <w:t>Rajabally YA, Seow H, Wilson P. Dose of intravenous immunoglobulins in chronic inflammatory demyelinating polyneuropathy. J Peripher Nerv Syst</w:t>
      </w:r>
      <w:r w:rsidR="005B1F91" w:rsidRPr="00E42B1D">
        <w:rPr>
          <w:rFonts w:ascii="Times New Roman" w:hAnsi="Times New Roman"/>
          <w:sz w:val="24"/>
          <w:szCs w:val="24"/>
        </w:rPr>
        <w:t>.</w:t>
      </w:r>
      <w:r w:rsidRPr="00E42B1D">
        <w:rPr>
          <w:rFonts w:ascii="Times New Roman" w:hAnsi="Times New Roman"/>
          <w:sz w:val="24"/>
          <w:szCs w:val="24"/>
          <w:lang w:val="en-US"/>
        </w:rPr>
        <w:t xml:space="preserve"> 2006;11:325–</w:t>
      </w:r>
      <w:r w:rsidR="005B1F91" w:rsidRPr="00E42B1D">
        <w:rPr>
          <w:rFonts w:ascii="Times New Roman" w:hAnsi="Times New Roman"/>
          <w:sz w:val="24"/>
          <w:szCs w:val="24"/>
        </w:rPr>
        <w:t>3</w:t>
      </w:r>
      <w:r w:rsidRPr="00E42B1D">
        <w:rPr>
          <w:rFonts w:ascii="Times New Roman" w:hAnsi="Times New Roman"/>
          <w:sz w:val="24"/>
          <w:szCs w:val="24"/>
          <w:lang w:val="en-US"/>
        </w:rPr>
        <w:t>29.</w:t>
      </w:r>
    </w:p>
    <w:p w:rsidR="00D7055B" w:rsidRPr="00E42B1D" w:rsidRDefault="00D7055B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42B1D">
        <w:rPr>
          <w:rFonts w:ascii="Times New Roman" w:hAnsi="Times New Roman"/>
          <w:sz w:val="24"/>
          <w:szCs w:val="24"/>
          <w:lang w:val="en-US"/>
        </w:rPr>
        <w:t xml:space="preserve">Saperstein D, Katz JS, Amato A, Barohn RJ. Clinical spectrum of chronic acquired demyelinating polyneuropathies. </w:t>
      </w:r>
      <w:r w:rsidR="005B1F91" w:rsidRPr="00E42B1D">
        <w:rPr>
          <w:rFonts w:ascii="Times New Roman" w:hAnsi="Times New Roman"/>
          <w:sz w:val="24"/>
          <w:szCs w:val="24"/>
          <w:lang w:val="en-US"/>
        </w:rPr>
        <w:t>Muscle Nerve.</w:t>
      </w:r>
      <w:r w:rsidRPr="00E42B1D">
        <w:rPr>
          <w:rFonts w:ascii="Times New Roman" w:hAnsi="Times New Roman"/>
          <w:sz w:val="24"/>
          <w:szCs w:val="24"/>
          <w:lang w:val="en-US"/>
        </w:rPr>
        <w:t xml:space="preserve"> 2001;24:311</w:t>
      </w:r>
      <w:r w:rsidR="005B1F91" w:rsidRPr="00E42B1D">
        <w:rPr>
          <w:rFonts w:ascii="Times New Roman" w:hAnsi="Times New Roman"/>
          <w:sz w:val="24"/>
          <w:szCs w:val="24"/>
        </w:rPr>
        <w:t>-3</w:t>
      </w:r>
      <w:r w:rsidRPr="00E42B1D">
        <w:rPr>
          <w:rFonts w:ascii="Times New Roman" w:hAnsi="Times New Roman"/>
          <w:sz w:val="24"/>
          <w:szCs w:val="24"/>
          <w:lang w:val="en-US"/>
        </w:rPr>
        <w:t>24.</w:t>
      </w:r>
    </w:p>
    <w:p w:rsidR="00D7055B" w:rsidRPr="00E42B1D" w:rsidRDefault="00D7055B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42B1D">
        <w:rPr>
          <w:rFonts w:ascii="Times New Roman" w:hAnsi="Times New Roman"/>
          <w:sz w:val="24"/>
          <w:szCs w:val="24"/>
          <w:lang w:val="en-US"/>
        </w:rPr>
        <w:t>Schaik I, Eftimov F, van Doorn P, et al. Pulsed high-dose dexamethasone versus standard prednisolone treatment for chronic inflammatory demyelinating polyradiculoneuropathy (PREDICT study): a double-blind, randomised, controlled trial. Lancet Neurol</w:t>
      </w:r>
      <w:r w:rsidR="005B1F91" w:rsidRPr="00E42B1D">
        <w:rPr>
          <w:rFonts w:ascii="Times New Roman" w:hAnsi="Times New Roman"/>
          <w:sz w:val="24"/>
          <w:szCs w:val="24"/>
          <w:lang w:val="en-US"/>
        </w:rPr>
        <w:t>.</w:t>
      </w:r>
      <w:r w:rsidRPr="00E42B1D">
        <w:rPr>
          <w:rFonts w:ascii="Times New Roman" w:hAnsi="Times New Roman"/>
          <w:sz w:val="24"/>
          <w:szCs w:val="24"/>
          <w:lang w:val="en-US"/>
        </w:rPr>
        <w:t xml:space="preserve"> 2010;9:245–</w:t>
      </w:r>
      <w:r w:rsidR="005B1F91" w:rsidRPr="00E42B1D">
        <w:rPr>
          <w:rFonts w:ascii="Times New Roman" w:hAnsi="Times New Roman"/>
          <w:sz w:val="24"/>
          <w:szCs w:val="24"/>
        </w:rPr>
        <w:t>2</w:t>
      </w:r>
      <w:r w:rsidRPr="00E42B1D">
        <w:rPr>
          <w:rFonts w:ascii="Times New Roman" w:hAnsi="Times New Roman"/>
          <w:sz w:val="24"/>
          <w:szCs w:val="24"/>
          <w:lang w:val="en-US"/>
        </w:rPr>
        <w:t>53</w:t>
      </w:r>
      <w:r w:rsidRPr="00E42B1D">
        <w:rPr>
          <w:rFonts w:ascii="Times New Roman" w:hAnsi="Times New Roman"/>
          <w:sz w:val="24"/>
          <w:szCs w:val="24"/>
        </w:rPr>
        <w:t>.</w:t>
      </w:r>
    </w:p>
    <w:p w:rsidR="00D7055B" w:rsidRPr="00E42B1D" w:rsidRDefault="009A6101" w:rsidP="00031B8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42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Van den Bergh PY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43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Hadden RD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44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Bouche P</w:t>
        </w:r>
      </w:hyperlink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, et al. European Federation of Neurological Societies/Peripheral Nerve Society Guideline on management of chronic inflammatory demyelinating polyradiculoneuropathy: report of a joint task force of the European Federation of Neurological Societies and the Peripheral Nerve Society-First Revision. </w:t>
      </w:r>
      <w:hyperlink r:id="rId45" w:history="1">
        <w:r w:rsidR="00D7055B" w:rsidRPr="00E42B1D">
          <w:rPr>
            <w:rFonts w:ascii="Times New Roman" w:hAnsi="Times New Roman"/>
            <w:sz w:val="24"/>
            <w:szCs w:val="24"/>
            <w:lang w:val="en-US"/>
          </w:rPr>
          <w:t>Joint Task Force of the EFNS and the PNS</w:t>
        </w:r>
      </w:hyperlink>
      <w:r w:rsidR="005B1F91" w:rsidRPr="00E42B1D">
        <w:rPr>
          <w:rFonts w:ascii="Times New Roman" w:hAnsi="Times New Roman"/>
          <w:sz w:val="24"/>
          <w:szCs w:val="24"/>
          <w:lang w:val="en-US"/>
        </w:rPr>
        <w:t>. J Peripher Nerv Syst.</w:t>
      </w:r>
      <w:r w:rsidR="00D7055B" w:rsidRPr="00E42B1D">
        <w:rPr>
          <w:rFonts w:ascii="Times New Roman" w:hAnsi="Times New Roman"/>
          <w:sz w:val="24"/>
          <w:szCs w:val="24"/>
          <w:lang w:val="en-US"/>
        </w:rPr>
        <w:t xml:space="preserve"> 2010;15:1-9. </w:t>
      </w:r>
    </w:p>
    <w:p w:rsidR="00F96CB3" w:rsidRPr="00E42B1D" w:rsidRDefault="00F96CB3" w:rsidP="00031B83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6CB3" w:rsidRPr="00E42B1D" w:rsidRDefault="00F96CB3" w:rsidP="00031B83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6CB3" w:rsidRPr="00E42B1D" w:rsidRDefault="00F96CB3" w:rsidP="00031B83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6CB3" w:rsidRPr="00E42B1D" w:rsidRDefault="00F96CB3" w:rsidP="00031B83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6CB3" w:rsidRPr="00E42B1D" w:rsidRDefault="00F96CB3" w:rsidP="00031B83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6CB3" w:rsidRPr="00E42B1D" w:rsidRDefault="00F96CB3" w:rsidP="00031B83">
      <w:pPr>
        <w:spacing w:after="0" w:line="240" w:lineRule="auto"/>
        <w:ind w:left="374" w:hanging="374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96CB3" w:rsidRPr="00E42B1D" w:rsidRDefault="00F96CB3" w:rsidP="00031B83">
      <w:pPr>
        <w:spacing w:after="0" w:line="240" w:lineRule="auto"/>
        <w:ind w:left="374" w:hanging="374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B7CBE" w:rsidRPr="00E42B1D" w:rsidRDefault="002B7CBE" w:rsidP="00031B8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2B7CBE" w:rsidRPr="00E42B1D" w:rsidSect="00031B83">
      <w:foot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6B" w:rsidRDefault="00F2666B" w:rsidP="005251AC">
      <w:pPr>
        <w:spacing w:after="0" w:line="240" w:lineRule="auto"/>
      </w:pPr>
      <w:r>
        <w:separator/>
      </w:r>
    </w:p>
  </w:endnote>
  <w:endnote w:type="continuationSeparator" w:id="0">
    <w:p w:rsidR="00F2666B" w:rsidRDefault="00F2666B" w:rsidP="0052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E2" w:rsidRPr="005251AC" w:rsidRDefault="009A6101">
    <w:pPr>
      <w:pStyle w:val="a5"/>
      <w:jc w:val="center"/>
      <w:rPr>
        <w:rFonts w:ascii="Times New Roman" w:hAnsi="Times New Roman"/>
        <w:sz w:val="24"/>
        <w:szCs w:val="24"/>
      </w:rPr>
    </w:pPr>
    <w:r w:rsidRPr="005251AC">
      <w:rPr>
        <w:rFonts w:ascii="Times New Roman" w:hAnsi="Times New Roman"/>
        <w:sz w:val="24"/>
        <w:szCs w:val="24"/>
      </w:rPr>
      <w:fldChar w:fldCharType="begin"/>
    </w:r>
    <w:r w:rsidR="009B5DE2" w:rsidRPr="005251AC">
      <w:rPr>
        <w:rFonts w:ascii="Times New Roman" w:hAnsi="Times New Roman"/>
        <w:sz w:val="24"/>
        <w:szCs w:val="24"/>
      </w:rPr>
      <w:instrText xml:space="preserve"> PAGE   \* MERGEFORMAT </w:instrText>
    </w:r>
    <w:r w:rsidRPr="005251AC">
      <w:rPr>
        <w:rFonts w:ascii="Times New Roman" w:hAnsi="Times New Roman"/>
        <w:sz w:val="24"/>
        <w:szCs w:val="24"/>
      </w:rPr>
      <w:fldChar w:fldCharType="separate"/>
    </w:r>
    <w:r w:rsidR="00F2666B">
      <w:rPr>
        <w:rFonts w:ascii="Times New Roman" w:hAnsi="Times New Roman"/>
        <w:noProof/>
        <w:sz w:val="24"/>
        <w:szCs w:val="24"/>
      </w:rPr>
      <w:t>1</w:t>
    </w:r>
    <w:r w:rsidRPr="005251AC">
      <w:rPr>
        <w:rFonts w:ascii="Times New Roman" w:hAnsi="Times New Roman"/>
        <w:sz w:val="24"/>
        <w:szCs w:val="24"/>
      </w:rPr>
      <w:fldChar w:fldCharType="end"/>
    </w:r>
  </w:p>
  <w:p w:rsidR="009B5DE2" w:rsidRDefault="009B5D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6B" w:rsidRDefault="00F2666B" w:rsidP="005251AC">
      <w:pPr>
        <w:spacing w:after="0" w:line="240" w:lineRule="auto"/>
      </w:pPr>
      <w:r>
        <w:separator/>
      </w:r>
    </w:p>
  </w:footnote>
  <w:footnote w:type="continuationSeparator" w:id="0">
    <w:p w:rsidR="00F2666B" w:rsidRDefault="00F2666B" w:rsidP="00525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</w:lvl>
  </w:abstractNum>
  <w:abstractNum w:abstractNumId="5">
    <w:nsid w:val="0C996B52"/>
    <w:multiLevelType w:val="hybridMultilevel"/>
    <w:tmpl w:val="E1729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BB2786"/>
    <w:multiLevelType w:val="hybridMultilevel"/>
    <w:tmpl w:val="88F23EE8"/>
    <w:lvl w:ilvl="0" w:tplc="C2860B0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12BC0"/>
    <w:multiLevelType w:val="hybridMultilevel"/>
    <w:tmpl w:val="4850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08338B"/>
    <w:multiLevelType w:val="hybridMultilevel"/>
    <w:tmpl w:val="0DF2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92414"/>
    <w:multiLevelType w:val="hybridMultilevel"/>
    <w:tmpl w:val="5FE2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1503F"/>
    <w:multiLevelType w:val="hybridMultilevel"/>
    <w:tmpl w:val="7E4A55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26552F"/>
    <w:multiLevelType w:val="hybridMultilevel"/>
    <w:tmpl w:val="63A08B32"/>
    <w:lvl w:ilvl="0" w:tplc="A184A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A8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C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5E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C4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61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C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188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47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7E0DA6"/>
    <w:multiLevelType w:val="hybridMultilevel"/>
    <w:tmpl w:val="1AACA8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91AB5"/>
    <w:multiLevelType w:val="hybridMultilevel"/>
    <w:tmpl w:val="A17A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8773EB"/>
    <w:multiLevelType w:val="hybridMultilevel"/>
    <w:tmpl w:val="789ECC0A"/>
    <w:lvl w:ilvl="0" w:tplc="CE7A9A5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9D7E24"/>
    <w:multiLevelType w:val="hybridMultilevel"/>
    <w:tmpl w:val="B914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87190"/>
    <w:multiLevelType w:val="hybridMultilevel"/>
    <w:tmpl w:val="E598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D356C"/>
    <w:multiLevelType w:val="hybridMultilevel"/>
    <w:tmpl w:val="E1840BFA"/>
    <w:lvl w:ilvl="0" w:tplc="2FDA1364">
      <w:start w:val="1"/>
      <w:numFmt w:val="decimal"/>
      <w:lvlText w:val="%1."/>
      <w:lvlJc w:val="left"/>
      <w:pPr>
        <w:ind w:left="1437" w:hanging="87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5F54F7"/>
    <w:multiLevelType w:val="hybridMultilevel"/>
    <w:tmpl w:val="923EBCB8"/>
    <w:lvl w:ilvl="0" w:tplc="98A6C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64B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EF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B4A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8C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9AF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A69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C8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E6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41E24CB"/>
    <w:multiLevelType w:val="hybridMultilevel"/>
    <w:tmpl w:val="6616F3A4"/>
    <w:lvl w:ilvl="0" w:tplc="0BF060F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682685D"/>
    <w:multiLevelType w:val="hybridMultilevel"/>
    <w:tmpl w:val="F846243C"/>
    <w:lvl w:ilvl="0" w:tplc="84CE3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CA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380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2C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C09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E47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9E7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C1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6B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6DF41D2"/>
    <w:multiLevelType w:val="hybridMultilevel"/>
    <w:tmpl w:val="ADE2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D6F79"/>
    <w:multiLevelType w:val="hybridMultilevel"/>
    <w:tmpl w:val="77F4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56EF1"/>
    <w:multiLevelType w:val="hybridMultilevel"/>
    <w:tmpl w:val="B4F232E6"/>
    <w:lvl w:ilvl="0" w:tplc="283A8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245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4C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BAF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AC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9E1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E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CB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887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A4C25F0"/>
    <w:multiLevelType w:val="hybridMultilevel"/>
    <w:tmpl w:val="2B1C4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F11D3"/>
    <w:multiLevelType w:val="multilevel"/>
    <w:tmpl w:val="C2A4A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85117FD"/>
    <w:multiLevelType w:val="hybridMultilevel"/>
    <w:tmpl w:val="E9145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1E73B0"/>
    <w:multiLevelType w:val="hybridMultilevel"/>
    <w:tmpl w:val="45CAC92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27"/>
  </w:num>
  <w:num w:numId="8">
    <w:abstractNumId w:val="1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25"/>
  </w:num>
  <w:num w:numId="13">
    <w:abstractNumId w:val="12"/>
  </w:num>
  <w:num w:numId="14">
    <w:abstractNumId w:val="22"/>
  </w:num>
  <w:num w:numId="15">
    <w:abstractNumId w:val="8"/>
  </w:num>
  <w:num w:numId="16">
    <w:abstractNumId w:val="21"/>
  </w:num>
  <w:num w:numId="17">
    <w:abstractNumId w:val="9"/>
  </w:num>
  <w:num w:numId="18">
    <w:abstractNumId w:val="5"/>
  </w:num>
  <w:num w:numId="19">
    <w:abstractNumId w:val="10"/>
  </w:num>
  <w:num w:numId="20">
    <w:abstractNumId w:val="17"/>
  </w:num>
  <w:num w:numId="21">
    <w:abstractNumId w:val="26"/>
  </w:num>
  <w:num w:numId="22">
    <w:abstractNumId w:val="16"/>
  </w:num>
  <w:num w:numId="23">
    <w:abstractNumId w:val="24"/>
  </w:num>
  <w:num w:numId="24">
    <w:abstractNumId w:val="23"/>
  </w:num>
  <w:num w:numId="25">
    <w:abstractNumId w:val="18"/>
  </w:num>
  <w:num w:numId="26">
    <w:abstractNumId w:val="11"/>
  </w:num>
  <w:num w:numId="27">
    <w:abstractNumId w:val="2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13D8"/>
    <w:rsid w:val="000012B5"/>
    <w:rsid w:val="00011EE7"/>
    <w:rsid w:val="000178BB"/>
    <w:rsid w:val="000272F0"/>
    <w:rsid w:val="00031B83"/>
    <w:rsid w:val="0003668A"/>
    <w:rsid w:val="00047F35"/>
    <w:rsid w:val="00065F6E"/>
    <w:rsid w:val="000818F6"/>
    <w:rsid w:val="00092AA1"/>
    <w:rsid w:val="000932C7"/>
    <w:rsid w:val="000B676E"/>
    <w:rsid w:val="000F0276"/>
    <w:rsid w:val="000F13D8"/>
    <w:rsid w:val="001045DB"/>
    <w:rsid w:val="001046B4"/>
    <w:rsid w:val="001227C6"/>
    <w:rsid w:val="001313CE"/>
    <w:rsid w:val="00163AEF"/>
    <w:rsid w:val="0017201D"/>
    <w:rsid w:val="00176E99"/>
    <w:rsid w:val="00190C70"/>
    <w:rsid w:val="001A1DBD"/>
    <w:rsid w:val="001B0695"/>
    <w:rsid w:val="001D42F7"/>
    <w:rsid w:val="001F473A"/>
    <w:rsid w:val="001F68D5"/>
    <w:rsid w:val="001F79D6"/>
    <w:rsid w:val="00202B5A"/>
    <w:rsid w:val="002143B8"/>
    <w:rsid w:val="002148F2"/>
    <w:rsid w:val="00231EA3"/>
    <w:rsid w:val="002344BB"/>
    <w:rsid w:val="0023535E"/>
    <w:rsid w:val="00240167"/>
    <w:rsid w:val="00260DC4"/>
    <w:rsid w:val="00284E19"/>
    <w:rsid w:val="00286AD3"/>
    <w:rsid w:val="00293F2E"/>
    <w:rsid w:val="00295F03"/>
    <w:rsid w:val="002A273E"/>
    <w:rsid w:val="002A53DD"/>
    <w:rsid w:val="002A74A6"/>
    <w:rsid w:val="002A7B62"/>
    <w:rsid w:val="002B7CBE"/>
    <w:rsid w:val="002E4CC2"/>
    <w:rsid w:val="002E5DE5"/>
    <w:rsid w:val="00317875"/>
    <w:rsid w:val="00327A58"/>
    <w:rsid w:val="00340D6D"/>
    <w:rsid w:val="00352A16"/>
    <w:rsid w:val="00366EF5"/>
    <w:rsid w:val="00370AE0"/>
    <w:rsid w:val="003A138F"/>
    <w:rsid w:val="003C5F86"/>
    <w:rsid w:val="004010B0"/>
    <w:rsid w:val="00410AD4"/>
    <w:rsid w:val="00453501"/>
    <w:rsid w:val="00453A70"/>
    <w:rsid w:val="004616A5"/>
    <w:rsid w:val="00472CFB"/>
    <w:rsid w:val="00483A14"/>
    <w:rsid w:val="004874DE"/>
    <w:rsid w:val="00487AC3"/>
    <w:rsid w:val="004A0CAC"/>
    <w:rsid w:val="004F2A7F"/>
    <w:rsid w:val="00502F5D"/>
    <w:rsid w:val="00507D3D"/>
    <w:rsid w:val="00524A98"/>
    <w:rsid w:val="005251AC"/>
    <w:rsid w:val="005263A2"/>
    <w:rsid w:val="005311A5"/>
    <w:rsid w:val="00574660"/>
    <w:rsid w:val="00583495"/>
    <w:rsid w:val="005910B8"/>
    <w:rsid w:val="005B1AA1"/>
    <w:rsid w:val="005B1F91"/>
    <w:rsid w:val="005D0410"/>
    <w:rsid w:val="005D2DE6"/>
    <w:rsid w:val="00624AF3"/>
    <w:rsid w:val="006550C0"/>
    <w:rsid w:val="00655F08"/>
    <w:rsid w:val="006570FD"/>
    <w:rsid w:val="00666C3E"/>
    <w:rsid w:val="00680E0C"/>
    <w:rsid w:val="006923B0"/>
    <w:rsid w:val="006A49AA"/>
    <w:rsid w:val="006C34D5"/>
    <w:rsid w:val="006C5A49"/>
    <w:rsid w:val="006C7E07"/>
    <w:rsid w:val="006D530B"/>
    <w:rsid w:val="006F2AB1"/>
    <w:rsid w:val="006F7FF3"/>
    <w:rsid w:val="00702692"/>
    <w:rsid w:val="00717903"/>
    <w:rsid w:val="00766877"/>
    <w:rsid w:val="00770F5B"/>
    <w:rsid w:val="00796A28"/>
    <w:rsid w:val="007A5E73"/>
    <w:rsid w:val="00802098"/>
    <w:rsid w:val="00814B97"/>
    <w:rsid w:val="00822BDA"/>
    <w:rsid w:val="00825CB2"/>
    <w:rsid w:val="008463C3"/>
    <w:rsid w:val="00847074"/>
    <w:rsid w:val="0087787A"/>
    <w:rsid w:val="00882E49"/>
    <w:rsid w:val="00883AE8"/>
    <w:rsid w:val="00884443"/>
    <w:rsid w:val="0089597C"/>
    <w:rsid w:val="00895E2B"/>
    <w:rsid w:val="008C2079"/>
    <w:rsid w:val="008C696F"/>
    <w:rsid w:val="008D1CB9"/>
    <w:rsid w:val="008E0A16"/>
    <w:rsid w:val="008F6ED7"/>
    <w:rsid w:val="0090634E"/>
    <w:rsid w:val="009107AE"/>
    <w:rsid w:val="00913CEC"/>
    <w:rsid w:val="009A6101"/>
    <w:rsid w:val="009B5DE2"/>
    <w:rsid w:val="009E018E"/>
    <w:rsid w:val="00A022DC"/>
    <w:rsid w:val="00A23FE3"/>
    <w:rsid w:val="00A51AAE"/>
    <w:rsid w:val="00A55CA6"/>
    <w:rsid w:val="00A60D1F"/>
    <w:rsid w:val="00A61891"/>
    <w:rsid w:val="00A66C9F"/>
    <w:rsid w:val="00A70DBE"/>
    <w:rsid w:val="00A75CD4"/>
    <w:rsid w:val="00A83194"/>
    <w:rsid w:val="00AA2912"/>
    <w:rsid w:val="00AA2BEE"/>
    <w:rsid w:val="00AA6DD8"/>
    <w:rsid w:val="00AB2741"/>
    <w:rsid w:val="00AC0A95"/>
    <w:rsid w:val="00AE24F2"/>
    <w:rsid w:val="00B13D5E"/>
    <w:rsid w:val="00B23870"/>
    <w:rsid w:val="00B239F9"/>
    <w:rsid w:val="00B31E21"/>
    <w:rsid w:val="00B34BD9"/>
    <w:rsid w:val="00B55578"/>
    <w:rsid w:val="00B56C6F"/>
    <w:rsid w:val="00B645B1"/>
    <w:rsid w:val="00B6633F"/>
    <w:rsid w:val="00B737C3"/>
    <w:rsid w:val="00B92D2B"/>
    <w:rsid w:val="00B967DA"/>
    <w:rsid w:val="00BA5FF5"/>
    <w:rsid w:val="00BA6374"/>
    <w:rsid w:val="00BA6CB0"/>
    <w:rsid w:val="00BD39AB"/>
    <w:rsid w:val="00BE4883"/>
    <w:rsid w:val="00C31B22"/>
    <w:rsid w:val="00C5488C"/>
    <w:rsid w:val="00C76ECC"/>
    <w:rsid w:val="00C807E5"/>
    <w:rsid w:val="00C81B10"/>
    <w:rsid w:val="00C8354D"/>
    <w:rsid w:val="00C96909"/>
    <w:rsid w:val="00CA1397"/>
    <w:rsid w:val="00CF65A9"/>
    <w:rsid w:val="00D02461"/>
    <w:rsid w:val="00D02C0B"/>
    <w:rsid w:val="00D1443A"/>
    <w:rsid w:val="00D356F3"/>
    <w:rsid w:val="00D40C71"/>
    <w:rsid w:val="00D40E3F"/>
    <w:rsid w:val="00D42F2E"/>
    <w:rsid w:val="00D460C1"/>
    <w:rsid w:val="00D602FB"/>
    <w:rsid w:val="00D67A20"/>
    <w:rsid w:val="00D703A2"/>
    <w:rsid w:val="00D7055B"/>
    <w:rsid w:val="00D766AC"/>
    <w:rsid w:val="00D76B92"/>
    <w:rsid w:val="00D96FA4"/>
    <w:rsid w:val="00DA7B67"/>
    <w:rsid w:val="00DC3A78"/>
    <w:rsid w:val="00DC7623"/>
    <w:rsid w:val="00DF4DCE"/>
    <w:rsid w:val="00E25108"/>
    <w:rsid w:val="00E416FC"/>
    <w:rsid w:val="00E42B1D"/>
    <w:rsid w:val="00E562BC"/>
    <w:rsid w:val="00E61263"/>
    <w:rsid w:val="00E66063"/>
    <w:rsid w:val="00E71225"/>
    <w:rsid w:val="00EE5327"/>
    <w:rsid w:val="00F06831"/>
    <w:rsid w:val="00F11D80"/>
    <w:rsid w:val="00F2666B"/>
    <w:rsid w:val="00F423E0"/>
    <w:rsid w:val="00F46720"/>
    <w:rsid w:val="00F6101D"/>
    <w:rsid w:val="00F658F6"/>
    <w:rsid w:val="00F70CEC"/>
    <w:rsid w:val="00F711D0"/>
    <w:rsid w:val="00F73786"/>
    <w:rsid w:val="00F91B55"/>
    <w:rsid w:val="00F93185"/>
    <w:rsid w:val="00F96CB3"/>
    <w:rsid w:val="00FD1BEC"/>
    <w:rsid w:val="00FE7FF9"/>
    <w:rsid w:val="00FF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11E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51AC"/>
  </w:style>
  <w:style w:type="paragraph" w:styleId="a5">
    <w:name w:val="footer"/>
    <w:basedOn w:val="a"/>
    <w:link w:val="a6"/>
    <w:uiPriority w:val="99"/>
    <w:unhideWhenUsed/>
    <w:rsid w:val="0052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1AC"/>
  </w:style>
  <w:style w:type="character" w:styleId="a7">
    <w:name w:val="Hyperlink"/>
    <w:basedOn w:val="a0"/>
    <w:rsid w:val="006A49AA"/>
    <w:rPr>
      <w:color w:val="0000FF"/>
      <w:u w:val="single"/>
    </w:rPr>
  </w:style>
  <w:style w:type="paragraph" w:styleId="a8">
    <w:name w:val="Normal (Web)"/>
    <w:basedOn w:val="a"/>
    <w:uiPriority w:val="99"/>
    <w:rsid w:val="006C5A49"/>
    <w:pPr>
      <w:suppressAutoHyphens/>
      <w:spacing w:before="280" w:after="119" w:line="240" w:lineRule="auto"/>
    </w:pPr>
    <w:rPr>
      <w:rFonts w:ascii="Times New Roman" w:eastAsia="MS Mincho" w:hAnsi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D766AC"/>
    <w:pPr>
      <w:ind w:left="720"/>
      <w:contextualSpacing/>
    </w:pPr>
  </w:style>
  <w:style w:type="character" w:styleId="aa">
    <w:name w:val="Strong"/>
    <w:basedOn w:val="a0"/>
    <w:uiPriority w:val="22"/>
    <w:qFormat/>
    <w:rsid w:val="00D766AC"/>
    <w:rPr>
      <w:b/>
      <w:bCs/>
    </w:rPr>
  </w:style>
  <w:style w:type="paragraph" w:customStyle="1" w:styleId="-11">
    <w:name w:val="Цветной список - Акцент 11"/>
    <w:basedOn w:val="a"/>
    <w:uiPriority w:val="99"/>
    <w:rsid w:val="00AE24F2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character" w:customStyle="1" w:styleId="linkbar">
    <w:name w:val="linkbar"/>
    <w:basedOn w:val="a0"/>
    <w:rsid w:val="00286AD3"/>
  </w:style>
  <w:style w:type="character" w:customStyle="1" w:styleId="10">
    <w:name w:val="Заголовок 1 Знак"/>
    <w:basedOn w:val="a0"/>
    <w:link w:val="1"/>
    <w:uiPriority w:val="9"/>
    <w:rsid w:val="00011EE7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11EE7"/>
  </w:style>
  <w:style w:type="character" w:customStyle="1" w:styleId="highlight">
    <w:name w:val="highlight"/>
    <w:basedOn w:val="a0"/>
    <w:rsid w:val="00011EE7"/>
  </w:style>
  <w:style w:type="paragraph" w:styleId="ab">
    <w:name w:val="Body Text Indent"/>
    <w:basedOn w:val="a"/>
    <w:link w:val="ac"/>
    <w:semiHidden/>
    <w:rsid w:val="00D356F3"/>
    <w:pPr>
      <w:shd w:val="clear" w:color="auto" w:fill="FFFFFF"/>
      <w:spacing w:before="90" w:after="0" w:line="240" w:lineRule="auto"/>
      <w:ind w:left="720" w:firstLine="540"/>
      <w:outlineLvl w:val="0"/>
    </w:pPr>
    <w:rPr>
      <w:rFonts w:ascii="Times New Roman" w:hAnsi="Times New Roman"/>
      <w:sz w:val="24"/>
      <w:szCs w:val="24"/>
      <w:lang w:val="en-US"/>
    </w:rPr>
  </w:style>
  <w:style w:type="character" w:customStyle="1" w:styleId="ac">
    <w:name w:val="Основной текст с отступом Знак"/>
    <w:basedOn w:val="a0"/>
    <w:link w:val="ab"/>
    <w:semiHidden/>
    <w:rsid w:val="00D356F3"/>
    <w:rPr>
      <w:rFonts w:ascii="Times New Roman" w:hAnsi="Times New Roman"/>
      <w:sz w:val="24"/>
      <w:szCs w:val="24"/>
      <w:shd w:val="clear" w:color="auto" w:fill="FFFFFF"/>
      <w:lang w:val="en-US"/>
    </w:rPr>
  </w:style>
  <w:style w:type="paragraph" w:customStyle="1" w:styleId="Default">
    <w:name w:val="Default"/>
    <w:rsid w:val="003C5F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itation">
    <w:name w:val="citation"/>
    <w:basedOn w:val="a"/>
    <w:rsid w:val="00BA6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260D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367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756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213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1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24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0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6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Bril%20V%22%5BAuthor%5D" TargetMode="External"/><Relationship Id="rId13" Type="http://schemas.openxmlformats.org/officeDocument/2006/relationships/hyperlink" Target="http://www.ncbi.nlm.nih.gov/pubmed?term=%22Hughes%20RA%22%5BAuthor%5D" TargetMode="External"/><Relationship Id="rId18" Type="http://schemas.openxmlformats.org/officeDocument/2006/relationships/hyperlink" Target="http://www.ncbi.nlm.nih.gov/pubmed?term=Dyck%20PJ%5BAuthor%5D&amp;cauthor=true&amp;cauthor_uid=1186294" TargetMode="External"/><Relationship Id="rId26" Type="http://schemas.openxmlformats.org/officeDocument/2006/relationships/hyperlink" Target="http://www.ncbi.nlm.nih.gov/pubmed?term=%22Zochodne%20D%22%5BAuthor%5D" TargetMode="External"/><Relationship Id="rId39" Type="http://schemas.openxmlformats.org/officeDocument/2006/relationships/hyperlink" Target="http://www.ncbi.nlm.nih.gov/pubmed?term=%22Nemni%20R%22%5BAuthor%5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?term=%22Elovaara%20I%22%5BAuthor%5D" TargetMode="External"/><Relationship Id="rId34" Type="http://schemas.openxmlformats.org/officeDocument/2006/relationships/hyperlink" Target="http://www.ncbi.nlm.nih.gov/pubmed?term=%22Sterzi%20R%22%5BAuthor%5D" TargetMode="External"/><Relationship Id="rId42" Type="http://schemas.openxmlformats.org/officeDocument/2006/relationships/hyperlink" Target="http://www.ncbi.nlm.nih.gov/pubmed?term=%22Van%20den%20Bergh%20PY%22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?term=%22Choudhary%20PP%22%5BAuthor%5D" TargetMode="External"/><Relationship Id="rId17" Type="http://schemas.openxmlformats.org/officeDocument/2006/relationships/hyperlink" Target="http://www.ncbi.nlm.nih.gov/pubmed?term=%22IGIV-C%20CIDP%20Efficacy%20%28ICE%29%20Study%20Group%22%5BCorporate%20Author%5D" TargetMode="External"/><Relationship Id="rId25" Type="http://schemas.openxmlformats.org/officeDocument/2006/relationships/hyperlink" Target="http://www.ncbi.nlm.nih.gov/pubmed?term=%22Bolton%20CF%22%5BAuthor%5D" TargetMode="External"/><Relationship Id="rId33" Type="http://schemas.openxmlformats.org/officeDocument/2006/relationships/hyperlink" Target="http://www.ncbi.nlm.nih.gov/pubmed?term=%22Facchetti%20D%22%5BAuthor%5D" TargetMode="External"/><Relationship Id="rId38" Type="http://schemas.openxmlformats.org/officeDocument/2006/relationships/hyperlink" Target="http://www.ncbi.nlm.nih.gov/pubmed?term=%22Korinthenberg%20R%22%5BAuthor%5D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%22Dalakas%20MC%22%5BAuthor%5D" TargetMode="External"/><Relationship Id="rId20" Type="http://schemas.openxmlformats.org/officeDocument/2006/relationships/hyperlink" Target="http://www.ncbi.nlm.nih.gov/pubmed?term=Ohta%20M%5BAuthor%5D&amp;cauthor=true&amp;cauthor_uid=1186294" TargetMode="External"/><Relationship Id="rId29" Type="http://schemas.openxmlformats.org/officeDocument/2006/relationships/hyperlink" Target="http://www.ncbi.nlm.nih.gov/pubmed?term=%22Yamamoto%20M%22%5BAuthor%5D" TargetMode="External"/><Relationship Id="rId41" Type="http://schemas.openxmlformats.org/officeDocument/2006/relationships/hyperlink" Target="http://www.ncbi.nlm.nih.gov/pubmed?term=%22Fazio%20R%22%5BAuthor%5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?term=%22ICE%20Study%20Group%22%5BCorporate%20Author%5D" TargetMode="External"/><Relationship Id="rId24" Type="http://schemas.openxmlformats.org/officeDocument/2006/relationships/hyperlink" Target="http://www.ncbi.nlm.nih.gov/pubmed?term=%22Hahn%20AF%22%5BAuthor%5D" TargetMode="External"/><Relationship Id="rId32" Type="http://schemas.openxmlformats.org/officeDocument/2006/relationships/hyperlink" Target="http://www.ncbi.nlm.nih.gov/pubmed?term=%22Bramerio%20MA%22%5BAuthor%5D" TargetMode="External"/><Relationship Id="rId37" Type="http://schemas.openxmlformats.org/officeDocument/2006/relationships/hyperlink" Target="http://www.ncbi.nlm.nih.gov/pubmed?term=%22Bramerio%20MA%22%5BAuthor%5D" TargetMode="External"/><Relationship Id="rId40" Type="http://schemas.openxmlformats.org/officeDocument/2006/relationships/hyperlink" Target="http://www.ncbi.nlm.nih.gov/pubmed?term=%22Amadio%20S%22%5BAuthor%5D" TargetMode="External"/><Relationship Id="rId45" Type="http://schemas.openxmlformats.org/officeDocument/2006/relationships/hyperlink" Target="http://www.ncbi.nlm.nih.gov/pubmed?term=%22Joint%20Task%20Force%20of%20the%20EFNS%20and%20the%20PNS%22%5BCorporate%20Author%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%22Bril%20V%22%5BAuthor%5D" TargetMode="External"/><Relationship Id="rId23" Type="http://schemas.openxmlformats.org/officeDocument/2006/relationships/hyperlink" Target="http://www.ncbi.nlm.nih.gov/pubmed?term=%22van%20Doorn%20P%22%5BAuthor%5D" TargetMode="External"/><Relationship Id="rId28" Type="http://schemas.openxmlformats.org/officeDocument/2006/relationships/hyperlink" Target="http://www.ncbi.nlm.nih.gov/pubmed?term=%22Iijima%20M%22%5BAuthor%5D" TargetMode="External"/><Relationship Id="rId36" Type="http://schemas.openxmlformats.org/officeDocument/2006/relationships/hyperlink" Target="http://www.ncbi.nlm.nih.gov/pubmed?term=%22Beretta%20S%22%5BAuthor%5D" TargetMode="External"/><Relationship Id="rId10" Type="http://schemas.openxmlformats.org/officeDocument/2006/relationships/hyperlink" Target="http://www.ncbi.nlm.nih.gov/pubmed?term=%22Donofrio%20P%22%5BAuthor%5D" TargetMode="External"/><Relationship Id="rId19" Type="http://schemas.openxmlformats.org/officeDocument/2006/relationships/hyperlink" Target="http://www.ncbi.nlm.nih.gov/pubmed?term=Lais%20AC%5BAuthor%5D&amp;cauthor=true&amp;cauthor_uid=1186294" TargetMode="External"/><Relationship Id="rId31" Type="http://schemas.openxmlformats.org/officeDocument/2006/relationships/hyperlink" Target="http://www.ncbi.nlm.nih.gov/pubmed?term=%22Jann%20S%22%5BAuthor%5D" TargetMode="External"/><Relationship Id="rId44" Type="http://schemas.openxmlformats.org/officeDocument/2006/relationships/hyperlink" Target="http://www.ncbi.nlm.nih.gov/pubmed?term=%22Bouche%20P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%22Katzberg%20H%22%5BAuthor%5D" TargetMode="External"/><Relationship Id="rId14" Type="http://schemas.openxmlformats.org/officeDocument/2006/relationships/hyperlink" Target="http://www.ncbi.nlm.nih.gov/pubmed?term=%22Donofrio%20PD%22%5BAuthor%5D" TargetMode="External"/><Relationship Id="rId22" Type="http://schemas.openxmlformats.org/officeDocument/2006/relationships/hyperlink" Target="http://www.ncbi.nlm.nih.gov/pubmed?term=%22Apostolski%20S%22%5BAuthor%5D" TargetMode="External"/><Relationship Id="rId27" Type="http://schemas.openxmlformats.org/officeDocument/2006/relationships/hyperlink" Target="http://www.ncbi.nlm.nih.gov/pubmed?term=%22Feasby%20TE%22%5BAuthor%5D" TargetMode="External"/><Relationship Id="rId30" Type="http://schemas.openxmlformats.org/officeDocument/2006/relationships/hyperlink" Target="http://www.ncbi.nlm.nih.gov/pubmed?term=%22Hirayama%20M%22%5BAuthor%5D" TargetMode="External"/><Relationship Id="rId35" Type="http://schemas.openxmlformats.org/officeDocument/2006/relationships/hyperlink" Target="http://www.ncbi.nlm.nih.gov/pubmed?term=%22Jann%20S%22%5BAuthor%5D" TargetMode="External"/><Relationship Id="rId43" Type="http://schemas.openxmlformats.org/officeDocument/2006/relationships/hyperlink" Target="http://www.ncbi.nlm.nih.gov/pubmed?term=%22Hadden%20RD%2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0AFC-048F-4957-975C-5A0DB33A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7015</Words>
  <Characters>39986</Characters>
  <Application>Microsoft Office Word</Application>
  <DocSecurity>0</DocSecurity>
  <Lines>333</Lines>
  <Paragraphs>93</Paragraphs>
  <ScaleCrop>false</ScaleCrop>
  <Company>Reanimator Extreme Edition</Company>
  <LinksUpToDate>false</LinksUpToDate>
  <CharactersWithSpaces>46908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Nasu</cp:lastModifiedBy>
  <cp:revision>2</cp:revision>
  <dcterms:created xsi:type="dcterms:W3CDTF">2017-02-19T15:44:00Z</dcterms:created>
  <dcterms:modified xsi:type="dcterms:W3CDTF">2017-02-19T15:44:00Z</dcterms:modified>
</cp:coreProperties>
</file>