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E959" w14:textId="621AC2DA" w:rsidR="00155B69" w:rsidRPr="00ED6704" w:rsidRDefault="00807C9C" w:rsidP="00835B35">
      <w:pPr>
        <w:pStyle w:val="Title1"/>
        <w:spacing w:after="0" w:line="240" w:lineRule="auto"/>
        <w:jc w:val="center"/>
        <w:rPr>
          <w:sz w:val="36"/>
          <w:szCs w:val="36"/>
          <w:lang w:val="ru-RU"/>
        </w:rPr>
      </w:pPr>
      <w:r w:rsidRPr="00ED6704">
        <w:rPr>
          <w:bCs/>
          <w:sz w:val="36"/>
          <w:szCs w:val="36"/>
          <w:lang w:val="ru-RU"/>
        </w:rPr>
        <w:t>Исследование образования</w:t>
      </w:r>
      <w:r w:rsidR="00155B69" w:rsidRPr="00ED6704">
        <w:rPr>
          <w:bCs/>
          <w:sz w:val="36"/>
          <w:szCs w:val="36"/>
          <w:lang w:val="ru-RU"/>
        </w:rPr>
        <w:t xml:space="preserve"> дендритов </w:t>
      </w:r>
      <w:r w:rsidRPr="00ED6704">
        <w:rPr>
          <w:bCs/>
          <w:sz w:val="36"/>
          <w:szCs w:val="36"/>
          <w:lang w:val="ru-RU"/>
        </w:rPr>
        <w:t>натрия на</w:t>
      </w:r>
      <w:r w:rsidR="00155B69" w:rsidRPr="00ED6704">
        <w:rPr>
          <w:bCs/>
          <w:sz w:val="36"/>
          <w:szCs w:val="36"/>
          <w:lang w:val="ru-RU"/>
        </w:rPr>
        <w:t xml:space="preserve"> </w:t>
      </w:r>
      <w:r w:rsidRPr="00ED6704">
        <w:rPr>
          <w:bCs/>
          <w:sz w:val="36"/>
          <w:szCs w:val="36"/>
          <w:lang w:val="ru-RU"/>
        </w:rPr>
        <w:t>«</w:t>
      </w:r>
      <w:r w:rsidR="00155B69" w:rsidRPr="00ED6704">
        <w:rPr>
          <w:bCs/>
          <w:sz w:val="36"/>
          <w:szCs w:val="36"/>
          <w:lang w:val="ru-RU"/>
        </w:rPr>
        <w:t>твёрдо</w:t>
      </w:r>
      <w:r w:rsidRPr="00ED6704">
        <w:rPr>
          <w:bCs/>
          <w:sz w:val="36"/>
          <w:szCs w:val="36"/>
          <w:lang w:val="ru-RU"/>
        </w:rPr>
        <w:t>м»</w:t>
      </w:r>
      <w:r w:rsidR="00155B69" w:rsidRPr="00ED6704">
        <w:rPr>
          <w:bCs/>
          <w:sz w:val="36"/>
          <w:szCs w:val="36"/>
          <w:lang w:val="ru-RU"/>
        </w:rPr>
        <w:t xml:space="preserve"> углерод</w:t>
      </w:r>
      <w:r w:rsidRPr="00ED6704">
        <w:rPr>
          <w:bCs/>
          <w:sz w:val="36"/>
          <w:szCs w:val="36"/>
          <w:lang w:val="ru-RU"/>
        </w:rPr>
        <w:t>е как анодном материале</w:t>
      </w:r>
      <w:r w:rsidR="00155B69" w:rsidRPr="00ED6704">
        <w:rPr>
          <w:bCs/>
          <w:sz w:val="36"/>
          <w:szCs w:val="36"/>
          <w:lang w:val="ru-RU"/>
        </w:rPr>
        <w:t xml:space="preserve"> для натрий</w:t>
      </w:r>
      <w:r w:rsidR="000218E2" w:rsidRPr="00ED6704">
        <w:rPr>
          <w:bCs/>
          <w:sz w:val="36"/>
          <w:szCs w:val="36"/>
          <w:lang w:val="ru-RU"/>
        </w:rPr>
        <w:t>-</w:t>
      </w:r>
      <w:r w:rsidR="00155B69" w:rsidRPr="00ED6704">
        <w:rPr>
          <w:bCs/>
          <w:sz w:val="36"/>
          <w:szCs w:val="36"/>
          <w:lang w:val="ru-RU"/>
        </w:rPr>
        <w:t>ионных аккумуляторов</w:t>
      </w:r>
    </w:p>
    <w:p w14:paraId="4D91ACC9" w14:textId="77777777" w:rsidR="00155B69" w:rsidRPr="00ED6704" w:rsidRDefault="00155B69" w:rsidP="00835B35">
      <w:pPr>
        <w:jc w:val="center"/>
        <w:rPr>
          <w:sz w:val="28"/>
          <w:szCs w:val="28"/>
        </w:rPr>
      </w:pPr>
    </w:p>
    <w:p w14:paraId="689E705C" w14:textId="72E1E7CE" w:rsidR="00155B69" w:rsidRPr="00ED6704" w:rsidRDefault="00155B69" w:rsidP="00835B35">
      <w:pPr>
        <w:pStyle w:val="Authors"/>
        <w:spacing w:after="0" w:line="240" w:lineRule="auto"/>
        <w:jc w:val="center"/>
        <w:rPr>
          <w:i w:val="0"/>
          <w:sz w:val="28"/>
          <w:szCs w:val="28"/>
          <w:lang w:val="ru-RU"/>
        </w:rPr>
      </w:pPr>
      <w:r w:rsidRPr="00ED6704">
        <w:rPr>
          <w:i w:val="0"/>
          <w:sz w:val="28"/>
          <w:szCs w:val="28"/>
          <w:u w:val="single"/>
          <w:lang w:val="ru-RU"/>
        </w:rPr>
        <w:t>Муравьев Д.В.</w:t>
      </w:r>
      <w:r w:rsidRPr="00ED6704">
        <w:rPr>
          <w:i w:val="0"/>
          <w:sz w:val="28"/>
          <w:szCs w:val="28"/>
          <w:vertAlign w:val="superscript"/>
          <w:lang w:val="ru-RU"/>
        </w:rPr>
        <w:t>1</w:t>
      </w:r>
      <w:r w:rsidRPr="00ED6704">
        <w:rPr>
          <w:i w:val="0"/>
          <w:sz w:val="28"/>
          <w:szCs w:val="28"/>
          <w:lang w:val="ru-RU"/>
        </w:rPr>
        <w:t>, Бобыл</w:t>
      </w:r>
      <w:r w:rsidR="00807C9C" w:rsidRPr="00ED6704">
        <w:rPr>
          <w:i w:val="0"/>
          <w:sz w:val="28"/>
          <w:szCs w:val="28"/>
          <w:lang w:val="ru-RU"/>
        </w:rPr>
        <w:t>ё</w:t>
      </w:r>
      <w:r w:rsidRPr="00ED6704">
        <w:rPr>
          <w:i w:val="0"/>
          <w:sz w:val="28"/>
          <w:szCs w:val="28"/>
          <w:lang w:val="ru-RU"/>
        </w:rPr>
        <w:t>ва З.В.</w:t>
      </w:r>
      <w:r w:rsidRPr="00ED6704">
        <w:rPr>
          <w:i w:val="0"/>
          <w:sz w:val="28"/>
          <w:szCs w:val="28"/>
          <w:vertAlign w:val="superscript"/>
          <w:lang w:val="ru-RU"/>
        </w:rPr>
        <w:t>2</w:t>
      </w:r>
      <w:r w:rsidR="00CA47CF" w:rsidRPr="00ED6704">
        <w:rPr>
          <w:i w:val="0"/>
          <w:sz w:val="28"/>
          <w:szCs w:val="28"/>
          <w:lang w:val="ru-RU"/>
        </w:rPr>
        <w:t>, Дрожжин О.</w:t>
      </w:r>
      <w:r w:rsidR="00D8260E" w:rsidRPr="00ED6704">
        <w:rPr>
          <w:i w:val="0"/>
          <w:sz w:val="28"/>
          <w:szCs w:val="28"/>
          <w:lang w:val="ru-RU"/>
        </w:rPr>
        <w:t>А.</w:t>
      </w:r>
      <w:r w:rsidR="00D8260E" w:rsidRPr="00ED6704">
        <w:rPr>
          <w:i w:val="0"/>
          <w:sz w:val="28"/>
          <w:szCs w:val="28"/>
          <w:vertAlign w:val="superscript"/>
          <w:lang w:val="ru-RU"/>
        </w:rPr>
        <w:t>2</w:t>
      </w:r>
    </w:p>
    <w:p w14:paraId="2149755B" w14:textId="77777777" w:rsidR="00155B69" w:rsidRPr="00ED6704" w:rsidRDefault="00155B69" w:rsidP="00835B35">
      <w:pPr>
        <w:pStyle w:val="Authors"/>
        <w:spacing w:after="0" w:line="240" w:lineRule="auto"/>
        <w:jc w:val="center"/>
        <w:rPr>
          <w:i w:val="0"/>
          <w:sz w:val="28"/>
          <w:szCs w:val="28"/>
          <w:lang w:val="ru-RU"/>
        </w:rPr>
      </w:pPr>
    </w:p>
    <w:p w14:paraId="1A27E82C" w14:textId="77777777" w:rsidR="00155B69" w:rsidRPr="00ED6704" w:rsidRDefault="00155B69" w:rsidP="00835B35">
      <w:pPr>
        <w:pStyle w:val="Adress"/>
        <w:spacing w:before="0" w:line="240" w:lineRule="auto"/>
        <w:ind w:left="0" w:firstLine="0"/>
        <w:jc w:val="center"/>
        <w:rPr>
          <w:rFonts w:ascii="Times New Roman" w:hAnsi="Times New Roman"/>
          <w:i/>
          <w:iCs/>
          <w:sz w:val="28"/>
          <w:szCs w:val="28"/>
          <w:lang w:val="ru-RU"/>
        </w:rPr>
      </w:pPr>
      <w:r w:rsidRPr="00ED6704">
        <w:rPr>
          <w:rFonts w:ascii="Times New Roman" w:hAnsi="Times New Roman"/>
          <w:i/>
          <w:iCs/>
          <w:sz w:val="28"/>
          <w:szCs w:val="28"/>
          <w:vertAlign w:val="superscript"/>
          <w:lang w:val="ru-RU"/>
        </w:rPr>
        <w:t>1</w:t>
      </w:r>
      <w:r w:rsidRPr="00ED6704">
        <w:rPr>
          <w:rFonts w:ascii="Times New Roman" w:hAnsi="Times New Roman"/>
          <w:i/>
          <w:iCs/>
          <w:sz w:val="28"/>
          <w:szCs w:val="28"/>
          <w:lang w:val="ru-RU"/>
        </w:rPr>
        <w:t xml:space="preserve"> Факультет наук о материалах МГУ имени М.В. Ломоносова, Москва, Россия</w:t>
      </w:r>
    </w:p>
    <w:p w14:paraId="080297BC" w14:textId="77777777" w:rsidR="00155B69" w:rsidRPr="00ED6704" w:rsidRDefault="00155B69" w:rsidP="00835B35">
      <w:pPr>
        <w:pStyle w:val="Adress"/>
        <w:spacing w:before="0" w:line="240" w:lineRule="auto"/>
        <w:ind w:left="0" w:firstLine="0"/>
        <w:jc w:val="center"/>
        <w:rPr>
          <w:rFonts w:ascii="Times New Roman" w:hAnsi="Times New Roman"/>
          <w:i/>
          <w:iCs/>
          <w:noProof/>
          <w:sz w:val="28"/>
          <w:szCs w:val="28"/>
          <w:lang w:val="ru-RU"/>
        </w:rPr>
      </w:pPr>
      <w:r w:rsidRPr="00ED6704">
        <w:rPr>
          <w:rFonts w:ascii="Times New Roman" w:hAnsi="Times New Roman"/>
          <w:i/>
          <w:iCs/>
          <w:noProof/>
          <w:sz w:val="28"/>
          <w:szCs w:val="28"/>
          <w:vertAlign w:val="superscript"/>
          <w:lang w:val="ru-RU"/>
        </w:rPr>
        <w:t>2</w:t>
      </w:r>
      <w:r w:rsidRPr="00ED6704">
        <w:rPr>
          <w:rFonts w:ascii="Times New Roman" w:hAnsi="Times New Roman"/>
          <w:i/>
          <w:iCs/>
          <w:noProof/>
          <w:sz w:val="28"/>
          <w:szCs w:val="28"/>
          <w:lang w:val="ru-RU"/>
        </w:rPr>
        <w:t xml:space="preserve"> </w:t>
      </w:r>
      <w:r w:rsidRPr="00ED6704">
        <w:rPr>
          <w:rFonts w:ascii="Times New Roman" w:hAnsi="Times New Roman"/>
          <w:i/>
          <w:iCs/>
          <w:sz w:val="28"/>
          <w:szCs w:val="28"/>
          <w:lang w:val="ru-RU"/>
        </w:rPr>
        <w:t>Химический факультет МГУ имени М.В. Ломоносова, Москва, Россия</w:t>
      </w:r>
    </w:p>
    <w:p w14:paraId="6683C02A" w14:textId="77777777" w:rsidR="00155B69" w:rsidRPr="00ED6704" w:rsidRDefault="00155B69" w:rsidP="00835B35">
      <w:pPr>
        <w:pStyle w:val="Adress"/>
        <w:spacing w:before="0" w:line="240" w:lineRule="auto"/>
        <w:ind w:left="0" w:firstLine="0"/>
        <w:jc w:val="center"/>
        <w:rPr>
          <w:rFonts w:ascii="Times New Roman" w:hAnsi="Times New Roman"/>
          <w:i/>
          <w:iCs/>
          <w:noProof/>
          <w:sz w:val="28"/>
          <w:szCs w:val="28"/>
          <w:lang w:val="ru-RU"/>
        </w:rPr>
      </w:pPr>
    </w:p>
    <w:p w14:paraId="6770064A" w14:textId="77777777" w:rsidR="00155B69" w:rsidRPr="00ED6704" w:rsidRDefault="00155B69" w:rsidP="009C47FF">
      <w:pPr>
        <w:pStyle w:val="Adress"/>
        <w:spacing w:before="0" w:after="120" w:line="240" w:lineRule="auto"/>
        <w:ind w:left="0" w:firstLine="0"/>
        <w:jc w:val="center"/>
        <w:rPr>
          <w:rFonts w:ascii="Times New Roman" w:hAnsi="Times New Roman"/>
          <w:i/>
          <w:iCs/>
          <w:noProof/>
          <w:color w:val="000000"/>
          <w:sz w:val="28"/>
          <w:szCs w:val="28"/>
          <w:lang w:val="ru-RU"/>
        </w:rPr>
      </w:pPr>
      <w:r w:rsidRPr="00ED6704">
        <w:rPr>
          <w:rFonts w:ascii="Times New Roman" w:hAnsi="Times New Roman"/>
          <w:i/>
          <w:iCs/>
          <w:noProof/>
          <w:color w:val="000000"/>
          <w:sz w:val="28"/>
          <w:szCs w:val="28"/>
          <w:lang w:val="en-US"/>
        </w:rPr>
        <w:t>denis</w:t>
      </w:r>
      <w:r w:rsidRPr="00ED6704">
        <w:rPr>
          <w:rFonts w:ascii="Times New Roman" w:hAnsi="Times New Roman"/>
          <w:i/>
          <w:iCs/>
          <w:noProof/>
          <w:color w:val="000000"/>
          <w:sz w:val="28"/>
          <w:szCs w:val="28"/>
          <w:lang w:val="ru-RU"/>
        </w:rPr>
        <w:t>2</w:t>
      </w:r>
      <w:r w:rsidRPr="00ED6704">
        <w:rPr>
          <w:rFonts w:ascii="Times New Roman" w:hAnsi="Times New Roman"/>
          <w:i/>
          <w:iCs/>
          <w:noProof/>
          <w:color w:val="000000"/>
          <w:sz w:val="28"/>
          <w:szCs w:val="28"/>
          <w:lang w:val="en-US"/>
        </w:rPr>
        <w:t>mur</w:t>
      </w:r>
      <w:r w:rsidRPr="00ED6704">
        <w:rPr>
          <w:rFonts w:ascii="Times New Roman" w:hAnsi="Times New Roman"/>
          <w:i/>
          <w:iCs/>
          <w:noProof/>
          <w:color w:val="000000"/>
          <w:sz w:val="28"/>
          <w:szCs w:val="28"/>
          <w:lang w:val="ru-RU"/>
        </w:rPr>
        <w:t>@</w:t>
      </w:r>
      <w:r w:rsidRPr="00ED6704">
        <w:rPr>
          <w:rFonts w:ascii="Times New Roman" w:hAnsi="Times New Roman"/>
          <w:i/>
          <w:iCs/>
          <w:noProof/>
          <w:color w:val="000000"/>
          <w:sz w:val="28"/>
          <w:szCs w:val="28"/>
          <w:lang w:val="en-US"/>
        </w:rPr>
        <w:t>gmail</w:t>
      </w:r>
      <w:r w:rsidRPr="00ED6704">
        <w:rPr>
          <w:rFonts w:ascii="Times New Roman" w:hAnsi="Times New Roman"/>
          <w:i/>
          <w:iCs/>
          <w:noProof/>
          <w:color w:val="000000"/>
          <w:sz w:val="28"/>
          <w:szCs w:val="28"/>
          <w:lang w:val="ru-RU"/>
        </w:rPr>
        <w:t>.</w:t>
      </w:r>
      <w:r w:rsidRPr="00ED6704">
        <w:rPr>
          <w:rFonts w:ascii="Times New Roman" w:hAnsi="Times New Roman"/>
          <w:i/>
          <w:iCs/>
          <w:noProof/>
          <w:color w:val="000000"/>
          <w:sz w:val="28"/>
          <w:szCs w:val="28"/>
          <w:lang w:val="en-US"/>
        </w:rPr>
        <w:t>com</w:t>
      </w:r>
    </w:p>
    <w:p w14:paraId="4FAE2876" w14:textId="0A499DC2" w:rsidR="00155B69" w:rsidRPr="00ED6704" w:rsidRDefault="00155B69" w:rsidP="009A775A">
      <w:pPr>
        <w:pStyle w:val="Adress"/>
        <w:spacing w:before="0" w:after="120" w:line="240" w:lineRule="auto"/>
        <w:ind w:left="0" w:firstLine="706"/>
        <w:jc w:val="both"/>
        <w:rPr>
          <w:rFonts w:ascii="Times New Roman" w:hAnsi="Times New Roman"/>
          <w:sz w:val="28"/>
          <w:szCs w:val="28"/>
          <w:lang w:val="ru-RU"/>
        </w:rPr>
      </w:pPr>
      <w:r w:rsidRPr="00ED6704">
        <w:rPr>
          <w:rFonts w:ascii="Times New Roman" w:hAnsi="Times New Roman"/>
          <w:sz w:val="28"/>
          <w:szCs w:val="28"/>
          <w:lang w:val="ru-RU"/>
        </w:rPr>
        <w:t>В настоящее время активно развиваются технологии натрий-ионных аккумуляторов (НИА). Такие аккумуляторы могут стать перспективной заменой повсеместно использующи</w:t>
      </w:r>
      <w:r w:rsidR="004825EA" w:rsidRPr="00ED6704">
        <w:rPr>
          <w:rFonts w:ascii="Times New Roman" w:hAnsi="Times New Roman"/>
          <w:sz w:val="28"/>
          <w:szCs w:val="28"/>
          <w:lang w:val="ru-RU"/>
        </w:rPr>
        <w:t>м</w:t>
      </w:r>
      <w:r w:rsidRPr="00ED6704">
        <w:rPr>
          <w:rFonts w:ascii="Times New Roman" w:hAnsi="Times New Roman"/>
          <w:sz w:val="28"/>
          <w:szCs w:val="28"/>
          <w:lang w:val="ru-RU"/>
        </w:rPr>
        <w:t>ся литий-ионны</w:t>
      </w:r>
      <w:r w:rsidR="004C48BF" w:rsidRPr="00ED6704">
        <w:rPr>
          <w:rFonts w:ascii="Times New Roman" w:hAnsi="Times New Roman"/>
          <w:sz w:val="28"/>
          <w:szCs w:val="28"/>
          <w:lang w:val="ru-RU"/>
        </w:rPr>
        <w:t>м</w:t>
      </w:r>
      <w:r w:rsidRPr="00ED6704">
        <w:rPr>
          <w:rFonts w:ascii="Times New Roman" w:hAnsi="Times New Roman"/>
          <w:sz w:val="28"/>
          <w:szCs w:val="28"/>
          <w:lang w:val="ru-RU"/>
        </w:rPr>
        <w:t xml:space="preserve"> аккумулятор</w:t>
      </w:r>
      <w:r w:rsidR="004C48BF" w:rsidRPr="00ED6704">
        <w:rPr>
          <w:rFonts w:ascii="Times New Roman" w:hAnsi="Times New Roman"/>
          <w:sz w:val="28"/>
          <w:szCs w:val="28"/>
          <w:lang w:val="ru-RU"/>
        </w:rPr>
        <w:t>ам</w:t>
      </w:r>
      <w:r w:rsidRPr="00ED6704">
        <w:rPr>
          <w:rFonts w:ascii="Times New Roman" w:hAnsi="Times New Roman"/>
          <w:sz w:val="28"/>
          <w:szCs w:val="28"/>
          <w:lang w:val="ru-RU"/>
        </w:rPr>
        <w:t xml:space="preserve"> (ЛИА) благодаря низкой себестоимости, что обусловлено широкой распространённостью натрия в природе. В качестве анода в ЛИА используется графит, однако в НИА его использование неэффективно, так как </w:t>
      </w:r>
      <w:r w:rsidR="00375358" w:rsidRPr="00ED6704">
        <w:rPr>
          <w:rFonts w:ascii="Times New Roman" w:hAnsi="Times New Roman"/>
          <w:sz w:val="28"/>
          <w:szCs w:val="28"/>
          <w:lang w:val="ru-RU"/>
        </w:rPr>
        <w:t xml:space="preserve">встраивание натрия в структуру графита </w:t>
      </w:r>
      <w:r w:rsidR="00872AB7" w:rsidRPr="00ED6704">
        <w:rPr>
          <w:rFonts w:ascii="Times New Roman" w:hAnsi="Times New Roman"/>
          <w:sz w:val="28"/>
          <w:szCs w:val="28"/>
          <w:lang w:val="ru-RU"/>
        </w:rPr>
        <w:t>термодинамически</w:t>
      </w:r>
      <w:r w:rsidR="00375358" w:rsidRPr="00ED6704">
        <w:rPr>
          <w:rFonts w:ascii="Times New Roman" w:hAnsi="Times New Roman"/>
          <w:sz w:val="28"/>
          <w:szCs w:val="28"/>
          <w:lang w:val="ru-RU"/>
        </w:rPr>
        <w:t xml:space="preserve"> не выгодно</w:t>
      </w:r>
      <w:r w:rsidRPr="00ED6704">
        <w:rPr>
          <w:rFonts w:ascii="Times New Roman" w:hAnsi="Times New Roman"/>
          <w:sz w:val="28"/>
          <w:szCs w:val="28"/>
          <w:lang w:val="ru-RU"/>
        </w:rPr>
        <w:t xml:space="preserve">, что приводит к низким значениям удельной ёмкости. Заменить привычный графит можно «твёрдым» или неграфитизируемым углеродом (англ. </w:t>
      </w:r>
      <w:r w:rsidRPr="00ED6704">
        <w:rPr>
          <w:rFonts w:ascii="Times New Roman" w:hAnsi="Times New Roman"/>
          <w:i/>
          <w:iCs/>
          <w:sz w:val="28"/>
          <w:szCs w:val="28"/>
          <w:lang w:val="en-US"/>
        </w:rPr>
        <w:t>hard</w:t>
      </w:r>
      <w:r w:rsidRPr="00ED6704">
        <w:rPr>
          <w:rFonts w:ascii="Times New Roman" w:hAnsi="Times New Roman"/>
          <w:i/>
          <w:iCs/>
          <w:sz w:val="28"/>
          <w:szCs w:val="28"/>
          <w:lang w:val="ru-RU"/>
        </w:rPr>
        <w:t xml:space="preserve"> </w:t>
      </w:r>
      <w:r w:rsidRPr="00ED6704">
        <w:rPr>
          <w:rFonts w:ascii="Times New Roman" w:hAnsi="Times New Roman"/>
          <w:i/>
          <w:iCs/>
          <w:sz w:val="28"/>
          <w:szCs w:val="28"/>
          <w:lang w:val="en-US"/>
        </w:rPr>
        <w:t>carbon</w:t>
      </w:r>
      <w:r w:rsidRPr="00ED6704">
        <w:rPr>
          <w:rFonts w:ascii="Times New Roman" w:hAnsi="Times New Roman"/>
          <w:sz w:val="28"/>
          <w:szCs w:val="28"/>
          <w:lang w:val="ru-RU"/>
        </w:rPr>
        <w:t xml:space="preserve">). Твёрдый углерод – разновидность </w:t>
      </w:r>
      <w:r w:rsidR="00807C9C" w:rsidRPr="00ED6704">
        <w:rPr>
          <w:rFonts w:ascii="Times New Roman" w:hAnsi="Times New Roman"/>
          <w:sz w:val="28"/>
          <w:szCs w:val="28"/>
          <w:lang w:val="ru-RU"/>
        </w:rPr>
        <w:t xml:space="preserve">аморфного </w:t>
      </w:r>
      <w:r w:rsidRPr="00ED6704">
        <w:rPr>
          <w:rFonts w:ascii="Times New Roman" w:hAnsi="Times New Roman"/>
          <w:sz w:val="28"/>
          <w:szCs w:val="28"/>
          <w:lang w:val="ru-RU"/>
        </w:rPr>
        <w:t>углерода, в структуре которого присутствуют разупорядоченные графеноподобные слои</w:t>
      </w:r>
      <w:r w:rsidR="00807C9C" w:rsidRPr="00ED6704">
        <w:rPr>
          <w:rFonts w:ascii="Times New Roman" w:hAnsi="Times New Roman"/>
          <w:sz w:val="28"/>
          <w:szCs w:val="28"/>
          <w:lang w:val="ru-RU"/>
        </w:rPr>
        <w:t>,</w:t>
      </w:r>
      <w:r w:rsidRPr="00ED6704">
        <w:rPr>
          <w:rFonts w:ascii="Times New Roman" w:hAnsi="Times New Roman"/>
          <w:sz w:val="28"/>
          <w:szCs w:val="28"/>
          <w:lang w:val="ru-RU"/>
        </w:rPr>
        <w:t xml:space="preserve"> на стыке которых находятся закрытые микропоры. Такой материал отличается высокой ёмкостью (выше 250 мАч/г), высокой кулоновской эффективностью, </w:t>
      </w:r>
      <w:r w:rsidR="00807C9C" w:rsidRPr="00ED6704">
        <w:rPr>
          <w:rFonts w:ascii="Times New Roman" w:hAnsi="Times New Roman"/>
          <w:sz w:val="28"/>
          <w:szCs w:val="28"/>
          <w:lang w:val="ru-RU"/>
        </w:rPr>
        <w:t xml:space="preserve">простотой </w:t>
      </w:r>
      <w:r w:rsidRPr="00ED6704">
        <w:rPr>
          <w:rFonts w:ascii="Times New Roman" w:hAnsi="Times New Roman"/>
          <w:sz w:val="28"/>
          <w:szCs w:val="28"/>
          <w:lang w:val="ru-RU"/>
        </w:rPr>
        <w:t xml:space="preserve">синтеза и возможностью </w:t>
      </w:r>
      <w:r w:rsidR="00807C9C" w:rsidRPr="00ED6704">
        <w:rPr>
          <w:rFonts w:ascii="Times New Roman" w:hAnsi="Times New Roman"/>
          <w:sz w:val="28"/>
          <w:szCs w:val="28"/>
          <w:lang w:val="ru-RU"/>
        </w:rPr>
        <w:t>использования</w:t>
      </w:r>
      <w:r w:rsidRPr="00ED6704">
        <w:rPr>
          <w:rFonts w:ascii="Times New Roman" w:hAnsi="Times New Roman"/>
          <w:sz w:val="28"/>
          <w:szCs w:val="28"/>
          <w:lang w:val="ru-RU"/>
        </w:rPr>
        <w:t xml:space="preserve"> большого количества прекурсоров</w:t>
      </w:r>
      <w:r w:rsidR="00A73477" w:rsidRPr="00ED6704">
        <w:rPr>
          <w:rFonts w:ascii="Times New Roman" w:hAnsi="Times New Roman"/>
          <w:sz w:val="28"/>
          <w:szCs w:val="28"/>
          <w:lang w:val="ru-RU"/>
        </w:rPr>
        <w:t xml:space="preserve"> </w:t>
      </w:r>
      <w:sdt>
        <w:sdtPr>
          <w:rPr>
            <w:rFonts w:ascii="Times New Roman" w:hAnsi="Times New Roman"/>
            <w:color w:val="000000"/>
            <w:sz w:val="28"/>
            <w:szCs w:val="28"/>
            <w:lang w:val="ru-RU"/>
          </w:rPr>
          <w:tag w:val="MENDELEY_CITATION_v3_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"/>
          <w:id w:val="-1619748597"/>
          <w:placeholder>
            <w:docPart w:val="DefaultPlaceholder_-1854013440"/>
          </w:placeholder>
        </w:sdtPr>
        <w:sdtEndPr/>
        <w:sdtContent>
          <w:r w:rsidR="008435CA" w:rsidRPr="00ED6704">
            <w:rPr>
              <w:rFonts w:ascii="Times New Roman" w:hAnsi="Times New Roman"/>
              <w:color w:val="000000"/>
              <w:sz w:val="28"/>
              <w:szCs w:val="28"/>
              <w:lang w:val="ru-RU"/>
            </w:rPr>
            <w:t>[1]</w:t>
          </w:r>
        </w:sdtContent>
      </w:sdt>
      <w:r w:rsidRPr="00ED6704">
        <w:rPr>
          <w:rFonts w:ascii="Times New Roman" w:hAnsi="Times New Roman"/>
          <w:sz w:val="28"/>
          <w:szCs w:val="28"/>
          <w:lang w:val="ru-RU"/>
        </w:rPr>
        <w:t>.</w:t>
      </w:r>
    </w:p>
    <w:p w14:paraId="67532010" w14:textId="25E65AC6" w:rsidR="00155B69" w:rsidRPr="00ED6704" w:rsidRDefault="00155B69" w:rsidP="009A775A">
      <w:pPr>
        <w:pStyle w:val="Adress"/>
        <w:spacing w:before="0" w:after="120" w:line="240" w:lineRule="auto"/>
        <w:ind w:left="0" w:firstLine="706"/>
        <w:jc w:val="both"/>
        <w:rPr>
          <w:rFonts w:ascii="Times New Roman" w:hAnsi="Times New Roman"/>
          <w:sz w:val="28"/>
          <w:szCs w:val="28"/>
          <w:lang w:val="ru-RU"/>
        </w:rPr>
      </w:pPr>
      <w:r w:rsidRPr="00ED6704">
        <w:rPr>
          <w:rFonts w:ascii="Times New Roman" w:hAnsi="Times New Roman"/>
          <w:sz w:val="28"/>
          <w:szCs w:val="28"/>
          <w:lang w:val="ru-RU"/>
        </w:rPr>
        <w:t xml:space="preserve">Однако существенной проблемой </w:t>
      </w:r>
      <w:r w:rsidR="00807C9C" w:rsidRPr="00ED6704">
        <w:rPr>
          <w:rFonts w:ascii="Times New Roman" w:hAnsi="Times New Roman"/>
          <w:sz w:val="28"/>
          <w:szCs w:val="28"/>
          <w:lang w:val="ru-RU"/>
        </w:rPr>
        <w:t xml:space="preserve">при использовании неграфитизируемого углерода </w:t>
      </w:r>
      <w:r w:rsidRPr="00ED6704">
        <w:rPr>
          <w:rFonts w:ascii="Times New Roman" w:hAnsi="Times New Roman"/>
          <w:sz w:val="28"/>
          <w:szCs w:val="28"/>
          <w:lang w:val="ru-RU"/>
        </w:rPr>
        <w:t xml:space="preserve">остаётся неравномерное осаждение натрия и образование натриевых дендритов на аноде, что приводит к замыканию и гибели ячейки, представляет серьёзную угрозу безопасности эксплуатации НИА и ограничивает их коммерческое применение. В </w:t>
      </w:r>
      <w:r w:rsidR="00106B78" w:rsidRPr="00ED6704">
        <w:rPr>
          <w:rFonts w:ascii="Times New Roman" w:hAnsi="Times New Roman"/>
          <w:sz w:val="28"/>
          <w:szCs w:val="28"/>
          <w:lang w:val="ru-RU"/>
        </w:rPr>
        <w:t>различных исследованиях</w:t>
      </w:r>
      <w:r w:rsidRPr="00ED6704">
        <w:rPr>
          <w:rFonts w:ascii="Times New Roman" w:hAnsi="Times New Roman"/>
          <w:sz w:val="28"/>
          <w:szCs w:val="28"/>
          <w:lang w:val="ru-RU"/>
        </w:rPr>
        <w:t xml:space="preserve"> было показано, что состав электролита, морфология твёрдого углерода, а также </w:t>
      </w:r>
      <w:r w:rsidR="008B43CE" w:rsidRPr="00ED6704">
        <w:rPr>
          <w:rFonts w:ascii="Times New Roman" w:hAnsi="Times New Roman"/>
          <w:sz w:val="28"/>
          <w:szCs w:val="28"/>
          <w:lang w:val="ru-RU"/>
        </w:rPr>
        <w:t xml:space="preserve">тип </w:t>
      </w:r>
      <w:r w:rsidRPr="00ED6704">
        <w:rPr>
          <w:rFonts w:ascii="Times New Roman" w:hAnsi="Times New Roman"/>
          <w:sz w:val="28"/>
          <w:szCs w:val="28"/>
          <w:lang w:val="ru-RU"/>
        </w:rPr>
        <w:t>используемы</w:t>
      </w:r>
      <w:r w:rsidR="008B43CE" w:rsidRPr="00ED6704">
        <w:rPr>
          <w:rFonts w:ascii="Times New Roman" w:hAnsi="Times New Roman"/>
          <w:sz w:val="28"/>
          <w:szCs w:val="28"/>
          <w:lang w:val="ru-RU"/>
        </w:rPr>
        <w:t>х</w:t>
      </w:r>
      <w:r w:rsidRPr="00ED6704">
        <w:rPr>
          <w:rFonts w:ascii="Times New Roman" w:hAnsi="Times New Roman"/>
          <w:sz w:val="28"/>
          <w:szCs w:val="28"/>
          <w:lang w:val="ru-RU"/>
        </w:rPr>
        <w:t xml:space="preserve"> сепаратор</w:t>
      </w:r>
      <w:r w:rsidR="008B43CE" w:rsidRPr="00ED6704">
        <w:rPr>
          <w:rFonts w:ascii="Times New Roman" w:hAnsi="Times New Roman"/>
          <w:sz w:val="28"/>
          <w:szCs w:val="28"/>
          <w:lang w:val="ru-RU"/>
        </w:rPr>
        <w:t>ов</w:t>
      </w:r>
      <w:r w:rsidRPr="00ED6704">
        <w:rPr>
          <w:rFonts w:ascii="Times New Roman" w:hAnsi="Times New Roman"/>
          <w:sz w:val="28"/>
          <w:szCs w:val="28"/>
          <w:lang w:val="ru-RU"/>
        </w:rPr>
        <w:t xml:space="preserve"> влияют на стабильность </w:t>
      </w:r>
      <w:r w:rsidR="002A55C1" w:rsidRPr="00ED6704">
        <w:rPr>
          <w:rFonts w:ascii="Times New Roman" w:hAnsi="Times New Roman"/>
          <w:sz w:val="28"/>
          <w:szCs w:val="28"/>
          <w:lang w:val="ru-RU"/>
        </w:rPr>
        <w:t>межфазного слоя</w:t>
      </w:r>
      <w:r w:rsidRPr="00ED6704">
        <w:rPr>
          <w:rFonts w:ascii="Times New Roman" w:hAnsi="Times New Roman"/>
          <w:sz w:val="28"/>
          <w:szCs w:val="28"/>
          <w:lang w:val="ru-RU"/>
        </w:rPr>
        <w:t>, образование дендритов и осаждение натрия на твёрдом углероде</w:t>
      </w:r>
      <w:r w:rsidR="008435CA" w:rsidRPr="00ED6704">
        <w:rPr>
          <w:rFonts w:ascii="Times New Roman" w:hAnsi="Times New Roman"/>
          <w:sz w:val="28"/>
          <w:szCs w:val="28"/>
          <w:lang w:val="ru-RU"/>
        </w:rPr>
        <w:t xml:space="preserve"> </w:t>
      </w:r>
      <w:sdt>
        <w:sdtPr>
          <w:rPr>
            <w:rFonts w:ascii="Times New Roman" w:hAnsi="Times New Roman"/>
            <w:color w:val="000000"/>
            <w:sz w:val="28"/>
            <w:szCs w:val="28"/>
            <w:lang w:val="ru-RU"/>
          </w:rPr>
          <w:tag w:val="MENDELEY_CITATION_v3_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"/>
          <w:id w:val="476885806"/>
          <w:placeholder>
            <w:docPart w:val="DefaultPlaceholder_-1854013440"/>
          </w:placeholder>
        </w:sdtPr>
        <w:sdtEndPr/>
        <w:sdtContent>
          <w:r w:rsidR="008435CA" w:rsidRPr="00ED6704">
            <w:rPr>
              <w:rFonts w:ascii="Times New Roman" w:hAnsi="Times New Roman"/>
              <w:color w:val="000000"/>
              <w:sz w:val="28"/>
              <w:szCs w:val="28"/>
              <w:lang w:val="ru-RU"/>
            </w:rPr>
            <w:t>[2]</w:t>
          </w:r>
        </w:sdtContent>
      </w:sdt>
      <w:r w:rsidR="001C673B" w:rsidRPr="00ED6704">
        <w:rPr>
          <w:rFonts w:ascii="Times New Roman" w:hAnsi="Times New Roman"/>
          <w:sz w:val="28"/>
          <w:szCs w:val="28"/>
          <w:lang w:val="ru-RU"/>
        </w:rPr>
        <w:t xml:space="preserve">. </w:t>
      </w:r>
      <w:r w:rsidRPr="00ED6704">
        <w:rPr>
          <w:rFonts w:ascii="Times New Roman" w:hAnsi="Times New Roman"/>
          <w:sz w:val="28"/>
          <w:szCs w:val="28"/>
          <w:lang w:val="ru-RU"/>
        </w:rPr>
        <w:t>Варьирование данных параметров может позволить предотвратить рост дендритов или сделать осаждение равномерным и обратимым, повысив тем самым разрядную ёмкость и кулоновскую эффективность</w:t>
      </w:r>
      <w:r w:rsidR="008435CA" w:rsidRPr="00ED6704">
        <w:rPr>
          <w:rFonts w:ascii="Times New Roman" w:hAnsi="Times New Roman"/>
          <w:sz w:val="28"/>
          <w:szCs w:val="28"/>
          <w:lang w:val="ru-RU"/>
        </w:rPr>
        <w:t xml:space="preserve"> </w:t>
      </w:r>
      <w:sdt>
        <w:sdtPr>
          <w:rPr>
            <w:rFonts w:ascii="Times New Roman" w:hAnsi="Times New Roman"/>
            <w:color w:val="000000"/>
            <w:sz w:val="28"/>
            <w:szCs w:val="28"/>
            <w:lang w:val="ru-RU"/>
          </w:rPr>
          <w:tag w:val="MENDELEY_CITATION_v3_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"/>
          <w:id w:val="467870373"/>
          <w:placeholder>
            <w:docPart w:val="DefaultPlaceholder_-1854013440"/>
          </w:placeholder>
        </w:sdtPr>
        <w:sdtEndPr/>
        <w:sdtContent>
          <w:r w:rsidR="00A24548" w:rsidRPr="00ED6704">
            <w:rPr>
              <w:rFonts w:ascii="Times New Roman" w:hAnsi="Times New Roman"/>
              <w:color w:val="000000"/>
              <w:sz w:val="28"/>
              <w:szCs w:val="28"/>
              <w:lang w:val="ru-RU"/>
            </w:rPr>
            <w:t>[3]</w:t>
          </w:r>
        </w:sdtContent>
      </w:sdt>
      <w:r w:rsidRPr="00ED6704">
        <w:rPr>
          <w:rFonts w:ascii="Times New Roman" w:hAnsi="Times New Roman"/>
          <w:sz w:val="28"/>
          <w:szCs w:val="28"/>
          <w:lang w:val="ru-RU"/>
        </w:rPr>
        <w:t>.</w:t>
      </w:r>
    </w:p>
    <w:p w14:paraId="7B0206E9" w14:textId="055F9EA7" w:rsidR="00155B69" w:rsidRPr="00ED6704" w:rsidRDefault="00155B69" w:rsidP="009A775A">
      <w:pPr>
        <w:pStyle w:val="Adress"/>
        <w:spacing w:before="0" w:after="120" w:line="240" w:lineRule="auto"/>
        <w:ind w:left="0" w:firstLine="706"/>
        <w:jc w:val="both"/>
        <w:rPr>
          <w:rFonts w:ascii="Times New Roman" w:hAnsi="Times New Roman"/>
          <w:sz w:val="28"/>
          <w:szCs w:val="28"/>
          <w:lang w:val="ru-RU"/>
        </w:rPr>
      </w:pPr>
      <w:r w:rsidRPr="00ED6704">
        <w:rPr>
          <w:rFonts w:ascii="Times New Roman" w:hAnsi="Times New Roman"/>
          <w:sz w:val="28"/>
          <w:szCs w:val="28"/>
          <w:lang w:val="ru-RU"/>
        </w:rPr>
        <w:t xml:space="preserve">В настоящей работе изучается рост дендритов на твёрдом углероде различной морфологии и размеров с использованием разных электролитов и сепараторов, варьируя режимы работы. Электрохимические свойства были исследованы с помощью гальваностатического зарядно-разрядного циклирования в полуячейке </w:t>
      </w:r>
      <w:r w:rsidR="002405EB" w:rsidRPr="00ED6704">
        <w:rPr>
          <w:rFonts w:ascii="Times New Roman" w:hAnsi="Times New Roman"/>
          <w:sz w:val="28"/>
          <w:szCs w:val="28"/>
          <w:lang w:val="ru-RU"/>
        </w:rPr>
        <w:t xml:space="preserve">с </w:t>
      </w:r>
      <w:r w:rsidRPr="00ED6704">
        <w:rPr>
          <w:rFonts w:ascii="Times New Roman" w:hAnsi="Times New Roman"/>
          <w:sz w:val="28"/>
          <w:szCs w:val="28"/>
          <w:lang w:val="ru-RU"/>
        </w:rPr>
        <w:t>металлическ</w:t>
      </w:r>
      <w:r w:rsidR="002405EB" w:rsidRPr="00ED6704">
        <w:rPr>
          <w:rFonts w:ascii="Times New Roman" w:hAnsi="Times New Roman"/>
          <w:sz w:val="28"/>
          <w:szCs w:val="28"/>
          <w:lang w:val="ru-RU"/>
        </w:rPr>
        <w:t>им</w:t>
      </w:r>
      <w:r w:rsidRPr="00ED6704">
        <w:rPr>
          <w:rFonts w:ascii="Times New Roman" w:hAnsi="Times New Roman"/>
          <w:sz w:val="28"/>
          <w:szCs w:val="28"/>
          <w:lang w:val="ru-RU"/>
        </w:rPr>
        <w:t xml:space="preserve"> натри</w:t>
      </w:r>
      <w:r w:rsidR="002405EB" w:rsidRPr="00ED6704">
        <w:rPr>
          <w:rFonts w:ascii="Times New Roman" w:hAnsi="Times New Roman"/>
          <w:sz w:val="28"/>
          <w:szCs w:val="28"/>
          <w:lang w:val="ru-RU"/>
        </w:rPr>
        <w:t xml:space="preserve">ем в качестве </w:t>
      </w:r>
      <w:r w:rsidR="002405EB" w:rsidRPr="00ED6704">
        <w:rPr>
          <w:rFonts w:ascii="Times New Roman" w:hAnsi="Times New Roman"/>
          <w:sz w:val="28"/>
          <w:szCs w:val="28"/>
          <w:lang w:val="ru-RU"/>
        </w:rPr>
        <w:lastRenderedPageBreak/>
        <w:t>противоэлектрода</w:t>
      </w:r>
      <w:r w:rsidRPr="00ED6704">
        <w:rPr>
          <w:rFonts w:ascii="Times New Roman" w:hAnsi="Times New Roman"/>
          <w:sz w:val="28"/>
          <w:szCs w:val="28"/>
          <w:lang w:val="ru-RU"/>
        </w:rPr>
        <w:t xml:space="preserve">. </w:t>
      </w:r>
      <w:r w:rsidR="008B43CE" w:rsidRPr="00ED6704">
        <w:rPr>
          <w:rFonts w:ascii="Times New Roman" w:hAnsi="Times New Roman"/>
          <w:sz w:val="28"/>
          <w:szCs w:val="28"/>
          <w:lang w:val="ru-RU"/>
        </w:rPr>
        <w:t>Морфологи</w:t>
      </w:r>
      <w:r w:rsidR="00A3555E" w:rsidRPr="00ED6704">
        <w:rPr>
          <w:rFonts w:ascii="Times New Roman" w:hAnsi="Times New Roman"/>
          <w:sz w:val="28"/>
          <w:szCs w:val="28"/>
          <w:lang w:val="ru-RU"/>
        </w:rPr>
        <w:t>ю</w:t>
      </w:r>
      <w:r w:rsidR="008B43CE" w:rsidRPr="00ED6704">
        <w:rPr>
          <w:rFonts w:ascii="Times New Roman" w:hAnsi="Times New Roman"/>
          <w:sz w:val="28"/>
          <w:szCs w:val="28"/>
          <w:lang w:val="ru-RU"/>
        </w:rPr>
        <w:t xml:space="preserve"> образовавшихся </w:t>
      </w:r>
      <w:r w:rsidRPr="00ED6704">
        <w:rPr>
          <w:rFonts w:ascii="Times New Roman" w:hAnsi="Times New Roman"/>
          <w:sz w:val="28"/>
          <w:szCs w:val="28"/>
          <w:lang w:val="ru-RU"/>
        </w:rPr>
        <w:t>дендритов изучал</w:t>
      </w:r>
      <w:r w:rsidR="008B43CE" w:rsidRPr="00ED6704">
        <w:rPr>
          <w:rFonts w:ascii="Times New Roman" w:hAnsi="Times New Roman"/>
          <w:sz w:val="28"/>
          <w:szCs w:val="28"/>
          <w:lang w:val="ru-RU"/>
        </w:rPr>
        <w:t>и</w:t>
      </w:r>
      <w:r w:rsidRPr="00ED6704">
        <w:rPr>
          <w:rFonts w:ascii="Times New Roman" w:hAnsi="Times New Roman"/>
          <w:sz w:val="28"/>
          <w:szCs w:val="28"/>
          <w:lang w:val="ru-RU"/>
        </w:rPr>
        <w:t xml:space="preserve"> методом сканирующей электронной микроскопии. </w:t>
      </w:r>
      <w:r w:rsidR="00930A0C" w:rsidRPr="00ED6704">
        <w:rPr>
          <w:rFonts w:ascii="Times New Roman" w:hAnsi="Times New Roman"/>
          <w:sz w:val="28"/>
          <w:szCs w:val="28"/>
          <w:lang w:val="ru-RU"/>
        </w:rPr>
        <w:t>Б</w:t>
      </w:r>
      <w:r w:rsidRPr="00ED6704">
        <w:rPr>
          <w:rFonts w:ascii="Times New Roman" w:hAnsi="Times New Roman"/>
          <w:sz w:val="28"/>
          <w:szCs w:val="28"/>
          <w:lang w:val="ru-RU"/>
        </w:rPr>
        <w:t xml:space="preserve">ыло </w:t>
      </w:r>
      <w:r w:rsidR="008B43CE" w:rsidRPr="00ED6704">
        <w:rPr>
          <w:rFonts w:ascii="Times New Roman" w:hAnsi="Times New Roman"/>
          <w:sz w:val="28"/>
          <w:szCs w:val="28"/>
          <w:lang w:val="ru-RU"/>
        </w:rPr>
        <w:t>продемонстрировано</w:t>
      </w:r>
      <w:r w:rsidRPr="00ED6704">
        <w:rPr>
          <w:rFonts w:ascii="Times New Roman" w:hAnsi="Times New Roman"/>
          <w:sz w:val="28"/>
          <w:szCs w:val="28"/>
          <w:lang w:val="ru-RU"/>
        </w:rPr>
        <w:t xml:space="preserve"> частично</w:t>
      </w:r>
      <w:r w:rsidR="008B43CE" w:rsidRPr="00ED6704">
        <w:rPr>
          <w:rFonts w:ascii="Times New Roman" w:hAnsi="Times New Roman"/>
          <w:sz w:val="28"/>
          <w:szCs w:val="28"/>
          <w:lang w:val="ru-RU"/>
        </w:rPr>
        <w:t>е</w:t>
      </w:r>
      <w:r w:rsidRPr="00ED6704">
        <w:rPr>
          <w:rFonts w:ascii="Times New Roman" w:hAnsi="Times New Roman"/>
          <w:sz w:val="28"/>
          <w:szCs w:val="28"/>
          <w:lang w:val="ru-RU"/>
        </w:rPr>
        <w:t xml:space="preserve"> обратим</w:t>
      </w:r>
      <w:r w:rsidR="001019CB" w:rsidRPr="00ED6704">
        <w:rPr>
          <w:rFonts w:ascii="Times New Roman" w:hAnsi="Times New Roman"/>
          <w:sz w:val="28"/>
          <w:szCs w:val="28"/>
          <w:lang w:val="ru-RU"/>
        </w:rPr>
        <w:t>ое</w:t>
      </w:r>
      <w:r w:rsidRPr="00ED6704">
        <w:rPr>
          <w:rFonts w:ascii="Times New Roman" w:hAnsi="Times New Roman"/>
          <w:sz w:val="28"/>
          <w:szCs w:val="28"/>
          <w:lang w:val="ru-RU"/>
        </w:rPr>
        <w:t xml:space="preserve"> </w:t>
      </w:r>
      <w:r w:rsidR="001019CB" w:rsidRPr="00ED6704">
        <w:rPr>
          <w:rFonts w:ascii="Times New Roman" w:hAnsi="Times New Roman"/>
          <w:sz w:val="28"/>
          <w:szCs w:val="28"/>
          <w:lang w:val="ru-RU"/>
        </w:rPr>
        <w:t>осаждение натрия</w:t>
      </w:r>
      <w:r w:rsidRPr="00ED6704">
        <w:rPr>
          <w:rFonts w:ascii="Times New Roman" w:hAnsi="Times New Roman"/>
          <w:sz w:val="28"/>
          <w:szCs w:val="28"/>
          <w:lang w:val="ru-RU"/>
        </w:rPr>
        <w:t xml:space="preserve"> на твёрдом углероде. Так</w:t>
      </w:r>
      <w:r w:rsidR="006A5093" w:rsidRPr="00ED6704">
        <w:rPr>
          <w:rFonts w:ascii="Times New Roman" w:hAnsi="Times New Roman"/>
          <w:sz w:val="28"/>
          <w:szCs w:val="28"/>
          <w:lang w:val="ru-RU"/>
        </w:rPr>
        <w:t>,</w:t>
      </w:r>
      <w:r w:rsidRPr="00ED6704">
        <w:rPr>
          <w:rFonts w:ascii="Times New Roman" w:hAnsi="Times New Roman"/>
          <w:sz w:val="28"/>
          <w:szCs w:val="28"/>
          <w:lang w:val="ru-RU"/>
        </w:rPr>
        <w:t xml:space="preserve"> наилучшие электрохимические свойства достигались на образцах с частицами углерода порядка сотен нанометров. При этом с </w:t>
      </w:r>
      <w:r w:rsidR="00CC421D" w:rsidRPr="00ED6704">
        <w:rPr>
          <w:rFonts w:ascii="Times New Roman" w:hAnsi="Times New Roman"/>
          <w:sz w:val="28"/>
          <w:szCs w:val="28"/>
          <w:lang w:val="ru-RU"/>
        </w:rPr>
        <w:t>увеличением</w:t>
      </w:r>
      <w:r w:rsidRPr="00ED6704">
        <w:rPr>
          <w:rFonts w:ascii="Times New Roman" w:hAnsi="Times New Roman"/>
          <w:sz w:val="28"/>
          <w:szCs w:val="28"/>
          <w:lang w:val="ru-RU"/>
        </w:rPr>
        <w:t xml:space="preserve"> </w:t>
      </w:r>
      <w:r w:rsidR="00C62BCF" w:rsidRPr="00ED6704">
        <w:rPr>
          <w:rFonts w:ascii="Times New Roman" w:hAnsi="Times New Roman"/>
          <w:sz w:val="28"/>
          <w:szCs w:val="28"/>
          <w:lang w:val="ru-RU"/>
        </w:rPr>
        <w:t>плотности тока</w:t>
      </w:r>
      <w:r w:rsidR="00A3660F" w:rsidRPr="00ED6704">
        <w:rPr>
          <w:rFonts w:ascii="Times New Roman" w:hAnsi="Times New Roman"/>
          <w:sz w:val="28"/>
          <w:szCs w:val="28"/>
          <w:lang w:val="ru-RU"/>
        </w:rPr>
        <w:t xml:space="preserve"> </w:t>
      </w:r>
      <w:r w:rsidR="00CC421D" w:rsidRPr="00ED6704">
        <w:rPr>
          <w:rFonts w:ascii="Times New Roman" w:hAnsi="Times New Roman"/>
          <w:sz w:val="28"/>
          <w:szCs w:val="28"/>
          <w:lang w:val="ru-RU"/>
        </w:rPr>
        <w:t>растёт</w:t>
      </w:r>
      <w:r w:rsidRPr="00ED6704">
        <w:rPr>
          <w:rFonts w:ascii="Times New Roman" w:hAnsi="Times New Roman"/>
          <w:sz w:val="28"/>
          <w:szCs w:val="28"/>
          <w:lang w:val="ru-RU"/>
        </w:rPr>
        <w:t xml:space="preserve"> обратимая ёмкость</w:t>
      </w:r>
      <w:r w:rsidR="008B43CE" w:rsidRPr="00ED6704">
        <w:rPr>
          <w:rFonts w:ascii="Times New Roman" w:hAnsi="Times New Roman"/>
          <w:sz w:val="28"/>
          <w:szCs w:val="28"/>
          <w:lang w:val="ru-RU"/>
        </w:rPr>
        <w:t>, тогда как с уменьшением</w:t>
      </w:r>
      <w:r w:rsidR="00930A0C" w:rsidRPr="00ED6704">
        <w:rPr>
          <w:rFonts w:ascii="Times New Roman" w:hAnsi="Times New Roman"/>
          <w:sz w:val="28"/>
          <w:szCs w:val="28"/>
          <w:lang w:val="ru-RU"/>
        </w:rPr>
        <w:t xml:space="preserve"> </w:t>
      </w:r>
      <w:r w:rsidR="00DA47E9" w:rsidRPr="00ED6704">
        <w:rPr>
          <w:rFonts w:ascii="Times New Roman" w:hAnsi="Times New Roman"/>
          <w:sz w:val="28"/>
          <w:szCs w:val="28"/>
          <w:lang w:val="ru-RU"/>
        </w:rPr>
        <w:t xml:space="preserve">– </w:t>
      </w:r>
      <w:r w:rsidR="00930A0C" w:rsidRPr="00ED6704">
        <w:rPr>
          <w:rFonts w:ascii="Times New Roman" w:hAnsi="Times New Roman"/>
          <w:sz w:val="28"/>
          <w:szCs w:val="28"/>
          <w:lang w:val="ru-RU"/>
        </w:rPr>
        <w:t>увеличивается кулоновская эффективность.</w:t>
      </w:r>
    </w:p>
    <w:p w14:paraId="1FE16C3A" w14:textId="77777777" w:rsidR="00C02878" w:rsidRDefault="00155B69" w:rsidP="00C02878">
      <w:pPr>
        <w:pStyle w:val="Adress"/>
        <w:spacing w:before="0" w:after="120" w:line="240" w:lineRule="auto"/>
        <w:ind w:left="706" w:firstLine="0"/>
        <w:jc w:val="both"/>
        <w:rPr>
          <w:rFonts w:ascii="Times New Roman" w:hAnsi="Times New Roman"/>
          <w:noProof/>
          <w:color w:val="000000"/>
          <w:sz w:val="28"/>
          <w:szCs w:val="28"/>
          <w:lang w:val="ru-RU"/>
        </w:rPr>
      </w:pPr>
      <w:r w:rsidRPr="00ED6704">
        <w:rPr>
          <w:rFonts w:ascii="Times New Roman" w:hAnsi="Times New Roman"/>
          <w:noProof/>
          <w:color w:val="000000"/>
          <w:sz w:val="28"/>
          <w:szCs w:val="28"/>
          <w:lang w:val="ru-RU"/>
        </w:rPr>
        <w:t>Работа выполнена при поддержке гранта РНФ 17-73-30006.</w:t>
      </w:r>
    </w:p>
    <w:p w14:paraId="52CD6BB3" w14:textId="4AA9CA78" w:rsidR="00C02878" w:rsidRPr="00C02878" w:rsidRDefault="00344BDC" w:rsidP="00C02878">
      <w:pPr>
        <w:pStyle w:val="Adress"/>
        <w:spacing w:before="0" w:after="120" w:line="240" w:lineRule="auto"/>
        <w:ind w:left="706" w:firstLine="0"/>
        <w:jc w:val="both"/>
        <w:rPr>
          <w:rFonts w:ascii="Times New Roman" w:hAnsi="Times New Roman"/>
          <w:noProof/>
          <w:color w:val="000000"/>
          <w:sz w:val="28"/>
          <w:szCs w:val="28"/>
          <w:lang w:val="ru-RU"/>
        </w:rPr>
      </w:pPr>
      <w:r w:rsidRPr="00ED6704">
        <w:rPr>
          <w:rFonts w:ascii="Times New Roman" w:hAnsi="Times New Roman"/>
          <w:noProof/>
          <w:color w:val="000000"/>
          <w:sz w:val="28"/>
          <w:szCs w:val="28"/>
          <w:lang w:val="ru-RU"/>
        </w:rPr>
        <w:t>Литература</w:t>
      </w:r>
      <w:r w:rsidR="009A65B2" w:rsidRPr="00ED6704">
        <w:rPr>
          <w:rFonts w:ascii="Times New Roman" w:hAnsi="Times New Roman"/>
          <w:noProof/>
          <w:color w:val="000000"/>
          <w:sz w:val="28"/>
          <w:szCs w:val="28"/>
          <w:lang w:val="en-US"/>
        </w:rPr>
        <w:t>:</w:t>
      </w:r>
    </w:p>
    <w:sdt>
      <w:sdtPr>
        <w:rPr>
          <w:rFonts w:ascii="Arial" w:eastAsia="MS Mincho" w:hAnsi="Arial"/>
          <w:noProof/>
          <w:color w:val="000000"/>
          <w:sz w:val="28"/>
          <w:szCs w:val="28"/>
          <w:lang w:val="de-DE" w:eastAsia="ja-JP"/>
        </w:rPr>
        <w:tag w:val="MENDELEY_BIBLIOGRAPHY"/>
        <w:id w:val="1650871101"/>
        <w:placeholder>
          <w:docPart w:val="DefaultPlaceholder_-1854013440"/>
        </w:placeholder>
      </w:sdtPr>
      <w:sdtEndPr/>
      <w:sdtContent>
        <w:p w14:paraId="59FD0AC4" w14:textId="77777777" w:rsidR="00A24548" w:rsidRPr="00ED6704" w:rsidRDefault="00A24548" w:rsidP="00F40CE3">
          <w:pPr>
            <w:autoSpaceDE w:val="0"/>
            <w:autoSpaceDN w:val="0"/>
            <w:spacing w:after="120"/>
            <w:ind w:left="72" w:hanging="706"/>
            <w:divId w:val="1667630382"/>
            <w:rPr>
              <w:lang w:val="en-US"/>
            </w:rPr>
          </w:pPr>
          <w:r w:rsidRPr="00ED6704">
            <w:rPr>
              <w:lang w:val="en-US"/>
            </w:rPr>
            <w:t>[1]</w:t>
          </w:r>
          <w:r w:rsidRPr="00ED6704">
            <w:rPr>
              <w:lang w:val="en-US"/>
            </w:rPr>
            <w:tab/>
            <w:t xml:space="preserve">X. Dou </w:t>
          </w:r>
          <w:r w:rsidRPr="00ED6704">
            <w:rPr>
              <w:i/>
              <w:iCs/>
              <w:lang w:val="en-US"/>
            </w:rPr>
            <w:t>et al.</w:t>
          </w:r>
          <w:r w:rsidRPr="00ED6704">
            <w:rPr>
              <w:lang w:val="en-US"/>
            </w:rPr>
            <w:t xml:space="preserve">, “Hard carbons for sodium-ion batteries: Structure, analysis, sustainability, and electrochemistry,” </w:t>
          </w:r>
          <w:r w:rsidRPr="00ED6704">
            <w:rPr>
              <w:i/>
              <w:iCs/>
              <w:lang w:val="en-US"/>
            </w:rPr>
            <w:t>Materials Today</w:t>
          </w:r>
          <w:r w:rsidRPr="00ED6704">
            <w:rPr>
              <w:lang w:val="en-US"/>
            </w:rPr>
            <w:t>, vol. 23. Elsevier B.V., pp. 87–104, Mar. 01, 2019. doi: 10.1016/j.mattod.2018.12.040.</w:t>
          </w:r>
        </w:p>
        <w:p w14:paraId="5B92D951" w14:textId="77777777" w:rsidR="00A24548" w:rsidRPr="00ED6704" w:rsidRDefault="00A24548" w:rsidP="00F40CE3">
          <w:pPr>
            <w:autoSpaceDE w:val="0"/>
            <w:autoSpaceDN w:val="0"/>
            <w:spacing w:after="120"/>
            <w:ind w:left="72" w:hanging="706"/>
            <w:divId w:val="1234008702"/>
            <w:rPr>
              <w:lang w:val="en-US"/>
            </w:rPr>
          </w:pPr>
          <w:r w:rsidRPr="00ED6704">
            <w:rPr>
              <w:lang w:val="en-US"/>
            </w:rPr>
            <w:t>[2]</w:t>
          </w:r>
          <w:r w:rsidRPr="00ED6704">
            <w:rPr>
              <w:lang w:val="en-US"/>
            </w:rPr>
            <w:tab/>
            <w:t xml:space="preserve">Z. Xu </w:t>
          </w:r>
          <w:r w:rsidRPr="00ED6704">
            <w:rPr>
              <w:i/>
              <w:iCs/>
              <w:lang w:val="en-US"/>
            </w:rPr>
            <w:t>et al.</w:t>
          </w:r>
          <w:r w:rsidRPr="00ED6704">
            <w:rPr>
              <w:lang w:val="en-US"/>
            </w:rPr>
            <w:t xml:space="preserve">, “Homogenous metallic deposition regulated by defect-rich skeletons for sodium metal batteries,” </w:t>
          </w:r>
          <w:r w:rsidRPr="00ED6704">
            <w:rPr>
              <w:i/>
              <w:iCs/>
              <w:lang w:val="en-US"/>
            </w:rPr>
            <w:t>Energy Environ Sci</w:t>
          </w:r>
          <w:r w:rsidRPr="00ED6704">
            <w:rPr>
              <w:lang w:val="en-US"/>
            </w:rPr>
            <w:t>, vol. 14, no. 12, pp. 6381–6393, Dec. 2021, doi: 10.1039/d1ee01346g.</w:t>
          </w:r>
        </w:p>
        <w:p w14:paraId="2BA7E9A5" w14:textId="77777777" w:rsidR="00A24548" w:rsidRPr="00ED6704" w:rsidRDefault="00A24548" w:rsidP="00F40CE3">
          <w:pPr>
            <w:autoSpaceDE w:val="0"/>
            <w:autoSpaceDN w:val="0"/>
            <w:spacing w:after="120"/>
            <w:ind w:left="72" w:hanging="706"/>
            <w:divId w:val="1387336702"/>
            <w:rPr>
              <w:lang w:val="en-US"/>
            </w:rPr>
          </w:pPr>
          <w:r w:rsidRPr="00ED6704">
            <w:rPr>
              <w:lang w:val="en-US"/>
            </w:rPr>
            <w:t>[3]</w:t>
          </w:r>
          <w:r w:rsidRPr="00ED6704">
            <w:rPr>
              <w:lang w:val="en-US"/>
            </w:rPr>
            <w:tab/>
            <w:t xml:space="preserve">D. H. Kim, B. Kang, and H. Lee, “Comparative study of fluoroethylene carbonate and succinic anhydride as electrolyte additive for hard carbon anodes of Na-ion batteries,” </w:t>
          </w:r>
          <w:r w:rsidRPr="00ED6704">
            <w:rPr>
              <w:i/>
              <w:iCs/>
              <w:lang w:val="en-US"/>
            </w:rPr>
            <w:t>J Power Sources</w:t>
          </w:r>
          <w:r w:rsidRPr="00ED6704">
            <w:rPr>
              <w:lang w:val="en-US"/>
            </w:rPr>
            <w:t>, vol. 423, pp. 137–143, May 2019, doi: 10.1016/j.jpowsour.2019.03.047.</w:t>
          </w:r>
        </w:p>
        <w:p w14:paraId="2FB7CF56" w14:textId="0CE6A8DE" w:rsidR="00A73477" w:rsidRPr="00ED6704" w:rsidRDefault="00F40CE3" w:rsidP="009C47FF">
          <w:pPr>
            <w:pStyle w:val="Adress"/>
            <w:spacing w:before="0" w:after="120" w:line="240" w:lineRule="auto"/>
            <w:ind w:left="0" w:firstLine="0"/>
            <w:jc w:val="both"/>
            <w:rPr>
              <w:rFonts w:ascii="Times New Roman" w:hAnsi="Times New Roman"/>
              <w:noProof/>
              <w:color w:val="000000"/>
              <w:sz w:val="28"/>
              <w:szCs w:val="28"/>
              <w:lang w:val="ru-RU"/>
            </w:rPr>
          </w:pPr>
        </w:p>
      </w:sdtContent>
    </w:sdt>
    <w:sectPr w:rsidR="00A73477" w:rsidRPr="00ED6704" w:rsidSect="00732A14">
      <w:pgSz w:w="11906" w:h="16838"/>
      <w:pgMar w:top="1138" w:right="850" w:bottom="1138"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69"/>
    <w:rsid w:val="000218E2"/>
    <w:rsid w:val="0003371A"/>
    <w:rsid w:val="000E7AF2"/>
    <w:rsid w:val="00101184"/>
    <w:rsid w:val="001019CB"/>
    <w:rsid w:val="00106B78"/>
    <w:rsid w:val="00155B69"/>
    <w:rsid w:val="001C673B"/>
    <w:rsid w:val="001F6B07"/>
    <w:rsid w:val="002335F6"/>
    <w:rsid w:val="002405EB"/>
    <w:rsid w:val="002A55C1"/>
    <w:rsid w:val="002D720C"/>
    <w:rsid w:val="002F1888"/>
    <w:rsid w:val="002F5D27"/>
    <w:rsid w:val="0030325E"/>
    <w:rsid w:val="00344BDC"/>
    <w:rsid w:val="00375358"/>
    <w:rsid w:val="00437AA5"/>
    <w:rsid w:val="004825EA"/>
    <w:rsid w:val="004A46EC"/>
    <w:rsid w:val="004C48BF"/>
    <w:rsid w:val="00585954"/>
    <w:rsid w:val="005F4A32"/>
    <w:rsid w:val="006A5093"/>
    <w:rsid w:val="006D020F"/>
    <w:rsid w:val="006D7004"/>
    <w:rsid w:val="007243B5"/>
    <w:rsid w:val="0075489E"/>
    <w:rsid w:val="00790BC8"/>
    <w:rsid w:val="00807C9C"/>
    <w:rsid w:val="00835B35"/>
    <w:rsid w:val="008435CA"/>
    <w:rsid w:val="00872AB7"/>
    <w:rsid w:val="008B43CE"/>
    <w:rsid w:val="008B58A5"/>
    <w:rsid w:val="008D649C"/>
    <w:rsid w:val="00912964"/>
    <w:rsid w:val="00930A0C"/>
    <w:rsid w:val="009A65B2"/>
    <w:rsid w:val="009A775A"/>
    <w:rsid w:val="009B6BC2"/>
    <w:rsid w:val="009C47FF"/>
    <w:rsid w:val="00A24548"/>
    <w:rsid w:val="00A3555E"/>
    <w:rsid w:val="00A3660F"/>
    <w:rsid w:val="00A62DEB"/>
    <w:rsid w:val="00A73477"/>
    <w:rsid w:val="00C02878"/>
    <w:rsid w:val="00C46B17"/>
    <w:rsid w:val="00C62BCF"/>
    <w:rsid w:val="00CA47CF"/>
    <w:rsid w:val="00CA4829"/>
    <w:rsid w:val="00CC19AE"/>
    <w:rsid w:val="00CC421D"/>
    <w:rsid w:val="00D4278E"/>
    <w:rsid w:val="00D8260E"/>
    <w:rsid w:val="00DA47E9"/>
    <w:rsid w:val="00E0441B"/>
    <w:rsid w:val="00E31391"/>
    <w:rsid w:val="00E94079"/>
    <w:rsid w:val="00EA0371"/>
    <w:rsid w:val="00ED6704"/>
    <w:rsid w:val="00F40CE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42505FF4"/>
  <w15:chartTrackingRefBased/>
  <w15:docId w15:val="{F4F371EB-B1C9-C349-BB83-540E4B38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B69"/>
    <w:rPr>
      <w:rFonts w:ascii="Times New Roman" w:eastAsia="Times New Roman" w:hAnsi="Times New Roman" w:cs="Times New Roman"/>
      <w:lang w:val="ru-R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155B69"/>
    <w:pPr>
      <w:spacing w:after="460" w:line="230" w:lineRule="exact"/>
    </w:pPr>
    <w:rPr>
      <w:rFonts w:eastAsia="MS Mincho"/>
      <w:b/>
      <w:sz w:val="22"/>
      <w:lang w:val="de-DE" w:eastAsia="ja-JP"/>
    </w:rPr>
  </w:style>
  <w:style w:type="paragraph" w:customStyle="1" w:styleId="Authors">
    <w:name w:val="Authors"/>
    <w:basedOn w:val="Normal"/>
    <w:rsid w:val="00155B69"/>
    <w:pPr>
      <w:spacing w:after="460" w:line="230" w:lineRule="exact"/>
    </w:pPr>
    <w:rPr>
      <w:rFonts w:eastAsia="MS Mincho"/>
      <w:i/>
      <w:sz w:val="22"/>
      <w:lang w:val="de-DE" w:eastAsia="ja-JP"/>
    </w:rPr>
  </w:style>
  <w:style w:type="paragraph" w:customStyle="1" w:styleId="Adress">
    <w:name w:val="Adress"/>
    <w:basedOn w:val="FootnoteText"/>
    <w:rsid w:val="00155B69"/>
    <w:pPr>
      <w:spacing w:before="230" w:line="200" w:lineRule="exact"/>
      <w:ind w:left="425" w:hanging="425"/>
    </w:pPr>
    <w:rPr>
      <w:rFonts w:ascii="Arial" w:eastAsia="MS Mincho" w:hAnsi="Arial"/>
      <w:sz w:val="16"/>
      <w:lang w:val="de-DE" w:eastAsia="ja-JP"/>
    </w:rPr>
  </w:style>
  <w:style w:type="paragraph" w:styleId="FootnoteText">
    <w:name w:val="footnote text"/>
    <w:basedOn w:val="Normal"/>
    <w:link w:val="FootnoteTextChar"/>
    <w:uiPriority w:val="99"/>
    <w:semiHidden/>
    <w:unhideWhenUsed/>
    <w:rsid w:val="00155B69"/>
    <w:rPr>
      <w:sz w:val="20"/>
      <w:szCs w:val="20"/>
    </w:rPr>
  </w:style>
  <w:style w:type="character" w:customStyle="1" w:styleId="FootnoteTextChar">
    <w:name w:val="Footnote Text Char"/>
    <w:basedOn w:val="DefaultParagraphFont"/>
    <w:link w:val="FootnoteText"/>
    <w:uiPriority w:val="99"/>
    <w:semiHidden/>
    <w:rsid w:val="00155B69"/>
    <w:rPr>
      <w:rFonts w:ascii="Times New Roman" w:eastAsia="Times New Roman" w:hAnsi="Times New Roman" w:cs="Times New Roman"/>
      <w:sz w:val="20"/>
      <w:szCs w:val="20"/>
      <w:lang w:val="ru-RU" w:eastAsia="ru-RU" w:bidi="ar-SA"/>
    </w:rPr>
  </w:style>
  <w:style w:type="character" w:styleId="PlaceholderText">
    <w:name w:val="Placeholder Text"/>
    <w:basedOn w:val="DefaultParagraphFont"/>
    <w:uiPriority w:val="99"/>
    <w:semiHidden/>
    <w:rsid w:val="00A62DEB"/>
    <w:rPr>
      <w:color w:val="808080"/>
    </w:rPr>
  </w:style>
  <w:style w:type="paragraph" w:styleId="Revision">
    <w:name w:val="Revision"/>
    <w:hidden/>
    <w:uiPriority w:val="99"/>
    <w:semiHidden/>
    <w:rsid w:val="00807C9C"/>
    <w:rPr>
      <w:rFonts w:ascii="Times New Roman" w:eastAsia="Times New Roman" w:hAnsi="Times New Roman" w:cs="Times New Roman"/>
      <w:lang w:val="ru-RU" w:eastAsia="ru-RU" w:bidi="ar-SA"/>
    </w:rPr>
  </w:style>
  <w:style w:type="character" w:styleId="CommentReference">
    <w:name w:val="annotation reference"/>
    <w:basedOn w:val="DefaultParagraphFont"/>
    <w:uiPriority w:val="99"/>
    <w:semiHidden/>
    <w:unhideWhenUsed/>
    <w:rsid w:val="00807C9C"/>
    <w:rPr>
      <w:sz w:val="16"/>
      <w:szCs w:val="16"/>
    </w:rPr>
  </w:style>
  <w:style w:type="paragraph" w:styleId="CommentText">
    <w:name w:val="annotation text"/>
    <w:basedOn w:val="Normal"/>
    <w:link w:val="CommentTextChar"/>
    <w:uiPriority w:val="99"/>
    <w:semiHidden/>
    <w:unhideWhenUsed/>
    <w:rsid w:val="00807C9C"/>
    <w:rPr>
      <w:sz w:val="20"/>
      <w:szCs w:val="20"/>
    </w:rPr>
  </w:style>
  <w:style w:type="character" w:customStyle="1" w:styleId="CommentTextChar">
    <w:name w:val="Comment Text Char"/>
    <w:basedOn w:val="DefaultParagraphFont"/>
    <w:link w:val="CommentText"/>
    <w:uiPriority w:val="99"/>
    <w:semiHidden/>
    <w:rsid w:val="00807C9C"/>
    <w:rPr>
      <w:rFonts w:ascii="Times New Roman" w:eastAsia="Times New Roman" w:hAnsi="Times New Roman" w:cs="Times New Roman"/>
      <w:sz w:val="20"/>
      <w:szCs w:val="20"/>
      <w:lang w:val="ru-RU" w:eastAsia="ru-RU" w:bidi="ar-SA"/>
    </w:rPr>
  </w:style>
  <w:style w:type="paragraph" w:styleId="CommentSubject">
    <w:name w:val="annotation subject"/>
    <w:basedOn w:val="CommentText"/>
    <w:next w:val="CommentText"/>
    <w:link w:val="CommentSubjectChar"/>
    <w:uiPriority w:val="99"/>
    <w:semiHidden/>
    <w:unhideWhenUsed/>
    <w:rsid w:val="00807C9C"/>
    <w:rPr>
      <w:b/>
      <w:bCs/>
    </w:rPr>
  </w:style>
  <w:style w:type="character" w:customStyle="1" w:styleId="CommentSubjectChar">
    <w:name w:val="Comment Subject Char"/>
    <w:basedOn w:val="CommentTextChar"/>
    <w:link w:val="CommentSubject"/>
    <w:uiPriority w:val="99"/>
    <w:semiHidden/>
    <w:rsid w:val="00807C9C"/>
    <w:rPr>
      <w:rFonts w:ascii="Times New Roman" w:eastAsia="Times New Roman" w:hAnsi="Times New Roman" w:cs="Times New Roman"/>
      <w:b/>
      <w:bCs/>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5048">
      <w:bodyDiv w:val="1"/>
      <w:marLeft w:val="0"/>
      <w:marRight w:val="0"/>
      <w:marTop w:val="0"/>
      <w:marBottom w:val="0"/>
      <w:divBdr>
        <w:top w:val="none" w:sz="0" w:space="0" w:color="auto"/>
        <w:left w:val="none" w:sz="0" w:space="0" w:color="auto"/>
        <w:bottom w:val="none" w:sz="0" w:space="0" w:color="auto"/>
        <w:right w:val="none" w:sz="0" w:space="0" w:color="auto"/>
      </w:divBdr>
      <w:divsChild>
        <w:div w:id="1667630382">
          <w:marLeft w:val="640"/>
          <w:marRight w:val="0"/>
          <w:marTop w:val="0"/>
          <w:marBottom w:val="0"/>
          <w:divBdr>
            <w:top w:val="none" w:sz="0" w:space="0" w:color="auto"/>
            <w:left w:val="none" w:sz="0" w:space="0" w:color="auto"/>
            <w:bottom w:val="none" w:sz="0" w:space="0" w:color="auto"/>
            <w:right w:val="none" w:sz="0" w:space="0" w:color="auto"/>
          </w:divBdr>
        </w:div>
        <w:div w:id="1234008702">
          <w:marLeft w:val="640"/>
          <w:marRight w:val="0"/>
          <w:marTop w:val="0"/>
          <w:marBottom w:val="0"/>
          <w:divBdr>
            <w:top w:val="none" w:sz="0" w:space="0" w:color="auto"/>
            <w:left w:val="none" w:sz="0" w:space="0" w:color="auto"/>
            <w:bottom w:val="none" w:sz="0" w:space="0" w:color="auto"/>
            <w:right w:val="none" w:sz="0" w:space="0" w:color="auto"/>
          </w:divBdr>
        </w:div>
        <w:div w:id="1387336702">
          <w:marLeft w:val="640"/>
          <w:marRight w:val="0"/>
          <w:marTop w:val="0"/>
          <w:marBottom w:val="0"/>
          <w:divBdr>
            <w:top w:val="none" w:sz="0" w:space="0" w:color="auto"/>
            <w:left w:val="none" w:sz="0" w:space="0" w:color="auto"/>
            <w:bottom w:val="none" w:sz="0" w:space="0" w:color="auto"/>
            <w:right w:val="none" w:sz="0" w:space="0" w:color="auto"/>
          </w:divBdr>
        </w:div>
      </w:divsChild>
    </w:div>
    <w:div w:id="361983605">
      <w:bodyDiv w:val="1"/>
      <w:marLeft w:val="0"/>
      <w:marRight w:val="0"/>
      <w:marTop w:val="0"/>
      <w:marBottom w:val="0"/>
      <w:divBdr>
        <w:top w:val="none" w:sz="0" w:space="0" w:color="auto"/>
        <w:left w:val="none" w:sz="0" w:space="0" w:color="auto"/>
        <w:bottom w:val="none" w:sz="0" w:space="0" w:color="auto"/>
        <w:right w:val="none" w:sz="0" w:space="0" w:color="auto"/>
      </w:divBdr>
      <w:divsChild>
        <w:div w:id="997073276">
          <w:marLeft w:val="640"/>
          <w:marRight w:val="0"/>
          <w:marTop w:val="0"/>
          <w:marBottom w:val="0"/>
          <w:divBdr>
            <w:top w:val="none" w:sz="0" w:space="0" w:color="auto"/>
            <w:left w:val="none" w:sz="0" w:space="0" w:color="auto"/>
            <w:bottom w:val="none" w:sz="0" w:space="0" w:color="auto"/>
            <w:right w:val="none" w:sz="0" w:space="0" w:color="auto"/>
          </w:divBdr>
        </w:div>
      </w:divsChild>
    </w:div>
    <w:div w:id="626199568">
      <w:bodyDiv w:val="1"/>
      <w:marLeft w:val="0"/>
      <w:marRight w:val="0"/>
      <w:marTop w:val="0"/>
      <w:marBottom w:val="0"/>
      <w:divBdr>
        <w:top w:val="none" w:sz="0" w:space="0" w:color="auto"/>
        <w:left w:val="none" w:sz="0" w:space="0" w:color="auto"/>
        <w:bottom w:val="none" w:sz="0" w:space="0" w:color="auto"/>
        <w:right w:val="none" w:sz="0" w:space="0" w:color="auto"/>
      </w:divBdr>
      <w:divsChild>
        <w:div w:id="801310442">
          <w:marLeft w:val="640"/>
          <w:marRight w:val="0"/>
          <w:marTop w:val="0"/>
          <w:marBottom w:val="0"/>
          <w:divBdr>
            <w:top w:val="none" w:sz="0" w:space="0" w:color="auto"/>
            <w:left w:val="none" w:sz="0" w:space="0" w:color="auto"/>
            <w:bottom w:val="none" w:sz="0" w:space="0" w:color="auto"/>
            <w:right w:val="none" w:sz="0" w:space="0" w:color="auto"/>
          </w:divBdr>
        </w:div>
        <w:div w:id="1033727712">
          <w:marLeft w:val="640"/>
          <w:marRight w:val="0"/>
          <w:marTop w:val="0"/>
          <w:marBottom w:val="0"/>
          <w:divBdr>
            <w:top w:val="none" w:sz="0" w:space="0" w:color="auto"/>
            <w:left w:val="none" w:sz="0" w:space="0" w:color="auto"/>
            <w:bottom w:val="none" w:sz="0" w:space="0" w:color="auto"/>
            <w:right w:val="none" w:sz="0" w:space="0" w:color="auto"/>
          </w:divBdr>
        </w:div>
      </w:divsChild>
    </w:div>
    <w:div w:id="767772712">
      <w:bodyDiv w:val="1"/>
      <w:marLeft w:val="0"/>
      <w:marRight w:val="0"/>
      <w:marTop w:val="0"/>
      <w:marBottom w:val="0"/>
      <w:divBdr>
        <w:top w:val="none" w:sz="0" w:space="0" w:color="auto"/>
        <w:left w:val="none" w:sz="0" w:space="0" w:color="auto"/>
        <w:bottom w:val="none" w:sz="0" w:space="0" w:color="auto"/>
        <w:right w:val="none" w:sz="0" w:space="0" w:color="auto"/>
      </w:divBdr>
      <w:divsChild>
        <w:div w:id="1552494517">
          <w:marLeft w:val="640"/>
          <w:marRight w:val="0"/>
          <w:marTop w:val="0"/>
          <w:marBottom w:val="0"/>
          <w:divBdr>
            <w:top w:val="none" w:sz="0" w:space="0" w:color="auto"/>
            <w:left w:val="none" w:sz="0" w:space="0" w:color="auto"/>
            <w:bottom w:val="none" w:sz="0" w:space="0" w:color="auto"/>
            <w:right w:val="none" w:sz="0" w:space="0" w:color="auto"/>
          </w:divBdr>
        </w:div>
        <w:div w:id="979267975">
          <w:marLeft w:val="640"/>
          <w:marRight w:val="0"/>
          <w:marTop w:val="0"/>
          <w:marBottom w:val="0"/>
          <w:divBdr>
            <w:top w:val="none" w:sz="0" w:space="0" w:color="auto"/>
            <w:left w:val="none" w:sz="0" w:space="0" w:color="auto"/>
            <w:bottom w:val="none" w:sz="0" w:space="0" w:color="auto"/>
            <w:right w:val="none" w:sz="0" w:space="0" w:color="auto"/>
          </w:divBdr>
        </w:div>
        <w:div w:id="1714698428">
          <w:marLeft w:val="640"/>
          <w:marRight w:val="0"/>
          <w:marTop w:val="0"/>
          <w:marBottom w:val="0"/>
          <w:divBdr>
            <w:top w:val="none" w:sz="0" w:space="0" w:color="auto"/>
            <w:left w:val="none" w:sz="0" w:space="0" w:color="auto"/>
            <w:bottom w:val="none" w:sz="0" w:space="0" w:color="auto"/>
            <w:right w:val="none" w:sz="0" w:space="0" w:color="auto"/>
          </w:divBdr>
        </w:div>
      </w:divsChild>
    </w:div>
    <w:div w:id="1098604377">
      <w:bodyDiv w:val="1"/>
      <w:marLeft w:val="0"/>
      <w:marRight w:val="0"/>
      <w:marTop w:val="0"/>
      <w:marBottom w:val="0"/>
      <w:divBdr>
        <w:top w:val="none" w:sz="0" w:space="0" w:color="auto"/>
        <w:left w:val="none" w:sz="0" w:space="0" w:color="auto"/>
        <w:bottom w:val="none" w:sz="0" w:space="0" w:color="auto"/>
        <w:right w:val="none" w:sz="0" w:space="0" w:color="auto"/>
      </w:divBdr>
      <w:divsChild>
        <w:div w:id="1379403264">
          <w:marLeft w:val="640"/>
          <w:marRight w:val="0"/>
          <w:marTop w:val="0"/>
          <w:marBottom w:val="0"/>
          <w:divBdr>
            <w:top w:val="none" w:sz="0" w:space="0" w:color="auto"/>
            <w:left w:val="none" w:sz="0" w:space="0" w:color="auto"/>
            <w:bottom w:val="none" w:sz="0" w:space="0" w:color="auto"/>
            <w:right w:val="none" w:sz="0" w:space="0" w:color="auto"/>
          </w:divBdr>
        </w:div>
      </w:divsChild>
    </w:div>
    <w:div w:id="1320695134">
      <w:bodyDiv w:val="1"/>
      <w:marLeft w:val="0"/>
      <w:marRight w:val="0"/>
      <w:marTop w:val="0"/>
      <w:marBottom w:val="0"/>
      <w:divBdr>
        <w:top w:val="none" w:sz="0" w:space="0" w:color="auto"/>
        <w:left w:val="none" w:sz="0" w:space="0" w:color="auto"/>
        <w:bottom w:val="none" w:sz="0" w:space="0" w:color="auto"/>
        <w:right w:val="none" w:sz="0" w:space="0" w:color="auto"/>
      </w:divBdr>
      <w:divsChild>
        <w:div w:id="90516539">
          <w:marLeft w:val="640"/>
          <w:marRight w:val="0"/>
          <w:marTop w:val="0"/>
          <w:marBottom w:val="0"/>
          <w:divBdr>
            <w:top w:val="none" w:sz="0" w:space="0" w:color="auto"/>
            <w:left w:val="none" w:sz="0" w:space="0" w:color="auto"/>
            <w:bottom w:val="none" w:sz="0" w:space="0" w:color="auto"/>
            <w:right w:val="none" w:sz="0" w:space="0" w:color="auto"/>
          </w:divBdr>
        </w:div>
        <w:div w:id="1697150336">
          <w:marLeft w:val="640"/>
          <w:marRight w:val="0"/>
          <w:marTop w:val="0"/>
          <w:marBottom w:val="0"/>
          <w:divBdr>
            <w:top w:val="none" w:sz="0" w:space="0" w:color="auto"/>
            <w:left w:val="none" w:sz="0" w:space="0" w:color="auto"/>
            <w:bottom w:val="none" w:sz="0" w:space="0" w:color="auto"/>
            <w:right w:val="none" w:sz="0" w:space="0" w:color="auto"/>
          </w:divBdr>
        </w:div>
      </w:divsChild>
    </w:div>
    <w:div w:id="1356074973">
      <w:bodyDiv w:val="1"/>
      <w:marLeft w:val="0"/>
      <w:marRight w:val="0"/>
      <w:marTop w:val="0"/>
      <w:marBottom w:val="0"/>
      <w:divBdr>
        <w:top w:val="none" w:sz="0" w:space="0" w:color="auto"/>
        <w:left w:val="none" w:sz="0" w:space="0" w:color="auto"/>
        <w:bottom w:val="none" w:sz="0" w:space="0" w:color="auto"/>
        <w:right w:val="none" w:sz="0" w:space="0" w:color="auto"/>
      </w:divBdr>
      <w:divsChild>
        <w:div w:id="311447778">
          <w:marLeft w:val="640"/>
          <w:marRight w:val="0"/>
          <w:marTop w:val="0"/>
          <w:marBottom w:val="0"/>
          <w:divBdr>
            <w:top w:val="none" w:sz="0" w:space="0" w:color="auto"/>
            <w:left w:val="none" w:sz="0" w:space="0" w:color="auto"/>
            <w:bottom w:val="none" w:sz="0" w:space="0" w:color="auto"/>
            <w:right w:val="none" w:sz="0" w:space="0" w:color="auto"/>
          </w:divBdr>
        </w:div>
        <w:div w:id="41990933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C48F26-58BE-294F-B9BA-F6166C8CE81E}"/>
      </w:docPartPr>
      <w:docPartBody>
        <w:p w:rsidR="00F518F4" w:rsidRDefault="009D661F">
          <w:r w:rsidRPr="00B934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1F"/>
    <w:rsid w:val="009307D2"/>
    <w:rsid w:val="009D661F"/>
    <w:rsid w:val="00D83929"/>
    <w:rsid w:val="00F518F4"/>
    <w:rsid w:val="00FD524E"/>
    <w:rsid w:val="00FF13C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3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BE693E-F456-EE40-A00F-7EE2388278D9}">
  <we:reference id="wa104382081" version="1.46.0.0" store="en-US" storeType="OMEX"/>
  <we:alternateReferences>
    <we:reference id="wa104382081" version="1.46.0.0" store="en-US" storeType="OMEX"/>
  </we:alternateReferences>
  <we:properties>
    <we:property name="MENDELEY_CITATIONS" value="[{&quot;properties&quot;:{&quot;noteIndex&quot;:0},&quot;citationID&quot;:&quot;MENDELEY_CITATION_6134d441-6ef8-4931-9a36-15d8a9420ac4&quot;,&quot;isEdited&quot;:false,&quot;citationTag&quot;:&quot;MENDELEY_CITATION_v3_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&quot;,&quot;citationItems&quot;:[{&quot;id&quot;:&quot;4349511f-93ad-3849-b569-55a6d3fb6289&quot;,&quot;isTemporary&quot;:false,&quot;itemData&quot;:{&quot;type&quot;:&quot;article&quot;,&quot;id&quot;:&quot;4349511f-93ad-3849-b569-55a6d3fb6289&quot;,&quot;title&quot;:&quot;Hard carbons for sodium-ion batteries: Structure, analysis, sustainability, and electrochemistry&quot;,&quot;author&quot;:[{&quot;family&quot;:&quot;Dou&quot;,&quot;given&quot;:&quot;Xinwei&quot;,&quot;parse-names&quot;:false,&quot;dropping-particle&quot;:&quot;&quot;,&quot;non-dropping-particle&quot;:&quot;&quot;},{&quot;family&quot;:&quot;Hasa&quot;,&quot;given&quot;:&quot;Ivana&quot;,&quot;parse-names&quot;:false,&quot;dropping-particle&quot;:&quot;&quot;,&quot;non-dropping-particle&quot;:&quot;&quot;},{&quot;family&quot;:&quot;Saurel&quot;,&quot;given&quot;:&quot;Damien&quot;,&quot;parse-names&quot;:false,&quot;dropping-particle&quot;:&quot;&quot;,&quot;non-dropping-particle&quot;:&quot;&quot;},{&quot;family&quot;:&quot;Vaalma&quot;,&quot;given&quot;:&quot;Christoph&quot;,&quot;parse-names&quot;:false,&quot;dropping-particle&quot;:&quot;&quot;,&quot;non-dropping-particle&quot;:&quot;&quot;},{&quot;family&quot;:&quot;Wu&quot;,&quot;given&quot;:&quot;Liming&quot;,&quot;parse-names&quot;:false,&quot;dropping-particle&quot;:&quot;&quot;,&quot;non-dropping-particle&quot;:&quot;&quot;},{&quot;family&quot;:&quot;Buchholz&quot;,&quot;given&quot;:&quot;Daniel&quot;,&quot;parse-names&quot;:false,&quot;dropping-particle&quot;:&quot;&quot;,&quot;non-dropping-particle&quot;:&quot;&quot;},{&quot;family&quot;:&quot;Bresser&quot;,&quot;given&quot;:&quot;Dominic&quot;,&quot;parse-names&quot;:false,&quot;dropping-particle&quot;:&quot;&quot;,&quot;non-dropping-particle&quot;:&quot;&quot;},{&quot;family&quot;:&quot;Komaba&quot;,&quot;given&quot;:&quot;Shinichi&quot;,&quot;parse-names&quot;:false,&quot;dropping-particle&quot;:&quot;&quot;,&quot;non-dropping-particle&quot;:&quot;&quot;},{&quot;family&quot;:&quot;Passerini&quot;,&quot;given&quot;:&quot;Stefano&quot;,&quot;parse-names&quot;:false,&quot;dropping-particle&quot;:&quot;&quot;,&quot;non-dropping-particle&quot;:&quot;&quot;}],&quot;container-title&quot;:&quot;Materials Today&quot;,&quot;DOI&quot;:&quot;10.1016/j.mattod.2018.12.040&quot;,&quot;ISSN&quot;:&quot;18734103&quot;,&quot;issued&quot;:{&quot;date-parts&quot;:[[2019,3,1]]},&quot;page&quot;:&quot;87-104&quot;,&quot;abstract&quot;:&quot;Hard carbons are extensively studied for application as anode materials in sodium-ion batteries, but only recently a great interest has been focused toward the understanding of the sodium storage mechanism and the comprehension of the structure–function correlation. Although several interesting mechanisms have been proposed, a general mechanism explaining the observed electrochemical processes is still missing, which is essentially originating from the remaining uncertainty on the complex hard carbons structure. The achievement of an in-depth understanding of the processes occurring upon sodiation, however, is of great importance for a rational design of optimized anode materials. In this review, we aim at providing a comprehensive overview of the up-to-date known structural models of hard carbons and their correlation with the proposed models for the sodium-ion storage mechanisms. In this regard, a particular focus is set on the most powerful analytical tools to study the structure of hard carbons (upon de-/sodiation) and a critical discussion on how to interpret and perform such analysis. Targeting the eventual commercialization of hard carbon anodes for sodium-ion batteries – after having established a fundamental understanding – we close this review with a careful evaluation of potential strategies to ensure a high degree of sustainability, since this is undoubtedly a crucial parameter to take into account for the future large-scale production of hard carbons.&quot;,&quot;publisher&quot;:&quot;Elsevier B.V.&quot;,&quot;volume&quot;:&quot;23&quot;,&quot;container-title-short&quot;:&quot;&quot;}}],&quot;manualOverride&quot;:{&quot;isManuallyOverridden&quot;:false,&quot;manualOverrideText&quot;:&quot;&quot;,&quot;citeprocText&quot;:&quot;[1]&quot;}},{&quot;properties&quot;:{&quot;noteIndex&quot;:0},&quot;citationID&quot;:&quot;MENDELEY_CITATION_abf122d1-fde1-4c0d-bab6-c41362d7c593&quot;,&quot;isEdited&quot;:false,&quot;citationTag&quot;:&quot;MENDELEY_CITATION_v3_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&quot;,&quot;citationItems&quot;:[{&quot;id&quot;:&quot;e311deb8-6c99-3956-928d-8a67606e84d1&quot;,&quot;isTemporary&quot;:false,&quot;itemData&quot;:{&quot;type&quot;:&quot;article-journal&quot;,&quot;id&quot;:&quot;e311deb8-6c99-3956-928d-8a67606e84d1&quot;,&quot;title&quot;:&quot;Homogenous metallic deposition regulated by defect-rich skeletons for sodium metal batteries&quot;,&quot;author&quot;:[{&quot;family&quot;:&quot;Xu&quot;,&quot;given&quot;:&quot;Zhen&quot;,&quot;parse-names&quot;:false,&quot;dropping-particle&quot;:&quot;&quot;,&quot;non-dropping-particle&quot;:&quot;&quot;},{&quot;family&quot;:&quot;Guo&quot;,&quot;given&quot;:&quot;Zhenyu&quot;,&quot;parse-names&quot;:false,&quot;dropping-particle&quot;:&quot;&quot;,&quot;non-dropping-particle&quot;:&quot;&quot;},{&quot;family&quot;:&quot;Madhu&quot;,&quot;given&quot;:&quot;Rajesh&quot;,&quot;parse-names&quot;:false,&quot;dropping-particle&quot;:&quot;&quot;,&quot;non-dropping-particle&quot;:&quot;&quot;},{&quot;family&quot;:&quot;Xie&quot;,&quot;given&quot;:&quot;Fei&quot;,&quot;parse-names&quot;:false,&quot;dropping-particle&quot;:&quot;&quot;,&quot;non-dropping-particle&quot;:&quot;&quot;},{&quot;family&quot;:&quot;Chen&quot;,&quot;given&quot;:&quot;Ruixuan&quot;,&quot;parse-names&quot;:false,&quot;dropping-particle&quot;:&quot;&quot;,&quot;non-dropping-particle&quot;:&quot;&quot;},{&quot;family&quot;:&quot;Wang&quot;,&quot;given&quot;:&quot;Jing&quot;,&quot;parse-names&quot;:false,&quot;dropping-particle&quot;:&quot;&quot;,&quot;non-dropping-particle&quot;:&quot;&quot;},{&quot;family&quot;:&quot;Tebyetekerwa&quot;,&quot;given&quot;:&quot;Mike&quot;,&quot;parse-names&quot;:false,&quot;dropping-particle&quot;:&quot;&quot;,&quot;non-dropping-particle&quot;:&quot;&quot;},{&quot;family&quot;:&quot;Hu&quot;,&quot;given&quot;:&quot;Yong Sheng&quot;,&quot;parse-names&quot;:false,&quot;dropping-particle&quot;:&quot;&quot;,&quot;non-dropping-particle&quot;:&quot;&quot;},{&quot;family&quot;:&quot;Titirici&quot;,&quot;given&quot;:&quot;Maria Magdalena&quot;,&quot;parse-names&quot;:false,&quot;dropping-particle&quot;:&quot;&quot;,&quot;non-dropping-particle&quot;:&quot;&quot;}],&quot;container-title&quot;:&quot;Energy and Environmental Science&quot;,&quot;container-title-short&quot;:&quot;Energy Environ Sci&quot;,&quot;DOI&quot;:&quot;10.1039/d1ee01346g&quot;,&quot;ISSN&quot;:&quot;17545706&quot;,&quot;issued&quot;:{&quot;date-parts&quot;:[[2021,12,1]]},&quot;page&quot;:&quot;6381-6393&quot;,&quot;abstract&quot;:&quot;Sodium metal batteries are attracting increasing attention on account of their high energy densities as well as the abundance of sodium-based resources. However, the uneven metallic deposition and dendrite formation during cycling hinder the application of sodium metal anodes. Carbon skeletons have been reported in the literature to mitigate the dendrite formation during the plating and stripping of metallic sodium. Still, the role played by different carbon structural features (i.e., pores vs. defects) and relative mechanisms are not well understood, preventing the controllable interface engineering at the anode side. Here, we have rationally designed the structural features of sustainable carbon skeletons from a renewable precursor to unveil the roles of defects and pores for metallic deposition. The obtained carbon skeleton with rich defects and negligible pores exhibits the best performance when applied to protect metal anodes. After long cycling (&gt;1200 hours), the retained high Coulombic efficiency (∼99.9%) of the plating and stripping processes indicates the importance of defects for inducing uniform metallic deposition. Combined with different types of cathodes (e.g., Prussian blue and sulfur), \&quot;anode-less\&quot;sodium metal batteries with enhanced electrochemical performance are also demonstrated in terms of sustainability. This journal is&quot;,&quot;publisher&quot;:&quot;Royal Society of Chemistry&quot;,&quot;issue&quot;:&quot;12&quot;,&quot;volume&quot;:&quot;14&quot;}}],&quot;manualOverride&quot;:{&quot;isManuallyOverridden&quot;:false,&quot;manualOverrideText&quot;:&quot;&quot;,&quot;citeprocText&quot;:&quot;[2]&quot;}},{&quot;properties&quot;:{&quot;noteIndex&quot;:0},&quot;citationID&quot;:&quot;MENDELEY_CITATION_404da870-0493-4d5d-b952-47327dd3a638&quot;,&quot;isEdited&quot;:false,&quot;citationTag&quot;:&quot;MENDELEY_CITATION_v3_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&quot;,&quot;citationItems&quot;:[{&quot;id&quot;:&quot;51026e4a-3f5f-3b7b-b960-f80903f8724f&quot;,&quot;isTemporary&quot;:false,&quot;itemData&quot;:{&quot;type&quot;:&quot;article-journal&quot;,&quot;id&quot;:&quot;51026e4a-3f5f-3b7b-b960-f80903f8724f&quot;,&quot;title&quot;:&quot;Comparative study of fluoroethylene carbonate and succinic anhydride as electrolyte additive for hard carbon anodes of Na-ion batteries&quot;,&quot;author&quot;:[{&quot;family&quot;:&quot;Kim&quot;,&quot;given&quot;:&quot;Dong Hui&quot;,&quot;parse-names&quot;:false,&quot;dropping-particle&quot;:&quot;&quot;,&quot;non-dropping-particle&quot;:&quot;&quot;},{&quot;family&quot;:&quot;Kang&quot;,&quot;given&quot;:&quot;Byungsun&quot;,&quot;parse-names&quot;:false,&quot;dropping-particle&quot;:&quot;&quot;,&quot;non-dropping-particle&quot;:&quot;&quot;},{&quot;family&quot;:&quot;Lee&quot;,&quot;given&quot;:&quot;Hochun&quot;,&quot;parse-names&quot;:false,&quot;dropping-particle&quot;:&quot;&quot;,&quot;non-dropping-particle&quot;:&quot;&quot;}],&quot;container-title&quot;:&quot;Journal of Power Sources&quot;,&quot;container-title-short&quot;:&quot;J Power Sources&quot;,&quot;DOI&quot;:&quot;10.1016/j.jpowsour.2019.03.047&quot;,&quot;ISSN&quot;:&quot;03787753&quot;,&quot;issued&quot;:{&quot;date-parts&quot;:[[2019,5,31]]},&quot;page&quot;:&quot;137-143&quot;,&quot;abstract&quot;:&quot;Hard carbon is the most popular anode material for Na-ion batteries, but its long-term reliability has still to be further improved. We herein examine fluoroethylene carbonate and succinic anhydride as electrolyte additives for improving the cycle performance of hard carbon anodes. For a proper evaluation, hard carbon symmetric cells as well as hard carbon/Na half-cells are employed to discriminate the influence of the additives on the hard carbon and Na electrodes. We confirm that fluoroethylene carbonate hardly improves the cyclability of hard carbon symmetric cells, but it does enable far better cycle behavior of Na metal, and thus improves the cycle performance of hard carbon/Na half-cells by mitigating the degradation of the hard carbon anodes caused by harmful products derived from Na metal. In contrast, succinic anhydride markedly improves the performance of hard carbon symmetric cells in the cycle and storage tests at 60 °C. The superior thermal stability of succinic anhydride is attributed to a Na2CO3/sodium alkyl carbonates-rich solid-electrolyte interphase layer formed on the hard carbon surface, as evidenced by X-ray photoelectron spectroscopy measurements.&quot;,&quot;publisher&quot;:&quot;Elsevier B.V.&quot;,&quot;volume&quot;:&quot;423&quot;}}],&quot;manualOverride&quot;:{&quot;isManuallyOverridden&quot;:false,&quot;manualOverrideText&quot;:&quot;&quot;,&quot;citeprocText&quot;:&quot;[3]&quot;}}]"/>
    <we:property name="MENDELEY_CITATIONS_STYLE" value="{&quot;id&quot;:&quot;https://www.zotero.org/styles/ieee&quot;,&quot;title&quot;:&quot;IEEE&quot;,&quot;format&quot;:&quot;numeric&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FB9D7-0361-7349-B4B5-6868FBB0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Murray</dc:creator>
  <cp:keywords/>
  <dc:description/>
  <cp:lastModifiedBy>Denis Murray</cp:lastModifiedBy>
  <cp:revision>71</cp:revision>
  <dcterms:created xsi:type="dcterms:W3CDTF">2022-10-22T22:04:00Z</dcterms:created>
  <dcterms:modified xsi:type="dcterms:W3CDTF">2022-10-24T17:25:00Z</dcterms:modified>
</cp:coreProperties>
</file>