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78" w:rsidRDefault="00B1740F" w:rsidP="009E563D">
      <w:pPr>
        <w:jc w:val="center"/>
        <w:rPr>
          <w:lang w:val="en-US"/>
        </w:rPr>
      </w:pPr>
      <w:r w:rsidRPr="00B1740F">
        <w:rPr>
          <w:noProof/>
          <w:lang w:eastAsia="ru-RU"/>
        </w:rPr>
        <w:drawing>
          <wp:inline distT="0" distB="0" distL="0" distR="0">
            <wp:extent cx="5400000" cy="2881423"/>
            <wp:effectExtent l="19050" t="0" r="102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1740F" w:rsidRDefault="00EC600D" w:rsidP="00B174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B1740F" w:rsidRPr="000B5824">
        <w:rPr>
          <w:rFonts w:ascii="Times New Roman" w:hAnsi="Times New Roman" w:cs="Times New Roman"/>
          <w:b/>
          <w:sz w:val="24"/>
          <w:szCs w:val="24"/>
        </w:rPr>
        <w:t>Рис.</w:t>
      </w:r>
      <w:r w:rsidR="00E953A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B1740F" w:rsidRPr="000B5824">
        <w:rPr>
          <w:rFonts w:ascii="Times New Roman" w:hAnsi="Times New Roman" w:cs="Times New Roman"/>
          <w:b/>
          <w:sz w:val="24"/>
          <w:szCs w:val="24"/>
        </w:rPr>
        <w:t xml:space="preserve"> Престижность факультета в целом</w:t>
      </w:r>
      <w:r w:rsidR="00B1740F">
        <w:rPr>
          <w:rFonts w:ascii="Times New Roman" w:hAnsi="Times New Roman" w:cs="Times New Roman"/>
          <w:b/>
          <w:sz w:val="24"/>
          <w:szCs w:val="24"/>
        </w:rPr>
        <w:t>(%)</w:t>
      </w:r>
    </w:p>
    <w:p w:rsidR="00B1740F" w:rsidRPr="00E953A9" w:rsidRDefault="00B1740F" w:rsidP="009E563D">
      <w:pPr>
        <w:jc w:val="center"/>
      </w:pPr>
      <w:r w:rsidRPr="00B1740F">
        <w:rPr>
          <w:noProof/>
          <w:lang w:eastAsia="ru-RU"/>
        </w:rPr>
        <w:drawing>
          <wp:inline distT="0" distB="0" distL="0" distR="0">
            <wp:extent cx="5580000" cy="2880000"/>
            <wp:effectExtent l="19050" t="0" r="2070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740F" w:rsidRPr="003B3866" w:rsidRDefault="009E563D" w:rsidP="009E563D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E56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740F" w:rsidRPr="003B3866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E953A9">
        <w:rPr>
          <w:rFonts w:ascii="Times New Roman" w:hAnsi="Times New Roman" w:cs="Times New Roman"/>
          <w:b/>
          <w:sz w:val="24"/>
          <w:szCs w:val="24"/>
        </w:rPr>
        <w:t>2.</w:t>
      </w:r>
      <w:r w:rsidR="00B1740F" w:rsidRPr="003B38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740F" w:rsidRPr="003B3866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="00B1740F" w:rsidRPr="003B3866">
        <w:rPr>
          <w:rFonts w:ascii="Times New Roman" w:hAnsi="Times New Roman" w:cs="Times New Roman"/>
          <w:b/>
          <w:sz w:val="24"/>
          <w:szCs w:val="24"/>
        </w:rPr>
        <w:t xml:space="preserve"> и конкурентоспособность выпускников факультета на </w:t>
      </w:r>
      <w:r w:rsidRPr="009E563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740F" w:rsidRPr="003B3866">
        <w:rPr>
          <w:rFonts w:ascii="Times New Roman" w:hAnsi="Times New Roman" w:cs="Times New Roman"/>
          <w:b/>
          <w:sz w:val="24"/>
          <w:szCs w:val="24"/>
        </w:rPr>
        <w:t>рынке труда</w:t>
      </w:r>
      <w:proofErr w:type="gramStart"/>
      <w:r w:rsidR="00B1740F" w:rsidRPr="003B3866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B1740F" w:rsidRPr="00E953A9" w:rsidRDefault="00B1740F"/>
    <w:p w:rsidR="00B1740F" w:rsidRPr="00E953A9" w:rsidRDefault="00B1740F"/>
    <w:p w:rsidR="00B1740F" w:rsidRPr="00E953A9" w:rsidRDefault="00B1740F"/>
    <w:p w:rsidR="00B1740F" w:rsidRPr="00E953A9" w:rsidRDefault="00B1740F"/>
    <w:p w:rsidR="00B1740F" w:rsidRPr="00E953A9" w:rsidRDefault="00B1740F"/>
    <w:p w:rsidR="00B1740F" w:rsidRPr="00E953A9" w:rsidRDefault="00B1740F"/>
    <w:p w:rsidR="00B1740F" w:rsidRPr="00E953A9" w:rsidRDefault="00B1740F"/>
    <w:p w:rsidR="00B1740F" w:rsidRPr="00E953A9" w:rsidRDefault="00B1740F"/>
    <w:p w:rsidR="009E563D" w:rsidRDefault="00B174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740F">
        <w:rPr>
          <w:noProof/>
          <w:lang w:eastAsia="ru-RU"/>
        </w:rPr>
        <w:drawing>
          <wp:inline distT="0" distB="0" distL="0" distR="0">
            <wp:extent cx="5940425" cy="3453622"/>
            <wp:effectExtent l="19050" t="0" r="222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740F" w:rsidRDefault="00B1740F">
      <w:pPr>
        <w:rPr>
          <w:rFonts w:ascii="Times New Roman" w:hAnsi="Times New Roman" w:cs="Times New Roman"/>
          <w:b/>
          <w:sz w:val="24"/>
          <w:szCs w:val="24"/>
        </w:rPr>
      </w:pPr>
      <w:r w:rsidRPr="00B1740F">
        <w:rPr>
          <w:rFonts w:ascii="Times New Roman" w:hAnsi="Times New Roman" w:cs="Times New Roman"/>
          <w:b/>
          <w:sz w:val="24"/>
          <w:szCs w:val="24"/>
        </w:rPr>
        <w:t>Рис.</w:t>
      </w:r>
      <w:r w:rsidR="00E953A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Оценка преподавателями качественных характеристик образовательного процесса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(%).</w:t>
      </w:r>
      <w:proofErr w:type="gramEnd"/>
    </w:p>
    <w:p w:rsidR="00B1740F" w:rsidRDefault="00B1740F" w:rsidP="009E5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40F" w:rsidRDefault="00B1740F" w:rsidP="009E5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24000" cy="2881423"/>
            <wp:effectExtent l="19050" t="0" r="10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740F" w:rsidRPr="001120D9" w:rsidRDefault="00EC600D" w:rsidP="00EC60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740F" w:rsidRPr="001120D9">
        <w:rPr>
          <w:rFonts w:ascii="Times New Roman" w:hAnsi="Times New Roman" w:cs="Times New Roman"/>
          <w:b/>
          <w:sz w:val="24"/>
          <w:szCs w:val="24"/>
        </w:rPr>
        <w:t>Рис.</w:t>
      </w:r>
      <w:r w:rsidR="00442A34">
        <w:rPr>
          <w:rFonts w:ascii="Times New Roman" w:hAnsi="Times New Roman" w:cs="Times New Roman"/>
          <w:b/>
          <w:sz w:val="24"/>
          <w:szCs w:val="24"/>
        </w:rPr>
        <w:t>4</w:t>
      </w:r>
      <w:r w:rsidR="00E953A9">
        <w:rPr>
          <w:rFonts w:ascii="Times New Roman" w:hAnsi="Times New Roman" w:cs="Times New Roman"/>
          <w:b/>
          <w:sz w:val="24"/>
          <w:szCs w:val="24"/>
        </w:rPr>
        <w:t>.</w:t>
      </w:r>
      <w:r w:rsidR="00B1740F" w:rsidRPr="001120D9">
        <w:rPr>
          <w:rFonts w:ascii="Times New Roman" w:hAnsi="Times New Roman" w:cs="Times New Roman"/>
          <w:b/>
          <w:sz w:val="24"/>
          <w:szCs w:val="24"/>
        </w:rPr>
        <w:t xml:space="preserve"> Развитие материально-технической базы факультета</w:t>
      </w:r>
      <w:proofErr w:type="gramStart"/>
      <w:r w:rsidR="00B1740F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B1740F" w:rsidRDefault="00B1740F">
      <w:pPr>
        <w:rPr>
          <w:rFonts w:ascii="Times New Roman" w:hAnsi="Times New Roman" w:cs="Times New Roman"/>
          <w:b/>
          <w:sz w:val="24"/>
          <w:szCs w:val="24"/>
        </w:rPr>
      </w:pPr>
    </w:p>
    <w:p w:rsidR="00B1740F" w:rsidRDefault="00B1740F">
      <w:pPr>
        <w:rPr>
          <w:rFonts w:ascii="Times New Roman" w:hAnsi="Times New Roman" w:cs="Times New Roman"/>
          <w:b/>
          <w:sz w:val="24"/>
          <w:szCs w:val="24"/>
        </w:rPr>
      </w:pPr>
    </w:p>
    <w:p w:rsidR="00B1740F" w:rsidRDefault="00B1740F">
      <w:pPr>
        <w:rPr>
          <w:rFonts w:ascii="Times New Roman" w:hAnsi="Times New Roman" w:cs="Times New Roman"/>
          <w:b/>
          <w:sz w:val="24"/>
          <w:szCs w:val="24"/>
        </w:rPr>
      </w:pPr>
    </w:p>
    <w:p w:rsidR="00B1740F" w:rsidRDefault="0073099C" w:rsidP="009E5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9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0000" cy="2881424"/>
            <wp:effectExtent l="19050" t="0" r="187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099C" w:rsidRDefault="00EC600D" w:rsidP="00EC60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099C" w:rsidRPr="000B5824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442A34">
        <w:rPr>
          <w:rFonts w:ascii="Times New Roman" w:hAnsi="Times New Roman" w:cs="Times New Roman"/>
          <w:b/>
          <w:sz w:val="24"/>
          <w:szCs w:val="24"/>
        </w:rPr>
        <w:t>5</w:t>
      </w:r>
      <w:r w:rsidR="00E953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99C" w:rsidRPr="000B5824">
        <w:rPr>
          <w:rFonts w:ascii="Times New Roman" w:hAnsi="Times New Roman" w:cs="Times New Roman"/>
          <w:b/>
          <w:sz w:val="24"/>
          <w:szCs w:val="24"/>
        </w:rPr>
        <w:t>Психологическая атмосфера на факультете</w:t>
      </w:r>
      <w:proofErr w:type="gramStart"/>
      <w:r w:rsidR="0073099C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73099C" w:rsidRPr="000B5824" w:rsidRDefault="0073099C" w:rsidP="00730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99C" w:rsidRDefault="0073099C" w:rsidP="009E5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9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28000" cy="2690037"/>
            <wp:effectExtent l="19050" t="0" r="25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99C" w:rsidRDefault="00E953A9" w:rsidP="007309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47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099C" w:rsidRPr="00545988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442A3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3099C" w:rsidRPr="00545988">
        <w:rPr>
          <w:rFonts w:ascii="Times New Roman" w:hAnsi="Times New Roman" w:cs="Times New Roman"/>
          <w:b/>
          <w:sz w:val="24"/>
          <w:szCs w:val="24"/>
        </w:rPr>
        <w:t xml:space="preserve">Оценка образовательного уровня первокурсника за </w:t>
      </w:r>
      <w:proofErr w:type="gramStart"/>
      <w:r w:rsidR="0073099C" w:rsidRPr="00545988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73099C" w:rsidRPr="00545988">
        <w:rPr>
          <w:rFonts w:ascii="Times New Roman" w:hAnsi="Times New Roman" w:cs="Times New Roman"/>
          <w:b/>
          <w:sz w:val="24"/>
          <w:szCs w:val="24"/>
        </w:rPr>
        <w:t xml:space="preserve"> 5 лет (%)</w:t>
      </w:r>
    </w:p>
    <w:p w:rsidR="0073099C" w:rsidRDefault="0073099C" w:rsidP="0073099C">
      <w:pPr>
        <w:rPr>
          <w:rFonts w:ascii="Times New Roman" w:hAnsi="Times New Roman" w:cs="Times New Roman"/>
          <w:b/>
          <w:sz w:val="24"/>
          <w:szCs w:val="24"/>
        </w:rPr>
      </w:pPr>
    </w:p>
    <w:p w:rsidR="00442A34" w:rsidRDefault="00442A34" w:rsidP="0073099C">
      <w:pPr>
        <w:rPr>
          <w:rFonts w:ascii="Times New Roman" w:hAnsi="Times New Roman" w:cs="Times New Roman"/>
          <w:b/>
          <w:sz w:val="24"/>
          <w:szCs w:val="24"/>
        </w:rPr>
      </w:pPr>
    </w:p>
    <w:p w:rsidR="00442A34" w:rsidRDefault="00442A34" w:rsidP="0073099C">
      <w:pPr>
        <w:rPr>
          <w:rFonts w:ascii="Times New Roman" w:hAnsi="Times New Roman" w:cs="Times New Roman"/>
          <w:b/>
          <w:sz w:val="24"/>
          <w:szCs w:val="24"/>
        </w:rPr>
      </w:pPr>
    </w:p>
    <w:p w:rsidR="00816178" w:rsidRDefault="00816178" w:rsidP="0073099C">
      <w:pPr>
        <w:rPr>
          <w:rFonts w:ascii="Times New Roman" w:hAnsi="Times New Roman" w:cs="Times New Roman"/>
          <w:b/>
          <w:sz w:val="24"/>
          <w:szCs w:val="24"/>
        </w:rPr>
      </w:pPr>
    </w:p>
    <w:p w:rsidR="00816178" w:rsidRDefault="00816178" w:rsidP="0073099C">
      <w:pPr>
        <w:rPr>
          <w:rFonts w:ascii="Times New Roman" w:hAnsi="Times New Roman" w:cs="Times New Roman"/>
          <w:b/>
          <w:sz w:val="24"/>
          <w:szCs w:val="24"/>
        </w:rPr>
      </w:pPr>
    </w:p>
    <w:p w:rsidR="00816178" w:rsidRPr="00545988" w:rsidRDefault="00816178" w:rsidP="007309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5DarkAccent3"/>
        <w:tblpPr w:leftFromText="180" w:rightFromText="180" w:vertAnchor="text" w:horzAnchor="margin" w:tblpXSpec="center" w:tblpY="773"/>
        <w:tblW w:w="10511" w:type="dxa"/>
        <w:tblLook w:val="04A0"/>
      </w:tblPr>
      <w:tblGrid>
        <w:gridCol w:w="595"/>
        <w:gridCol w:w="6771"/>
        <w:gridCol w:w="993"/>
        <w:gridCol w:w="1017"/>
        <w:gridCol w:w="1135"/>
      </w:tblGrid>
      <w:tr w:rsidR="0073099C" w:rsidRPr="00312959" w:rsidTr="009E563D">
        <w:trPr>
          <w:cnfStyle w:val="100000000000"/>
        </w:trPr>
        <w:tc>
          <w:tcPr>
            <w:cnfStyle w:val="001000000000"/>
            <w:tcW w:w="535" w:type="dxa"/>
            <w:shd w:val="clear" w:color="auto" w:fill="D9D9D9" w:themeFill="background1" w:themeFillShade="D9"/>
          </w:tcPr>
          <w:p w:rsidR="0073099C" w:rsidRPr="00312959" w:rsidRDefault="009E563D" w:rsidP="009E563D">
            <w:pPr>
              <w:spacing w:line="259" w:lineRule="auto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№</w:t>
            </w:r>
          </w:p>
        </w:tc>
        <w:tc>
          <w:tcPr>
            <w:tcW w:w="6731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100000000000"/>
              <w:rPr>
                <w:rFonts w:cs="Times New Roman"/>
                <w:color w:val="auto"/>
              </w:rPr>
            </w:pPr>
            <w:r w:rsidRPr="00312959">
              <w:rPr>
                <w:rFonts w:cs="Times New Roman"/>
                <w:color w:val="auto"/>
              </w:rPr>
              <w:t>Варианты ответов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100000000000"/>
              <w:rPr>
                <w:rFonts w:cs="Times New Roman"/>
                <w:color w:val="auto"/>
              </w:rPr>
            </w:pPr>
            <w:r w:rsidRPr="00312959">
              <w:rPr>
                <w:rFonts w:cs="Times New Roman"/>
                <w:color w:val="auto"/>
              </w:rPr>
              <w:t>Более важно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100000000000"/>
              <w:rPr>
                <w:rFonts w:cs="Times New Roman"/>
                <w:color w:val="auto"/>
              </w:rPr>
            </w:pPr>
            <w:r w:rsidRPr="00312959">
              <w:rPr>
                <w:rFonts w:cs="Times New Roman"/>
                <w:color w:val="auto"/>
              </w:rPr>
              <w:t>Менее важно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100000000000"/>
              <w:rPr>
                <w:rFonts w:cs="Times New Roman"/>
                <w:color w:val="auto"/>
              </w:rPr>
            </w:pPr>
            <w:r w:rsidRPr="00312959">
              <w:rPr>
                <w:rFonts w:cs="Times New Roman"/>
                <w:color w:val="auto"/>
              </w:rPr>
              <w:t>Совсем</w:t>
            </w:r>
          </w:p>
          <w:p w:rsidR="0073099C" w:rsidRPr="00312959" w:rsidRDefault="0073099C" w:rsidP="0073099C">
            <w:pPr>
              <w:spacing w:line="259" w:lineRule="auto"/>
              <w:cnfStyle w:val="100000000000"/>
              <w:rPr>
                <w:rFonts w:cs="Times New Roman"/>
                <w:color w:val="auto"/>
              </w:rPr>
            </w:pPr>
            <w:r w:rsidRPr="00312959">
              <w:rPr>
                <w:rFonts w:cs="Times New Roman"/>
                <w:color w:val="auto"/>
              </w:rPr>
              <w:t>неважно</w:t>
            </w:r>
          </w:p>
        </w:tc>
      </w:tr>
      <w:tr w:rsidR="0073099C" w:rsidRPr="00312959" w:rsidTr="0073099C">
        <w:trPr>
          <w:cnfStyle w:val="000000100000"/>
        </w:trPr>
        <w:tc>
          <w:tcPr>
            <w:cnfStyle w:val="001000000000"/>
            <w:tcW w:w="535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rPr>
                <w:rFonts w:cs="Times New Roman"/>
                <w:color w:val="auto"/>
              </w:rPr>
            </w:pPr>
            <w:r w:rsidRPr="00312959">
              <w:rPr>
                <w:rFonts w:cs="Times New Roman"/>
                <w:color w:val="auto"/>
              </w:rPr>
              <w:t>01.</w:t>
            </w:r>
          </w:p>
        </w:tc>
        <w:tc>
          <w:tcPr>
            <w:tcW w:w="6731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 w:rsidRPr="00312959">
              <w:rPr>
                <w:rFonts w:cs="Times New Roman"/>
                <w:b/>
              </w:rPr>
              <w:t>Проведение занятий в привычных академических формах (лекции, семинары, курсовые, экзамены)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91,7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8,3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</w:p>
        </w:tc>
      </w:tr>
      <w:tr w:rsidR="0073099C" w:rsidRPr="00312959" w:rsidTr="0073099C">
        <w:tc>
          <w:tcPr>
            <w:cnfStyle w:val="001000000000"/>
            <w:tcW w:w="535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02</w:t>
            </w:r>
            <w:r w:rsidRPr="00312959">
              <w:rPr>
                <w:rFonts w:cs="Times New Roman"/>
                <w:color w:val="auto"/>
              </w:rPr>
              <w:t>.</w:t>
            </w:r>
          </w:p>
        </w:tc>
        <w:tc>
          <w:tcPr>
            <w:tcW w:w="6731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 w:rsidRPr="00312959">
              <w:rPr>
                <w:rFonts w:cs="Times New Roman"/>
                <w:b/>
              </w:rPr>
              <w:t>Участие студентов в научно-исследовательской деятельности и проектах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78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16,9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5,1</w:t>
            </w:r>
          </w:p>
        </w:tc>
      </w:tr>
      <w:tr w:rsidR="0073099C" w:rsidRPr="00312959" w:rsidTr="0073099C">
        <w:trPr>
          <w:cnfStyle w:val="000000100000"/>
        </w:trPr>
        <w:tc>
          <w:tcPr>
            <w:cnfStyle w:val="001000000000"/>
            <w:tcW w:w="535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03</w:t>
            </w:r>
            <w:r w:rsidRPr="00312959">
              <w:rPr>
                <w:rFonts w:cs="Times New Roman"/>
                <w:color w:val="auto"/>
              </w:rPr>
              <w:t>.</w:t>
            </w:r>
          </w:p>
        </w:tc>
        <w:tc>
          <w:tcPr>
            <w:tcW w:w="6731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 w:rsidRPr="00312959">
              <w:rPr>
                <w:rFonts w:cs="Times New Roman"/>
                <w:b/>
              </w:rPr>
              <w:t>Прохождение производственной практики, развитие практических навыков по отдельным отраслям какой-либо сферы деятельности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72,9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20,3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6,8</w:t>
            </w:r>
          </w:p>
        </w:tc>
      </w:tr>
      <w:tr w:rsidR="0073099C" w:rsidRPr="00312959" w:rsidTr="0073099C">
        <w:tc>
          <w:tcPr>
            <w:cnfStyle w:val="001000000000"/>
            <w:tcW w:w="535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04</w:t>
            </w:r>
            <w:r w:rsidRPr="00312959">
              <w:rPr>
                <w:rFonts w:cs="Times New Roman"/>
                <w:color w:val="auto"/>
              </w:rPr>
              <w:t>.</w:t>
            </w:r>
          </w:p>
        </w:tc>
        <w:tc>
          <w:tcPr>
            <w:tcW w:w="6731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 w:rsidRPr="00312959">
              <w:rPr>
                <w:rFonts w:cs="Times New Roman"/>
                <w:b/>
              </w:rPr>
              <w:t>Проведение интерактивных занятий (практические дискуссии, игры, мастер-классы, показы визуальных материалов и т.п.)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66,1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28,8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5,1</w:t>
            </w:r>
          </w:p>
        </w:tc>
      </w:tr>
      <w:tr w:rsidR="0073099C" w:rsidRPr="00312959" w:rsidTr="0073099C">
        <w:trPr>
          <w:cnfStyle w:val="000000100000"/>
        </w:trPr>
        <w:tc>
          <w:tcPr>
            <w:cnfStyle w:val="001000000000"/>
            <w:tcW w:w="535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05</w:t>
            </w:r>
            <w:r w:rsidRPr="00312959">
              <w:rPr>
                <w:rFonts w:cs="Times New Roman"/>
                <w:color w:val="auto"/>
              </w:rPr>
              <w:t>.</w:t>
            </w:r>
          </w:p>
        </w:tc>
        <w:tc>
          <w:tcPr>
            <w:tcW w:w="6731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 w:rsidRPr="00312959">
              <w:rPr>
                <w:rFonts w:cs="Times New Roman"/>
                <w:b/>
              </w:rPr>
              <w:t>Участие студентов в академических обменах с зарубежными вузами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35,6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49,2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15,3</w:t>
            </w:r>
          </w:p>
        </w:tc>
      </w:tr>
      <w:tr w:rsidR="0073099C" w:rsidRPr="00312959" w:rsidTr="0073099C">
        <w:tc>
          <w:tcPr>
            <w:cnfStyle w:val="001000000000"/>
            <w:tcW w:w="535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06</w:t>
            </w:r>
            <w:r w:rsidRPr="00312959">
              <w:rPr>
                <w:rFonts w:cs="Times New Roman"/>
                <w:color w:val="auto"/>
              </w:rPr>
              <w:t>.</w:t>
            </w:r>
          </w:p>
        </w:tc>
        <w:tc>
          <w:tcPr>
            <w:tcW w:w="6731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 w:rsidRPr="00312959">
              <w:rPr>
                <w:rFonts w:cs="Times New Roman"/>
                <w:b/>
              </w:rPr>
              <w:t xml:space="preserve">Привлечение работодателей к составлению учебных программ 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22,8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47,4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29,8</w:t>
            </w:r>
          </w:p>
        </w:tc>
      </w:tr>
      <w:tr w:rsidR="0073099C" w:rsidRPr="00312959" w:rsidTr="0073099C">
        <w:trPr>
          <w:cnfStyle w:val="000000100000"/>
        </w:trPr>
        <w:tc>
          <w:tcPr>
            <w:cnfStyle w:val="001000000000"/>
            <w:tcW w:w="535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07</w:t>
            </w:r>
            <w:r w:rsidRPr="00312959">
              <w:rPr>
                <w:rFonts w:cs="Times New Roman"/>
                <w:color w:val="auto"/>
              </w:rPr>
              <w:t>.</w:t>
            </w:r>
          </w:p>
        </w:tc>
        <w:tc>
          <w:tcPr>
            <w:tcW w:w="6731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 w:rsidRPr="00312959">
              <w:rPr>
                <w:rFonts w:cs="Times New Roman"/>
                <w:b/>
              </w:rPr>
              <w:t>Проведение занятий приглашенными зарубежными преподавателями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16,9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71,2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73099C" w:rsidRPr="00312959" w:rsidRDefault="0073099C" w:rsidP="0073099C">
            <w:pPr>
              <w:spacing w:line="259" w:lineRule="auto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11,9</w:t>
            </w:r>
          </w:p>
        </w:tc>
      </w:tr>
      <w:tr w:rsidR="0073099C" w:rsidRPr="00312959" w:rsidTr="0073099C">
        <w:trPr>
          <w:trHeight w:val="113"/>
        </w:trPr>
        <w:tc>
          <w:tcPr>
            <w:cnfStyle w:val="001000000000"/>
            <w:tcW w:w="535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08</w:t>
            </w:r>
            <w:r w:rsidRPr="00312959">
              <w:rPr>
                <w:rFonts w:cs="Times New Roman"/>
                <w:color w:val="auto"/>
              </w:rPr>
              <w:t>.</w:t>
            </w:r>
          </w:p>
        </w:tc>
        <w:tc>
          <w:tcPr>
            <w:tcW w:w="6731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 w:rsidRPr="00312959">
              <w:rPr>
                <w:rFonts w:cs="Times New Roman"/>
                <w:b/>
              </w:rPr>
              <w:t xml:space="preserve">Использование </w:t>
            </w:r>
            <w:proofErr w:type="gramStart"/>
            <w:r w:rsidRPr="00312959">
              <w:rPr>
                <w:rFonts w:cs="Times New Roman"/>
                <w:b/>
              </w:rPr>
              <w:t>дистанционных</w:t>
            </w:r>
            <w:proofErr w:type="gramEnd"/>
            <w:r w:rsidRPr="00312959">
              <w:rPr>
                <w:rFonts w:cs="Times New Roman"/>
                <w:b/>
              </w:rPr>
              <w:t xml:space="preserve"> образовательных </w:t>
            </w:r>
            <w:proofErr w:type="spellStart"/>
            <w:r w:rsidRPr="00312959">
              <w:rPr>
                <w:rFonts w:cs="Times New Roman"/>
                <w:b/>
              </w:rPr>
              <w:t>интернет-технологий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r w:rsidRPr="00312959">
              <w:rPr>
                <w:rFonts w:cs="Times New Roman"/>
                <w:b/>
              </w:rPr>
              <w:t>(</w:t>
            </w:r>
            <w:proofErr w:type="spellStart"/>
            <w:r w:rsidRPr="00312959">
              <w:rPr>
                <w:rFonts w:cs="Times New Roman"/>
                <w:b/>
              </w:rPr>
              <w:t>вебинары</w:t>
            </w:r>
            <w:proofErr w:type="spellEnd"/>
            <w:r w:rsidRPr="00312959">
              <w:rPr>
                <w:rFonts w:cs="Times New Roman"/>
                <w:b/>
              </w:rPr>
              <w:t>, телеконференции и т.п.)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6,8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54,2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73099C" w:rsidRPr="00312959" w:rsidRDefault="0073099C" w:rsidP="0073099C">
            <w:pPr>
              <w:spacing w:line="259" w:lineRule="auto"/>
              <w:cnfStyle w:val="0000000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</w:t>
            </w:r>
          </w:p>
        </w:tc>
      </w:tr>
    </w:tbl>
    <w:p w:rsidR="0073099C" w:rsidRDefault="0073099C" w:rsidP="00EC600D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Таблица. 1.</w:t>
      </w:r>
      <w:r w:rsidR="008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Наиболее предпочтительные формы организации учебного п</w:t>
      </w:r>
      <w:r w:rsidR="00FF27E8">
        <w:rPr>
          <w:rFonts w:ascii="Times New Roman" w:hAnsi="Times New Roman" w:cs="Times New Roman"/>
          <w:b/>
          <w:sz w:val="24"/>
          <w:szCs w:val="24"/>
        </w:rPr>
        <w:t>роцесса (мнение преподавателей)(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="00FF27E8">
        <w:rPr>
          <w:rFonts w:ascii="Times New Roman" w:hAnsi="Times New Roman" w:cs="Times New Roman"/>
          <w:b/>
          <w:sz w:val="24"/>
          <w:szCs w:val="24"/>
        </w:rPr>
        <w:t>)</w:t>
      </w:r>
    </w:p>
    <w:p w:rsidR="0073099C" w:rsidRDefault="00EC60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3958590</wp:posOffset>
            </wp:positionV>
            <wp:extent cx="6436995" cy="4156710"/>
            <wp:effectExtent l="19050" t="0" r="20955" b="0"/>
            <wp:wrapThrough wrapText="bothSides">
              <wp:wrapPolygon edited="0">
                <wp:start x="-64" y="0"/>
                <wp:lineTo x="-64" y="21580"/>
                <wp:lineTo x="21670" y="21580"/>
                <wp:lineTo x="21670" y="0"/>
                <wp:lineTo x="-64" y="0"/>
              </wp:wrapPolygon>
            </wp:wrapThrough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16178" w:rsidRDefault="00816178" w:rsidP="00816178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331E3" w:rsidRDefault="000331E3" w:rsidP="00816178">
      <w:pPr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Рис. </w:t>
      </w:r>
      <w:r w:rsidR="00EC6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E95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9F4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нтерактивные образовательные технологии, применяемые преподавателями в педагогической деятельности</w:t>
      </w:r>
      <w:proofErr w:type="gramStart"/>
      <w:r w:rsidR="00FF2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(%)</w:t>
      </w:r>
      <w:proofErr w:type="gramEnd"/>
    </w:p>
    <w:p w:rsidR="00E953A9" w:rsidRPr="00B1740F" w:rsidRDefault="00816178" w:rsidP="0081617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172720</wp:posOffset>
            </wp:positionV>
            <wp:extent cx="6150610" cy="3380740"/>
            <wp:effectExtent l="19050" t="0" r="21590" b="0"/>
            <wp:wrapThrough wrapText="bothSides">
              <wp:wrapPolygon edited="0">
                <wp:start x="-67" y="0"/>
                <wp:lineTo x="-67" y="21543"/>
                <wp:lineTo x="21676" y="21543"/>
                <wp:lineTo x="21676" y="0"/>
                <wp:lineTo x="-67" y="0"/>
              </wp:wrapPolygon>
            </wp:wrapThrough>
            <wp:docPr id="1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EC600D">
        <w:rPr>
          <w:rFonts w:ascii="Times New Roman" w:hAnsi="Times New Roman" w:cs="Times New Roman"/>
          <w:b/>
          <w:sz w:val="24"/>
          <w:szCs w:val="24"/>
        </w:rPr>
        <w:t>Рис. 8</w:t>
      </w:r>
      <w:r w:rsidR="00E953A9">
        <w:rPr>
          <w:rFonts w:ascii="Times New Roman" w:hAnsi="Times New Roman" w:cs="Times New Roman"/>
          <w:b/>
          <w:sz w:val="24"/>
          <w:szCs w:val="24"/>
        </w:rPr>
        <w:t>. Меры, позволяющие повысить качество проведения семинарских заня</w:t>
      </w:r>
      <w:r w:rsidR="00DA6495">
        <w:rPr>
          <w:rFonts w:ascii="Times New Roman" w:hAnsi="Times New Roman" w:cs="Times New Roman"/>
          <w:b/>
          <w:sz w:val="24"/>
          <w:szCs w:val="24"/>
        </w:rPr>
        <w:t>тий начинающими преподавателями</w:t>
      </w:r>
      <w:proofErr w:type="gramStart"/>
      <w:r w:rsidR="00DA6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A9">
        <w:rPr>
          <w:rFonts w:ascii="Times New Roman" w:hAnsi="Times New Roman" w:cs="Times New Roman"/>
          <w:b/>
          <w:sz w:val="24"/>
          <w:szCs w:val="24"/>
        </w:rPr>
        <w:t>(%)</w:t>
      </w:r>
      <w:proofErr w:type="gramEnd"/>
    </w:p>
    <w:sectPr w:rsidR="00E953A9" w:rsidRPr="00B1740F" w:rsidSect="003D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40F"/>
    <w:rsid w:val="000331E3"/>
    <w:rsid w:val="003D2678"/>
    <w:rsid w:val="00442A34"/>
    <w:rsid w:val="006079C6"/>
    <w:rsid w:val="0073099C"/>
    <w:rsid w:val="00816178"/>
    <w:rsid w:val="009E563D"/>
    <w:rsid w:val="00AA0A8C"/>
    <w:rsid w:val="00B1740F"/>
    <w:rsid w:val="00DA6495"/>
    <w:rsid w:val="00DD47E6"/>
    <w:rsid w:val="00E953A9"/>
    <w:rsid w:val="00EC600D"/>
    <w:rsid w:val="00FF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40F"/>
    <w:rPr>
      <w:rFonts w:ascii="Tahoma" w:hAnsi="Tahoma" w:cs="Tahoma"/>
      <w:sz w:val="16"/>
      <w:szCs w:val="16"/>
    </w:rPr>
  </w:style>
  <w:style w:type="table" w:customStyle="1" w:styleId="GridTable5DarkAccent3">
    <w:name w:val="Grid Table 5 Dark Accent 3"/>
    <w:basedOn w:val="-1"/>
    <w:uiPriority w:val="50"/>
    <w:rsid w:val="0073099C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1">
    <w:name w:val="Table Web 1"/>
    <w:basedOn w:val="a1"/>
    <w:uiPriority w:val="99"/>
    <w:semiHidden/>
    <w:unhideWhenUsed/>
    <w:rsid w:val="007309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3;&#1080;&#1089;&#1072;-&#1055;&#1050;\&#1040;&#1083;&#1080;&#1089;&#1072;_1_&#1040;&#1083;&#1103;\&#1050;&#1072;&#1095;&#1077;&#1089;&#1090;&#1074;&#1086;%20&#1086;&#1073;&#1088;&#1072;&#1079;&#1086;&#1074;&#1072;&#1085;&#1080;&#1103;_&#1087;&#1088;&#1077;&#1087;&#1086;&#1076;&#1072;&#1074;&#1072;&#1090;&#1077;&#1083;&#1080;2012\&#1050;&#1072;&#1095;&#1077;&#1089;&#1090;&#1074;&#1086;%20&#1086;&#1073;&#1088;&#1072;&#1079;&#1086;&#1074;&#1072;&#1085;&#1080;&#1103;_&#1087;&#1088;&#1077;&#1087;&#1086;&#1076;&#1072;&#1074;&#1072;&#1090;&#1077;&#1083;&#1080;2012_2016\&#1050;&#1085;&#1080;&#1075;&#1072;1&#1055;&#1088;&#1077;&#1087;&#1086;&#1076;&#1072;&#1074;&#1072;&#1090;&#1077;&#1083;&#1080;_2016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3;&#1080;&#1089;&#1072;-&#1055;&#1050;\&#1040;&#1083;&#1080;&#1089;&#1072;_1_&#1040;&#1083;&#1103;\&#1050;&#1072;&#1095;&#1077;&#1089;&#1090;&#1074;&#1086;%20&#1086;&#1073;&#1088;&#1072;&#1079;&#1086;&#1074;&#1072;&#1085;&#1080;&#1103;_&#1087;&#1088;&#1077;&#1087;&#1086;&#1076;&#1072;&#1074;&#1072;&#1090;&#1077;&#1083;&#1080;2012\&#1050;&#1072;&#1095;&#1077;&#1089;&#1090;&#1074;&#1086;%20&#1086;&#1073;&#1088;&#1072;&#1079;&#1086;&#1074;&#1072;&#1085;&#1080;&#1103;_&#1087;&#1088;&#1077;&#1087;&#1086;&#1076;&#1072;&#1074;&#1072;&#1090;&#1077;&#1083;&#1080;2012_2016\&#1050;&#1085;&#1080;&#1075;&#1072;1&#1055;&#1088;&#1077;&#1087;&#1086;&#1076;&#1072;&#1074;&#1072;&#1090;&#1077;&#1083;&#1080;_2016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3;&#1080;&#1089;&#1072;-&#1055;&#1050;\&#1040;&#1083;&#1080;&#1089;&#1072;_1_&#1040;&#1083;&#1103;\&#1050;&#1072;&#1095;&#1077;&#1089;&#1090;&#1074;&#1086;%20&#1086;&#1073;&#1088;&#1072;&#1079;&#1086;&#1074;&#1072;&#1085;&#1080;&#1103;_&#1087;&#1088;&#1077;&#1087;&#1086;&#1076;&#1072;&#1074;&#1072;&#1090;&#1077;&#1083;&#1080;2012\&#1050;&#1072;&#1095;&#1077;&#1089;&#1090;&#1074;&#1086;%20&#1086;&#1073;&#1088;&#1072;&#1079;&#1086;&#1074;&#1072;&#1085;&#1080;&#1103;_&#1087;&#1088;&#1077;&#1087;&#1086;&#1076;&#1072;&#1074;&#1072;&#1090;&#1077;&#1083;&#1080;2012_2016\&#1050;&#1085;&#1080;&#1075;&#1072;1&#1055;&#1088;&#1077;&#1087;&#1086;&#1076;&#1072;&#1074;&#1072;&#1090;&#1077;&#1083;&#1080;_2016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3;&#1080;&#1089;&#1072;-&#1055;&#1050;\&#1040;&#1083;&#1080;&#1089;&#1072;_1_&#1040;&#1083;&#1103;\&#1050;&#1072;&#1095;&#1077;&#1089;&#1090;&#1074;&#1086;%20&#1086;&#1073;&#1088;&#1072;&#1079;&#1086;&#1074;&#1072;&#1085;&#1080;&#1103;_&#1087;&#1088;&#1077;&#1087;&#1086;&#1076;&#1072;&#1074;&#1072;&#1090;&#1077;&#1083;&#1080;2012\&#1050;&#1072;&#1095;&#1077;&#1089;&#1090;&#1074;&#1086;%20&#1086;&#1073;&#1088;&#1072;&#1079;&#1086;&#1074;&#1072;&#1085;&#1080;&#1103;_&#1087;&#1088;&#1077;&#1087;&#1086;&#1076;&#1072;&#1074;&#1072;&#1090;&#1077;&#1083;&#1080;2012_2016\&#1050;&#1085;&#1080;&#1075;&#1072;1&#1055;&#1088;&#1077;&#1087;&#1086;&#1076;&#1072;&#1074;&#1072;&#1090;&#1077;&#1083;&#1080;_2016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3;&#1080;&#1089;&#1072;-&#1055;&#1050;\&#1040;&#1083;&#1080;&#1089;&#1072;_1_&#1040;&#1083;&#1103;\&#1050;&#1072;&#1095;&#1077;&#1089;&#1090;&#1074;&#1086;%20&#1086;&#1073;&#1088;&#1072;&#1079;&#1086;&#1074;&#1072;&#1085;&#1080;&#1103;_&#1087;&#1088;&#1077;&#1087;&#1086;&#1076;&#1072;&#1074;&#1072;&#1090;&#1077;&#1083;&#1080;2012\&#1050;&#1072;&#1095;&#1077;&#1089;&#1090;&#1074;&#1086;%20&#1086;&#1073;&#1088;&#1072;&#1079;&#1086;&#1074;&#1072;&#1085;&#1080;&#1103;_&#1087;&#1088;&#1077;&#1087;&#1086;&#1076;&#1072;&#1074;&#1072;&#1090;&#1077;&#1083;&#1080;2012_2016\&#1050;&#1085;&#1080;&#1075;&#1072;1&#1055;&#1088;&#1077;&#1087;&#1086;&#1076;&#1072;&#1074;&#1072;&#1090;&#1077;&#1083;&#1080;_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3;&#1080;&#1089;&#1072;-&#1055;&#1050;\&#1040;&#1083;&#1080;&#1089;&#1072;_1_&#1040;&#1083;&#1103;\&#1050;&#1072;&#1095;&#1077;&#1089;&#1090;&#1074;&#1086;%20&#1086;&#1073;&#1088;&#1072;&#1079;&#1086;&#1074;&#1072;&#1085;&#1080;&#1103;_&#1087;&#1088;&#1077;&#1087;&#1086;&#1076;&#1072;&#1074;&#1072;&#1090;&#1077;&#1083;&#1080;2012\&#1050;&#1072;&#1095;&#1077;&#1089;&#1090;&#1074;&#1086;%20&#1086;&#1073;&#1088;&#1072;&#1079;&#1086;&#1074;&#1072;&#1085;&#1080;&#1103;_&#1087;&#1088;&#1077;&#1087;&#1086;&#1076;&#1072;&#1074;&#1072;&#1090;&#1077;&#1083;&#1080;2012_2016\&#1050;&#1085;&#1080;&#1075;&#1072;1&#1055;&#1088;&#1077;&#1087;&#1086;&#1076;&#1072;&#1074;&#1072;&#1090;&#1077;&#1083;&#1080;_2016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3;&#1080;&#1089;&#1072;-&#1055;&#1050;\&#1040;&#1083;&#1080;&#1089;&#1072;_1_&#1040;&#1083;&#1103;\&#1050;&#1072;&#1095;&#1077;&#1089;&#1090;&#1074;&#1086;%20&#1086;&#1073;&#1088;&#1072;&#1079;&#1086;&#1074;&#1072;&#1085;&#1080;&#1103;_&#1087;&#1088;&#1077;&#1087;&#1086;&#1076;&#1072;&#1074;&#1072;&#1090;&#1077;&#1083;&#1080;2012\&#1050;&#1072;&#1095;&#1077;&#1089;&#1090;&#1074;&#1086;%20&#1086;&#1073;&#1088;&#1072;&#1079;&#1086;&#1074;&#1072;&#1085;&#1080;&#1103;_&#1087;&#1088;&#1077;&#1087;&#1086;&#1076;&#1072;&#1074;&#1072;&#1090;&#1077;&#1083;&#1080;2012_2016\&#1050;&#1085;&#1080;&#1075;&#1072;1&#1055;&#1088;&#1077;&#1087;&#1086;&#1076;&#1072;&#1074;&#1072;&#1090;&#1077;&#1083;&#1080;_2016.xlsx" TargetMode="External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3;&#1080;&#1089;&#1072;-&#1055;&#1050;\&#1040;&#1083;&#1080;&#1089;&#1072;_1_&#1040;&#1083;&#1103;\&#1050;&#1072;&#1095;&#1077;&#1089;&#1090;&#1074;&#1086;%20&#1086;&#1073;&#1088;&#1072;&#1079;&#1086;&#1074;&#1072;&#1085;&#1080;&#1103;_&#1087;&#1088;&#1077;&#1087;&#1086;&#1076;&#1072;&#1074;&#1072;&#1090;&#1077;&#1083;&#1080;2012\&#1050;&#1072;&#1095;&#1077;&#1089;&#1090;&#1074;&#1086;%20&#1086;&#1073;&#1088;&#1072;&#1079;&#1086;&#1074;&#1072;&#1085;&#1080;&#1103;_&#1087;&#1088;&#1077;&#1087;&#1086;&#1076;&#1072;&#1074;&#1072;&#1090;&#1077;&#1083;&#1080;2012_2016\&#1050;&#1085;&#1080;&#1075;&#1072;1&#1055;&#1088;&#1077;&#1087;&#1086;&#1076;&#1072;&#1074;&#1072;&#1090;&#1077;&#1083;&#1080;_2016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373148148148146E-2"/>
          <c:y val="6.6141625162289608E-2"/>
          <c:w val="0.82531464566929125"/>
          <c:h val="0.73762321054961999"/>
        </c:manualLayout>
      </c:layout>
      <c:barChart>
        <c:barDir val="col"/>
        <c:grouping val="clustered"/>
        <c:ser>
          <c:idx val="0"/>
          <c:order val="0"/>
          <c:tx>
            <c:strRef>
              <c:f>Лист2!$D$4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12700" cap="flat" cmpd="sng" algn="ctr">
              <a:solidFill>
                <a:srgbClr val="A5A5A5">
                  <a:shade val="50000"/>
                </a:srgbClr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Лист2!$C$5:$C$7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Лист2!$D$5:$D$7</c:f>
              <c:numCache>
                <c:formatCode>General</c:formatCode>
                <c:ptCount val="3"/>
                <c:pt idx="0">
                  <c:v>41</c:v>
                </c:pt>
                <c:pt idx="1">
                  <c:v>45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2F-43EA-9C02-F3AB79BA60BD}"/>
            </c:ext>
          </c:extLst>
        </c:ser>
        <c:ser>
          <c:idx val="1"/>
          <c:order val="1"/>
          <c:tx>
            <c:strRef>
              <c:f>Лист2!$E$4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 w="12700" cap="flat" cmpd="sng" algn="ctr">
              <a:solidFill>
                <a:srgbClr val="ED7D31">
                  <a:shade val="50000"/>
                </a:srgbClr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Лист2!$C$5:$C$7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Лист2!$E$5:$E$7</c:f>
              <c:numCache>
                <c:formatCode>General</c:formatCode>
                <c:ptCount val="3"/>
                <c:pt idx="0">
                  <c:v>65.599999999999994</c:v>
                </c:pt>
                <c:pt idx="1">
                  <c:v>33.300000000000004</c:v>
                </c:pt>
                <c:pt idx="2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2F-43EA-9C02-F3AB79BA60BD}"/>
            </c:ext>
          </c:extLst>
        </c:ser>
        <c:ser>
          <c:idx val="2"/>
          <c:order val="2"/>
          <c:tx>
            <c:strRef>
              <c:f>Лист2!$F$4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rgbClr val="4472C4">
                    <a:satMod val="103000"/>
                    <a:lumMod val="102000"/>
                    <a:tint val="94000"/>
                  </a:srgbClr>
                </a:gs>
                <a:gs pos="50000">
                  <a:srgbClr val="4472C4">
                    <a:satMod val="110000"/>
                    <a:lumMod val="100000"/>
                    <a:shade val="100000"/>
                  </a:srgbClr>
                </a:gs>
                <a:gs pos="100000">
                  <a:srgbClr val="4472C4">
                    <a:lumMod val="99000"/>
                    <a:satMod val="120000"/>
                    <a:shade val="78000"/>
                  </a:srgbClr>
                </a:gs>
              </a:gsLst>
              <a:lin ang="5400000" scaled="0"/>
            </a:gradFill>
            <a:ln w="6350" cap="flat" cmpd="sng" algn="ctr">
              <a:solidFill>
                <a:srgbClr val="4472C4"/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Лист2!$C$5:$C$7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Лист2!$F$5:$F$7</c:f>
              <c:numCache>
                <c:formatCode>General</c:formatCode>
                <c:ptCount val="3"/>
                <c:pt idx="0">
                  <c:v>72.900000000000006</c:v>
                </c:pt>
                <c:pt idx="1">
                  <c:v>25.4</c:v>
                </c:pt>
                <c:pt idx="2">
                  <c:v>1.7000000000000002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2F-43EA-9C02-F3AB79BA60BD}"/>
            </c:ext>
          </c:extLst>
        </c:ser>
        <c:dLbls>
          <c:showVal val="1"/>
        </c:dLbls>
        <c:axId val="71349760"/>
        <c:axId val="71351296"/>
      </c:barChart>
      <c:catAx>
        <c:axId val="71349760"/>
        <c:scaling>
          <c:orientation val="minMax"/>
        </c:scaling>
        <c:axPos val="b"/>
        <c:numFmt formatCode="General" sourceLinked="1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351296"/>
        <c:crosses val="autoZero"/>
        <c:auto val="1"/>
        <c:lblAlgn val="ctr"/>
        <c:lblOffset val="100"/>
      </c:catAx>
      <c:valAx>
        <c:axId val="71351296"/>
        <c:scaling>
          <c:orientation val="minMax"/>
        </c:scaling>
        <c:delete val="1"/>
        <c:axPos val="l"/>
        <c:numFmt formatCode="General" sourceLinked="1"/>
        <c:tickLblPos val="none"/>
        <c:crossAx val="7134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212010130962504"/>
          <c:y val="0.87962218614624654"/>
          <c:w val="0.39744937776314154"/>
          <c:h val="8.509666721648778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noFill/>
    <a:ln w="3175" cap="flat" cmpd="sng" algn="ctr">
      <a:solidFill>
        <a:sysClr val="windowText" lastClr="000000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66379928315411E-2"/>
          <c:y val="2.6460069444444446E-2"/>
          <c:w val="0.92293749156496152"/>
          <c:h val="0.76849421385722594"/>
        </c:manualLayout>
      </c:layout>
      <c:barChart>
        <c:barDir val="col"/>
        <c:grouping val="clustered"/>
        <c:ser>
          <c:idx val="0"/>
          <c:order val="0"/>
          <c:tx>
            <c:strRef>
              <c:f>Лист4!$C$6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2700" cap="flat" cmpd="sng" algn="ctr">
              <a:solidFill>
                <a:schemeClr val="accent4">
                  <a:shade val="50000"/>
                </a:schemeClr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Лист4!$D$5:$G$5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Лист4!$D$6:$G$6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87-4D96-A195-F549228BF6CB}"/>
            </c:ext>
          </c:extLst>
        </c:ser>
        <c:ser>
          <c:idx val="1"/>
          <c:order val="1"/>
          <c:tx>
            <c:strRef>
              <c:f>Лист4!$C$7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 cap="flat" cmpd="sng" algn="ctr">
              <a:solidFill>
                <a:schemeClr val="accent2">
                  <a:shade val="50000"/>
                </a:schemeClr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Лист4!$D$5:$G$5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Лист4!$D$7:$G$7</c:f>
              <c:numCache>
                <c:formatCode>General</c:formatCode>
                <c:ptCount val="4"/>
                <c:pt idx="0">
                  <c:v>48.5</c:v>
                </c:pt>
                <c:pt idx="1">
                  <c:v>46.4</c:v>
                </c:pt>
                <c:pt idx="2">
                  <c:v>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87-4D96-A195-F549228BF6CB}"/>
            </c:ext>
          </c:extLst>
        </c:ser>
        <c:ser>
          <c:idx val="2"/>
          <c:order val="2"/>
          <c:tx>
            <c:strRef>
              <c:f>Лист4!$C$8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 w="12700" cap="flat" cmpd="sng" algn="ctr">
              <a:solidFill>
                <a:schemeClr val="accent1">
                  <a:shade val="50000"/>
                </a:schemeClr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Лист4!$D$5:$G$5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Лист4!$D$8:$G$8</c:f>
              <c:numCache>
                <c:formatCode>General</c:formatCode>
                <c:ptCount val="4"/>
                <c:pt idx="0">
                  <c:v>54.4</c:v>
                </c:pt>
                <c:pt idx="1">
                  <c:v>42.1</c:v>
                </c:pt>
                <c:pt idx="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87-4D96-A195-F549228BF6CB}"/>
            </c:ext>
          </c:extLst>
        </c:ser>
        <c:dLbls>
          <c:showVal val="1"/>
        </c:dLbls>
        <c:gapWidth val="160"/>
        <c:axId val="74962432"/>
        <c:axId val="74964352"/>
      </c:barChart>
      <c:catAx>
        <c:axId val="74962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964352"/>
        <c:crosses val="autoZero"/>
        <c:auto val="1"/>
        <c:lblAlgn val="ctr"/>
        <c:lblOffset val="100"/>
      </c:catAx>
      <c:valAx>
        <c:axId val="7496435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496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206694033508699"/>
          <c:y val="0.88844247280556299"/>
          <c:w val="0.53668778770355996"/>
          <c:h val="8.509666721648774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noFill/>
    <a:ln w="317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3155218483547415E-2"/>
          <c:y val="3.9169235085691902E-2"/>
          <c:w val="0.93043620803680949"/>
          <c:h val="0.57547568416710304"/>
        </c:manualLayout>
      </c:layout>
      <c:barChart>
        <c:barDir val="col"/>
        <c:grouping val="clustered"/>
        <c:ser>
          <c:idx val="0"/>
          <c:order val="0"/>
          <c:tx>
            <c:strRef>
              <c:f>Лист9!$D$35</c:f>
              <c:strCache>
                <c:ptCount val="1"/>
                <c:pt idx="0">
                  <c:v>отлично</c:v>
                </c:pt>
              </c:strCache>
            </c:strRef>
          </c:tx>
          <c:spPr>
            <a:gradFill flip="none" rotWithShape="1">
              <a:gsLst>
                <a:gs pos="0">
                  <a:srgbClr val="EA3A9F">
                    <a:shade val="30000"/>
                    <a:satMod val="115000"/>
                  </a:srgbClr>
                </a:gs>
                <a:gs pos="50000">
                  <a:srgbClr val="EA3A9F">
                    <a:shade val="67500"/>
                    <a:satMod val="115000"/>
                  </a:srgbClr>
                </a:gs>
                <a:gs pos="100000">
                  <a:srgbClr val="EA3A9F">
                    <a:shade val="100000"/>
                    <a:satMod val="115000"/>
                  </a:srgbClr>
                </a:gs>
              </a:gsLst>
              <a:lin ang="10800000" scaled="1"/>
              <a:tileRect/>
            </a:gra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spPr>
              <a:gradFill flip="none" rotWithShape="1">
                <a:gsLst>
                  <a:gs pos="0">
                    <a:srgbClr val="EA3A9F">
                      <a:shade val="30000"/>
                      <a:satMod val="115000"/>
                    </a:srgbClr>
                  </a:gs>
                  <a:gs pos="50000">
                    <a:srgbClr val="EA3A9F">
                      <a:shade val="67500"/>
                      <a:satMod val="115000"/>
                    </a:srgbClr>
                  </a:gs>
                  <a:gs pos="100000">
                    <a:srgbClr val="EA3A9F">
                      <a:shade val="100000"/>
                      <a:satMod val="115000"/>
                    </a:srgbClr>
                  </a:gs>
                </a:gsLst>
                <a:lin ang="2700000" scaled="1"/>
                <a:tileRect/>
              </a:gra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02-4303-A0DC-A053E449833B}"/>
              </c:ext>
            </c:extLst>
          </c:dPt>
          <c:dLbls>
            <c:dLbl>
              <c:idx val="7"/>
              <c:layout>
                <c:manualLayout>
                  <c:x val="-7.6849171851842753E-3"/>
                  <c:y val="-3.6036025810874503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02-4303-A0DC-A053E44983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Лист9!$B$36:$C$43</c:f>
              <c:multiLvlStrCache>
                <c:ptCount val="8"/>
                <c:lvl>
                  <c:pt idx="0">
                    <c:v>2012</c:v>
                  </c:pt>
                  <c:pt idx="1">
                    <c:v>2016</c:v>
                  </c:pt>
                  <c:pt idx="2">
                    <c:v>2012</c:v>
                  </c:pt>
                  <c:pt idx="3">
                    <c:v>2016</c:v>
                  </c:pt>
                  <c:pt idx="4">
                    <c:v>2012</c:v>
                  </c:pt>
                  <c:pt idx="5">
                    <c:v>2016</c:v>
                  </c:pt>
                  <c:pt idx="6">
                    <c:v>2012</c:v>
                  </c:pt>
                  <c:pt idx="7">
                    <c:v>2016</c:v>
                  </c:pt>
                </c:lvl>
                <c:lvl>
                  <c:pt idx="0">
                    <c:v>Уровень профессионализма преподавателей</c:v>
                  </c:pt>
                  <c:pt idx="2">
                    <c:v>Уровень преподаваемых теоретических знаний</c:v>
                  </c:pt>
                  <c:pt idx="4">
                    <c:v>Уровень практических знаний и навыков у студентов</c:v>
                  </c:pt>
                  <c:pt idx="6">
                    <c:v>Вовлечение студентов в научно-исследовательскую деятельность</c:v>
                  </c:pt>
                </c:lvl>
              </c:multiLvlStrCache>
            </c:multiLvlStrRef>
          </c:cat>
          <c:val>
            <c:numRef>
              <c:f>Лист9!$D$36:$D$43</c:f>
              <c:numCache>
                <c:formatCode>General</c:formatCode>
                <c:ptCount val="8"/>
                <c:pt idx="0">
                  <c:v>51</c:v>
                </c:pt>
                <c:pt idx="1">
                  <c:v>49.2</c:v>
                </c:pt>
                <c:pt idx="2">
                  <c:v>57</c:v>
                </c:pt>
                <c:pt idx="3">
                  <c:v>56.9</c:v>
                </c:pt>
                <c:pt idx="4">
                  <c:v>5.4</c:v>
                </c:pt>
                <c:pt idx="5">
                  <c:v>3.4</c:v>
                </c:pt>
                <c:pt idx="6">
                  <c:v>25</c:v>
                </c:pt>
                <c:pt idx="7">
                  <c:v>28.8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302-4303-A0DC-A053E449833B}"/>
            </c:ext>
          </c:extLst>
        </c:ser>
        <c:ser>
          <c:idx val="1"/>
          <c:order val="1"/>
          <c:tx>
            <c:strRef>
              <c:f>Лист9!$E$35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accent5"/>
            </a:solidFill>
            <a:ln w="12700" cap="flat" cmpd="sng" algn="ctr">
              <a:solidFill>
                <a:schemeClr val="accent5">
                  <a:shade val="50000"/>
                </a:schemeClr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1527375777776403E-2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02-4303-A0DC-A053E449833B}"/>
                </c:ext>
              </c:extLst>
            </c:dLbl>
            <c:dLbl>
              <c:idx val="1"/>
              <c:layout>
                <c:manualLayout>
                  <c:x val="5.7636878888882061E-3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302-4303-A0DC-A053E449833B}"/>
                </c:ext>
              </c:extLst>
            </c:dLbl>
            <c:dLbl>
              <c:idx val="2"/>
              <c:layout>
                <c:manualLayout>
                  <c:x val="1.2306430109732303E-2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302-4303-A0DC-A053E449833B}"/>
                </c:ext>
              </c:extLst>
            </c:dLbl>
            <c:dLbl>
              <c:idx val="3"/>
              <c:layout>
                <c:manualLayout>
                  <c:x val="7.6849171851842753E-3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302-4303-A0DC-A053E44983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Лист9!$B$36:$C$43</c:f>
              <c:multiLvlStrCache>
                <c:ptCount val="8"/>
                <c:lvl>
                  <c:pt idx="0">
                    <c:v>2012</c:v>
                  </c:pt>
                  <c:pt idx="1">
                    <c:v>2016</c:v>
                  </c:pt>
                  <c:pt idx="2">
                    <c:v>2012</c:v>
                  </c:pt>
                  <c:pt idx="3">
                    <c:v>2016</c:v>
                  </c:pt>
                  <c:pt idx="4">
                    <c:v>2012</c:v>
                  </c:pt>
                  <c:pt idx="5">
                    <c:v>2016</c:v>
                  </c:pt>
                  <c:pt idx="6">
                    <c:v>2012</c:v>
                  </c:pt>
                  <c:pt idx="7">
                    <c:v>2016</c:v>
                  </c:pt>
                </c:lvl>
                <c:lvl>
                  <c:pt idx="0">
                    <c:v>Уровень профессионализма преподавателей</c:v>
                  </c:pt>
                  <c:pt idx="2">
                    <c:v>Уровень преподаваемых теоретических знаний</c:v>
                  </c:pt>
                  <c:pt idx="4">
                    <c:v>Уровень практических знаний и навыков у студентов</c:v>
                  </c:pt>
                  <c:pt idx="6">
                    <c:v>Вовлечение студентов в научно-исследовательскую деятельность</c:v>
                  </c:pt>
                </c:lvl>
              </c:multiLvlStrCache>
            </c:multiLvlStrRef>
          </c:cat>
          <c:val>
            <c:numRef>
              <c:f>Лист9!$E$36:$E$43</c:f>
              <c:numCache>
                <c:formatCode>General</c:formatCode>
                <c:ptCount val="8"/>
                <c:pt idx="0">
                  <c:v>45.8</c:v>
                </c:pt>
                <c:pt idx="1">
                  <c:v>40.700000000000003</c:v>
                </c:pt>
                <c:pt idx="2">
                  <c:v>33.300000000000004</c:v>
                </c:pt>
                <c:pt idx="3">
                  <c:v>36.200000000000003</c:v>
                </c:pt>
                <c:pt idx="4">
                  <c:v>51.6</c:v>
                </c:pt>
                <c:pt idx="5">
                  <c:v>44.1</c:v>
                </c:pt>
                <c:pt idx="6">
                  <c:v>53</c:v>
                </c:pt>
                <c:pt idx="7">
                  <c:v>54.2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302-4303-A0DC-A053E449833B}"/>
            </c:ext>
          </c:extLst>
        </c:ser>
        <c:ser>
          <c:idx val="2"/>
          <c:order val="2"/>
          <c:tx>
            <c:strRef>
              <c:f>Лист9!$F$35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1"/>
              <c:layout>
                <c:manualLayout>
                  <c:x val="3.8424585925921342E-3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302-4303-A0DC-A053E449833B}"/>
                </c:ext>
              </c:extLst>
            </c:dLbl>
            <c:dLbl>
              <c:idx val="4"/>
              <c:layout>
                <c:manualLayout>
                  <c:x val="1.344860507407254E-2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302-4303-A0DC-A053E449833B}"/>
                </c:ext>
              </c:extLst>
            </c:dLbl>
            <c:dLbl>
              <c:idx val="5"/>
              <c:layout>
                <c:manualLayout>
                  <c:x val="1.9861479985497189E-2"/>
                  <c:y val="3.5279590756747258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302-4303-A0DC-A053E449833B}"/>
                </c:ext>
              </c:extLst>
            </c:dLbl>
            <c:dLbl>
              <c:idx val="7"/>
              <c:layout>
                <c:manualLayout>
                  <c:x val="1.5369834370368549E-2"/>
                  <c:y val="-7.2072051621748989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302-4303-A0DC-A053E44983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Лист9!$B$36:$C$43</c:f>
              <c:multiLvlStrCache>
                <c:ptCount val="8"/>
                <c:lvl>
                  <c:pt idx="0">
                    <c:v>2012</c:v>
                  </c:pt>
                  <c:pt idx="1">
                    <c:v>2016</c:v>
                  </c:pt>
                  <c:pt idx="2">
                    <c:v>2012</c:v>
                  </c:pt>
                  <c:pt idx="3">
                    <c:v>2016</c:v>
                  </c:pt>
                  <c:pt idx="4">
                    <c:v>2012</c:v>
                  </c:pt>
                  <c:pt idx="5">
                    <c:v>2016</c:v>
                  </c:pt>
                  <c:pt idx="6">
                    <c:v>2012</c:v>
                  </c:pt>
                  <c:pt idx="7">
                    <c:v>2016</c:v>
                  </c:pt>
                </c:lvl>
                <c:lvl>
                  <c:pt idx="0">
                    <c:v>Уровень профессионализма преподавателей</c:v>
                  </c:pt>
                  <c:pt idx="2">
                    <c:v>Уровень преподаваемых теоретических знаний</c:v>
                  </c:pt>
                  <c:pt idx="4">
                    <c:v>Уровень практических знаний и навыков у студентов</c:v>
                  </c:pt>
                  <c:pt idx="6">
                    <c:v>Вовлечение студентов в научно-исследовательскую деятельность</c:v>
                  </c:pt>
                </c:lvl>
              </c:multiLvlStrCache>
            </c:multiLvlStrRef>
          </c:cat>
          <c:val>
            <c:numRef>
              <c:f>Лист9!$F$36:$F$43</c:f>
              <c:numCache>
                <c:formatCode>General</c:formatCode>
                <c:ptCount val="8"/>
                <c:pt idx="0">
                  <c:v>3.2</c:v>
                </c:pt>
                <c:pt idx="1">
                  <c:v>10.200000000000001</c:v>
                </c:pt>
                <c:pt idx="2">
                  <c:v>9.7000000000000011</c:v>
                </c:pt>
                <c:pt idx="3">
                  <c:v>6.9</c:v>
                </c:pt>
                <c:pt idx="4">
                  <c:v>32.300000000000004</c:v>
                </c:pt>
                <c:pt idx="5">
                  <c:v>42.4</c:v>
                </c:pt>
                <c:pt idx="6">
                  <c:v>19</c:v>
                </c:pt>
                <c:pt idx="7">
                  <c:v>13.6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302-4303-A0DC-A053E449833B}"/>
            </c:ext>
          </c:extLst>
        </c:ser>
        <c:ser>
          <c:idx val="3"/>
          <c:order val="3"/>
          <c:tx>
            <c:strRef>
              <c:f>Лист9!$G$35</c:f>
              <c:strCache>
                <c:ptCount val="1"/>
                <c:pt idx="0">
                  <c:v>неудовлетворительно</c:v>
                </c:pt>
              </c:strCache>
            </c:strRef>
          </c:tx>
          <c:spPr>
            <a:solidFill>
              <a:srgbClr val="7030A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4"/>
              <c:layout>
                <c:manualLayout>
                  <c:x val="6.1532150548661724E-3"/>
                  <c:y val="3.5279590756747258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302-4303-A0DC-A053E449833B}"/>
                </c:ext>
              </c:extLst>
            </c:dLbl>
            <c:dLbl>
              <c:idx val="5"/>
              <c:layout>
                <c:manualLayout>
                  <c:x val="4.102224120764524E-3"/>
                  <c:y val="1.3889602660136742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5706044958883425E-2"/>
                      <c:h val="6.20001242817268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6302-4303-A0DC-A053E44983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Лист9!$B$36:$C$43</c:f>
              <c:multiLvlStrCache>
                <c:ptCount val="8"/>
                <c:lvl>
                  <c:pt idx="0">
                    <c:v>2012</c:v>
                  </c:pt>
                  <c:pt idx="1">
                    <c:v>2016</c:v>
                  </c:pt>
                  <c:pt idx="2">
                    <c:v>2012</c:v>
                  </c:pt>
                  <c:pt idx="3">
                    <c:v>2016</c:v>
                  </c:pt>
                  <c:pt idx="4">
                    <c:v>2012</c:v>
                  </c:pt>
                  <c:pt idx="5">
                    <c:v>2016</c:v>
                  </c:pt>
                  <c:pt idx="6">
                    <c:v>2012</c:v>
                  </c:pt>
                  <c:pt idx="7">
                    <c:v>2016</c:v>
                  </c:pt>
                </c:lvl>
                <c:lvl>
                  <c:pt idx="0">
                    <c:v>Уровень профессионализма преподавателей</c:v>
                  </c:pt>
                  <c:pt idx="2">
                    <c:v>Уровень преподаваемых теоретических знаний</c:v>
                  </c:pt>
                  <c:pt idx="4">
                    <c:v>Уровень практических знаний и навыков у студентов</c:v>
                  </c:pt>
                  <c:pt idx="6">
                    <c:v>Вовлечение студентов в научно-исследовательскую деятельность</c:v>
                  </c:pt>
                </c:lvl>
              </c:multiLvlStrCache>
            </c:multiLvlStrRef>
          </c:cat>
          <c:val>
            <c:numRef>
              <c:f>Лист9!$G$36:$G$43</c:f>
              <c:numCache>
                <c:formatCode>General</c:formatCode>
                <c:ptCount val="8"/>
                <c:pt idx="4">
                  <c:v>10.8</c:v>
                </c:pt>
                <c:pt idx="5">
                  <c:v>10.200000000000001</c:v>
                </c:pt>
                <c:pt idx="6">
                  <c:v>3</c:v>
                </c:pt>
                <c:pt idx="7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302-4303-A0DC-A053E449833B}"/>
            </c:ext>
          </c:extLst>
        </c:ser>
        <c:dLbls>
          <c:showVal val="1"/>
        </c:dLbls>
        <c:gapWidth val="65"/>
        <c:axId val="84754816"/>
        <c:axId val="84792448"/>
      </c:barChart>
      <c:catAx>
        <c:axId val="84754816"/>
        <c:scaling>
          <c:orientation val="minMax"/>
        </c:scaling>
        <c:axPos val="b"/>
        <c:numFmt formatCode="General" sourceLinked="1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792448"/>
        <c:crosses val="autoZero"/>
        <c:auto val="1"/>
        <c:lblAlgn val="ctr"/>
        <c:lblOffset val="100"/>
      </c:catAx>
      <c:valAx>
        <c:axId val="84792448"/>
        <c:scaling>
          <c:orientation val="minMax"/>
        </c:scaling>
        <c:delete val="1"/>
        <c:axPos val="l"/>
        <c:numFmt formatCode="General" sourceLinked="1"/>
        <c:tickLblPos val="none"/>
        <c:crossAx val="8475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noFill/>
    <a:ln w="317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000" b="1"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199924414210128E-2"/>
          <c:y val="4.8506944444444484E-2"/>
          <c:w val="0.96514606953892668"/>
          <c:h val="0.73764826388889082"/>
        </c:manualLayout>
      </c:layout>
      <c:barChart>
        <c:barDir val="col"/>
        <c:grouping val="clustered"/>
        <c:ser>
          <c:idx val="0"/>
          <c:order val="0"/>
          <c:tx>
            <c:strRef>
              <c:f>Лист8!$C$5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12700" cap="flat" cmpd="sng" algn="ctr">
              <a:solidFill>
                <a:schemeClr val="accent4">
                  <a:shade val="50000"/>
                </a:schemeClr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Лист8!$D$4:$G$4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Лист8!$D$5:$G$5</c:f>
              <c:numCache>
                <c:formatCode>General</c:formatCode>
                <c:ptCount val="4"/>
                <c:pt idx="0">
                  <c:v>10</c:v>
                </c:pt>
                <c:pt idx="1">
                  <c:v>25</c:v>
                </c:pt>
                <c:pt idx="2">
                  <c:v>39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F8-4F04-870F-D5C530170F16}"/>
            </c:ext>
          </c:extLst>
        </c:ser>
        <c:ser>
          <c:idx val="1"/>
          <c:order val="1"/>
          <c:tx>
            <c:strRef>
              <c:f>Лист8!$C$6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 w="12700" cap="flat" cmpd="sng" algn="ctr">
              <a:solidFill>
                <a:schemeClr val="accent2">
                  <a:shade val="50000"/>
                </a:schemeClr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Лист8!$D$4:$G$4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Лист8!$D$6:$G$6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21.2</c:v>
                </c:pt>
                <c:pt idx="2">
                  <c:v>24.2</c:v>
                </c:pt>
                <c:pt idx="3">
                  <c:v>21.2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F8-4F04-870F-D5C530170F16}"/>
            </c:ext>
          </c:extLst>
        </c:ser>
        <c:ser>
          <c:idx val="2"/>
          <c:order val="2"/>
          <c:tx>
            <c:strRef>
              <c:f>Лист8!$C$7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4472C4"/>
            </a:solidFill>
            <a:ln w="12700" cap="flat" cmpd="sng" algn="ctr">
              <a:solidFill>
                <a:srgbClr val="4472C4">
                  <a:shade val="50000"/>
                </a:srgbClr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Лист8!$D$4:$G$4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Лист8!$D$7:$G$7</c:f>
              <c:numCache>
                <c:formatCode>General</c:formatCode>
                <c:ptCount val="4"/>
                <c:pt idx="0">
                  <c:v>45.8</c:v>
                </c:pt>
                <c:pt idx="1">
                  <c:v>35.6</c:v>
                </c:pt>
                <c:pt idx="2">
                  <c:v>15.3</c:v>
                </c:pt>
                <c:pt idx="3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F8-4F04-870F-D5C530170F16}"/>
            </c:ext>
          </c:extLst>
        </c:ser>
        <c:dLbls>
          <c:showVal val="1"/>
        </c:dLbls>
        <c:axId val="86676224"/>
        <c:axId val="86677760"/>
      </c:barChart>
      <c:catAx>
        <c:axId val="86676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677760"/>
        <c:crosses val="autoZero"/>
        <c:auto val="1"/>
        <c:lblAlgn val="ctr"/>
        <c:lblOffset val="100"/>
      </c:catAx>
      <c:valAx>
        <c:axId val="866777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667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743816209341292"/>
          <c:y val="0.88844247280556299"/>
          <c:w val="0.48192434784005611"/>
          <c:h val="8.5096667216487745E-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noFill/>
    <a:ln w="317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1000" b="1"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1025358324145541E-2"/>
          <c:y val="5.1067723480540755E-2"/>
          <c:w val="0.96589890169646475"/>
          <c:h val="0.72857165180703021"/>
        </c:manualLayout>
      </c:layout>
      <c:barChart>
        <c:barDir val="col"/>
        <c:grouping val="clustered"/>
        <c:ser>
          <c:idx val="0"/>
          <c:order val="0"/>
          <c:tx>
            <c:strRef>
              <c:f>Лист3!$C$6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2700" cap="flat" cmpd="sng" algn="ctr">
              <a:noFill/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Лист3!$D$5:$G$5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Лист3!$D$6:$G$6</c:f>
              <c:numCache>
                <c:formatCode>General</c:formatCode>
                <c:ptCount val="4"/>
                <c:pt idx="0">
                  <c:v>14</c:v>
                </c:pt>
                <c:pt idx="1">
                  <c:v>46</c:v>
                </c:pt>
                <c:pt idx="2">
                  <c:v>28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29-4DA4-BB04-D783B7359192}"/>
            </c:ext>
          </c:extLst>
        </c:ser>
        <c:ser>
          <c:idx val="1"/>
          <c:order val="1"/>
          <c:tx>
            <c:strRef>
              <c:f>Лист3!$C$7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 cap="flat" cmpd="sng" algn="ctr">
              <a:solidFill>
                <a:schemeClr val="accent2">
                  <a:shade val="50000"/>
                </a:schemeClr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Лист3!$D$5:$G$5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Лист3!$D$7:$G$7</c:f>
              <c:numCache>
                <c:formatCode>General</c:formatCode>
                <c:ptCount val="4"/>
                <c:pt idx="0">
                  <c:v>53.5</c:v>
                </c:pt>
                <c:pt idx="1">
                  <c:v>30.3</c:v>
                </c:pt>
                <c:pt idx="2">
                  <c:v>11.1</c:v>
                </c:pt>
                <c:pt idx="3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29-4DA4-BB04-D783B7359192}"/>
            </c:ext>
          </c:extLst>
        </c:ser>
        <c:ser>
          <c:idx val="2"/>
          <c:order val="2"/>
          <c:tx>
            <c:strRef>
              <c:f>Лист3!$C$8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 w="12700" cap="flat" cmpd="sng" algn="ctr">
              <a:solidFill>
                <a:schemeClr val="accent1">
                  <a:shade val="50000"/>
                </a:schemeClr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Лист3!$D$5:$G$5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Лист3!$D$8:$G$8</c:f>
              <c:numCache>
                <c:formatCode>General</c:formatCode>
                <c:ptCount val="4"/>
                <c:pt idx="0">
                  <c:v>43.1</c:v>
                </c:pt>
                <c:pt idx="1">
                  <c:v>39.700000000000003</c:v>
                </c:pt>
                <c:pt idx="2">
                  <c:v>12.1</c:v>
                </c:pt>
                <c:pt idx="3">
                  <c:v>5.0999999999999996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29-4DA4-BB04-D783B7359192}"/>
            </c:ext>
          </c:extLst>
        </c:ser>
        <c:dLbls>
          <c:showVal val="1"/>
        </c:dLbls>
        <c:axId val="89149440"/>
        <c:axId val="89150976"/>
      </c:barChart>
      <c:catAx>
        <c:axId val="89149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150976"/>
        <c:crosses val="autoZero"/>
        <c:auto val="1"/>
        <c:lblAlgn val="ctr"/>
        <c:lblOffset val="100"/>
      </c:catAx>
      <c:valAx>
        <c:axId val="891509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914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750183970028893"/>
          <c:y val="0.8840323294759036"/>
          <c:w val="0.47489998630691632"/>
          <c:h val="8.509666721648774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noFill/>
    <a:ln w="31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Лист12!$D$12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2700" cap="flat" cmpd="sng" algn="ctr">
              <a:solidFill>
                <a:schemeClr val="accent3">
                  <a:shade val="50000"/>
                </a:schemeClr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Лист12!$E$11:$H$11</c:f>
              <c:strCache>
                <c:ptCount val="4"/>
                <c:pt idx="0">
                  <c:v>Высокий </c:v>
                </c:pt>
                <c:pt idx="1">
                  <c:v>Достаточный</c:v>
                </c:pt>
                <c:pt idx="2">
                  <c:v>Низкий 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Лист12!$E$12:$H$12</c:f>
              <c:numCache>
                <c:formatCode>General</c:formatCode>
                <c:ptCount val="4"/>
                <c:pt idx="0">
                  <c:v>2</c:v>
                </c:pt>
                <c:pt idx="1">
                  <c:v>32</c:v>
                </c:pt>
                <c:pt idx="2">
                  <c:v>34</c:v>
                </c:pt>
                <c:pt idx="3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EE-475E-8658-121BCC72B7C2}"/>
            </c:ext>
          </c:extLst>
        </c:ser>
        <c:ser>
          <c:idx val="1"/>
          <c:order val="1"/>
          <c:tx>
            <c:strRef>
              <c:f>Лист12!$D$13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70C0"/>
            </a:solidFill>
            <a:ln w="12700" cap="flat" cmpd="sng" algn="ctr">
              <a:solidFill>
                <a:schemeClr val="accent5">
                  <a:shade val="50000"/>
                </a:schemeClr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Лист12!$E$11:$H$11</c:f>
              <c:strCache>
                <c:ptCount val="4"/>
                <c:pt idx="0">
                  <c:v>Высокий </c:v>
                </c:pt>
                <c:pt idx="1">
                  <c:v>Достаточный</c:v>
                </c:pt>
                <c:pt idx="2">
                  <c:v>Низкий 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Лист12!$E$13:$H$13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38.6</c:v>
                </c:pt>
                <c:pt idx="2">
                  <c:v>29.8</c:v>
                </c:pt>
                <c:pt idx="3">
                  <c:v>22.8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EE-475E-8658-121BCC72B7C2}"/>
            </c:ext>
          </c:extLst>
        </c:ser>
        <c:dLbls>
          <c:showVal val="1"/>
        </c:dLbls>
        <c:gapWidth val="165"/>
        <c:axId val="90066304"/>
        <c:axId val="90162688"/>
      </c:barChart>
      <c:catAx>
        <c:axId val="90066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62688"/>
        <c:crosses val="autoZero"/>
        <c:auto val="1"/>
        <c:lblAlgn val="ctr"/>
        <c:lblOffset val="100"/>
      </c:catAx>
      <c:valAx>
        <c:axId val="9016268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006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noFill/>
    <a:ln w="3175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3633275870102026"/>
          <c:y val="3.0789013426483942E-2"/>
          <c:w val="0.46366724129897968"/>
          <c:h val="0.95262945977906677"/>
        </c:manualLayout>
      </c:layout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28575">
              <a:solidFill>
                <a:schemeClr val="accent1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Лист17!$C$5:$C$14</c:f>
              <c:strCache>
                <c:ptCount val="10"/>
                <c:pt idx="0">
                  <c:v>Дистанционное обучение (использование интернет-ресурсов: вебинары и т.д.)</c:v>
                </c:pt>
                <c:pt idx="1">
                  <c:v>Проведение выездных семинарских занятий</c:v>
                </c:pt>
                <c:pt idx="2">
                  <c:v>Внеаудиторные методы обучения (учебные экскурсии, например, посещение судебных заседаний   и т.д.)</c:v>
                </c:pt>
                <c:pt idx="3">
                  <c:v>Разработка проекта (метод проектов)</c:v>
                </c:pt>
                <c:pt idx="4">
                  <c:v>Игровые технологии и тренинги (ролевые игры, деловые игры, например, воссоздание судебных        заседаний и т.д.)</c:v>
                </c:pt>
                <c:pt idx="5">
                  <c:v>Применение технических средств (презентации, видеосессии и т.д.)</c:v>
                </c:pt>
                <c:pt idx="6">
                  <c:v>Интерактивные лекции (лекция-дискуссия, лекция-пресс-конференция и т.д.)</c:v>
                </c:pt>
                <c:pt idx="7">
                  <c:v>Обсуждение и разрешение проблем («анализ казусов», «переговоры и медиация», «мозговой штурм» и т.д.)</c:v>
                </c:pt>
                <c:pt idx="8">
                  <c:v>Метод кейсов (метод анализа конкретных ситуаций)</c:v>
                </c:pt>
                <c:pt idx="9">
                  <c:v>Метод проблемного обучения (дискуссия)</c:v>
                </c:pt>
              </c:strCache>
            </c:strRef>
          </c:cat>
          <c:val>
            <c:numRef>
              <c:f>Лист17!$D$5:$D$14</c:f>
              <c:numCache>
                <c:formatCode>General</c:formatCode>
                <c:ptCount val="10"/>
                <c:pt idx="0">
                  <c:v>1.7</c:v>
                </c:pt>
                <c:pt idx="1">
                  <c:v>6.8</c:v>
                </c:pt>
                <c:pt idx="2">
                  <c:v>8.5</c:v>
                </c:pt>
                <c:pt idx="3">
                  <c:v>10.200000000000001</c:v>
                </c:pt>
                <c:pt idx="4">
                  <c:v>45.8</c:v>
                </c:pt>
                <c:pt idx="5">
                  <c:v>47.5</c:v>
                </c:pt>
                <c:pt idx="6">
                  <c:v>47.5</c:v>
                </c:pt>
                <c:pt idx="7">
                  <c:v>52.5</c:v>
                </c:pt>
                <c:pt idx="8">
                  <c:v>57.6</c:v>
                </c:pt>
                <c:pt idx="9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83-45DB-8890-CA2725D4B28D}"/>
            </c:ext>
          </c:extLst>
        </c:ser>
        <c:gapWidth val="175"/>
        <c:overlap val="-25"/>
        <c:axId val="96436224"/>
        <c:axId val="96437760"/>
      </c:barChart>
      <c:catAx>
        <c:axId val="964362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6437760"/>
        <c:crosses val="autoZero"/>
        <c:auto val="1"/>
        <c:lblAlgn val="ctr"/>
        <c:lblOffset val="100"/>
      </c:catAx>
      <c:valAx>
        <c:axId val="9643776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9643622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317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787698412698505"/>
          <c:y val="3.6368843069874056E-2"/>
          <c:w val="0.49700396825396898"/>
          <c:h val="0.92255370697320749"/>
        </c:manualLayout>
      </c:layout>
      <c:barChart>
        <c:barDir val="bar"/>
        <c:grouping val="clustered"/>
        <c:ser>
          <c:idx val="0"/>
          <c:order val="0"/>
          <c:tx>
            <c:strRef>
              <c:f>Лист23!$C$11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9050" cap="flat" cmpd="sng" algn="ctr">
              <a:solidFill>
                <a:schemeClr val="accent5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Лист23!$D$10:$H$10</c:f>
              <c:strCache>
                <c:ptCount val="5"/>
                <c:pt idx="0">
                  <c:v>Иное</c:v>
                </c:pt>
                <c:pt idx="1">
                  <c:v>Организовать консультации для начинающих преподавателей представителями методической комиссии по своей кафедре</c:v>
                </c:pt>
                <c:pt idx="2">
                  <c:v>Обязать начинающих преподавателей прослушать курс лекций по преподаваемому предмету</c:v>
                </c:pt>
                <c:pt idx="3">
                  <c:v>Проведение семинара(ов) по предмету «Методика проведения учебных занятий» для начинающих преподавателей</c:v>
                </c:pt>
                <c:pt idx="4">
                  <c:v>Обязать начинающих преподавателей посещать семинары опытных преподавателей</c:v>
                </c:pt>
              </c:strCache>
            </c:strRef>
          </c:cat>
          <c:val>
            <c:numRef>
              <c:f>Лист23!$D$11:$H$11</c:f>
              <c:numCache>
                <c:formatCode>General</c:formatCode>
                <c:ptCount val="5"/>
                <c:pt idx="0">
                  <c:v>6.9</c:v>
                </c:pt>
                <c:pt idx="1">
                  <c:v>32.800000000000004</c:v>
                </c:pt>
                <c:pt idx="2">
                  <c:v>37.9</c:v>
                </c:pt>
                <c:pt idx="3">
                  <c:v>43.1</c:v>
                </c:pt>
                <c:pt idx="4">
                  <c:v>60.3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E1-460E-BB25-B49374AD71FD}"/>
            </c:ext>
          </c:extLst>
        </c:ser>
        <c:ser>
          <c:idx val="1"/>
          <c:order val="1"/>
          <c:tx>
            <c:strRef>
              <c:f>Лист23!$C$12</c:f>
              <c:strCache>
                <c:ptCount val="1"/>
                <c:pt idx="0">
                  <c:v>2012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9050" cap="flat" cmpd="sng" algn="ctr">
              <a:solidFill>
                <a:schemeClr val="bg1">
                  <a:lumMod val="65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Лист23!$D$10:$H$10</c:f>
              <c:strCache>
                <c:ptCount val="5"/>
                <c:pt idx="0">
                  <c:v>Иное</c:v>
                </c:pt>
                <c:pt idx="1">
                  <c:v>Организовать консультации для начинающих преподавателей представителями методической комиссии по своей кафедре</c:v>
                </c:pt>
                <c:pt idx="2">
                  <c:v>Обязать начинающих преподавателей прослушать курс лекций по преподаваемому предмету</c:v>
                </c:pt>
                <c:pt idx="3">
                  <c:v>Проведение семинара(ов) по предмету «Методика проведения учебных занятий» для начинающих преподавателей</c:v>
                </c:pt>
                <c:pt idx="4">
                  <c:v>Обязать начинающих преподавателей посещать семинары опытных преподавателей</c:v>
                </c:pt>
              </c:strCache>
            </c:strRef>
          </c:cat>
          <c:val>
            <c:numRef>
              <c:f>Лист23!$D$12:$H$12</c:f>
              <c:numCache>
                <c:formatCode>General</c:formatCode>
                <c:ptCount val="5"/>
                <c:pt idx="0">
                  <c:v>9.6</c:v>
                </c:pt>
                <c:pt idx="1">
                  <c:v>20.5</c:v>
                </c:pt>
                <c:pt idx="2">
                  <c:v>36.1</c:v>
                </c:pt>
                <c:pt idx="3">
                  <c:v>51.8</c:v>
                </c:pt>
                <c:pt idx="4">
                  <c:v>43.4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E1-460E-BB25-B49374AD71FD}"/>
            </c:ext>
          </c:extLst>
        </c:ser>
        <c:ser>
          <c:idx val="2"/>
          <c:order val="2"/>
          <c:tx>
            <c:strRef>
              <c:f>Лист23!$C$13</c:f>
              <c:strCache>
                <c:ptCount val="1"/>
                <c:pt idx="0">
                  <c:v>2008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9050" cap="flat" cmpd="sng" algn="ctr">
              <a:solidFill>
                <a:srgbClr val="79ADDD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Лист23!$D$10:$H$10</c:f>
              <c:strCache>
                <c:ptCount val="5"/>
                <c:pt idx="0">
                  <c:v>Иное</c:v>
                </c:pt>
                <c:pt idx="1">
                  <c:v>Организовать консультации для начинающих преподавателей представителями методической комиссии по своей кафедре</c:v>
                </c:pt>
                <c:pt idx="2">
                  <c:v>Обязать начинающих преподавателей прослушать курс лекций по преподаваемому предмету</c:v>
                </c:pt>
                <c:pt idx="3">
                  <c:v>Проведение семинара(ов) по предмету «Методика проведения учебных занятий» для начинающих преподавателей</c:v>
                </c:pt>
                <c:pt idx="4">
                  <c:v>Обязать начинающих преподавателей посещать семинары опытных преподавателей</c:v>
                </c:pt>
              </c:strCache>
            </c:strRef>
          </c:cat>
          <c:val>
            <c:numRef>
              <c:f>Лист23!$D$13:$H$13</c:f>
              <c:numCache>
                <c:formatCode>General</c:formatCode>
                <c:ptCount val="5"/>
                <c:pt idx="1">
                  <c:v>18</c:v>
                </c:pt>
                <c:pt idx="2">
                  <c:v>23</c:v>
                </c:pt>
                <c:pt idx="3">
                  <c:v>56</c:v>
                </c:pt>
                <c:pt idx="4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E1-460E-BB25-B49374AD71FD}"/>
            </c:ext>
          </c:extLst>
        </c:ser>
        <c:dLbls>
          <c:showVal val="1"/>
        </c:dLbls>
        <c:gapWidth val="65"/>
        <c:axId val="71415296"/>
        <c:axId val="71416832"/>
      </c:barChart>
      <c:catAx>
        <c:axId val="714152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Arial" pitchFamily="34" charset="0"/>
              </a:defRPr>
            </a:pPr>
            <a:endParaRPr lang="ru-RU"/>
          </a:p>
        </c:txPr>
        <c:crossAx val="71416832"/>
        <c:crosses val="autoZero"/>
        <c:auto val="1"/>
        <c:lblAlgn val="ctr"/>
        <c:lblOffset val="100"/>
      </c:catAx>
      <c:valAx>
        <c:axId val="7141683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141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780703053144125"/>
          <c:y val="0.43473902914345197"/>
          <c:w val="9.2050519326109928E-2"/>
          <c:h val="0.2578178136898199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noFill/>
    <a:ln w="3175" cap="flat" cmpd="sng" algn="ctr">
      <a:solidFill>
        <a:sysClr val="windowText" lastClr="000000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a_sharonova</dc:creator>
  <cp:keywords/>
  <dc:description/>
  <cp:lastModifiedBy>a_sharonova</cp:lastModifiedBy>
  <cp:revision>10</cp:revision>
  <dcterms:created xsi:type="dcterms:W3CDTF">2017-01-17T09:20:00Z</dcterms:created>
  <dcterms:modified xsi:type="dcterms:W3CDTF">2017-01-17T10:25:00Z</dcterms:modified>
</cp:coreProperties>
</file>