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3" w:rsidRPr="00C33BB3" w:rsidRDefault="00C33BB3" w:rsidP="00C33BB3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iCs/>
          <w:sz w:val="32"/>
          <w:szCs w:val="28"/>
          <w:lang w:eastAsia="ru-RU"/>
        </w:rPr>
      </w:pPr>
      <w:r w:rsidRPr="00C33BB3">
        <w:rPr>
          <w:rFonts w:ascii="Times New Roman" w:eastAsia="Times New Roman" w:hAnsi="Times New Roman" w:cs="Times New Roman"/>
          <w:b/>
          <w:i/>
          <w:iCs/>
          <w:sz w:val="32"/>
          <w:szCs w:val="28"/>
          <w:lang w:eastAsia="ru-RU"/>
        </w:rPr>
        <w:t xml:space="preserve">Гуров Олег Николаевич, </w:t>
      </w:r>
      <w:r w:rsidRPr="00C33BB3">
        <w:rPr>
          <w:rFonts w:ascii="Times New Roman" w:eastAsia="Times New Roman" w:hAnsi="Times New Roman" w:cs="Times New Roman"/>
          <w:b/>
          <w:i/>
          <w:iCs/>
          <w:sz w:val="32"/>
          <w:szCs w:val="28"/>
          <w:lang w:val="en-US" w:eastAsia="ru-RU"/>
        </w:rPr>
        <w:t>MBA</w:t>
      </w:r>
    </w:p>
    <w:p w:rsidR="00C33BB3" w:rsidRDefault="00C33BB3" w:rsidP="00C33BB3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член Экспертного совета </w:t>
      </w:r>
    </w:p>
    <w:p w:rsidR="00C33BB3" w:rsidRDefault="00C33BB3" w:rsidP="00C33BB3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управлению экономикой знаний </w:t>
      </w:r>
    </w:p>
    <w:p w:rsidR="00C33BB3" w:rsidRDefault="00C33BB3" w:rsidP="00C33BB3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Комитете ГД по образованию и науке, </w:t>
      </w:r>
    </w:p>
    <w:p w:rsidR="00C33BB3" w:rsidRDefault="00C33BB3" w:rsidP="00C33BB3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преподаватель ИОМ </w:t>
      </w:r>
      <w:proofErr w:type="spellStart"/>
      <w:r w:rsidRPr="00C23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РАНХиГС</w:t>
      </w:r>
      <w:proofErr w:type="spellEnd"/>
    </w:p>
    <w:p w:rsidR="00C33BB3" w:rsidRDefault="00C33BB3" w:rsidP="00C33BB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1A8" w:rsidRPr="00C33BB3" w:rsidRDefault="00C33BB3" w:rsidP="00C33BB3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bookmarkStart w:id="0" w:name="_GoBack"/>
      <w:r w:rsidRPr="00C33BB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Текущая ситуация и перспективные инструменты эффективного взаимодействия с соотечественниками за рубежом</w:t>
      </w:r>
    </w:p>
    <w:bookmarkEnd w:id="0"/>
    <w:p w:rsidR="00C33BB3" w:rsidRPr="00C33BB3" w:rsidRDefault="00C33BB3" w:rsidP="00FE15AD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3BB3" w:rsidRPr="00C33BB3" w:rsidRDefault="00C33BB3" w:rsidP="00C3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Гуров, О. Н. Текущая ситуация и перспективные инструменты эффективного взаимодействия с соотечественниками / О. Н. Гуров // “Новая нормальность” и международные отношения: теории, инструменты, практики. – М.: Аквилон. – 2021. – с. 336-370</w:t>
      </w:r>
    </w:p>
    <w:p w:rsidR="00C33BB3" w:rsidRPr="00C23441" w:rsidRDefault="00C33BB3" w:rsidP="00FE15AD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88" w:rsidRPr="00C23441" w:rsidRDefault="00E4069A" w:rsidP="00FE15AD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F57088" w:rsidRPr="00C23441" w:rsidRDefault="00742111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соотечественников,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их интересов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правовая помощь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</w:t>
      </w:r>
      <w:r w:rsidR="00B7239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</w:t>
      </w:r>
      <w:r w:rsidR="002268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контактов и помощь 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сохранении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общности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268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основных составляющих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политики.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российскую Конституцию, Основной Закон страны, была внесена норма о поддержке соотечественников, что должно позволить </w:t>
      </w:r>
      <w:r w:rsidR="002268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государственную политику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качественно новом</w:t>
      </w:r>
      <w:r w:rsidR="00D42F3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эффективном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</w:t>
      </w:r>
      <w:r w:rsidR="002268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3D9" w:rsidRPr="00C23441" w:rsidRDefault="00D42F38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421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21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7421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мероприятия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7421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сфокусированы </w:t>
      </w:r>
      <w:r w:rsidR="00876B6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большей части</w:t>
      </w:r>
      <w:r w:rsidR="007421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13357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2268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первую очередь, с организациями</w:t>
      </w:r>
      <w:r w:rsidR="0013357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потомк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1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 эмиграции из СССР и России.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разнообразия</w:t>
      </w:r>
      <w:r w:rsidR="0013357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масштабных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процессов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событий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мировой политике, экономике и культуре</w:t>
      </w:r>
      <w:r w:rsidR="0013357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десятилетия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содействовали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и категорий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областей общественной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традиционный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ко всей концепции, связанной с соотечественниками, представляется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</w:t>
      </w:r>
      <w:r w:rsidR="0013357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устаревшим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ребует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 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переосмысление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дальнейшим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орачивани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и планируемых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</w:t>
      </w:r>
      <w:r w:rsidR="0013357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широкий, чем сегодня,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которое, так или иначе,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ассоцииру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советскими «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57088" w:rsidRPr="00C23441" w:rsidRDefault="00133574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Критерии,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разнообразны. С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основных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наиболее очевидных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 можно обозначить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а)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 в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семье, на </w:t>
      </w:r>
      <w:r w:rsidR="00AE1F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D42F3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2F3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коммуникациях.</w:t>
      </w:r>
    </w:p>
    <w:p w:rsidR="00F57088" w:rsidRPr="00C23441" w:rsidRDefault="00133574" w:rsidP="00780ACE">
      <w:pPr>
        <w:shd w:val="clear" w:color="auto" w:fill="FFFFFF"/>
        <w:spacing w:after="0" w:line="36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признать, что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E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еализуемы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5E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мероприяти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5E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B55E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рубежом, имеют</w:t>
      </w:r>
      <w:r w:rsidR="001F70C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</w:t>
      </w:r>
      <w:r w:rsidR="001F70C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узкий охват,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демонстрируют несоответствие требованиям текущей ситуации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Становится очевидным, что следует направля</w:t>
      </w:r>
      <w:r w:rsidR="00B55E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="00B55E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усилия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стоящих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в том числе,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D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и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преподавания русского языка за рубежом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возможностей, которые открывают цифровые технологии и их распространение. Кроме того, необходима разработка и активное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актуальн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востребованн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инструментария нового поколения. </w:t>
      </w:r>
    </w:p>
    <w:p w:rsidR="001F70C6" w:rsidRPr="00C23441" w:rsidRDefault="001F70C6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Шире, на концептуальном уровне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переориентировка работы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соотечественниками на решение текущих животрепещущих и практических задач,</w:t>
      </w:r>
      <w:r w:rsidR="00B307C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сферой взаимного интереса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российского государства, так и для соотечественников. Критериями успеха этой работы должн</w:t>
      </w:r>
      <w:r w:rsidR="00F26E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формирование актуальной и востребованной повестки, и способность масштабировать и тиражировать проводимую деятельность на широкие слои соотечественников, проживающих за рубежом.   </w:t>
      </w:r>
    </w:p>
    <w:p w:rsidR="00F57088" w:rsidRPr="00C23441" w:rsidRDefault="001F70C6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выполнение таких задач требует скоординированной работы государственных и общественных структур, а также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26E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финансового обеспече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для чего </w:t>
      </w:r>
      <w:r w:rsidR="00C027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C027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</w:t>
      </w:r>
      <w:r w:rsidR="00C027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027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переутверждение</w:t>
      </w:r>
      <w:proofErr w:type="spellEnd"/>
      <w:r w:rsidR="00C027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плана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027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соотечественниками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желательно,</w:t>
      </w:r>
      <w:r w:rsidR="00C027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трехлетний период параллельно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схеме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утверждения Ф</w:t>
      </w:r>
      <w:r w:rsidR="00F5708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бюджета Российской Федерации.</w:t>
      </w:r>
    </w:p>
    <w:p w:rsidR="00F57088" w:rsidRPr="00C23441" w:rsidRDefault="00137686" w:rsidP="00FE15AD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Российские соотечественники</w:t>
      </w:r>
      <w:r w:rsidR="00993C13"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экскурс в нормативную базу</w:t>
      </w:r>
    </w:p>
    <w:p w:rsidR="00AD373B" w:rsidRPr="00C23441" w:rsidRDefault="00F26E12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DD351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«соотечественник» появляется в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="00DD351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лексиконе гораздо раньше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="00DD351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волны 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эмиграции. </w:t>
      </w:r>
      <w:proofErr w:type="gramStart"/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слов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</w:t>
      </w:r>
      <w:r w:rsidR="00DD351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DD351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«Толковом словаре живого великорусского языка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В.</w:t>
      </w:r>
      <w:r w:rsidR="00DD351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Даля, 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четырёхтомное издание которого</w:t>
      </w:r>
      <w:r w:rsidR="002878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впервые опубликовано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1863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1866 год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D351E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DD351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«соотечественник» н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еоднократно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в своих произведениях 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М.Е. Салтыков-Щедрин, Л.Н. Толсто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други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мыслител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 w:rsidR="006A6F53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6A6F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революции </w:t>
      </w:r>
      <w:r w:rsidR="00780AC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понятие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в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спектре смысловых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Позже, в</w:t>
      </w:r>
      <w:r w:rsidR="002878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1B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2878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веке, </w:t>
      </w:r>
      <w:r w:rsidR="000D70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советское время, </w:t>
      </w:r>
      <w:r w:rsidR="002878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определением,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2878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в </w:t>
      </w:r>
      <w:r w:rsidR="000D70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словаре Д.Н. Ушакова, соотечественник – это «… человек, происходящий из той же страны, имеющий то же отечество, что и у другого</w:t>
      </w:r>
      <w:r w:rsidR="000D703B" w:rsidRPr="00C23441">
        <w:rPr>
          <w:rStyle w:val="ac"/>
          <w:rFonts w:ascii="Times New Roman" w:eastAsia="Times New Roman" w:hAnsi="Times New Roman" w:cs="Times New Roman"/>
          <w:sz w:val="28"/>
          <w:szCs w:val="28"/>
          <w:vertAlign w:val="baseline"/>
          <w:lang w:eastAsia="ru-RU"/>
        </w:rPr>
        <w:t>».</w:t>
      </w:r>
      <w:r w:rsidR="0028781B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0D70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многие другие понятия, значение и смысл слова «соотечественник»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</w:t>
      </w:r>
      <w:r w:rsidR="000D70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менялось в зависимости от культурно-исторического контекста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соответствующей востребованности</w:t>
      </w:r>
      <w:r w:rsidR="000D70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408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="0033408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определение</w:t>
      </w:r>
      <w:r w:rsidR="00AD37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</w:t>
      </w:r>
      <w:r w:rsidR="0033408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37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33408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37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3408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373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политике Российской Федерации в отношении соотечественников за рубежом», в </w:t>
      </w:r>
      <w:r w:rsidR="0033408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</w:t>
      </w:r>
      <w:r w:rsidR="00414C1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3408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14C1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</w:t>
      </w:r>
      <w:r w:rsidR="0033408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4081" w:rsidRPr="00C23441" w:rsidRDefault="00334081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</w:t>
      </w:r>
    </w:p>
    <w:p w:rsidR="00334081" w:rsidRPr="00C23441" w:rsidRDefault="00334081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Соотечественниками за рубежом (далее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соотечественники) являются граждане Российской Федерации, постоянно проживающие за пределами территории Российской Федерации.</w:t>
      </w:r>
    </w:p>
    <w:p w:rsidR="00334081" w:rsidRPr="00C23441" w:rsidRDefault="00334081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</w:t>
      </w:r>
    </w:p>
    <w:p w:rsidR="00334081" w:rsidRPr="00C23441" w:rsidRDefault="00334081" w:rsidP="00FE15AD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состоявшие в гражданстве СССР, проживающие в государствах, входивших в состав СССР, получившие гражданство этих государств или ставшие лицами без гражданства;</w:t>
      </w:r>
    </w:p>
    <w:p w:rsidR="00334081" w:rsidRPr="00C23441" w:rsidRDefault="00334081" w:rsidP="00FE15AD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выходцы (эмигранты) из Российского государства, Российской республики, РСФСР, СССР и Российской Федерации, имевшие соответствующую гражданскую принадлежность и ставшие гражданами иностранного государ</w:t>
      </w:r>
      <w:r w:rsidR="00414C1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или лицами без гражданства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357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574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9A6C07" w:rsidRPr="00C23441" w:rsidRDefault="00133574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интерпретации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проблематичность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в законе, </w:t>
      </w:r>
      <w:r w:rsidR="008F2E7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по-видимому,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того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попытки выработать </w:t>
      </w:r>
      <w:r w:rsidR="008F2E7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к политике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государства </w:t>
      </w:r>
      <w:r w:rsidR="00F26E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соотечественников за рубежом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начались</w:t>
      </w:r>
      <w:r w:rsidR="00F26E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сразу</w:t>
      </w:r>
      <w:r w:rsidR="00F26E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E7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F26E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распада Советского Союза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до настоящего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="00F26E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F2E7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1994 году </w:t>
      </w:r>
      <w:r w:rsidR="00D773C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вступили в силу 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РФ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направлениях государственной политики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отношении соотечественников, проживающих за рубежом»</w:t>
      </w:r>
      <w:r w:rsidR="00D773C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РФ «О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мерах по поддержке соотечественников за рубежом», 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перечислены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поддержке соотечественников в 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странах бывшего СССР</w:t>
      </w:r>
      <w:r w:rsidR="006142A1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координации 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была </w:t>
      </w:r>
      <w:r w:rsidR="00937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созвана</w:t>
      </w:r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Правительственная</w:t>
      </w:r>
      <w:proofErr w:type="gramEnd"/>
      <w:r w:rsidR="006142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соотечественников за рубежом, </w:t>
      </w:r>
      <w:proofErr w:type="gramStart"/>
      <w:r w:rsidR="00D11DD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D11DD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упраздн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результате </w:t>
      </w:r>
      <w:r w:rsidR="0031169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 выполнять поставленные задачи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1DD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с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оздали заново</w:t>
      </w:r>
      <w:r w:rsidR="00D11DD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острой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</w:t>
      </w:r>
      <w:r w:rsidR="00D11DD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поддержки</w:t>
      </w:r>
      <w:r w:rsidR="0031169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занию помощи соотечественникам</w:t>
      </w:r>
      <w:r w:rsidR="009A6C07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9A6C0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2391" w:rsidRPr="00C23441" w:rsidRDefault="00CD561A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1995 году была принята Декларация о поддержке российской диаспоры и о покровительстве российским соотечественникам, в которой «соотечественниками</w:t>
      </w:r>
      <w:r w:rsidR="008F2E7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выходцы из Союза ССР и России и их прямые потомки, если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являются гражданами Российской Федерации и заявили явным образом о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духовной или культурно-этнической связи с Российской Федерацией или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любым из ее субъектов и подтвердили эту связь»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отмечалось, что 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жительства,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этническая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профессиональная</w:t>
      </w:r>
      <w:r w:rsidR="004134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принадлежность, язык, 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вероисповедание – фактически все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культурной идентификации личности, 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играют важной роли. Отсутствовало в документе и описание инструментов, которые позволили ли бы подтвердить связь с Россией. Таким образом, принятый документ носил общий и абстрактный характер, в основном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фиксируя наличие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F2E7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культурного пространства,</w:t>
      </w:r>
      <w:r w:rsidR="007709A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обращаясь к какой-либо конкретике.</w:t>
      </w:r>
    </w:p>
    <w:p w:rsidR="00921203" w:rsidRPr="00C23441" w:rsidRDefault="008F2E72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политической культуры и практики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последнего времени </w:t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«соотечественники» представляет собой</w:t>
      </w:r>
      <w:r w:rsidR="004973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4973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3C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гуманитарное и духовное, нежели правовое,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подтверждение чему </w:t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риведем слова Президента России </w:t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Владимира Путина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2001 году </w:t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Конгрессе соотечественников, проживающих за рубежом: «...соотечественник – категория далеко не только юридическая. Это, в первую очередь, вопрос личного выбора. </w:t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самоопределения… духовного самоопределения…»</w:t>
      </w:r>
      <w:r w:rsidR="00921203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9212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году, выступая на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16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Всемирном конгрессе соотечественников, проживающих за рубежом, Президент снова отметил, что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мир</w:t>
      </w:r>
      <w:r w:rsidR="004C416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 </w:t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строился исключительно и только по этническому, национальному или религиозному признаку. Он собирал и объединял всех, кто духовно связан с Россией, кто чувствует духовную связь с нашей Родиной, кто считает себя носителями русского языка, культуры, русской истории</w:t>
      </w:r>
      <w:r w:rsidR="004C416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168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="00E067B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7B0" w:rsidRPr="00C23441" w:rsidRDefault="004C4168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году был принят Федеральный закон «О внесении изменений в Федеральный закон «О государственной политике Российской Федерации в отношении соотечественников за рубежом»», </w:t>
      </w:r>
      <w:r w:rsidR="00D773C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были закреплены 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</w:t>
      </w:r>
      <w:r w:rsidR="00D773C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D773C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соотечественников</w:t>
      </w:r>
      <w:r w:rsidR="00B24C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присоединяться к организациям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соотечественников, существующих в </w:t>
      </w:r>
      <w:r w:rsidR="00B24C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странах, получать </w:t>
      </w:r>
      <w:r w:rsidR="00B24C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B24C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подтверждающие принадлежность к таким организациям, приобщаться и участвовать в </w:t>
      </w:r>
      <w:r w:rsidR="00D773C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B24C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мероприятиях, фиксир</w:t>
      </w:r>
      <w:r w:rsidR="00D773C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 w:rsidR="00B24C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6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B24C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связь с Русским миром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B24C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F76" w:rsidRPr="00C23441" w:rsidRDefault="00D773CB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вступил в силу Указ Президента «Об утверждении Концепции внешней политики Российской Федерации», в которой защита прав и законных интересов соотечественников, проживающих за рубежом, декларируется как одна 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главных задач внешней политики России. </w:t>
      </w:r>
      <w:r w:rsidR="00942BA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отдельно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</w:t>
      </w:r>
      <w:r w:rsidR="00942BA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необходимость «способствовать консолидации соотечественников, проживающих за рубежом, в целях более эффективного обеспечения ими своих прав в государствах проживания, содействовать сохранению самобытности российской диаспоры и ее связей с исторической </w:t>
      </w:r>
      <w:r w:rsidR="00942BA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Родиной, добровольному переселению соотечественников в Российскую Федерацию»</w:t>
      </w:r>
      <w:r w:rsidR="00942BAB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="005A0F7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BAB" w:rsidRPr="00C23441" w:rsidRDefault="00942BAB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="005A0F7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F7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5A0F7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одобренны</w:t>
      </w:r>
      <w:r w:rsidR="005A0F7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общероссийского голосовани</w:t>
      </w:r>
      <w:r w:rsidR="00993C1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0F7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F7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</w:t>
      </w:r>
      <w:r w:rsidR="007865B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дополнилась следующей нормой: «Российская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идентичности»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некоторой степени символично, что термин «соотечественник» вошел в текст Основного закона в столетнюю годовщину «Великого исхода», ознаменовавшего в узком смысле исход русской армии Врангеля и в широком – массовой миграции из Белого Крыма. Закрепление именно в Конституции самого понятия «соотечественник» свидетельствует о том, насколько важна и перспективна деятельность по взаимодействию и поддержке проживающих за границей соотечественников. </w:t>
      </w:r>
    </w:p>
    <w:p w:rsidR="009049D5" w:rsidRPr="00C23441" w:rsidRDefault="005A0F76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текущие мероприятия, представляющие 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сфере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зафиксированы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8933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Комплексном плане основных мероприятий по реализации государственной политики Российской Федерации в отношении соотечественников, проживающих за рубежом, на 2018–2020 годы,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дословно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совпадают с </w:t>
      </w:r>
      <w:r w:rsidR="008933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мероприятиями на 2021-2023 годы (аналогичный документ был </w:t>
      </w:r>
      <w:r w:rsidR="008933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 январе 2021 года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учитывая изменения в международной обстановке, технологическое развитие и пр.</w:t>
      </w:r>
      <w:proofErr w:type="gramEnd"/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93C1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Комплексному плану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включают</w:t>
      </w:r>
      <w:r w:rsidR="009049D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9049D5" w:rsidRPr="00C23441" w:rsidRDefault="009049D5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«а) обеспечение защиты прав и законных интересов соотечественников на основе норм международного права и международных договоров Российской Федерации;</w:t>
      </w:r>
    </w:p>
    <w:p w:rsidR="009049D5" w:rsidRPr="00C23441" w:rsidRDefault="009049D5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содействие дальнейшей консолидации российской диаспоры путем поддержки организаций соотечественников на всемирном, региональном и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страновом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уровнях, поощрение контактов организаций соотечественников с российскими государственными и общественными структурами, включая религиозные объединения;</w:t>
      </w:r>
    </w:p>
    <w:p w:rsidR="009049D5" w:rsidRPr="00C23441" w:rsidRDefault="009049D5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расширение информационного обеспечения соотечественников и оказание содействия в становлении издаваемых ими СМИ и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049D5" w:rsidRPr="00C23441" w:rsidRDefault="009049D5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содействие сохранению российской языковой и этнокультурной идентичности соотечественников; </w:t>
      </w:r>
    </w:p>
    <w:p w:rsidR="009049D5" w:rsidRPr="00C23441" w:rsidRDefault="009049D5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поддержка молодежных организаций соотечественников, русскоговорящей молодежи, сохранение и развитие их связей с Российской Федерацией;</w:t>
      </w:r>
    </w:p>
    <w:p w:rsidR="00E91E1B" w:rsidRPr="00C23441" w:rsidRDefault="009049D5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поддержка социально незащищенных слоев соотечественников»</w:t>
      </w:r>
      <w:r w:rsidR="00E57ED8" w:rsidRPr="00C23441">
        <w:rPr>
          <w:rStyle w:val="ac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ED8" w:rsidRPr="00C23441">
        <w:rPr>
          <w:rStyle w:val="ac"/>
          <w:rFonts w:ascii="Times New Roman" w:hAnsi="Times New Roman" w:cs="Times New Roman"/>
          <w:sz w:val="28"/>
          <w:szCs w:val="28"/>
          <w:lang w:eastAsia="ru-RU"/>
        </w:rPr>
        <w:footnoteReference w:id="13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E1B" w:rsidRPr="00C23441" w:rsidRDefault="00E91E1B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список задач, как и официальное определение понятия «соотечественник»</w:t>
      </w:r>
      <w:r w:rsidR="008F2E7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достаточно размытыми и неопределенными, и требуют серьезной корректировки в условиях меняющейся международной парадигмы. В решении этой задачи необходимо, в частности, осмыслить и существующий международный опыт, рассмотреть, какую политику в отношении своих соотечественников проводят другие страны. </w:t>
      </w:r>
    </w:p>
    <w:p w:rsidR="00993C13" w:rsidRPr="00C23441" w:rsidRDefault="000D3FB7" w:rsidP="00FE15AD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Соотечественники: опыт</w:t>
      </w:r>
      <w:r w:rsidR="00137686"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различных государств</w:t>
      </w:r>
    </w:p>
    <w:p w:rsidR="00E336ED" w:rsidRPr="00C23441" w:rsidRDefault="00E91E1B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</w:t>
      </w:r>
      <w:r w:rsidR="007840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7840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лишь </w:t>
      </w:r>
      <w:r w:rsidR="00D647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феномен российского соотечественника –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уникальное </w:t>
      </w:r>
      <w:r w:rsidR="00D647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культуры. В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эмиграция из российского государств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подсчетам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4 или 5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применяемого 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каждый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этих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критическими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обстоятельствами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сочетаниями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политических, экономических, этнических, религиозных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тема</w:t>
      </w:r>
      <w:r w:rsidR="00E57ED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многозначная и 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болезненная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титульной нации, так и для представителей и потомков соотечественников, проживающих за рубежом</w:t>
      </w:r>
      <w:r w:rsidR="003F367E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3F367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36ED" w:rsidRPr="00C23441" w:rsidRDefault="008B4D4C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сравнимый </w:t>
      </w:r>
      <w:r w:rsidR="00B7239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 боли и напряжения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существует в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проблематик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239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русских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сложно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культур, </w:t>
      </w:r>
      <w:r w:rsidR="00F34A6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52539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</w:t>
      </w:r>
      <w:r w:rsidR="00F34A6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миграци</w:t>
      </w:r>
      <w:r w:rsidR="00F34A6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заметной части населения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4A6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52539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истории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A6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необходимости </w:t>
      </w:r>
      <w:r w:rsidR="0052539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углубляться в 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мировую </w:t>
      </w:r>
      <w:r w:rsidR="0052539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539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миграций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D4C" w:rsidRPr="00C23441" w:rsidRDefault="00E336ED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предложим описательные</w:t>
      </w:r>
      <w:r w:rsidR="00866FF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свидетельствующие о том, 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образом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государства </w:t>
      </w:r>
      <w:r w:rsidR="00F34A6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обосновывают</w:t>
      </w:r>
      <w:r w:rsidR="00E91E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E91E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E91E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</w:t>
      </w:r>
      <w:r w:rsidR="00F34A6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направлении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</w:t>
      </w:r>
      <w:r w:rsidR="008B4D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6ED" w:rsidRPr="00C23441" w:rsidRDefault="00E336ED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</w:t>
      </w:r>
      <w:r w:rsidR="0052539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137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междисциплинарном дискурсе, охватывающем проблематику международных отношений, политику, экономику, образование и другие ключевые сферы общественной жизни, </w:t>
      </w:r>
      <w:r w:rsidR="008426B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мигранты</w:t>
      </w:r>
      <w:r w:rsidR="00F137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6B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0B6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ниже</w:t>
      </w:r>
      <w:r w:rsidR="008426B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понятие «мигрант» в самом широком значении,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</w:t>
      </w:r>
      <w:r w:rsidR="00B7239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</w:t>
      </w:r>
      <w:r w:rsidR="008426B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понятие «соотечественник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проживающий за рубежом</w:t>
      </w:r>
      <w:r w:rsidR="008426B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26B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Демографическому понятийному словарю, 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мигрант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6B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«лицо, совершающее миграцию, т.е. пересекающее границы тех или иных территорий со сменой постоянного места жительства</w:t>
      </w:r>
      <w:proofErr w:type="gramEnd"/>
      <w:r w:rsidR="008426B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навсегда или на более или менее длительное время»)</w:t>
      </w:r>
      <w:r w:rsidR="00690B6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7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E7556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воспринимаются</w:t>
      </w:r>
      <w:r w:rsidR="00F137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56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ценный ресурс для экономически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систем, основанных на знаниях</w:t>
      </w:r>
      <w:r w:rsidR="00486BD7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капитал</w:t>
      </w:r>
      <w:r w:rsidR="00BE41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качестве одного</w:t>
      </w:r>
      <w:r w:rsidR="00BE41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BE41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</w:t>
      </w:r>
      <w:r w:rsidR="00551CD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 w:rsidR="00486BD7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3794" w:rsidRPr="00C23441" w:rsidRDefault="00551CD5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</w:t>
      </w:r>
      <w:r w:rsidR="00BE41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непростой в силу своей многогранности и </w:t>
      </w:r>
      <w:r w:rsidR="00BE41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E41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41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этики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(этики свободы и ответственности) </w:t>
      </w:r>
      <w:r w:rsidR="00BE41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совместного использования знаний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сотрудничества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допустить </w:t>
      </w:r>
      <w:r w:rsidR="003846F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когнитивного неравенства, при котором бедные страны окажутся лишенными интеллектуального ресурса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при всей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неоднозначности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серьезных рисках для отдельных стран и мирового сообщества в целом,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сомнений факт, что ф</w:t>
      </w:r>
      <w:r w:rsidR="00EA4D2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EA4D2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и </w:t>
      </w:r>
      <w:r w:rsidR="00EA4D2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4D2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человеческого капитала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r w:rsidR="00EA4D2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интеллектуальный потенциал государства и является важной составляющей национального богатства.</w:t>
      </w:r>
    </w:p>
    <w:p w:rsidR="00866FF8" w:rsidRPr="00C23441" w:rsidRDefault="00690B6A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E336E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Economist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Intelligence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 отчет «Какую пользу приносят мигранты» 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 том,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влияние оказывают сообщества мигрантов на 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ООН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мигрантов в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243 миллиона человек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3,4%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миграции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Мексики, Китая, Филиппин и Индии в Соединенные Штаты,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Россией и бывшими советскими республиками, </w:t>
      </w:r>
      <w:r w:rsidR="008D626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Бангладеш в Индию</w:t>
      </w:r>
      <w:r w:rsidR="008D626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 других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отчете отмечено, что 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национальных диаспор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диверсифи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цируют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обогащ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приложения 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компетенци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общественные процессы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кадрового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интеллектуального 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потенциала.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отчету, б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половины мигрантов в 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развитых странах</w:t>
      </w:r>
      <w:r w:rsidR="001D6B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средним и высшим образованием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работают</w:t>
      </w:r>
      <w:r w:rsidR="008D4083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 w:rsidR="0068418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мигранты формируют важнейшую составляющ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интеллектуального потенциала для современн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D40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государств. </w:t>
      </w:r>
    </w:p>
    <w:p w:rsidR="008D4083" w:rsidRPr="00C23441" w:rsidRDefault="00DA5D4A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Переходя к конкретным примерам, рассмотрим </w:t>
      </w:r>
      <w:r w:rsidR="00F26E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E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частности,</w:t>
      </w:r>
      <w:r w:rsidR="00F26E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Швейцари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26E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своим соотечественникам, проживающим за рубежом. Согласно данным Федерального статистического управлением, в 2019 году за рубежом проживало около 770 тысяч граждан 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="00F26E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9% населения)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75% из 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име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двойное или мульти гражданство</w:t>
      </w:r>
      <w:r w:rsidR="00F26E2B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="00F26E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Швейцарцы, проживающие за рубежом, 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государством 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</w:t>
      </w:r>
      <w:r w:rsidR="0031212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имиджа Швейцарии в мире. По этой причине государство всегда уделяло внимание поддержанию международных культурных связей и продвижению программ защиты своих соотечественников, живущих за рубежом.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3F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соотечественников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 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Швейцарии 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1966 году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2014 году был принят специальный закон, регулирующий политику государства в этом направлении. Закон регламентирует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поддержку, информирование и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коммуникации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Швейцарии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проживающими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рубежом,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политических прав, 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прописывает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поддержки по различным вопросам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утверждается, что ш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вейцарцы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живущие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рубежом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миссию 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своей родины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обеспечивая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</w:t>
      </w:r>
      <w:r w:rsidR="001C390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а также коммуникаци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30B1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мировым сообществом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политики в отношении швейцарских граждан, живущих за рубежом, </w:t>
      </w:r>
      <w:proofErr w:type="spellStart"/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институционализирован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сложной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советом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управлением культуры. 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деятельностью осуществляется 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некоммерческими организациями, 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инансиру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емыми государством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сотрудничающими с зарубежными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посольствами и 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консульствами, и поддерживается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швейцарски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благотворительны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клуб</w:t>
      </w:r>
      <w:r w:rsidR="008B29F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</w:t>
      </w:r>
      <w:r w:rsidR="00530B1B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="0029784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55A" w:rsidRPr="00C23441" w:rsidRDefault="003B1CB1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Финляндия. 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государства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около 5% 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 за рубежом (около 300 тысяч).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столько же – соотечественники второго поколения, дети финнов, рожденные и проживающие в других странах. 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целями существующей государственной программы поддержки финнов, проживающих за рубежом, является, в первую очередь, развитие и обеспечение доступности 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системы по финской модели для детей и молодежи, оказавшейся в других странах. Также программа предусматривает проведение общественных и культурных мероприятий за рубежом для соотечественников, в том числе, для интеграции проживающего за пределами страны населения в политических процессах. Живущие за рубежом финны представляют собой многосторонн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важный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 для 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 поскольку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помощью 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осведомленность о Финляндии 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мире, 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действующее 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финнов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за рубежом,</w:t>
      </w:r>
      <w:r w:rsidR="006047D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развитие коммерческих и культурных связей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странами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</w:t>
      </w:r>
      <w:r w:rsidR="00E57ED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Финляндии, участвующие в реализации государственной 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соотечественников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</w:t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возможности, открывающиеся благодаря достижениям в области информационных технологий</w:t>
      </w:r>
      <w:r w:rsidR="00811F64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="00811F6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67B" w:rsidRPr="00C23441" w:rsidRDefault="003B1CB1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Турция. Общая численность турецкого населения, проживающего за рубежом, превышает 6,5 миллиона человек (около 8% всего населения). 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количества 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миллионов прожива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странах Западной Европы, и р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проблем этого 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внешнеполитических приоритето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Турции, придержива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ющейся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онцепци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и активного участия, 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мигранты диверсифицируют и обогащают культуру общества,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живут. Внешняя политика Турции в этом направлении нацелена на то,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члены турецкой общины активно участвовали в социальной, экономической, культурной и политической жизни стран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сохраняя при этом связ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родиной, родным языком и культурой, и жили как процветающие, успешные люди, уважая местные законы и обычаи.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урецкое правительство 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инвестирует 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средства 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организацию обучения турецко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 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зарубежных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община</w:t>
      </w:r>
      <w:r w:rsidR="00D9345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полагает, что 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урецкие граждане, владеющие двумя языками и 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яющую свою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идентичность, 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внести ценный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развитие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двусторонних отношений между Турцией и странами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турецкое правительство </w:t>
      </w:r>
      <w:r w:rsidR="002D296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соотечественникам </w:t>
      </w:r>
      <w:r w:rsidR="0031170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2D296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поддержку по различным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и проблемам, в первую очередь</w:t>
      </w:r>
      <w:r w:rsidR="002D296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любым видам дискриминации, с которыми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рискуют столкнуться выходцы из Турции</w:t>
      </w:r>
      <w:r w:rsidR="002D296C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2"/>
      </w:r>
      <w:r w:rsidR="002D296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5063" w:rsidRPr="00C23441" w:rsidRDefault="007819EF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США. По данным Госдепартамента США, примерно 9 миллионов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американских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7877F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за границей, что составляет около 3% населения. В 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 работает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мощных организаций, осуществляющих поддержку американц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</w:t>
      </w:r>
      <w:r w:rsidR="00B7239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них, общественная организация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American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Citizens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Abroad's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(ACA,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целью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работы 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 защиту и информационную поддержку граждан США, живущих и работающих за рубежом, по актуальным правовым вопросам, а также информирует и консультирует правительство США п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решении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американского зарубежного сообщества. В своей работе ACA осуществляет мониторинг законодательства различных стран, взаимодействует с законодательной, исполнительной  и судебной властью  США. Организация осуществляет консультации с профессиональными экспертами в соответствующих областях, проводит опросы участников сообщества и мониторинг средств массовой коммуникации, реализует различные исследовательские проекты через </w:t>
      </w:r>
      <w:r w:rsidR="001A7C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дочерний фонд</w:t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American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Citizens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Abroad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Foundation</w:t>
      </w:r>
      <w:proofErr w:type="spellEnd"/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(ACAGF)</w:t>
      </w:r>
      <w:r w:rsidR="001A7CD1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  <w:r w:rsidR="00A650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CD1" w:rsidRPr="00C23441" w:rsidRDefault="001A7CD1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американская организация,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Association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Americans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Resident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Overseas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AARO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имеющая представительства в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стран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оказывающи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существенное влияние на жизнь американцев, проживающих за рубежом, и информирует своих членов об этих проблемах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путях решения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своей деятельности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AARO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информирование Конгресса, средства массовых коммуникаций и общественность по ключевым темам, таким как налогообложение,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дистанционное голосование, вопросы гражданства, социальное обеспечение и медицинское обслуживание.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AARO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создала с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обственную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информационно-коммуникационную платформу (актуальност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проектов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позволяющую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мнение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американцам, живущим за границей, роль которых как «неофициальных послов» своей страны часто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недооценивается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 платформы 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участникам актуальн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вопросам,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обеспечивать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57021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консультаций у соответствующих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экспертов.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Лоббистская деятельность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AARO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создание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Конгресс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оптимальных условий для американцев, живущих за рубежом, с учетом их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того вклада, который они вносят в развитие связей между США и странами проживания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сотрудничает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другими международными организациями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американскими гражданами, проживающими 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стран</w:t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71C8C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4"/>
      </w:r>
      <w:r w:rsidR="00571C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A53" w:rsidRPr="00C23441" w:rsidRDefault="00570218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тако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мощной и ресурсной организации взаимодействия,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гладко</w:t>
      </w:r>
      <w:r w:rsidR="007E0F8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уществуют свои проблемы: по данным </w:t>
      </w:r>
      <w:proofErr w:type="spellStart"/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Bambridge</w:t>
      </w:r>
      <w:proofErr w:type="spellEnd"/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Accountants</w:t>
      </w:r>
      <w:proofErr w:type="spellEnd"/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York</w:t>
      </w:r>
      <w:proofErr w:type="spellEnd"/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января-октября 2020 года 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американцев отказались от своего гражданства (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2 тысяч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тот же период 2019 года)</w:t>
      </w:r>
      <w:r w:rsidR="00311410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Причины отказа от американского гражданства США официально не анонсируется, но известно, что одна из основных – это </w:t>
      </w:r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FATCA (</w:t>
      </w:r>
      <w:proofErr w:type="spellStart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Foreign</w:t>
      </w:r>
      <w:proofErr w:type="spellEnd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Account</w:t>
      </w:r>
      <w:proofErr w:type="spellEnd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Tax</w:t>
      </w:r>
      <w:proofErr w:type="spellEnd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Compliance</w:t>
      </w:r>
      <w:proofErr w:type="spellEnd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Act</w:t>
      </w:r>
      <w:proofErr w:type="spellEnd"/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 2012 года о налоговой отчётности по зарубежным счетам, направленный против уклонения американских граждан и резидентов от уплаты налогов. США является одной из двух стран в мире, где существует налогообложение на основе гражданства (вторая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Эритрея). Будучи гражданином США, человек должен подавать налоговую декларацию, независимо от того, где он живет, и во многих случаях платить налоги США </w:t>
      </w:r>
      <w:r w:rsidR="0031141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сверх налога, уже уплаченного в стране проживания. Кроме чисто экономических обстоятельств, применение этого закона на практике иногда приводит к тому, что американцам, живущим в других странах, отказывают в открытии счетов в местных банках, чтобы избежать неприятностей </w:t>
      </w:r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штрафными санкциями, предусмотренными </w:t>
      </w:r>
      <w:r w:rsidR="00570F0F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FATCA</w:t>
      </w:r>
      <w:r w:rsidR="00311410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="00570F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383" w:rsidRPr="00C23441" w:rsidRDefault="00570F0F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как </w:t>
      </w:r>
      <w:r w:rsidR="00962F3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отмечалось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ранее, общим в </w:t>
      </w:r>
      <w:r w:rsidR="000153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 поддержки соотечественников, живущих за рубежом, является признание их важно</w:t>
      </w:r>
      <w:r w:rsidR="000153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роли в обеспечении культурного диалога между странами, развития взаимовыгодного политического и экономического диалога, повышения интеллектуального уровня в мировом сообществе, и понимание необходимость государственной поддержки по широкому спектру системных мероприятий. </w:t>
      </w:r>
    </w:p>
    <w:p w:rsidR="00B449AE" w:rsidRPr="00C23441" w:rsidRDefault="005B699B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англоязычной литературе 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документ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«соотечественник, проживающий за рубежом», обычно используется 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expatriate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также как и </w:t>
      </w:r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эквивалент, </w:t>
      </w:r>
      <w:r w:rsidR="00456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</w:t>
      </w:r>
      <w:r w:rsidR="00456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6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непростую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</w:t>
      </w:r>
      <w:r w:rsidR="00456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4C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слово </w:t>
      </w:r>
      <w:r w:rsidR="00456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</w:t>
      </w:r>
      <w:r w:rsidR="00456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</w:t>
      </w:r>
      <w:r w:rsidR="00456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49AE" w:rsidRPr="00C23441" w:rsidRDefault="001D4C95" w:rsidP="00FE15AD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границей, в том числе, в течение длительного времени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9AE" w:rsidRPr="00C23441" w:rsidRDefault="00015383" w:rsidP="00FE15AD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гражданства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9AE" w:rsidRPr="00C23441" w:rsidRDefault="00B449AE" w:rsidP="00FE15AD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утративший </w:t>
      </w:r>
      <w:r w:rsidR="0001538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B449AE" w:rsidRPr="00C23441" w:rsidRDefault="00DB084C" w:rsidP="00FE15AD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авшийся от гражданства;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9AE" w:rsidRPr="00C23441" w:rsidRDefault="00015383" w:rsidP="00FE15AD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шедший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гражданства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9AE" w:rsidRPr="00C23441" w:rsidRDefault="00015383" w:rsidP="00FE15AD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кшийся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подданства</w:t>
      </w:r>
      <w:r w:rsidR="001D4C95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7686" w:rsidRPr="00C23441" w:rsidRDefault="005B699B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отметить, что в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 сообществе это явление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проблемным полем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очевидность официальной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риторики, артикулирующей ц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важност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миграции, в публицистике и 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повседневной жизни все гораздо сложнее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того, что к 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expatriate</w:t>
      </w:r>
      <w:r w:rsidR="00A3115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разных стран может быть различное отношение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сокращенная форма вышеприведенного </w:t>
      </w:r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англоязычного 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термина, «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expat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</w:t>
      </w:r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исключительно белых европейцев и американцев, работающих за границей</w:t>
      </w:r>
      <w:r w:rsidR="00190AEC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что н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иностранцы именуются </w:t>
      </w:r>
      <w:proofErr w:type="spellStart"/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экспатами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иммигрантами, остальных называют просто мигрантами. Название зависит от социального класса, страны происхождения и экономического статуса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="00190A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хотя смысл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значение 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понятия в современном контексте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понимать, что в культурном пространстве</w:t>
      </w:r>
      <w:r w:rsidR="00456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</w:t>
      </w:r>
      <w:r w:rsidR="00DB084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9A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амбивалентное и противоречивое восприятие явления в</w:t>
      </w:r>
      <w:r w:rsidR="00196BB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комплексе, и могут требоваться дополнительные мероприятия по поддержке соотечественников и их защите от возможной дискриминации.  </w:t>
      </w:r>
    </w:p>
    <w:p w:rsidR="00137686" w:rsidRPr="00C23441" w:rsidRDefault="00137686" w:rsidP="00FE15AD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Российские соотечественники – численность и текущая политика</w:t>
      </w:r>
    </w:p>
    <w:p w:rsidR="0037145B" w:rsidRPr="00C23441" w:rsidRDefault="00196BB7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описанных выше,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23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323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="00E2323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соотечественников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живущих за рубежом, </w:t>
      </w:r>
      <w:r w:rsidR="00E2323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0ED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редставляют собой </w:t>
      </w:r>
      <w:r w:rsidR="00962F3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Российского государства 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стратегическую задачу с учетом того, что речь идет о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значительном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населении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относятся к соотечественникам в соответствии с определени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предложенными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 Хотя точных </w:t>
      </w:r>
      <w:r w:rsidR="00962F3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общепризнанных 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</w:t>
      </w:r>
      <w:r w:rsidR="00C359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представим несколько оценок специалистов, позволяющих осознать масштаб 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C359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2017 году 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историк, политолог, 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Госдумы по образованию и науке В</w:t>
      </w:r>
      <w:r w:rsidR="00C359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Никонов</w:t>
      </w:r>
      <w:r w:rsidR="00C359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3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оценил </w:t>
      </w:r>
      <w:r w:rsidR="007E1A6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C359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русскоговорящих людей, ассоциирующи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359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 российскими соотечественниками</w:t>
      </w:r>
      <w:r w:rsidR="00DE73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50 миллионов человек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2018 году заместитель министра иностранных дел России Г</w:t>
      </w:r>
      <w:r w:rsidR="00DE73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.Б.</w:t>
      </w:r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Карасин</w:t>
      </w:r>
      <w:proofErr w:type="spellEnd"/>
      <w:r w:rsidR="008D6D0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 число проживающих за рубежом соотечественников в 20% от населения России</w:t>
      </w:r>
      <w:r w:rsidR="00DE73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есть, около 30 миллионов.  В 2019 году первый заместитель председателя </w:t>
      </w:r>
      <w:r w:rsidR="00DE73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комитета Госдумы РФ по делам СНГ, евразийской интеграции и связям с соотечественниками, директор Института стран СНГ К.Ф. Затулин 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</w:t>
      </w:r>
      <w:r w:rsidR="00DE73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20 миллионов человек. Обычно представители органов власти говорят о 25-30 миллионах соотечественников</w:t>
      </w:r>
      <w:r w:rsidR="00DE73D4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="00DE73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Разброс мнений понятен, если принимать во внимание масштабы и драматичность событий XX века, 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обусловивши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эмиграцию, </w:t>
      </w:r>
      <w:r w:rsidR="00DE73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нечеткое определение соотечественников в законодательстве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и неоднозначность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самоидентификации  и восприятия своего статуса самими соотечественниками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45B" w:rsidRPr="00C23441" w:rsidRDefault="00DE73D4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сложность подсчета – проблема 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многоуровневая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с учетом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развертывания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сценариев двусторонних отношений между странами, а также существования альтернативных определений национальной диаспоры и методик подсчета ее членов в отдельных государствах, цифры могут быть обоснованы по-разному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другой стороны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в Испании, по официальной информации  </w:t>
      </w:r>
      <w:r w:rsidR="007E1A6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выходцев из России составляет 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тысяч человек. При этом 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оссийская диаспора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этап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пришелся на период с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до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80-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Испанию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возвращались 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обрусевшие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испанцы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выросшие в СССР 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испанские дети)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бежавшие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СССР в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войны 1936-39 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их родственники. Речь идет о нескольких тысячах человек, и в некоторых случаях эти люди после переезда сохраняли советское гражданство</w:t>
      </w:r>
      <w:r w:rsidR="00F47253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="00210CA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2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более значительная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волна российской эмиграции в Испанию началась </w:t>
      </w:r>
      <w:r w:rsidR="00F472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</w:t>
      </w:r>
      <w:r w:rsidR="00F472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1990-</w:t>
      </w:r>
      <w:r w:rsidR="00F472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F472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продолжается до </w:t>
      </w:r>
      <w:r w:rsidR="00F4725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времени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процесса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6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россиян, имеющих вид на жительство в этой стране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увеличилось с 2500 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1998 году до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78 тысяч 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(те самые, кто официально относится к российской диаспоре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статистике Испании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Отметим, что 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учитывает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</w:t>
      </w:r>
      <w:r w:rsidR="00B615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9167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испанцами, количество которых может превышать 10 тысяч человек, и которые с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усыновления приобретают гражданство Испании, </w:t>
      </w:r>
      <w:r w:rsidR="0079167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при этом и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</w:t>
      </w:r>
      <w:r w:rsidR="0079167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расчет также не берутся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167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</w:t>
      </w:r>
      <w:r w:rsidR="0079167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испанское гражданство (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 тысяч человек)</w:t>
      </w:r>
      <w:r w:rsidR="002865B2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2"/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этом конкретном примере мы можем убедиться, что 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реальная</w:t>
      </w:r>
      <w:r w:rsidR="007E1A6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соотечественников,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Испании, </w:t>
      </w:r>
      <w:r w:rsidR="002865B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составляет около 100 тысяч человек</w:t>
      </w:r>
      <w:r w:rsidR="008B1B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78 тысяч, как заявлено официально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349B" w:rsidRPr="00C23441" w:rsidRDefault="00616842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государствах существуют свои особенности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численности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иностранных, в том числе, российской, диаспор, 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рассчитывать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стран, которая 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каким-либо образом смогла бы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подкрепи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или скорректировать приведенные выше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оценки</w:t>
      </w:r>
      <w:r w:rsidR="0047097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вызывает сомнения, что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упомянутый ранее </w:t>
      </w:r>
      <w:r w:rsidR="001376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мир, будучи достаточно условным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</w:t>
      </w:r>
      <w:r w:rsidR="001376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объединенн</w:t>
      </w:r>
      <w:r w:rsidR="001376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зачастую по-разному осмысляемыми концептами, как то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</w:t>
      </w:r>
      <w:r w:rsidR="001376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причастность и приверженность к русскому языку и культуре, </w:t>
      </w:r>
      <w:r w:rsidR="001376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</w:t>
      </w:r>
      <w:r w:rsidR="001376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8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меньшей мере, многие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десятки </w:t>
      </w:r>
      <w:r w:rsidR="00A240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 людей по всему миру и является особым историко-культурным пространством, обеспечивающим культурно-языковую идентичность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людям</w:t>
      </w:r>
      <w:r w:rsidR="00FA192A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3"/>
      </w:r>
      <w:r w:rsidR="00A240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40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40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57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мира </w:t>
      </w:r>
      <w:r w:rsidR="00A240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социально-ориентированном векторе</w:t>
      </w:r>
      <w:r w:rsidR="0037157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157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37157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огромным п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отенциалом</w:t>
      </w:r>
      <w:r w:rsidR="0037157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 </w:t>
      </w:r>
      <w:r w:rsidR="0037157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ормализаци</w:t>
      </w:r>
      <w:r w:rsidR="0037157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</w:t>
      </w:r>
      <w:r w:rsidR="0037157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от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ношений на 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лучшего, что есть в нашей культуре –</w:t>
      </w:r>
      <w:r w:rsidR="00D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сопереживать, сочувствовать и проявлять солидарность, и тем самым сохранить человечность в исторический период, когда многочисленные вызовы, как техногенные, так и 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политические, ставят под угрозу само существование человека в традиционном понимании. </w:t>
      </w:r>
    </w:p>
    <w:p w:rsidR="008B6B47" w:rsidRPr="00C23441" w:rsidRDefault="0037157D" w:rsidP="00FE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всяких сомнений, такая работа </w:t>
      </w:r>
      <w:r w:rsidR="000128D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более активного взаимодействия с соотечественниками, использования их ресурса в качестве потенциала для повышения авторитета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на международной арене. </w:t>
      </w:r>
      <w:r w:rsidR="00FA192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братим внимание на то, что г</w:t>
      </w:r>
      <w:r w:rsidR="00876B6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 текущей работы направлен на представителей и потомков нескольких «волн» эмиграции из СССР и России. Данны</w:t>
      </w:r>
      <w:r w:rsidR="003876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подход требует корректировки в соответствии с законодательно принятым определением соотечественников. Н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развернуть </w:t>
      </w:r>
      <w:r w:rsidR="003876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более широкий сегмент населения планеты, который идентифицирует себя как людей, имеющих российские корни, впитавших русскую культуру, свободно говорящих и/или получивших образование на русском языке.</w:t>
      </w:r>
      <w:r w:rsidR="008B6B4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 о важнейшем направлении, поддержке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</w:t>
      </w:r>
      <w:r w:rsidR="008B6B4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можем заметить, что основная работа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большей части осуществляется в русле формальных, не всегда отвечающих требованиям сегодняшнего дня мероприятий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ф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окус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работы направлен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уровня и расширение сферы преподавания русского языка за рубежом и 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курсов изучения русского языка в странах ближнего и дальнего зарубежья. </w:t>
      </w:r>
    </w:p>
    <w:p w:rsidR="008B6B47" w:rsidRPr="00C23441" w:rsidRDefault="00831572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Международный Пушкинский конкурс для учителей русского языка, организаторами которого являются ФГБУ «Редакция «Российской газеты» и Правительство Москвы при поддержке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19 лет насчитывает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тысяч участников, причем не совсем понятно, уникальные ли это участники, или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более вероятно,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и те же учителя участвовали в конкурсе в разные годы,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умножая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скромную статистику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4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2020 году, на юбилейный</w:t>
      </w:r>
      <w:proofErr w:type="gram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поступило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немногим более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работ из 42 стран, причем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 из них поступил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стран: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112 (более 20%) из Узбек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стана, 56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(более 10%)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Белоруссии. 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заявки поступили из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США, Иран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Ливан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формируя репрезентативную статистику </w:t>
      </w:r>
      <w:r w:rsidR="00BF349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географии</w:t>
      </w:r>
      <w:r w:rsidR="00F82DAC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5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несколькими годами ранее, в 2016 году, на конкурс поступило 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249 заявок из 22 стран</w:t>
      </w:r>
      <w:r w:rsidR="00BE7A94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6"/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конкурса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высокого уровня и 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количество 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соотечественников, проживающих за рубежом, 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значительно, 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было рассчитывать на гораздо большую активность преподавателей русского языка в различных стран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proofErr w:type="gramEnd"/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того,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в силу пандемических ограничений оказал существенное влияние на переход в онлайн,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чему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еще больше возможност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интерактивного взаимодействия с учителями. 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90C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сравнения,</w:t>
      </w:r>
      <w:r w:rsidR="00F82DA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CC4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</w:t>
      </w:r>
      <w:r w:rsidR="005D1C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CC4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подразделение британской многонациональной издательско-образовательной компании </w:t>
      </w:r>
      <w:r w:rsidR="005D1CC4"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CC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аналогичный конкурс для учителей английского языка 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850CC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C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2017 года</w:t>
      </w:r>
      <w:r w:rsidR="00290C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</w:t>
      </w:r>
      <w:r w:rsidR="00290C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есть, уже на третий год,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15C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немногим менее</w:t>
      </w:r>
      <w:r w:rsidR="00BE7A9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учителей из 65 стран</w:t>
      </w:r>
      <w:r w:rsidR="00290C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 w:rsidR="00C64146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7"/>
      </w:r>
      <w:r w:rsidR="00290C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7BEC" w:rsidRPr="00C23441" w:rsidRDefault="00290CBE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Вышеприведенные данные позволяют утверждать, что </w:t>
      </w:r>
      <w:r w:rsidR="00962F3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практикуемый ранее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«академический» подход должен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дополнен достижениями, обусловленными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технологий, позволяющих проводить обуче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 использованием интересных, востребованных и актуальных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инструментов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частности, выступая в декабре 2020 г. на международном мероприятии по взаимодействию с соотечественниками на уровне регионов, один из создателей Российского общества преподавателей русского языка и литературы, соучредитель и издатель журнала «Мир русского слова» С. Голубев обратил особое внимание на то, что интерес к русскому языку неизменно возрастает, 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тому, что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инструментарий способствует реализации эффективных проектов и расширению аудитории, в том числе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счет привлечения молодых людей. По его словам,</w:t>
      </w:r>
      <w:r w:rsidRPr="00C23441">
        <w:rPr>
          <w:rFonts w:ascii="Times New Roman" w:hAnsi="Times New Roman" w:cs="Times New Roman"/>
          <w:sz w:val="28"/>
          <w:szCs w:val="28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«возрастает приток на курсы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повышения квалификации, причем молодая аудитория демонстрировала этот тренд и до начала пандемии, осуществляя обучение с помощью электронных учебных пособий и тренажеров»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8"/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CBE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подходы не всегда учитывают активизацию на «языковом рынке» международных конкурентов, продвигающих свои инновационные образовательные программы, как это происходит, например, в Киргизии</w:t>
      </w:r>
      <w:bookmarkStart w:id="1" w:name="_ftnref1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0C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 университет в Центральной Азии (АУЦА) с 1993 года «воспитывает будущих лидеров для демократических преобразований в Центральной Азии»</w:t>
      </w:r>
      <w:r w:rsidR="00290CBE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9"/>
      </w:r>
      <w:r w:rsidR="00290CB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Киргизии АУЦА предлагает программы обучения, в частности, управленцев среднего звена на русском языке по широкому спектру специальностей от финансов и высоких технологий, инновационного банковского дела до программной инженерии и социальных трансформаций</w:t>
      </w:r>
    </w:p>
    <w:p w:rsidR="00BE5289" w:rsidRPr="00C23441" w:rsidRDefault="00290CBE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Комплексного плана мероприятия по продвижению русского языка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размытых</w:t>
      </w:r>
      <w:r w:rsidR="0034488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неопределенных формулировках страдают и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 недостает фокуса на решение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насущных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задач. Необходима комплексная ревизия существующих практик продвижения русского языка с тем, чтобы обеспечить актуальность, востребованность, масштабирование, тиражирование, а главное — резкое повышение эффективности этой работы.</w:t>
      </w:r>
      <w:r w:rsidR="0034488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решительно расширять работу по продвижению русского языка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по повышению качества владением русским языком от непосредственно соотечественников на всех русскоязычных граждан в контурах бывшего СССР и странах влияния, поскольку все русскоязычное население за рубежом, будучи воспитанным в советской/русской культуре, обладает потенциалом для поддержки и продвижения интересов России. Данное направление следует воспринимать </w:t>
      </w:r>
      <w:r w:rsidR="0034488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</w:t>
      </w:r>
      <w:r w:rsidR="0034488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серьёзн</w:t>
      </w:r>
      <w:r w:rsidR="0034488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344887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E52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надо решать в комплексе – в отношении российской образовательной системы и иностранных </w:t>
      </w:r>
      <w:r w:rsidR="00BE52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 и педагогов русского языка, относящихся к соотечественникам. Для этого требуется обеспечить повышение качества подготовки педагогов 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</w:t>
      </w:r>
      <w:r w:rsidR="00BE52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создать условия для появления и развития литературных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E528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просветительских инициатив.</w:t>
      </w:r>
      <w:r w:rsidR="00D46A9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идеологическом и концептуальном уровнях необходимо более тесно привязать сферы работы с соотечественниками к текущим животрепещущим задачам, представляющим взаимный интерес как для России, так и для соотечественников, проживающих за рубежом. Следует шире привлекать последних к таким мероприятиям, как заседания Межправительственных комиссий, Рабочих групп и Деловых советов, выделяя и подчеркивая как в ходе их подготовки, так и на самих заседаниях, что поддержка земляков 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страны. Индикатор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 таких программ и мероприятий 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востребованность 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полезность для самих соотечественников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показатели, которые можно легко измерить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A96" w:rsidRPr="00C23441" w:rsidRDefault="00D46A96" w:rsidP="00FE15AD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 повестка</w:t>
      </w:r>
      <w:r w:rsidR="00E6214D"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актуальные вызовы</w:t>
      </w:r>
    </w:p>
    <w:p w:rsidR="00962F34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огромной степени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реальное положение дел в сфере 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соотечественниками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 и сложно измеряемые факторы. </w:t>
      </w:r>
    </w:p>
    <w:p w:rsidR="008B7BEC" w:rsidRPr="00C23441" w:rsidRDefault="00C64146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15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</w:t>
      </w:r>
      <w:r w:rsidR="00962F3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факторы</w:t>
      </w:r>
      <w:r w:rsidR="00CD15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социокультурной сфере и связан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культурными ценностями, традициями и моделями поведения. Сами социокультурные факторы сегодня оказывают большое (хотя и не всегда заметное) влияние на политические, социальные и экономические процессы. </w:t>
      </w:r>
      <w:r w:rsidR="00CD15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 – нельзя недооценивать значение цифровой повестки, так как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развитие в корне изменило отношения между государством, обществом и индивидом, позволив коммуникациям стать практически персонально адресными. </w:t>
      </w:r>
      <w:r w:rsidR="00CD15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комплексе эти факторы дополняют и усиливают друг друга.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«Цифра» позволяет говорить со всеми и с каждым, но эта новая коммуникация является </w:t>
      </w:r>
      <w:r w:rsidR="00CD15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элементом, который требует </w:t>
      </w:r>
      <w:r w:rsidR="00CD15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в части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регулирования и </w:t>
      </w:r>
      <w:r w:rsidR="00CD159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контроля. Это то, чему нужно серьезно учиться как на уровне международных отношений и в рамках действующих образовательных программ, так и в повседневной жизни.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воспринимать эту сферу как действительную область нового и перспективного знания. Особая актуальность цифрового направления обусловлена тем, что при новых возможностях, появились и новые риски. Сегодня гораздо легче «внедрить» в общественное мнение спекулятивные и конъюнктурные идеи с помощью манипуляций политическим процессом и фальшивых новостей, чем проверенные факты. Эта составляющая ярко проявляется и в коммуникациях, в которых участвуют соотечественники.</w:t>
      </w:r>
    </w:p>
    <w:p w:rsidR="00CD159D" w:rsidRPr="00C23441" w:rsidRDefault="00CD159D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озвучивая растущую роль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и в политической практике, нельзя делать упор и вообще говорить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полном переходе в онлайн как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единственном перспективном направлении работы с соотечественниками. Пандемия </w:t>
      </w:r>
      <w:proofErr w:type="spellStart"/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подтвердила ценность живого общения, сотрудничества, солидарности,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доказала значение и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востребованность гуманитарной составляющей во всех общественных процессах. Конечно, в 2020 году пандемия COVID-19,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трансформировав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глобализационные</w:t>
      </w:r>
      <w:proofErr w:type="spellEnd"/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и социальные отношения, де факто внесла существенные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возможности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между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российскими соотечественниками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года русскоязычные СМИ за рубежом сообщали об отмене или переносе многих запланированных мероприятий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другая часть мероприятий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перенесена в онлайн-формат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7995" w:rsidRPr="00C23441" w:rsidRDefault="00CD159D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какое сочетание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цифровом пространстве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 стало бы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оптимальным,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дальнейшей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глубокой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проработки.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</w:t>
      </w:r>
      <w:proofErr w:type="gramEnd"/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дала импульс сотрудничеству соотечественников в цифровом пространстве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 актуальной повестки и эффективного формата коммуникации и поддержки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остается проблемной зоной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A0D2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 этой темы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серьезно </w:t>
      </w:r>
      <w:r w:rsidR="00C6414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возросла, особенно при том, что на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 коммуникаций существует огромная конкуренция. </w:t>
      </w:r>
    </w:p>
    <w:p w:rsidR="008B7BEC" w:rsidRPr="00C23441" w:rsidRDefault="00FA7995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онлайн сотрудничества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и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действительно актуальные форматы и новые эффективные каналы, которые способны мотивировать и объединять людей. В качестве примера современной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перспективной инициативы можно привести автоматизированную информационную систему (АИС) </w:t>
      </w:r>
      <w:hyperlink r:id="rId9" w:tgtFrame="_blank" w:history="1">
        <w:r w:rsidR="008B7BEC" w:rsidRPr="00C234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«Молодые соотечественники»</w:t>
        </w:r>
      </w:hyperlink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запуск которой состоялся в сентябре 2020 года. Среди ее функционала — информационный блок, включающий правовые документы, актуальн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 федеральных структур, информаци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в России для молодых соотечественников. Также АИС предлагает функции для общения и информацию о мероприятиях, причем участники могут не только подать заявку на участие в запланированных мероприятиях, но и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пригласить участников платформы на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мероприятия.</w:t>
      </w:r>
    </w:p>
    <w:p w:rsidR="00A23BA4" w:rsidRPr="00C23441" w:rsidRDefault="008A0D2B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видим, что сегодня ситуация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благоприятствует развитию 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распространению </w:t>
      </w:r>
      <w:proofErr w:type="spellStart"/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alt-tech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сервисов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альтернативных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социальным сетям и мессенджерам.  Особенно громко в общественном поле  прозвучали скандалы, связанные с жесткой выборочной цензурой </w:t>
      </w:r>
      <w:proofErr w:type="spellStart"/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</w:t>
      </w:r>
      <w:proofErr w:type="spellStart"/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аккаунтов Д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Трампа и его сторонников во время и после президентских выборов в США в конце 2020 – начале 2021 года. В этих условиях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мощный импульс к развитию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льтернативные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мессенджеры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Parler</w:t>
      </w:r>
      <w:proofErr w:type="spellEnd"/>
      <w:r w:rsidR="00AB52C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Gab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Rumble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других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7D1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свободу слова и защиту только от противозаконного контента</w:t>
      </w:r>
      <w:r w:rsidR="00AB52C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</w:t>
      </w:r>
      <w:r w:rsidR="00AB52C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52C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52C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 платформ, принадлежащи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52C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технологическим гигантам</w:t>
      </w:r>
      <w:r w:rsidR="00AB52CD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0"/>
      </w:r>
      <w:r w:rsidR="00AB52C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этого, в мире раст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популярность платформ, обеспечивающих защиту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и продвинутые технологии шифрования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среди которых необходимо отметить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мессенджеры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Signal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изменения политики конфиденциальности </w:t>
      </w:r>
      <w:proofErr w:type="spellStart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</w:t>
      </w:r>
      <w:proofErr w:type="spellEnd"/>
      <w:r w:rsidR="00D849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анонсировала, что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намерена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отправлять часть пользовательских данных в </w:t>
      </w:r>
      <w:proofErr w:type="spellStart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популярность </w:t>
      </w:r>
      <w:proofErr w:type="spellStart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Signal</w:t>
      </w:r>
      <w:proofErr w:type="spellEnd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увеличилась в 42 раза, а </w:t>
      </w:r>
      <w:proofErr w:type="spellStart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второе место в США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</w:t>
      </w:r>
      <w:r w:rsidR="00D84942" w:rsidRPr="00D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="00D8494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</w:t>
      </w:r>
      <w:proofErr w:type="spellEnd"/>
      <w:r w:rsidR="00D849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A23BA4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1"/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активно развивающихся международных ресурсов,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были созданы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для соотечественников, живущих за рубежом, наиболее успешной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spellStart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InterNations</w:t>
      </w:r>
      <w:proofErr w:type="spellEnd"/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ресурс был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 в 2007 году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немецкими 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его пользователями явля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3,7 миллиона 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168 странах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пользователям общаться по вопросам, представляющим взаимный интерес, а также получ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экспертные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по 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широкому спектру вопросов, связанных с переездом в другие страны, от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визы и поиска жилья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помощи в регистрации в качестве налогового резидента в различных странах мира</w:t>
      </w:r>
      <w:r w:rsidR="000E299A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2"/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проекты, подобные АИС «Молодые соотечественники» можно воспринимать в качестве перспективных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актуальных 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инструментов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соотечественник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живущи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E29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рубежом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данно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инициативы будет зависеть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того, насколько в его развитие и продвижение будут вовлечены опытные специалисты по социальным медиа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Несмотря на то, что общественное пространство диктует необходимость развития альтернативных инструментов,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 предстоит 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высокое качество, чтобы успешно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конкурировать с завоевавшими рынок 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новыми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социальными сетями и мессенджерами. Системе потребуется предложить 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искушенным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востребованный и сбалансированный контент, но и форматы коммуникации, которые смогут заинтересовать 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вовлечь во взаимодействие русскоязычную 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мире</w:t>
      </w:r>
      <w:r w:rsidR="00A23BA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E6" w:rsidRPr="00C23441" w:rsidRDefault="008A0D2B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перспективные проекты являются крайне важными и требуют особого внимания, поскольку объективный сравнительный анализ результативности работы с соотечественниками с показателями аналогичной деятельности у других государств (например, американского агентства USAID и др.</w:t>
      </w:r>
      <w:r w:rsidR="00D37CC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сожалению, объективно говорит об упущенных возможностях с нашей стороны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качестве отдельного примера можно привести пятилетнюю программу для СМИ в Казахстане, Таджикистане и Узбекистане, финансируемую US AID (2018–2023 гг.). Программа направлена на развитие информационной среды, повышение цифровой грамотности 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молодежи, а также на вовлечение всего общества в гражданские процессы. Бюджет программы</w:t>
      </w:r>
      <w:r w:rsidR="0030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15 </w:t>
      </w:r>
      <w:proofErr w:type="gramStart"/>
      <w:r w:rsidR="00307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30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</w:t>
      </w:r>
      <w:r w:rsidR="001B69E6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3"/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BEC" w:rsidRPr="00C23441" w:rsidRDefault="003148DB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ftnref2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Невысокий по сравнению с ведущими странами Запада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социально-экономического развития,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бизнес-среда, не столь весомые достижения в сфере культуры (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теми,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 наблюдали в про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шлом) и т.д. — эти проблемы, стоящие сегодня перед Россией, 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</w:t>
      </w:r>
      <w:r w:rsidR="00FA799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жают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привлекательность нашей страны в глазах молодежи ближнего зарубежья. Кроме того, ситуацию усугубляют системные и идеологические мероприятия, финансируемые из бюджета Госдепартамента США и других государственных и частных (например, Фонд Сороса) источников во всех странах бывшего СНГ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отдельные примеры которых </w:t>
      </w:r>
      <w:r w:rsidR="00E157A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последствия таких инициатив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текущей обстановке на Украине, по событиям в Белоруссии, Киргизии, Молдове и т.д.</w:t>
      </w:r>
    </w:p>
    <w:p w:rsidR="001B69E6" w:rsidRPr="00C23441" w:rsidRDefault="00BD3AC9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рименительно к ситуации, связанной с работой с соотечественниками, мы наблюдаем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международную обстановку: </w:t>
      </w:r>
    </w:p>
    <w:p w:rsidR="008B7BEC" w:rsidRPr="00C23441" w:rsidRDefault="008B7BE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должного регулирования ИКТ-среды;</w:t>
      </w:r>
    </w:p>
    <w:p w:rsidR="008B7BEC" w:rsidRPr="00C23441" w:rsidRDefault="008B7BE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растущее экономическое, этническое и религиозное расслоение как в развитых странах «золотого миллиарда», так и в странах «третьего мира»;</w:t>
      </w:r>
    </w:p>
    <w:p w:rsidR="008B7BEC" w:rsidRPr="00C23441" w:rsidRDefault="008B7BE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углубляющийся «разрыв между поколениями», мировой экономический и финансовый кризис;</w:t>
      </w:r>
    </w:p>
    <w:p w:rsidR="008B7BEC" w:rsidRPr="00C23441" w:rsidRDefault="008B7BE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пандемия;</w:t>
      </w:r>
    </w:p>
    <w:p w:rsidR="008B7BEC" w:rsidRPr="00C23441" w:rsidRDefault="008B7BE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разрушающиеся общественно-политические устои в странах «образцовой демократии» (на примере президентских выборов в США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BEC" w:rsidRPr="00C23441" w:rsidRDefault="008B7BE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агрессивных военно-политических игроков в непосредственной близости от 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границ (роль Турции в Нагорно-Карабахском конфликте)</w:t>
      </w:r>
      <w:r w:rsidR="001B69E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7A8" w:rsidRPr="00C23441" w:rsidRDefault="001B69E6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 условия требуют 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рисков и на этой основе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ресурсов для хотя бы частичного ослабления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краткосрочном плане, а в долгосрочном — 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выведения на достойный уровень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как государства, выступающего за общественно-политический прогресс, международную безопасность, утверждение традиционных моральных ценностей, верховенство международного права и справедливости. </w:t>
      </w:r>
    </w:p>
    <w:p w:rsidR="008B7BEC" w:rsidRPr="00C23441" w:rsidRDefault="00E157A8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вызывает сомнений то,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проблемам выхода из текущего положения посвящены многие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внешнеполитические инициативы Руководства России, которо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протяжении последнего десят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илетия последовательно предлагае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объединение усилий всех стран в борьбе с насущными глобальными проблемами.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соотечественниками 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– одно из важнейшей направлений внешней политики,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 общественных объединений и отдельных граждан (не обязательно имеющих русские корни). В мире достаточно много меценатов и просто состоятельных людей, которые высоко ценят вклад нашей страны в мировую культуру, литературу, науку, спорт и т.д. Грамотная организация работы со всеми неравнодушными соотечественниками и людьми, симпатизирующими русской культуре, может привлечь в эту сферу значительные ресурсы.</w:t>
      </w:r>
    </w:p>
    <w:p w:rsidR="00E6214D" w:rsidRPr="00C23441" w:rsidRDefault="00E6214D" w:rsidP="00FE15AD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</w:t>
      </w:r>
      <w:r w:rsidR="008B5490"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уализация работы с соотечественниками</w:t>
      </w:r>
      <w:r w:rsidR="0093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свете основных </w:t>
      </w:r>
      <w:r w:rsidR="00FE15AD"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</w:t>
      </w:r>
    </w:p>
    <w:p w:rsidR="008B7BEC" w:rsidRPr="00C23441" w:rsidRDefault="00E6214D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ктуализация Комплексного плана реализации российской политики в отношении соотечественников должна осуществляться вместе с проработкой мероприятий по обеспечению финансовых и профессиональных кадровых ресурсов, необходимых для эффективного взаимодействия с соотечественниками в условиях 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 сегодня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политических, технологических и информационных тенденций.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нестабильной международной ситуации, формирующей новые вызовы для международной политики России, представляется, что 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предложенная выше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Комплексного плана работы с соотечественниками должна быть осуществлена в максимально короткие сроки и 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рисков: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Сложившиеся в последние годы «</w:t>
      </w:r>
      <w:r w:rsidR="00E6214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антироссийские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настроения у части наших соотечественников за рубежом, которые зачастую демонстрируют предвзятое отношение к внешнеполитическим инициативам российского руководства.</w:t>
      </w:r>
    </w:p>
    <w:p w:rsidR="008059B9" w:rsidRPr="00C23441" w:rsidRDefault="00F22BC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FB148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Израиле, 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FB148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русскоязычных граждан составляет </w:t>
      </w:r>
      <w:r w:rsidR="00E157A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населения (около 1.5 миллиона человек), </w:t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работа с соотечественниками осуществляется в рамках Координационного совета, регулирующего работу организаций российских соотечественников в Израиле</w:t>
      </w:r>
      <w:r w:rsidR="00885A63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4"/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Совет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около 30 общественных организаций русскоязычных израильтян, </w:t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участвует 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</w:t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тысяч русскоязычных израильтян. 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названии </w:t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КСОРС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</w:t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совет организаций российских соотечественников) 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«российских» было заменено на «русскоязычных», 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Израиле 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 воспринимают </w:t>
      </w:r>
      <w:proofErr w:type="spellStart"/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аффилиаци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Росси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полагая, 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организация или субъект автоматически 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BD3AC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инструментом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0D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же году</w:t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КСОРС вышли некоторые организации</w:t>
      </w:r>
      <w:r w:rsidR="005D0D8C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5"/>
      </w:r>
      <w:r w:rsidR="00885A6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49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ярким в этом отношении событием является поступок 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КСОРС И</w:t>
      </w:r>
      <w:r w:rsidR="00FE15A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Зеэва</w:t>
      </w:r>
      <w:proofErr w:type="spellEnd"/>
      <w:r w:rsidR="008B549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49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возглавляющего «Ассоциацию дружбы и сотрудничества граждан Израиля и России» и Содружество израильтян-выходцев из Ленинграда-Санкт-Петербурга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октябре 2020 г. опубликовал открытое письмо</w:t>
      </w:r>
      <w:r w:rsidR="008B549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 несколько интервью в СМИ</w:t>
      </w:r>
      <w:r w:rsidR="008059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49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заявил, что выходит из </w:t>
      </w:r>
      <w:r w:rsidR="008B549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Координационного совета, поскольку не может «находиться в подчинении или даже просто в сфере влияния иностранного государства»</w:t>
      </w:r>
      <w:r w:rsidR="008B5490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6"/>
      </w:r>
    </w:p>
    <w:p w:rsidR="008059B9" w:rsidRPr="00C23441" w:rsidRDefault="008B5490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ситуация подводит к следующему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риску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взаимосвязан с указанным выше.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Неэффективность действующей системы структурного взаимодействия с соотечественниками за рубежом. Текущие коллизии в части иерархии между различными организациями, неясность профессионального профиля и функционала различных структур, наличие непонятных и самозваных организаций и персоналий, заявляющих, что они «уполномочены представлять соотечественников»,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себе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политические, экономические и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репутационные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риски.</w:t>
      </w:r>
    </w:p>
    <w:p w:rsidR="0037145B" w:rsidRPr="00C23441" w:rsidRDefault="00392A98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</w:t>
      </w:r>
      <w:r w:rsidR="005A17C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Нидерландах, в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государстве, где</w:t>
      </w:r>
      <w:r w:rsidR="005A17C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выходцев из стран бывшего СССР составляет около 105 тысяч человек, работа с соотечественниками проводится на базе Нидерландского Совета Российских Соотечественников</w:t>
      </w:r>
      <w:r w:rsidR="00644EE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(НСРД)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</w:t>
      </w:r>
      <w:r w:rsidR="005A17C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A17C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разными названиями) около 15 лет</w:t>
      </w:r>
      <w:r w:rsidR="006C227C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7"/>
      </w:r>
      <w:r w:rsidR="005A17C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руководстве 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серьезные разногласия по поводу организации и методов работы, нередко переход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ящие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область грубой полемики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тиражируем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информационных ресурсах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Свидетельством яркого деструктивного </w:t>
      </w:r>
      <w:proofErr w:type="spellStart"/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активизма</w:t>
      </w:r>
      <w:proofErr w:type="spellEnd"/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деятельность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Пастернак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бывшего ранее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членом правления 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 и впоследствии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занявшего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антироссийскую позицию,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цифровом пространстве враждебны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</w:t>
      </w:r>
      <w:r w:rsidR="004B45A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соотечественников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</w:t>
      </w:r>
      <w:r w:rsidR="00303BC0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8"/>
      </w:r>
      <w:r w:rsidR="0037145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4EEF" w:rsidRPr="00C23441" w:rsidRDefault="00644EEF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 НСРД в течение долгого времени продолжаются конфликтные ситуации между руководителями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активистами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апофеозом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стали взлом официального сайта Совета и чуть позже заявление всех членов Бюро Совета о сложении их полномочий в 2019 году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9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требуется тщательная «инвентаризация», пересмотр и анализ списка авторизованных государственных и общественных объединений и респектабельных «послов дружбы», действующих на этом поле, так же, как и подбор ключевых и перспективных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стейкхолдеров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интенсивного развития.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Возросшая роль новых цифровых коммуникационных технологий, в частности, мессенджеров, информационных платформ и социальных сетей в развитии политических процессов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наряду с огромными возможностями,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которых написано выше, 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и колоссальные риски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текущих условиях продукты ИКТ становятся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модераторами масштабных политических действий. В частности, президентские выборы 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США показали, что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мессенджеры стали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меньшей мере,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полноправными игроками н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поле идеологического влияния. Поэтому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уже отметили,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задаться вопросом эффективности оказываемой поддержки соотечественникам в онлайн-формате. 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профессиональное исследование вопроса — как следует оказывать поддержку соотечественникам в дистанционном режиме с 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наибольшей эффективностью</w:t>
      </w:r>
      <w:r w:rsidR="001630FD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информационных рисков требует отказа от беспорядочного использования существующих механизмов коммуникации, а также серьезного анализа целесообразности использования 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отдельного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долгосрочной перспективы.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результате 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победы Д. Байдена на </w:t>
      </w:r>
      <w:r w:rsidR="00E157A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президентских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157A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 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 вероятность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эскалаци</w:t>
      </w:r>
      <w:r w:rsidR="00307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напряженности в международных отношениях и агрессивны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России. В этих условиях наши соотечественники могут </w:t>
      </w:r>
      <w:r w:rsidR="00E157A8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подвергаться давлению к ослаблению связей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исторической родиной, что в свою очередь потребует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продуманных дополнительных «компенсационных» проектов сверх уже задействованных платформ, таких как RT или 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Sputnik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налаживать систему эффективной коммуникации с соотечественниками, которая </w:t>
      </w:r>
      <w:r w:rsidR="006C227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BEC" w:rsidRPr="00C23441" w:rsidRDefault="00021DEE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многосторонний, интерактивный характер коммуникации;</w:t>
      </w:r>
    </w:p>
    <w:p w:rsidR="008B7BEC" w:rsidRPr="00C23441" w:rsidRDefault="008B7BE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актуальность информации и отсутствие ангажированности повестки;</w:t>
      </w:r>
    </w:p>
    <w:p w:rsidR="008B7BEC" w:rsidRPr="00C23441" w:rsidRDefault="008B7BE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коммуникацию</w:t>
      </w:r>
      <w:r w:rsidR="00021DE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русском языке, так и на языках стран проживания;</w:t>
      </w:r>
    </w:p>
    <w:p w:rsidR="008B7BEC" w:rsidRPr="00C23441" w:rsidRDefault="006C227C" w:rsidP="00FE15A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 на взаимную поддержку и развитие солидарности и общности в рамках сообщества.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тезис требует особого внимания в части планирования и реализации. На концептуальном уровне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разорвать порочный круг, в котором 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зарубежные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СМИ, регулярно получающи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со стороны российских государственных структур, невольно способствуют расколу в рядах соотечественников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как, например, в Нидерландах и Израиле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э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происходит потому, что такие проекты </w:t>
      </w:r>
      <w:r w:rsidR="003148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воспринимаются частью соотечественников как предвзятые и пропагандистские, и не способствуют укреплению солидарности.</w:t>
      </w:r>
    </w:p>
    <w:p w:rsidR="008B7BEC" w:rsidRPr="00C23441" w:rsidRDefault="00911D4E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отдельного направления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русскоязычным населением в странах СНГ и ЕАЭС, для чего потребуется определить и согласовать общие цели этой работы, разработать и утвердить стратегию и тактику совместных действий по их достижению с учетом актуальной повестки на уровне межгосударственного и межкультурного взаимодействия.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рассмотреть возможность создания общероссийского форума/конференции/союза или другой организационной формы постоянного взаимодействия соотечественников именно из стран бывшего СССР, поручив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кураторство его деятельности одному из действующих авторитетных глав субъектов Российской Федерации. Председательство в соответствующих тематических секциях (например, по географическому, этническому или конфессиональному признаку) возможно поручить другим действующим главам отдельных субъектов Российской Федерации.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качестве </w:t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на текущем этапе </w:t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соотечественниками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рассматривать ситуацию на Украине</w:t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Текущие сложности обусловлены многочисленными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провокациями и </w:t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массированным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наступлением на интересы русскоязычного населения этой страны</w:t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легитимированным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недавними решениями украинского руководства.</w:t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в 2020 году вступил в силу закон «О полном общем среднем образовании», предусматривающий сокращение преподавания на русском языке</w:t>
      </w:r>
      <w:r w:rsidR="00911D4E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0"/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начале 2021 года на Украине вступила в силу норма закона «Об обеспечении функционирования украинского языка как государственного», согласно которой вся сфера обслуживания пере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на украинский язык</w:t>
      </w:r>
      <w:r w:rsidR="00911D4E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1"/>
      </w:r>
      <w:r w:rsidR="00911D4E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след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Украину в качестве отдельного направления деятельности, а также провести оценку и серьезный пересмотр сложившегося положения дел, чтобы подготовить комплексные планы соответствующих мероприятий (и их финансирования) по коренному перелому ситуации.</w:t>
      </w:r>
    </w:p>
    <w:p w:rsidR="00B57736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Серьезным вызовом является ситуация, обусловленная внешней политикой Турции. В последние годы </w:t>
      </w:r>
      <w:r w:rsidR="0016320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государство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 и настойчиво реализует имперские амбиции, в том числе, </w:t>
      </w:r>
      <w:r w:rsidR="0016320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бывших советских республик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Черноморско</w:t>
      </w:r>
      <w:r w:rsidR="0016320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Каспийско</w:t>
      </w:r>
      <w:r w:rsidR="0016320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</w:t>
      </w:r>
      <w:r w:rsidR="0016320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320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20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русскоязычное население нуждается в серьезной защите от продвигаемых идей пантюркизма, подразумевающего тюркскую интеграцию под эгидой Турции. Для этой цели турецкое руководство активно использует </w:t>
      </w:r>
      <w:r w:rsidR="0016320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лоббистские ресурсы, образовательные технологии и экономические рычаги — «мягкую силу», 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 которой</w:t>
      </w:r>
      <w:r w:rsidR="00B5773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частности, с 2018 года Казахстан начал поэтапный перевод казахского языка с кириллицы на латиницу по турецкому образцу. Этот переход должен завершиться к 2025 году</w:t>
      </w:r>
      <w:r w:rsidR="00B57736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2"/>
      </w:r>
      <w:r w:rsidR="00B5773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вектором развития этого сегмента представляется интенсификация взаимодействия с соотечественниками во всем регионе, включая саму Турцию</w:t>
      </w:r>
      <w:r w:rsidR="00B57736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необходимого ответа на вызовы действующего турецкого руководства.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Отдельной чувствительной зоной является международная социально-экономическая обстановка в контексте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пандемии. </w:t>
      </w:r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социологической компанией </w:t>
      </w:r>
      <w:proofErr w:type="spellStart"/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YouGov</w:t>
      </w:r>
      <w:proofErr w:type="spellEnd"/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</w:t>
      </w:r>
      <w:r w:rsidR="009A23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 странах </w:t>
      </w:r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отношении к вакцинам от </w:t>
      </w:r>
      <w:proofErr w:type="spellStart"/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производства, результаты которого были опубликованы в январе 2021 года, показал, что в целом наиболее благожелательное отношение в странах его проведения вызывали вакцины из Германии, Великобритании и Канады. Отношение к российским вакцинам оказалось лучше всего у жителей Индии и Мексики, а хуже всего у англичан и датчан</w:t>
      </w:r>
      <w:r w:rsidR="00380D0F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3"/>
      </w:r>
      <w:r w:rsidR="00380D0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с помощью соотечественников формировать доброжелательное отношение к предпринимаемым Россией мерам борьбы с вирусом, а также к успешному продвижению на международном рынке российских вакцин и лечебных препаратов.</w:t>
      </w:r>
    </w:p>
    <w:p w:rsidR="009A23D1" w:rsidRPr="00C23441" w:rsidRDefault="00E25932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в последнюю очередь, необходимо 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во внимание </w:t>
      </w:r>
      <w:r w:rsidR="009A23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</w:t>
      </w:r>
      <w:r w:rsidR="00B307C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="009A23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</w:t>
      </w:r>
      <w:r w:rsidR="009A23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развития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соотечественниками на 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и муниципальном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уровне.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DA1" w:rsidRPr="00C23441" w:rsidRDefault="00247644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Москвы, </w:t>
      </w:r>
      <w:r w:rsidR="009A23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2003 году </w:t>
      </w:r>
      <w:r w:rsidR="000B7DA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принят Закон «О поддержке соотечественников за рубежом органами государственной власти города Москвы», согласно которому «целями деятельности органов государственной власти города Москвы по поддержке соотечественников являются:</w:t>
      </w:r>
    </w:p>
    <w:p w:rsidR="000B7DA1" w:rsidRPr="00C23441" w:rsidRDefault="000B7DA1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взаимодействие с федеральными органами государственной власти при оказании поддержки и помощи соотечественникам в реализации и обеспечении прав и свобод человека и гражданина в соответствии с общепризнанными принципами и нормами международного права, международными договорами Российской Федерации, федеральными законами и иными нормативными правовыми актами Российской Федерации с учетом правового регулирования в иностранных государствах;</w:t>
      </w:r>
    </w:p>
    <w:p w:rsidR="000B7DA1" w:rsidRPr="00C23441" w:rsidRDefault="000B7DA1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благоприятных организационно-правовых и экономических условий для эффективного участия города Москвы в проведении единой государственной политики в отношении соотечественников;</w:t>
      </w:r>
    </w:p>
    <w:p w:rsidR="000B7DA1" w:rsidRPr="00C23441" w:rsidRDefault="000B7DA1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потенциала соотечественников для реализации задач культурного, научного, эк</w:t>
      </w:r>
      <w:r w:rsidRPr="00C2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 и социального развития города Москвы»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4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A1" w:rsidRPr="00C23441" w:rsidRDefault="000B7DA1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2003 году был создано государственное учреждение города Москвы «Центр гуманитарного и делового сотрудничества с соотечественниками за рубежом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Московский Дом соотечественника»</w:t>
      </w:r>
      <w:r w:rsidR="00592D9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организационного и координирующего центра взаимодействия московских учреждений, деловых, научных и других 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московских</w:t>
      </w:r>
      <w:r w:rsidR="00592D9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города с российскими соотечественниками, проживающими за рубежом</w:t>
      </w:r>
      <w:r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5"/>
      </w:r>
      <w:r w:rsidR="00592D9F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5932" w:rsidRPr="00C23441" w:rsidRDefault="000B7DA1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2003 году была 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концепция создания и управления организациями «Дом Москвы» </w:t>
      </w:r>
      <w:r w:rsidR="00C2344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представительских структур города Москвы за рубежом для</w:t>
      </w:r>
      <w:r w:rsidR="00E2593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сотрудничества органов исполнительной власти, организаций и предприятий Москвы с зарубежными партнерами в экономической, научно-технической, культурной и гуманитарной областях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2593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593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6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="00E2593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соотечественников за рубежом</w:t>
      </w:r>
      <w:r w:rsidR="00C20E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0E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данной концепции, Дома Москвы  должны тесно сотрудничать с организациями соотечественников за рубежом, содействовать участию различных объединений </w:t>
      </w:r>
      <w:r w:rsidR="00C20E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соотечественников за рубежом в реализации программ поддержки соотечественников за рубежом, принятых Правительством Москвы</w:t>
      </w:r>
      <w:r w:rsidR="00247644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6"/>
      </w:r>
      <w:r w:rsidR="00E2593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E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такие представительства существуют </w:t>
      </w:r>
      <w:r w:rsidR="00E2593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0E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56B32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ишкеке</w:t>
      </w:r>
      <w:r w:rsidR="00C20E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Вильнюсе, Ереване, Минске, Риге, Софии, </w:t>
      </w:r>
      <w:proofErr w:type="spellStart"/>
      <w:r w:rsidR="00C20E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Сухуме</w:t>
      </w:r>
      <w:proofErr w:type="spellEnd"/>
      <w:r w:rsidR="00C20EF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92D9F" w:rsidRPr="00C23441" w:rsidRDefault="00592D9F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Серьезная правовая база и значительная инфраструктура 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Москвы по работе с соотечественниками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буют в настоящее время серьезн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ревизии в части оценки эффективности текущей работы,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пересмотра и координации 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развития деятельности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заинтересованными государственными и общественными структурами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Главным критерием целесообразности такой деятельности является масштаб взаимодействия с заинтересованными сторонами и развития партнерских отношений. 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этого направления обусловлена тем,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сегодня международные связи на муниципальном уровне 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драйвер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развития, позволяющи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апробацию инновационных социально-экономических форматов, в том числе, в рамках взаимовыгодного сотрудничества 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российскими соотечественниками</w:t>
      </w:r>
      <w:r w:rsidR="0006518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18C" w:rsidRPr="00C23441" w:rsidRDefault="0006518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международные связи на уровне регионов и городов позволяют обеспечить коммуникации, сглаживающие острые углы мировой политики за счет продвижения категорий экономической целесообразности и культурного сотрудничества</w:t>
      </w:r>
      <w:r w:rsidR="00126B75" w:rsidRPr="00C2344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7"/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Перезагрузка и развитие взаимодействия Москвы с соотечественниками в условиях новых требований и возможностей, позволит укрепить и развивать связи с соотечественниками и зарубежными партнерами 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устойчивого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многом 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</w:t>
      </w:r>
      <w:r w:rsidR="00B307C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овав 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выше риски.</w:t>
      </w:r>
      <w:proofErr w:type="gramEnd"/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московского опыта следует пересмотреть и адаптировать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нормативное поле международного муниципального сотрудничества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07C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далее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тиражировать и масштабировать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и внешнеэкономических связей 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</w:t>
      </w:r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в том числе, 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26B75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взаимодействия с соотечественниками.</w:t>
      </w:r>
    </w:p>
    <w:p w:rsidR="00E25932" w:rsidRPr="00C23441" w:rsidRDefault="00E25932" w:rsidP="00FE15AD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A4D58" w:rsidRPr="00C23441" w:rsidRDefault="009A4D58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оддержка соотечественников за рубежом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важную задачу внешней политики России. Актуальность и значение этой работы подтверждены программными документами, принятыми руководством страны в целях проведения государственной политики на качественно новом уровне. Новые требования подразумевают необходимость разворачива</w:t>
      </w:r>
      <w:r w:rsidR="003E3E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E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3E3E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зарубежное население, причастное русскому языку и культуре. </w:t>
      </w:r>
    </w:p>
    <w:p w:rsidR="008B7BEC" w:rsidRPr="00C23441" w:rsidRDefault="009A4D58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Масштабная деятельность по поддержке и развитию взаимодействия с соотечественниками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3E3E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ревизии существующей системы, 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глубокого </w:t>
      </w:r>
      <w:r w:rsidR="003E3E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3E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проводимых мероприятий и перезагрузки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системы. </w:t>
      </w:r>
      <w:r w:rsidR="00B307C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этой работы требует обеспечения ресурсами, в том числе,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финансовы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структур, благотворительны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меценат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3E3E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аудит, пересмотр и актуализацию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E9A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плана основных мероприятий по реализации государственной политики Российской Федерации в отношении соотечественников, проживающих за рубежом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на трехлетний период по схеме подготовки и утверждения федерального бюджета Российской Федерации.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ftn1"/>
      <w:bookmarkStart w:id="4" w:name="_ftn2"/>
      <w:bookmarkEnd w:id="1"/>
      <w:bookmarkEnd w:id="2"/>
      <w:r w:rsidR="008B7BEC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всех вышеназванных задач потребуется постановка конкретных долгосрочных и краткосрочных целей на самом высоком уровне, а также формулирование миссии и способов ее совершенствования.</w:t>
      </w:r>
    </w:p>
    <w:p w:rsidR="008B7BEC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целесообразным рассмотреть отдельно вопрос повышения уровня руководства работой с соотечественниками за рубежом до верхних эшелонов государственной власти, и внести соответствующие предложения с учетом текущей занятости как самого президента Российской Федерации, так и председателя Правительства и председателей соответствующих палат Федерального Собрания РФ.</w:t>
      </w:r>
    </w:p>
    <w:p w:rsidR="00F57088" w:rsidRPr="00C23441" w:rsidRDefault="008B7BEC" w:rsidP="00FE15A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Постоянно действующим организационным механизмом мог бы стать Совет по работе с соотечественниками (по типу Консультативного совета по иностранным инвестициям), который бы на своих ежегодных заседаниях обсуждал и вырабатывал рекомендации по путям решения самых актуальных вопросов этой сферы, таких как совершенствование системы предоставления российского гражданства, пенсионное обеспечение соотечественников (которые плодотворно проработали в России или за рубежом в интересах нашей страны), </w:t>
      </w:r>
      <w:r w:rsidR="006102B9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России для детей соотечественников,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A83D30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жизненно важных интересов соотечественников, постоянно проживающих за рубежом, и многое другое.</w:t>
      </w:r>
      <w:bookmarkEnd w:id="3"/>
      <w:bookmarkEnd w:id="4"/>
    </w:p>
    <w:p w:rsidR="009A23D1" w:rsidRPr="00C23441" w:rsidRDefault="00486EF7" w:rsidP="00B307C1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</w:t>
      </w:r>
      <w:r w:rsidR="009A23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что лидирующие позиции в формулировании стратегических задач в этой области и подготовке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="009A23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для рассмотрения Руководством страны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за МИД России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7C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8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</w:t>
      </w:r>
      <w:r w:rsidR="001C08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образным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координирующую роль </w:t>
      </w:r>
      <w:proofErr w:type="spellStart"/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</w:t>
      </w:r>
      <w:r w:rsidR="001C08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</w:t>
      </w:r>
      <w:proofErr w:type="spellEnd"/>
      <w:r w:rsidR="001C08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другими организациями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08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рекомендаций, методических указаний, </w:t>
      </w:r>
      <w:r w:rsidR="004A5A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и финансового обеспечения проводимых мероприятий в этой сфере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</w:t>
      </w:r>
      <w:r w:rsidR="004A5ADB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="001C0803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взаимодействия с соотечественниками за рубежом.</w:t>
      </w:r>
      <w:r w:rsidR="00871544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3D1"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69A" w:rsidRDefault="00E4069A" w:rsidP="00FE15AD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 и литературы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31 августа 1994 г. N 1064 «О мерах по поддержке соотечественников за рубежом» от 31.08.1994 № 1064 // Собрание законодательства Российской Федерации. 1994 г. № 21. Ст. 2383 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Путин выступил на VI Всемирном конгрессе соотечественников, проживающих за рубежом 31 октября 2018 года // Администрация Президента России URL: http://www.kremlin.ru/events/president/news/59003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В.В. Путина на Конгрессе соотечественников проживающих за рубежом 11-12 октября 2001 г. // РОО «Мир Науки и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Культуры» URL: http://nature.web.ru:8002/db/msg.html?mid=1193140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г. Москвы «О поддержке соотечественников за рубежом органами государственной власти города Москвы» от 23.09.2009 № 37 // Газета «Тверская, 13». 2009 г. № 126. </w:t>
      </w:r>
    </w:p>
    <w:p w:rsid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Российской Федерации «О государственной политике Российской Федерации в отношении соотечественников за рубежом» от 24.05.1999 № 99-ФЗ // Российская газета. 1999 г.  № 107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конституционный закон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 от 14.03.2020 г. № 1-ФКЗ // Российская газета. 2020 г.  № 55.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обществам знания: Всемирный доклад ЮНЕСКО. - Париж: Издательства ЮНЕСКО, 2005. - 239 с. 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план основных мероприятий по реализации государственной политики Российской Федерации в отношении соотечественников, проживающих за рубежом, на 2018–2020 годы // Министерство иностранных дел Российской Федерации URL: https://www.mid.ru/activity/compatriots/commission/-/asset_publisher/ic6G4m61ZGUP/content/id/3208269 (дата обращения: 25.01.2021). 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план основных мероприятий по реализации государственной политики Российской Федерации в отношении соотечественников, проживающих за рубежом, на 2021–2023 годы // Министерство иностранных дел Российской Федерации URL: https://www.mid.ru/ru/activity/compatriots/commission/-/asset_publisher/ic6G4m61ZGUP/content/id/4518864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по взаимодействию с соотечественниками на уровне регионов 10.12.2020 // Исследования и дискуссионная площадка АНО «ЦРДК»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URL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dataethics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/2020/12/24/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event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-2020/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МИД России финансирует и втягивает общественных деятелей Израиля в политику //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newsru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compatriots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/1385-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rossii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finansiruet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vtyagivaet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obshchestvennykh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deyatelej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izrailya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politiku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Опрос: отношение к вакцинам из РФ лучше всего в Мексике и хуже всего в Британии и Дании // ТАСС URL: https://tass.ru/obschestvo/10474867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латинскую графику в Казахстане: веление времени // NUR.KZ URL: https://www.nur.kz/1766581-perehod-na-latinskuu-grafiku-v-kazahstane-velenie-vremeni.html?utm_source=clipboard&amp;utm_medium=article-fragment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Государственной Думы Федерального Собрания РФ «О Декларации о поддержке российской диаспоры и о покровительстве российским соотечественникам</w:t>
      </w:r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08.12.1995 № 1476-1 ГД // Собрание законодательства Российской Федерации.  - 1995 г.  - № 52.  - Ст. 5131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№ 288-РМ </w:t>
      </w:r>
      <w:r w:rsidR="008C2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концепции создания организаций «Дом Москвы» за рубежом</w:t>
      </w:r>
      <w:r w:rsidR="008C2B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mos.ru URL: https://www.mos.ru/authority/documents/doc/12363220/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от 29 января 2003 года N 115-РП «О создании государственного учреждения города Москвы «Центр гуманитарного и делового сотрудничества с соотечественниками за рубежом - Московский Дом соотечественника»». // АО «Кодекс» URL: http://docs.cntd.ru/document/3642064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Россия: программа репатриации соотечественников пробуксовывает //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Eurasianet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eurasianet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-программа-репатриации-соотечественников-пробуксовывает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Сидоров А.</w:t>
      </w:r>
      <w:r w:rsidR="008C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 актуальных вопросах международного муниципального сотрудничества // Экономические стратегии. - 2020. - №7. - С. 32-43.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«Об </w:t>
      </w:r>
      <w:r w:rsidR="008C2B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направлениях государственной политики Российской Федерации в отношении соотечественников, проживающих за рубежом» от 11.08.1994 № 1681 // Российская газета. 1994 г. № 156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«Об утверждении Концепции внешней политики Российской Федерации» от 30.11.2016 № 640 // Собрание законодательства Российской Федерации. 2016 г. № 49.  Ст. 6886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Украина запретила русский в сфере обслуживания // МИА «Россия сегодня» URL: https://ria.ru/20210116/ukraina-1593313629.html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 из 42 стран приняли участие в Пушкинском конкурсе // Фонд «Русский мир» URL: https://russkiymir.ru/news/281649/ (дата обращения: 25.01.2021).</w:t>
      </w:r>
    </w:p>
    <w:p w:rsidR="00C23441" w:rsidRP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внесении изменений в Федеральный закон «О государственной политике» Российской Федерации в отношении соотечественников за рубежом» от 23 июля 2010 г. № 179-ФЗ // Российская газета. 2010 г. № 164.</w:t>
      </w:r>
    </w:p>
    <w:p w:rsidR="00C23441" w:rsidRDefault="00C23441" w:rsidP="00C2344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Шипилов А. В. Российские соотечественники: эволюция статуса, внимания и понимания // Власть. - 2017. - №10. - С. 129-135.</w:t>
      </w:r>
    </w:p>
    <w:p w:rsidR="00E710CB" w:rsidRPr="00C23441" w:rsidRDefault="00E710CB" w:rsidP="000934D3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2019 Pearson English Global Teacher Award // Midobay.com URL: https://midobay.com/2019-pearson-english-global-teacher-award/ (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23441" w:rsidRDefault="00E710CB" w:rsidP="00442077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Association of Americans Resident Overseas // AARO URL: https://www.aaro.org/about-aaro/who-we-are (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дата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обращения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23441" w:rsidRDefault="00E710CB" w:rsidP="004F50B9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Bevolking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geslacht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leeftijd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generatie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migratieachtergrond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Statline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NL URL: https://opendata.cbs.nl/statline/#/CBS/nl/dataset/37325/table?fromstatweb (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23441" w:rsidRDefault="00E710CB" w:rsidP="004F50B9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Central Asia Media Program // USAID URL: https://www.usaid.gov/central-asia-regional/fact-sheets/central-asia-media-program (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8C2B01" w:rsidRPr="008C2B01" w:rsidRDefault="00E710CB" w:rsidP="004F50B9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Government Policy </w:t>
      </w:r>
      <w:proofErr w:type="spellStart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Expatriate Finns for 2017–2021 // Ministry Of The Interior Publications 12/2018 URL: https://julkaisut.valtioneuvosto.fi/bitstream/handle/10024/160817/SM_12_2018.pdf?sequence=1&amp;isAllowed=y (</w:t>
      </w:r>
      <w:proofErr w:type="spellStart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дата</w:t>
      </w:r>
      <w:proofErr w:type="spellEnd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обращения</w:t>
      </w:r>
      <w:proofErr w:type="spellEnd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8C2B01" w:rsidRDefault="00E710CB" w:rsidP="004F50B9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Immigration and International Migration // The State of Israel URL: https://www.cbs.gov.il/en/subjects/Pages/Immigration-and-International-Migration.aspx (</w:t>
      </w:r>
      <w:proofErr w:type="spellStart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дата</w:t>
      </w:r>
      <w:proofErr w:type="spellEnd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обращения</w:t>
      </w:r>
      <w:proofErr w:type="spellEnd"/>
      <w:r w:rsidRPr="008C2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23441" w:rsidRDefault="00E710CB" w:rsidP="00262876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'Los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niños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Rusia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':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los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exiliados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desertores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inadaptados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que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regresaron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España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TITANIA COMPAÑÍA EDITORIAL, S.L. URL: http://www.elconfidencial.com/cultura/2017-06-13/los-ninos-de-rusia-moreno-izquierdo-franco-espana-ursss_1398660/ (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23441" w:rsidRDefault="00E710CB" w:rsidP="00442077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Nancy L. Green, Expatriation, Expatriates, and Expats: The American Transformation of a Concept, The American Historical Review, Volume 114, Issue 2, April 2009, Pages 307–328, </w:t>
      </w:r>
      <w:hyperlink r:id="rId10" w:history="1">
        <w:r w:rsidRPr="00C2344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https://doi.org/10.1086/ahr.114.2.307</w:t>
        </w:r>
      </w:hyperlink>
    </w:p>
    <w:p w:rsidR="00E710CB" w:rsidRPr="00C23441" w:rsidRDefault="00E710CB" w:rsidP="00442077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Our Mission // American Citizens Abroad URL: https://www.americansabroad.org/about/ (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дата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обращения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23441" w:rsidRDefault="00E710CB" w:rsidP="00ED7FCB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Piccoli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L. (2020) Diaspora Policies, Consular Services and Social Protection for Swiss Citizens Abroad. In: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Lafleur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JM.,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Vintila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 (</w:t>
      </w:r>
      <w:proofErr w:type="spellStart"/>
      <w:proofErr w:type="gram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eds</w:t>
      </w:r>
      <w:proofErr w:type="spellEnd"/>
      <w:proofErr w:type="gram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Migration and Social Protection in Europe and Beyond (Volume 3). IMISCOE Research Series. Springer, Cham. </w:t>
      </w:r>
      <w:hyperlink r:id="rId11" w:history="1">
        <w:r w:rsidRPr="00C2344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https://doi.org/10.1007/978-3-030-51237-8_21</w:t>
        </w:r>
      </w:hyperlink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0CB" w:rsidRPr="00C23441" w:rsidRDefault="00E710CB" w:rsidP="000934D3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Población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extranjera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Nacionalidad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comunidades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Sexo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Año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//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Organización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Estadística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España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URL: https://www.ine.es/jaxi/Datos.htm?path=/t20/e245/p08/l0/&amp;file=02005.px#!tabs-tabla (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дата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обращения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23441" w:rsidRDefault="00E710CB" w:rsidP="00ED7FCB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Swiss Abroad // Federal Department of Foreign Affairs FDFA URL: https://www.eda.admin.ch/eda/en/fdfa/living-abroad/fifth-switzerland.html (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дата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обращения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23441" w:rsidRDefault="00E710CB" w:rsidP="00442077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Turkish Citizens Living Abroad // Republic of Turkey Ministry of Foreign Affairs URL: http://www.mfa.gov.tr/the-expatriate-turkish-citizens.en.mfa (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дата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обращения</w:t>
      </w:r>
      <w:proofErr w:type="spellEnd"/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E710CB" w:rsidRPr="00C33BB3" w:rsidRDefault="00E710CB" w:rsidP="008C2B0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expatriates bring // The Economist Newspaper Limited URL: https://eiuperspectives.economist.com/economic-development/what-expatriates-bring/blog/what-expatriates-bring (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23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C2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25.01.2021).</w:t>
      </w:r>
    </w:p>
    <w:p w:rsidR="00C33BB3" w:rsidRDefault="00C33BB3" w:rsidP="00C33BB3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BB3" w:rsidRPr="00C33BB3" w:rsidRDefault="00C33BB3" w:rsidP="00C3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Гуров, О. Н. Текущая ситуация и перспективные инструменты эффективного взаимодействия с соотечественниками / О. Н. Гуров // “Новая нормальность” и международные отношения: теории, инструменты, практики. – М.: Аквилон. – 2021. – с. 336-370</w:t>
      </w:r>
    </w:p>
    <w:p w:rsidR="00C33BB3" w:rsidRPr="00C33BB3" w:rsidRDefault="00C33BB3" w:rsidP="00C33BB3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BB3" w:rsidRPr="00C33BB3" w:rsidSect="003E3E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CB" w:rsidRDefault="00EF6ECB" w:rsidP="00DD351E">
      <w:pPr>
        <w:spacing w:after="0" w:line="240" w:lineRule="auto"/>
      </w:pPr>
      <w:r>
        <w:separator/>
      </w:r>
    </w:p>
  </w:endnote>
  <w:endnote w:type="continuationSeparator" w:id="0">
    <w:p w:rsidR="00EF6ECB" w:rsidRDefault="00EF6ECB" w:rsidP="00DD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CB" w:rsidRDefault="00EF6ECB" w:rsidP="00DD351E">
      <w:pPr>
        <w:spacing w:after="0" w:line="240" w:lineRule="auto"/>
      </w:pPr>
      <w:r>
        <w:separator/>
      </w:r>
    </w:p>
  </w:footnote>
  <w:footnote w:type="continuationSeparator" w:id="0">
    <w:p w:rsidR="00EF6ECB" w:rsidRDefault="00EF6ECB" w:rsidP="00DD351E">
      <w:pPr>
        <w:spacing w:after="0" w:line="240" w:lineRule="auto"/>
      </w:pPr>
      <w:r>
        <w:continuationSeparator/>
      </w:r>
    </w:p>
  </w:footnote>
  <w:footnote w:id="1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В 4-ом томе Толкового словаря на стр. 271 представлено определение: «рожденный в одном отечестве, отчизне; соотчич, </w:t>
      </w:r>
      <w:proofErr w:type="spellStart"/>
      <w:r>
        <w:t>нашеземец</w:t>
      </w:r>
      <w:proofErr w:type="spellEnd"/>
      <w:r>
        <w:t xml:space="preserve"> (своеземец), </w:t>
      </w:r>
      <w:proofErr w:type="spellStart"/>
      <w:r>
        <w:t>единоземец</w:t>
      </w:r>
      <w:proofErr w:type="spellEnd"/>
      <w:r>
        <w:t xml:space="preserve"> (</w:t>
      </w:r>
      <w:proofErr w:type="spellStart"/>
      <w:r>
        <w:t>одноземец</w:t>
      </w:r>
      <w:proofErr w:type="spellEnd"/>
      <w:r>
        <w:t xml:space="preserve">), </w:t>
      </w:r>
      <w:proofErr w:type="spellStart"/>
      <w:r>
        <w:t>соземец</w:t>
      </w:r>
      <w:proofErr w:type="spellEnd"/>
      <w:r>
        <w:t xml:space="preserve">, земляк, </w:t>
      </w:r>
      <w:proofErr w:type="spellStart"/>
      <w:r>
        <w:t>родович</w:t>
      </w:r>
      <w:proofErr w:type="spellEnd"/>
      <w:r>
        <w:t xml:space="preserve">, </w:t>
      </w:r>
      <w:proofErr w:type="spellStart"/>
      <w:r>
        <w:t>родинич</w:t>
      </w:r>
      <w:proofErr w:type="spellEnd"/>
      <w:r>
        <w:t xml:space="preserve">, сородич; рожденный в одном с кем государстве, или в одной губернии, или </w:t>
      </w:r>
      <w:proofErr w:type="spellStart"/>
      <w:r>
        <w:t>однодеревенец</w:t>
      </w:r>
      <w:proofErr w:type="spellEnd"/>
      <w:r>
        <w:t xml:space="preserve">». </w:t>
      </w:r>
    </w:p>
  </w:footnote>
  <w:footnote w:id="2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 Б</w:t>
      </w:r>
      <w:r w:rsidRPr="006A6F53">
        <w:t>олее подробно см.</w:t>
      </w:r>
      <w:r>
        <w:t>:</w:t>
      </w:r>
      <w:r w:rsidRPr="006A6F53">
        <w:t xml:space="preserve"> Пушкин А. С., История Пугачёва</w:t>
      </w:r>
      <w:r>
        <w:t xml:space="preserve"> (</w:t>
      </w:r>
      <w:r w:rsidRPr="006A6F53">
        <w:t>1834</w:t>
      </w:r>
      <w:r>
        <w:t xml:space="preserve"> г.)</w:t>
      </w:r>
      <w:r w:rsidRPr="006A6F53">
        <w:t>, Толстой Л. Н., Юность</w:t>
      </w:r>
      <w:r>
        <w:t xml:space="preserve"> (</w:t>
      </w:r>
      <w:r w:rsidRPr="006A6F53">
        <w:t>1857</w:t>
      </w:r>
      <w:r>
        <w:t xml:space="preserve"> г.), </w:t>
      </w:r>
      <w:r w:rsidRPr="006A6F53">
        <w:t>Салтыков-Щедрин М. Е., Современная идиллия</w:t>
      </w:r>
      <w:r>
        <w:t xml:space="preserve"> (</w:t>
      </w:r>
      <w:r w:rsidRPr="006A6F53">
        <w:t>1883</w:t>
      </w:r>
      <w:r>
        <w:t xml:space="preserve"> г.) и др. </w:t>
      </w:r>
    </w:p>
  </w:footnote>
  <w:footnote w:id="3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 w:rsidRPr="0028781B">
        <w:t xml:space="preserve">. Толковый словарь русского языка: В 4 т. — М.: Сов. </w:t>
      </w:r>
      <w:proofErr w:type="spellStart"/>
      <w:r w:rsidRPr="0028781B">
        <w:t>энцикл</w:t>
      </w:r>
      <w:proofErr w:type="spellEnd"/>
      <w:r w:rsidRPr="0028781B">
        <w:t>.: ОГИЗ, 1935—1940.</w:t>
      </w:r>
      <w:r>
        <w:t xml:space="preserve"> </w:t>
      </w:r>
      <w:r w:rsidRPr="000D703B">
        <w:t xml:space="preserve">Под ред. Д. Н. Ушакова. — М.: Гос. изд-во </w:t>
      </w:r>
      <w:proofErr w:type="spellStart"/>
      <w:r w:rsidRPr="000D703B">
        <w:t>иностр</w:t>
      </w:r>
      <w:proofErr w:type="spellEnd"/>
      <w:r w:rsidRPr="000D703B">
        <w:t>. и нац. слов</w:t>
      </w:r>
      <w:proofErr w:type="gramStart"/>
      <w:r w:rsidRPr="000D703B">
        <w:t xml:space="preserve">., </w:t>
      </w:r>
      <w:proofErr w:type="gramEnd"/>
      <w:r w:rsidRPr="000D703B">
        <w:t xml:space="preserve">1940. — 1502 </w:t>
      </w:r>
      <w:proofErr w:type="spellStart"/>
      <w:r w:rsidRPr="000D703B">
        <w:t>стб</w:t>
      </w:r>
      <w:proofErr w:type="spellEnd"/>
      <w:r w:rsidRPr="000D703B">
        <w:t>.</w:t>
      </w:r>
      <w:r>
        <w:t xml:space="preserve"> </w:t>
      </w:r>
      <w:proofErr w:type="spellStart"/>
      <w:r>
        <w:t>Стб</w:t>
      </w:r>
      <w:proofErr w:type="spellEnd"/>
      <w:r>
        <w:t>. 383.</w:t>
      </w:r>
    </w:p>
  </w:footnote>
  <w:footnote w:id="4">
    <w:p w:rsidR="00A207B5" w:rsidRDefault="00A207B5" w:rsidP="001F768A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943B0E">
        <w:t xml:space="preserve">Закон Российской Федерации </w:t>
      </w:r>
      <w:r w:rsidR="00E710CB">
        <w:t>«</w:t>
      </w:r>
      <w:r w:rsidRPr="00943B0E">
        <w:t>О государственной политике Российской Федерации в отношении соотечественников за рубежом</w:t>
      </w:r>
      <w:r w:rsidR="00E710CB">
        <w:t>»</w:t>
      </w:r>
      <w:r w:rsidRPr="00943B0E">
        <w:t xml:space="preserve"> от 24.05.1999 № 99-ФЗ // Российская газета. 1999 г.  № 107.</w:t>
      </w:r>
    </w:p>
  </w:footnote>
  <w:footnote w:id="5">
    <w:p w:rsidR="00A207B5" w:rsidRDefault="00A207B5" w:rsidP="001F768A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3A6920">
        <w:t xml:space="preserve">Указ Президента Российской Федерации </w:t>
      </w:r>
      <w:r w:rsidR="00E710CB">
        <w:t>«</w:t>
      </w:r>
      <w:r w:rsidRPr="003A6920">
        <w:t>Об Основных направлениях государственной политики Российской Федерации в отношении соотечественников, проживающих за рубежом</w:t>
      </w:r>
      <w:r w:rsidR="00E710CB">
        <w:t>»</w:t>
      </w:r>
      <w:r w:rsidRPr="003A6920">
        <w:t xml:space="preserve"> от 11.08.1994 № 1681 // Российская газета. 1994 г. № 156.</w:t>
      </w:r>
      <w:r>
        <w:t xml:space="preserve"> </w:t>
      </w:r>
      <w:r w:rsidRPr="001F768A">
        <w:t xml:space="preserve">Акт правительства Российской Федерации </w:t>
      </w:r>
      <w:r w:rsidR="00E710CB">
        <w:t>«</w:t>
      </w:r>
      <w:r w:rsidRPr="001F768A">
        <w:t xml:space="preserve">Постановление Правительства РФ от 31 августа 1994 г. N 1064 </w:t>
      </w:r>
      <w:r w:rsidR="00E710CB">
        <w:t>«</w:t>
      </w:r>
      <w:r w:rsidRPr="001F768A">
        <w:t>О мерах по поддержке соотечественников за рубежом</w:t>
      </w:r>
      <w:r w:rsidR="00E710CB">
        <w:t>»»</w:t>
      </w:r>
      <w:r w:rsidRPr="001F768A">
        <w:t xml:space="preserve"> от 31.08.1994 № 1064 // Собрание законодательства Российской Федерации. 1994 г. № 21. Ст. 2383</w:t>
      </w:r>
    </w:p>
  </w:footnote>
  <w:footnote w:id="6">
    <w:p w:rsidR="00A207B5" w:rsidRDefault="00A207B5" w:rsidP="001F768A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F768A">
        <w:t>Шипилов А. В. Российские соотечественники: эволюция статуса, внимания и понимания // Власть. - 2017. - №10. - С. 129-135.</w:t>
      </w:r>
    </w:p>
  </w:footnote>
  <w:footnote w:id="7">
    <w:p w:rsidR="00A207B5" w:rsidRDefault="00A207B5" w:rsidP="0049739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9739D">
        <w:t xml:space="preserve">Постановление Государственной Думы Федерального Собрания РФ </w:t>
      </w:r>
      <w:r w:rsidR="00E710CB">
        <w:t>«</w:t>
      </w:r>
      <w:r w:rsidRPr="0049739D">
        <w:t>О Декларации о поддержке российской диаспоры и о покровительстве российским соотечественникам</w:t>
      </w:r>
      <w:r w:rsidR="00E710CB">
        <w:t>»</w:t>
      </w:r>
      <w:r w:rsidRPr="0049739D">
        <w:t xml:space="preserve"> от 08.12.1995 № 1476-1 ГД // Собрание законодательства Российской Федерации.  - 1995 г.  - № 52.  - Ст. 5131</w:t>
      </w:r>
    </w:p>
  </w:footnote>
  <w:footnote w:id="8">
    <w:p w:rsidR="00A207B5" w:rsidRDefault="00A207B5" w:rsidP="0049739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9739D">
        <w:t xml:space="preserve">Выступление В.В. Путина на Конгрессе соотечественников проживающих за рубежом 11-12 октября 2001 г. // РОО </w:t>
      </w:r>
      <w:r w:rsidR="00E710CB">
        <w:t>«</w:t>
      </w:r>
      <w:r w:rsidRPr="0049739D">
        <w:t>Мир Науки и Культуры</w:t>
      </w:r>
      <w:r w:rsidR="00E710CB">
        <w:t>»</w:t>
      </w:r>
      <w:r w:rsidRPr="0049739D">
        <w:t xml:space="preserve"> URL: http://nature.web.ru:8002/db/msg.html?mid=1193140 (дата обращения: 25.01.2021).</w:t>
      </w:r>
    </w:p>
  </w:footnote>
  <w:footnote w:id="9">
    <w:p w:rsidR="00A207B5" w:rsidRDefault="00A207B5" w:rsidP="00155E8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9739D">
        <w:t>Владимир Путин выступил на VI Всемирном конгрессе соотечественников, проживающих за рубежом 31 октября 2018 года // Администрация Президента России URL: http://www.kremlin.ru/events/president/news/59003 (дата обращения: 25.01.2021).</w:t>
      </w:r>
    </w:p>
  </w:footnote>
  <w:footnote w:id="10">
    <w:p w:rsidR="00A207B5" w:rsidRDefault="00A207B5" w:rsidP="00155E89">
      <w:pPr>
        <w:pStyle w:val="aa"/>
        <w:jc w:val="both"/>
      </w:pPr>
      <w:r>
        <w:rPr>
          <w:rStyle w:val="ac"/>
        </w:rPr>
        <w:footnoteRef/>
      </w:r>
      <w:r>
        <w:t xml:space="preserve">  </w:t>
      </w:r>
      <w:r w:rsidRPr="00155E89">
        <w:t xml:space="preserve">Федеральный закон </w:t>
      </w:r>
      <w:r w:rsidR="00E710CB">
        <w:t>«</w:t>
      </w:r>
      <w:r w:rsidRPr="00155E89">
        <w:t xml:space="preserve">О внесении изменений в Федеральный закон </w:t>
      </w:r>
      <w:r w:rsidR="00E710CB">
        <w:t>«</w:t>
      </w:r>
      <w:r w:rsidRPr="00155E89">
        <w:t>О государственной политике Российской Федерации в отношен</w:t>
      </w:r>
      <w:r>
        <w:t>ии соотечественников за рубежом</w:t>
      </w:r>
      <w:r w:rsidR="00E710CB">
        <w:t>»</w:t>
      </w:r>
      <w:r w:rsidRPr="00155E89">
        <w:t xml:space="preserve"> от 23 июля 2010 г. № 179-ФЗ // Российская газета. 2010 г. № 164.</w:t>
      </w:r>
    </w:p>
  </w:footnote>
  <w:footnote w:id="11">
    <w:p w:rsidR="00A207B5" w:rsidRDefault="00A207B5" w:rsidP="00155E8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55E89">
        <w:t xml:space="preserve">Указ Президента Российской Федерации </w:t>
      </w:r>
      <w:r w:rsidR="00E710CB">
        <w:t>«</w:t>
      </w:r>
      <w:r w:rsidRPr="00155E89">
        <w:t>Об утверждении Концепции внешней политики Российской Федерации</w:t>
      </w:r>
      <w:r w:rsidR="00E710CB">
        <w:t>»</w:t>
      </w:r>
      <w:r w:rsidRPr="00155E89">
        <w:t xml:space="preserve"> от 30.11.2016 № 640 // Собрание законодательства Российской Федерации. 2016 г. № 49.  Ст. 6886</w:t>
      </w:r>
    </w:p>
  </w:footnote>
  <w:footnote w:id="12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57ED8">
        <w:t xml:space="preserve">Закон Российской Федерации о поправке к Конституции Российской Федерации </w:t>
      </w:r>
      <w:r w:rsidR="00E710CB">
        <w:t>«</w:t>
      </w:r>
      <w:r w:rsidRPr="00E57ED8">
        <w:t>О совершенствовании регулирования отдельных вопросов организации и функционирования публичной власти</w:t>
      </w:r>
      <w:r w:rsidR="00E710CB">
        <w:t>»</w:t>
      </w:r>
      <w:r w:rsidRPr="00E57ED8">
        <w:t xml:space="preserve"> от 14.03.2020 г. № 1-ФКЗ // Российская газета. 2020 г.  № 55.</w:t>
      </w:r>
    </w:p>
  </w:footnote>
  <w:footnote w:id="13">
    <w:p w:rsidR="00A207B5" w:rsidRDefault="00A207B5" w:rsidP="00E57ED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57ED8">
        <w:t>Комплексный план основных мероприятий по реализации государственной политики Российской Федерации в отношении соотечественников, проживающих за рубежом, на 2018–2020 годы // Министерство иностранных дел Российской Федерации URL: https://www.mid.ru/activity/compatriots/commission/-/asset_publisher/ic6G4m61ZGUP/content/id/3208269 (дата обращения: 25.01.2021).</w:t>
      </w:r>
      <w:r>
        <w:t xml:space="preserve"> </w:t>
      </w:r>
    </w:p>
    <w:p w:rsidR="00A207B5" w:rsidRDefault="00A207B5" w:rsidP="00E57ED8">
      <w:pPr>
        <w:pStyle w:val="aa"/>
        <w:jc w:val="both"/>
      </w:pPr>
      <w:r w:rsidRPr="00E57ED8">
        <w:t>Комплексный план основных мероприятий по реализации государственной политики Российской Федерации в отношении соотечественников, проживающих за рубежом, на 2021–2023 годы // Министерство иностранных дел Российской Федерации URL: https://www.mid.ru/ru/activity/compatriots/commission/-/asset_publisher/ic6G4m61ZGUP/content/id/4518864 (дата обращения: 25.01.2021).</w:t>
      </w:r>
    </w:p>
  </w:footnote>
  <w:footnote w:id="14">
    <w:p w:rsidR="00A207B5" w:rsidRDefault="00A207B5" w:rsidP="00690B6A">
      <w:pPr>
        <w:pStyle w:val="aa"/>
        <w:jc w:val="both"/>
      </w:pPr>
      <w:r>
        <w:rPr>
          <w:rStyle w:val="ac"/>
        </w:rPr>
        <w:footnoteRef/>
      </w:r>
      <w:r>
        <w:t xml:space="preserve"> Подробнее см.: </w:t>
      </w:r>
      <w:r w:rsidRPr="00486BD7">
        <w:t xml:space="preserve">Медведева Т.А. , Бушуева С.В. Российское зарубежье </w:t>
      </w:r>
      <w:r>
        <w:t>ХХ</w:t>
      </w:r>
      <w:r w:rsidRPr="00486BD7">
        <w:t xml:space="preserve"> века: особенности формирования, адаптации и сохранения национальной идентичности российской эмиграции // Вестник Нижегородского университета им. Н.И. Лобачевского, . - 2016. - №2. - С. 32-41.</w:t>
      </w:r>
    </w:p>
  </w:footnote>
  <w:footnote w:id="15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86BD7">
        <w:t>Демографический понятийный словарь</w:t>
      </w:r>
      <w:proofErr w:type="gramStart"/>
      <w:r w:rsidRPr="00486BD7">
        <w:t xml:space="preserve"> / П</w:t>
      </w:r>
      <w:proofErr w:type="gramEnd"/>
      <w:r w:rsidRPr="00486BD7">
        <w:t xml:space="preserve">од ред. проф. Л.Л. </w:t>
      </w:r>
      <w:proofErr w:type="spellStart"/>
      <w:r w:rsidRPr="00486BD7">
        <w:t>Рыбаков</w:t>
      </w:r>
      <w:r>
        <w:t>ского</w:t>
      </w:r>
      <w:proofErr w:type="spellEnd"/>
      <w:r>
        <w:t>. – М.: ЦСП, 2003. – 352. С. 169.</w:t>
      </w:r>
    </w:p>
  </w:footnote>
  <w:footnote w:id="16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Подробнее см.: </w:t>
      </w:r>
      <w:r w:rsidRPr="00486BD7">
        <w:t>Юдина Т.Н. Социология миграций: Учебное пособие. - М.: Академический Проект, 2006. - 270 с.</w:t>
      </w:r>
    </w:p>
  </w:footnote>
  <w:footnote w:id="17">
    <w:p w:rsidR="00A207B5" w:rsidRPr="00ED7FCB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D7FCB">
        <w:t>К обществам знания: Всемирный доклад ЮНЕСКО. - Париж: Издательства ЮНЕСКО, 2005. - 239 с.</w:t>
      </w:r>
    </w:p>
  </w:footnote>
  <w:footnote w:id="18">
    <w:p w:rsidR="00A207B5" w:rsidRPr="00937984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ED7FCB">
        <w:rPr>
          <w:lang w:val="en-US"/>
        </w:rPr>
        <w:t xml:space="preserve"> What expatriates bring // The Economist Newspaper Limited </w:t>
      </w:r>
    </w:p>
    <w:p w:rsidR="00A207B5" w:rsidRPr="00ED7FCB" w:rsidRDefault="00A207B5" w:rsidP="00307CFD">
      <w:pPr>
        <w:pStyle w:val="aa"/>
        <w:jc w:val="both"/>
      </w:pPr>
      <w:r w:rsidRPr="00ED7FCB">
        <w:rPr>
          <w:lang w:val="en-US"/>
        </w:rPr>
        <w:t>URL</w:t>
      </w:r>
      <w:r w:rsidRPr="00ED7FCB">
        <w:t xml:space="preserve">: </w:t>
      </w:r>
      <w:r w:rsidRPr="00ED7FCB">
        <w:rPr>
          <w:lang w:val="en-US"/>
        </w:rPr>
        <w:t>https</w:t>
      </w:r>
      <w:r w:rsidRPr="00ED7FCB">
        <w:t>://</w:t>
      </w:r>
      <w:proofErr w:type="spellStart"/>
      <w:r w:rsidRPr="00ED7FCB">
        <w:rPr>
          <w:lang w:val="en-US"/>
        </w:rPr>
        <w:t>eiuperspectives</w:t>
      </w:r>
      <w:proofErr w:type="spellEnd"/>
      <w:r w:rsidRPr="00ED7FCB">
        <w:t>.</w:t>
      </w:r>
      <w:r w:rsidRPr="00ED7FCB">
        <w:rPr>
          <w:lang w:val="en-US"/>
        </w:rPr>
        <w:t>economist</w:t>
      </w:r>
      <w:r w:rsidRPr="00ED7FCB">
        <w:t>.</w:t>
      </w:r>
      <w:r w:rsidRPr="00ED7FCB">
        <w:rPr>
          <w:lang w:val="en-US"/>
        </w:rPr>
        <w:t>com</w:t>
      </w:r>
      <w:r w:rsidRPr="00ED7FCB">
        <w:t>/</w:t>
      </w:r>
      <w:r w:rsidRPr="00ED7FCB">
        <w:rPr>
          <w:lang w:val="en-US"/>
        </w:rPr>
        <w:t>economic</w:t>
      </w:r>
      <w:r w:rsidRPr="00ED7FCB">
        <w:t>-</w:t>
      </w:r>
      <w:r w:rsidRPr="00ED7FCB">
        <w:rPr>
          <w:lang w:val="en-US"/>
        </w:rPr>
        <w:t>development</w:t>
      </w:r>
      <w:r w:rsidRPr="00ED7FCB">
        <w:t>/</w:t>
      </w:r>
      <w:r w:rsidRPr="00ED7FCB">
        <w:rPr>
          <w:lang w:val="en-US"/>
        </w:rPr>
        <w:t>what</w:t>
      </w:r>
      <w:r w:rsidRPr="00ED7FCB">
        <w:t>-</w:t>
      </w:r>
      <w:r w:rsidRPr="00ED7FCB">
        <w:rPr>
          <w:lang w:val="en-US"/>
        </w:rPr>
        <w:t>expatriates</w:t>
      </w:r>
      <w:r w:rsidRPr="00ED7FCB">
        <w:t>-</w:t>
      </w:r>
      <w:r w:rsidRPr="00ED7FCB">
        <w:rPr>
          <w:lang w:val="en-US"/>
        </w:rPr>
        <w:t>bring</w:t>
      </w:r>
      <w:r w:rsidRPr="00ED7FCB">
        <w:t>/</w:t>
      </w:r>
      <w:r w:rsidRPr="00ED7FCB">
        <w:rPr>
          <w:lang w:val="en-US"/>
        </w:rPr>
        <w:t>blog</w:t>
      </w:r>
      <w:r w:rsidRPr="00ED7FCB">
        <w:t>/</w:t>
      </w:r>
      <w:r w:rsidRPr="00ED7FCB">
        <w:rPr>
          <w:lang w:val="en-US"/>
        </w:rPr>
        <w:t>what</w:t>
      </w:r>
      <w:r w:rsidRPr="00ED7FCB">
        <w:t>-</w:t>
      </w:r>
      <w:r w:rsidRPr="00ED7FCB">
        <w:rPr>
          <w:lang w:val="en-US"/>
        </w:rPr>
        <w:t>expatriates</w:t>
      </w:r>
      <w:r w:rsidRPr="00ED7FCB">
        <w:t>-</w:t>
      </w:r>
      <w:r w:rsidRPr="00ED7FCB">
        <w:rPr>
          <w:lang w:val="en-US"/>
        </w:rPr>
        <w:t>bring</w:t>
      </w:r>
      <w:r w:rsidRPr="00ED7FCB">
        <w:t xml:space="preserve"> (дата обращения: 25.01.2021).</w:t>
      </w:r>
    </w:p>
  </w:footnote>
  <w:footnote w:id="19">
    <w:p w:rsidR="00A207B5" w:rsidRPr="00ED7FCB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ED7FCB">
        <w:rPr>
          <w:lang w:val="en-US"/>
        </w:rPr>
        <w:t xml:space="preserve"> Swiss Abroad // Federal Department of Foreign Affairs FDFA URL: https://www.eda.admin.ch/eda/en/fdfa/living-abroad/fifth-switzerland.html (</w:t>
      </w:r>
      <w:r w:rsidRPr="00ED7FCB">
        <w:t>дата</w:t>
      </w:r>
      <w:r w:rsidRPr="00ED7FCB">
        <w:rPr>
          <w:lang w:val="en-US"/>
        </w:rPr>
        <w:t xml:space="preserve"> </w:t>
      </w:r>
      <w:r w:rsidRPr="00ED7FCB">
        <w:t>обращения</w:t>
      </w:r>
      <w:r w:rsidRPr="00ED7FCB">
        <w:rPr>
          <w:lang w:val="en-US"/>
        </w:rPr>
        <w:t>: 25.01.2021).</w:t>
      </w:r>
    </w:p>
  </w:footnote>
  <w:footnote w:id="20">
    <w:p w:rsidR="00A207B5" w:rsidRPr="00226811" w:rsidRDefault="00A207B5">
      <w:pPr>
        <w:pStyle w:val="aa"/>
        <w:rPr>
          <w:lang w:val="en-US"/>
        </w:rPr>
      </w:pPr>
      <w:r>
        <w:rPr>
          <w:rStyle w:val="ac"/>
        </w:rPr>
        <w:footnoteRef/>
      </w:r>
      <w:r w:rsidRPr="00530B1B">
        <w:rPr>
          <w:lang w:val="en-US"/>
        </w:rPr>
        <w:t xml:space="preserve"> </w:t>
      </w:r>
      <w:proofErr w:type="spellStart"/>
      <w:proofErr w:type="gramStart"/>
      <w:r w:rsidRPr="00530B1B">
        <w:rPr>
          <w:lang w:val="en-US"/>
        </w:rPr>
        <w:t>Piccoli</w:t>
      </w:r>
      <w:proofErr w:type="spellEnd"/>
      <w:r w:rsidRPr="00530B1B">
        <w:rPr>
          <w:lang w:val="en-US"/>
        </w:rPr>
        <w:t xml:space="preserve"> L. (2020) Diaspora Policies, Consular Services and Social Protection for Swiss Citizens Abroad.</w:t>
      </w:r>
      <w:proofErr w:type="gramEnd"/>
      <w:r w:rsidRPr="00530B1B">
        <w:rPr>
          <w:lang w:val="en-US"/>
        </w:rPr>
        <w:t xml:space="preserve"> In: </w:t>
      </w:r>
      <w:proofErr w:type="spellStart"/>
      <w:r w:rsidRPr="00530B1B">
        <w:rPr>
          <w:lang w:val="en-US"/>
        </w:rPr>
        <w:t>Lafleur</w:t>
      </w:r>
      <w:proofErr w:type="spellEnd"/>
      <w:r w:rsidRPr="00530B1B">
        <w:rPr>
          <w:lang w:val="en-US"/>
        </w:rPr>
        <w:t xml:space="preserve"> JM., </w:t>
      </w:r>
      <w:proofErr w:type="spellStart"/>
      <w:r w:rsidRPr="00530B1B">
        <w:rPr>
          <w:lang w:val="en-US"/>
        </w:rPr>
        <w:t>Vintila</w:t>
      </w:r>
      <w:proofErr w:type="spellEnd"/>
      <w:r w:rsidRPr="00530B1B">
        <w:rPr>
          <w:lang w:val="en-US"/>
        </w:rPr>
        <w:t xml:space="preserve"> D. (</w:t>
      </w:r>
      <w:proofErr w:type="spellStart"/>
      <w:proofErr w:type="gramStart"/>
      <w:r w:rsidRPr="00530B1B">
        <w:rPr>
          <w:lang w:val="en-US"/>
        </w:rPr>
        <w:t>eds</w:t>
      </w:r>
      <w:proofErr w:type="spellEnd"/>
      <w:proofErr w:type="gramEnd"/>
      <w:r w:rsidRPr="00530B1B">
        <w:rPr>
          <w:lang w:val="en-US"/>
        </w:rPr>
        <w:t xml:space="preserve">) Migration and Social Protection in Europe and Beyond (Volume 3). </w:t>
      </w:r>
      <w:r w:rsidRPr="00226811">
        <w:rPr>
          <w:lang w:val="en-US"/>
        </w:rPr>
        <w:t>IMISCOE Research Series. Springer, Cham. https://doi.org/10.1007/978-3-030-51237-8_21</w:t>
      </w:r>
    </w:p>
  </w:footnote>
  <w:footnote w:id="21">
    <w:p w:rsidR="00A207B5" w:rsidRPr="00226811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 w:rsidRPr="00ED7FCB">
        <w:rPr>
          <w:lang w:val="en-US"/>
        </w:rPr>
        <w:t xml:space="preserve">Government Policy </w:t>
      </w:r>
      <w:proofErr w:type="spellStart"/>
      <w:r w:rsidRPr="00ED7FCB">
        <w:rPr>
          <w:lang w:val="en-US"/>
        </w:rPr>
        <w:t>Programme</w:t>
      </w:r>
      <w:proofErr w:type="spellEnd"/>
      <w:r w:rsidRPr="00ED7FCB">
        <w:rPr>
          <w:lang w:val="en-US"/>
        </w:rPr>
        <w:t xml:space="preserve"> for Expatriate Finns for 2017–2021 // Ministry Of The Interior Publications 12/2018 URL: https://julkaisut.valtioneuvosto.fi/bitstream/handle/10024/160817/SM_12_2018.pdf?sequence=1&amp;isAllowed=y (</w:t>
      </w:r>
      <w:proofErr w:type="spellStart"/>
      <w:r w:rsidRPr="00ED7FCB">
        <w:rPr>
          <w:lang w:val="en-US"/>
        </w:rPr>
        <w:t>дата</w:t>
      </w:r>
      <w:proofErr w:type="spellEnd"/>
      <w:r w:rsidRPr="00ED7FCB">
        <w:rPr>
          <w:lang w:val="en-US"/>
        </w:rPr>
        <w:t xml:space="preserve"> </w:t>
      </w:r>
      <w:proofErr w:type="spellStart"/>
      <w:r w:rsidRPr="00ED7FCB">
        <w:rPr>
          <w:lang w:val="en-US"/>
        </w:rPr>
        <w:t>обращения</w:t>
      </w:r>
      <w:proofErr w:type="spellEnd"/>
      <w:r w:rsidRPr="00ED7FCB">
        <w:rPr>
          <w:lang w:val="en-US"/>
        </w:rPr>
        <w:t>: 25.01.2021).</w:t>
      </w:r>
    </w:p>
  </w:footnote>
  <w:footnote w:id="22">
    <w:p w:rsidR="00A207B5" w:rsidRPr="00ED7FCB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 w:rsidRPr="00442077">
        <w:rPr>
          <w:lang w:val="en-US"/>
        </w:rPr>
        <w:t>Turkish Citizens Living Abroad // Republic of Turkey Ministry of Foreign Affairs URL: http://www.mfa.gov.tr/the-expatriate-turkish-citizens.en.mfa (</w:t>
      </w:r>
      <w:proofErr w:type="spellStart"/>
      <w:r w:rsidRPr="00442077">
        <w:rPr>
          <w:lang w:val="en-US"/>
        </w:rPr>
        <w:t>дата</w:t>
      </w:r>
      <w:proofErr w:type="spellEnd"/>
      <w:r w:rsidRPr="00442077">
        <w:rPr>
          <w:lang w:val="en-US"/>
        </w:rPr>
        <w:t xml:space="preserve"> </w:t>
      </w:r>
      <w:proofErr w:type="spellStart"/>
      <w:r w:rsidRPr="00442077">
        <w:rPr>
          <w:lang w:val="en-US"/>
        </w:rPr>
        <w:t>обращения</w:t>
      </w:r>
      <w:proofErr w:type="spellEnd"/>
      <w:r w:rsidRPr="00442077">
        <w:rPr>
          <w:lang w:val="en-US"/>
        </w:rPr>
        <w:t>: 25.01.2021).</w:t>
      </w:r>
    </w:p>
  </w:footnote>
  <w:footnote w:id="23">
    <w:p w:rsidR="00A207B5" w:rsidRPr="00226811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 w:rsidRPr="00442077">
        <w:rPr>
          <w:lang w:val="en-US"/>
        </w:rPr>
        <w:t>Our Mission // American Citizens Abroad URL: https://www.americansabroad.org/about/ (</w:t>
      </w:r>
      <w:proofErr w:type="spellStart"/>
      <w:r w:rsidRPr="00442077">
        <w:rPr>
          <w:lang w:val="en-US"/>
        </w:rPr>
        <w:t>дата</w:t>
      </w:r>
      <w:proofErr w:type="spellEnd"/>
      <w:r w:rsidRPr="00442077">
        <w:rPr>
          <w:lang w:val="en-US"/>
        </w:rPr>
        <w:t xml:space="preserve"> </w:t>
      </w:r>
      <w:proofErr w:type="spellStart"/>
      <w:r w:rsidRPr="00442077">
        <w:rPr>
          <w:lang w:val="en-US"/>
        </w:rPr>
        <w:t>обращения</w:t>
      </w:r>
      <w:proofErr w:type="spellEnd"/>
      <w:r w:rsidRPr="00442077">
        <w:rPr>
          <w:lang w:val="en-US"/>
        </w:rPr>
        <w:t>: 25.01.2021).</w:t>
      </w:r>
    </w:p>
  </w:footnote>
  <w:footnote w:id="24">
    <w:p w:rsidR="00A207B5" w:rsidRPr="00226811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 w:rsidRPr="00442077">
        <w:rPr>
          <w:lang w:val="en-US"/>
        </w:rPr>
        <w:t>Association of Americans Resident Overseas // AARO URL: https://www.aaro.org/about-aaro/who-we-are (</w:t>
      </w:r>
      <w:proofErr w:type="spellStart"/>
      <w:r w:rsidRPr="00442077">
        <w:rPr>
          <w:lang w:val="en-US"/>
        </w:rPr>
        <w:t>дата</w:t>
      </w:r>
      <w:proofErr w:type="spellEnd"/>
      <w:r w:rsidRPr="00442077">
        <w:rPr>
          <w:lang w:val="en-US"/>
        </w:rPr>
        <w:t xml:space="preserve"> </w:t>
      </w:r>
      <w:proofErr w:type="spellStart"/>
      <w:r w:rsidRPr="00442077">
        <w:rPr>
          <w:lang w:val="en-US"/>
        </w:rPr>
        <w:t>обращения</w:t>
      </w:r>
      <w:proofErr w:type="spellEnd"/>
      <w:r w:rsidRPr="00442077">
        <w:rPr>
          <w:lang w:val="en-US"/>
        </w:rPr>
        <w:t>: 25.01.2021).</w:t>
      </w:r>
    </w:p>
  </w:footnote>
  <w:footnote w:id="25">
    <w:p w:rsidR="00A207B5" w:rsidRPr="00226811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442077">
        <w:rPr>
          <w:lang w:val="en-US"/>
        </w:rPr>
        <w:t>Record year for Americans giving up citizenship // Incisive Business Media (IP) Limited URL: https:// https://www.internationalinvestment.net/news/4022627/record-americans-giving-citizenship (</w:t>
      </w:r>
      <w:proofErr w:type="spellStart"/>
      <w:r w:rsidRPr="00442077">
        <w:rPr>
          <w:lang w:val="en-US"/>
        </w:rPr>
        <w:t>дата</w:t>
      </w:r>
      <w:proofErr w:type="spellEnd"/>
      <w:r w:rsidRPr="00442077">
        <w:rPr>
          <w:lang w:val="en-US"/>
        </w:rPr>
        <w:t xml:space="preserve"> </w:t>
      </w:r>
      <w:proofErr w:type="spellStart"/>
      <w:r w:rsidRPr="00442077">
        <w:rPr>
          <w:lang w:val="en-US"/>
        </w:rPr>
        <w:t>обращения</w:t>
      </w:r>
      <w:proofErr w:type="spellEnd"/>
      <w:r w:rsidRPr="00442077">
        <w:rPr>
          <w:lang w:val="en-US"/>
        </w:rPr>
        <w:t>: 25.01.2021).</w:t>
      </w:r>
    </w:p>
  </w:footnote>
  <w:footnote w:id="26">
    <w:p w:rsidR="00A207B5" w:rsidRPr="00226811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 w:rsidRPr="00442077">
        <w:rPr>
          <w:lang w:val="en-US"/>
        </w:rPr>
        <w:t>Why expat Americans are giving up their passports // BBC URL: https://www.bbc.com/news/35383435 (</w:t>
      </w:r>
      <w:proofErr w:type="spellStart"/>
      <w:r w:rsidRPr="00442077">
        <w:rPr>
          <w:lang w:val="en-US"/>
        </w:rPr>
        <w:t>дата</w:t>
      </w:r>
      <w:proofErr w:type="spellEnd"/>
      <w:r w:rsidRPr="00442077">
        <w:rPr>
          <w:lang w:val="en-US"/>
        </w:rPr>
        <w:t xml:space="preserve"> </w:t>
      </w:r>
      <w:proofErr w:type="spellStart"/>
      <w:r w:rsidRPr="00442077">
        <w:rPr>
          <w:lang w:val="en-US"/>
        </w:rPr>
        <w:t>обращения</w:t>
      </w:r>
      <w:proofErr w:type="spellEnd"/>
      <w:r w:rsidRPr="00442077">
        <w:rPr>
          <w:lang w:val="en-US"/>
        </w:rPr>
        <w:t>: 25.01.2021).</w:t>
      </w:r>
    </w:p>
  </w:footnote>
  <w:footnote w:id="27">
    <w:p w:rsidR="00A207B5" w:rsidRPr="00226811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 w:rsidRPr="00442077">
        <w:rPr>
          <w:lang w:val="en-US"/>
        </w:rPr>
        <w:t>Nancy L. Green, Expatriation, Expatriates, and Expats: The American Transformation of a Concept, The American Historical Review, Volume 114, Issue 2, April 2009, Pages 307–328, https://doi.org/10.1086/ahr.114.2.307</w:t>
      </w:r>
    </w:p>
  </w:footnote>
  <w:footnote w:id="28">
    <w:p w:rsidR="00A207B5" w:rsidRPr="00226811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 w:rsidRPr="00442077">
        <w:rPr>
          <w:lang w:val="en-US"/>
        </w:rPr>
        <w:t>Why are white people expats when the rest of us are immigrants? // Guardian News &amp; Media Limited URL: https://www.theguardian.com/global-development-professionals-network/2015/mar/13/white-people-expats-immigrants-migration (</w:t>
      </w:r>
      <w:proofErr w:type="spellStart"/>
      <w:r w:rsidRPr="00442077">
        <w:rPr>
          <w:lang w:val="en-US"/>
        </w:rPr>
        <w:t>дата</w:t>
      </w:r>
      <w:proofErr w:type="spellEnd"/>
      <w:r w:rsidRPr="00442077">
        <w:rPr>
          <w:lang w:val="en-US"/>
        </w:rPr>
        <w:t xml:space="preserve"> </w:t>
      </w:r>
      <w:proofErr w:type="spellStart"/>
      <w:r w:rsidRPr="00442077">
        <w:rPr>
          <w:lang w:val="en-US"/>
        </w:rPr>
        <w:t>обращения</w:t>
      </w:r>
      <w:proofErr w:type="spellEnd"/>
      <w:r w:rsidRPr="00442077">
        <w:rPr>
          <w:lang w:val="en-US"/>
        </w:rPr>
        <w:t>: 25.01.2021).</w:t>
      </w:r>
    </w:p>
  </w:footnote>
  <w:footnote w:id="29">
    <w:p w:rsidR="00A207B5" w:rsidRPr="00226811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307CFD">
        <w:rPr>
          <w:lang w:val="en-US"/>
        </w:rPr>
        <w:t xml:space="preserve"> </w:t>
      </w:r>
      <w:r w:rsidRPr="00442077">
        <w:rPr>
          <w:lang w:val="en-US"/>
        </w:rPr>
        <w:t>In Hong Kong, Just Who Is an Expat, Anyway? // WSJ URL: https://www.wsj.com/articles/BL-272B-222 (</w:t>
      </w:r>
      <w:proofErr w:type="spellStart"/>
      <w:r w:rsidRPr="00442077">
        <w:rPr>
          <w:lang w:val="en-US"/>
        </w:rPr>
        <w:t>дата</w:t>
      </w:r>
      <w:proofErr w:type="spellEnd"/>
      <w:r w:rsidRPr="00442077">
        <w:rPr>
          <w:lang w:val="en-US"/>
        </w:rPr>
        <w:t xml:space="preserve"> </w:t>
      </w:r>
      <w:proofErr w:type="spellStart"/>
      <w:r w:rsidRPr="00442077">
        <w:rPr>
          <w:lang w:val="en-US"/>
        </w:rPr>
        <w:t>обращения</w:t>
      </w:r>
      <w:proofErr w:type="spellEnd"/>
      <w:r w:rsidRPr="00442077">
        <w:rPr>
          <w:lang w:val="en-US"/>
        </w:rPr>
        <w:t>: 25.01.2021).</w:t>
      </w:r>
    </w:p>
  </w:footnote>
  <w:footnote w:id="30">
    <w:p w:rsidR="00A207B5" w:rsidRPr="00262876" w:rsidRDefault="00A207B5" w:rsidP="00307CFD">
      <w:pPr>
        <w:pStyle w:val="aa"/>
        <w:jc w:val="both"/>
      </w:pPr>
      <w:r>
        <w:rPr>
          <w:rStyle w:val="ac"/>
        </w:rPr>
        <w:footnoteRef/>
      </w:r>
      <w:r w:rsidRPr="00262876">
        <w:t xml:space="preserve"> </w:t>
      </w:r>
      <w:r>
        <w:t xml:space="preserve"> </w:t>
      </w:r>
      <w:r w:rsidRPr="00262876">
        <w:t xml:space="preserve">Россия: программа репатриации соотечественников пробуксовывает // </w:t>
      </w:r>
      <w:proofErr w:type="spellStart"/>
      <w:r w:rsidRPr="00262876">
        <w:t>Eurasianet</w:t>
      </w:r>
      <w:proofErr w:type="spellEnd"/>
      <w:r w:rsidRPr="00262876">
        <w:t xml:space="preserve"> URL: https://russian.eurasianet.org/россия-программа-репатриации-соотечественников-пробуксовывает (дата обращения: 25.01.2021).</w:t>
      </w:r>
    </w:p>
  </w:footnote>
  <w:footnote w:id="31">
    <w:p w:rsidR="00A207B5" w:rsidRPr="00226811" w:rsidRDefault="00A207B5" w:rsidP="00262876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r w:rsidRPr="00262876">
        <w:rPr>
          <w:lang w:val="en-US"/>
        </w:rPr>
        <w:t xml:space="preserve">'Los </w:t>
      </w:r>
      <w:proofErr w:type="spellStart"/>
      <w:r w:rsidRPr="00262876">
        <w:rPr>
          <w:lang w:val="en-US"/>
        </w:rPr>
        <w:t>niños</w:t>
      </w:r>
      <w:proofErr w:type="spellEnd"/>
      <w:r w:rsidRPr="00262876">
        <w:rPr>
          <w:lang w:val="en-US"/>
        </w:rPr>
        <w:t xml:space="preserve"> de </w:t>
      </w:r>
      <w:proofErr w:type="spellStart"/>
      <w:r w:rsidRPr="00262876">
        <w:rPr>
          <w:lang w:val="en-US"/>
        </w:rPr>
        <w:t>Rusia</w:t>
      </w:r>
      <w:proofErr w:type="spellEnd"/>
      <w:r w:rsidRPr="00262876">
        <w:rPr>
          <w:lang w:val="en-US"/>
        </w:rPr>
        <w:t xml:space="preserve">': </w:t>
      </w:r>
      <w:proofErr w:type="spellStart"/>
      <w:r w:rsidRPr="00262876">
        <w:rPr>
          <w:lang w:val="en-US"/>
        </w:rPr>
        <w:t>los</w:t>
      </w:r>
      <w:proofErr w:type="spell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exiliados</w:t>
      </w:r>
      <w:proofErr w:type="spellEnd"/>
      <w:r w:rsidRPr="00262876">
        <w:rPr>
          <w:lang w:val="en-US"/>
        </w:rPr>
        <w:t xml:space="preserve">, </w:t>
      </w:r>
      <w:proofErr w:type="spellStart"/>
      <w:r w:rsidRPr="00262876">
        <w:rPr>
          <w:lang w:val="en-US"/>
        </w:rPr>
        <w:t>desertores</w:t>
      </w:r>
      <w:proofErr w:type="spellEnd"/>
      <w:r w:rsidRPr="00262876">
        <w:rPr>
          <w:lang w:val="en-US"/>
        </w:rPr>
        <w:t xml:space="preserve"> e </w:t>
      </w:r>
      <w:proofErr w:type="spellStart"/>
      <w:r w:rsidRPr="00262876">
        <w:rPr>
          <w:lang w:val="en-US"/>
        </w:rPr>
        <w:t>inadaptados</w:t>
      </w:r>
      <w:proofErr w:type="spellEnd"/>
      <w:r w:rsidRPr="00262876">
        <w:rPr>
          <w:lang w:val="en-US"/>
        </w:rPr>
        <w:t xml:space="preserve"> que </w:t>
      </w:r>
      <w:proofErr w:type="spellStart"/>
      <w:r w:rsidRPr="00262876">
        <w:rPr>
          <w:lang w:val="en-US"/>
        </w:rPr>
        <w:t>regresaron</w:t>
      </w:r>
      <w:proofErr w:type="spellEnd"/>
      <w:r w:rsidRPr="00262876">
        <w:rPr>
          <w:lang w:val="en-US"/>
        </w:rPr>
        <w:t xml:space="preserve"> </w:t>
      </w:r>
      <w:proofErr w:type="gramStart"/>
      <w:r w:rsidRPr="00262876">
        <w:rPr>
          <w:lang w:val="en-US"/>
        </w:rPr>
        <w:t>a</w:t>
      </w:r>
      <w:proofErr w:type="gram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España</w:t>
      </w:r>
      <w:proofErr w:type="spellEnd"/>
      <w:r w:rsidRPr="00262876">
        <w:rPr>
          <w:lang w:val="en-US"/>
        </w:rPr>
        <w:t xml:space="preserve"> // TITANIA COMPAÑÍA EDITORIAL, S.L. URL: http://www.elconfidencial.com/cultura/2017-06-13/los-ninos-de-rusia-moreno-izquierdo-franco-espana-ursss_1398660/ (</w:t>
      </w:r>
      <w:proofErr w:type="spellStart"/>
      <w:r w:rsidRPr="00262876">
        <w:rPr>
          <w:lang w:val="en-US"/>
        </w:rPr>
        <w:t>дата</w:t>
      </w:r>
      <w:proofErr w:type="spell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обращения</w:t>
      </w:r>
      <w:proofErr w:type="spellEnd"/>
      <w:r w:rsidRPr="00262876">
        <w:rPr>
          <w:lang w:val="en-US"/>
        </w:rPr>
        <w:t>: 25.01.2021).</w:t>
      </w:r>
    </w:p>
  </w:footnote>
  <w:footnote w:id="32">
    <w:p w:rsidR="00A207B5" w:rsidRPr="00226811" w:rsidRDefault="00A207B5" w:rsidP="00262876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226811">
        <w:rPr>
          <w:lang w:val="en-US"/>
        </w:rPr>
        <w:t xml:space="preserve"> </w:t>
      </w:r>
      <w:proofErr w:type="spellStart"/>
      <w:proofErr w:type="gramStart"/>
      <w:r w:rsidRPr="00262876">
        <w:rPr>
          <w:lang w:val="en-US"/>
        </w:rPr>
        <w:t>Población</w:t>
      </w:r>
      <w:proofErr w:type="spell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extranjera</w:t>
      </w:r>
      <w:proofErr w:type="spell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por</w:t>
      </w:r>
      <w:proofErr w:type="spell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Nacionalidad</w:t>
      </w:r>
      <w:proofErr w:type="spellEnd"/>
      <w:r w:rsidRPr="00262876">
        <w:rPr>
          <w:lang w:val="en-US"/>
        </w:rPr>
        <w:t xml:space="preserve">, </w:t>
      </w:r>
      <w:proofErr w:type="spellStart"/>
      <w:r w:rsidRPr="00262876">
        <w:rPr>
          <w:lang w:val="en-US"/>
        </w:rPr>
        <w:t>comunidades</w:t>
      </w:r>
      <w:proofErr w:type="spellEnd"/>
      <w:r w:rsidRPr="00262876">
        <w:rPr>
          <w:lang w:val="en-US"/>
        </w:rPr>
        <w:t xml:space="preserve">, </w:t>
      </w:r>
      <w:proofErr w:type="spellStart"/>
      <w:r w:rsidRPr="00262876">
        <w:rPr>
          <w:lang w:val="en-US"/>
        </w:rPr>
        <w:t>Sexo</w:t>
      </w:r>
      <w:proofErr w:type="spellEnd"/>
      <w:r w:rsidRPr="00262876">
        <w:rPr>
          <w:lang w:val="en-US"/>
        </w:rPr>
        <w:t xml:space="preserve"> y </w:t>
      </w:r>
      <w:proofErr w:type="spellStart"/>
      <w:r w:rsidRPr="00262876">
        <w:rPr>
          <w:lang w:val="en-US"/>
        </w:rPr>
        <w:t>Año</w:t>
      </w:r>
      <w:proofErr w:type="spellEnd"/>
      <w:r w:rsidRPr="00262876">
        <w:rPr>
          <w:lang w:val="en-US"/>
        </w:rPr>
        <w:t>.</w:t>
      </w:r>
      <w:proofErr w:type="gramEnd"/>
      <w:r w:rsidRPr="00262876">
        <w:rPr>
          <w:lang w:val="en-US"/>
        </w:rPr>
        <w:t xml:space="preserve"> // </w:t>
      </w:r>
      <w:proofErr w:type="spellStart"/>
      <w:r w:rsidRPr="00262876">
        <w:rPr>
          <w:lang w:val="en-US"/>
        </w:rPr>
        <w:t>Organización</w:t>
      </w:r>
      <w:proofErr w:type="spell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Estadística</w:t>
      </w:r>
      <w:proofErr w:type="spell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en</w:t>
      </w:r>
      <w:proofErr w:type="spellEnd"/>
      <w:r w:rsidRPr="00262876">
        <w:rPr>
          <w:lang w:val="en-US"/>
        </w:rPr>
        <w:t xml:space="preserve"> </w:t>
      </w:r>
      <w:proofErr w:type="spellStart"/>
      <w:r w:rsidRPr="00262876">
        <w:rPr>
          <w:lang w:val="en-US"/>
        </w:rPr>
        <w:t>España</w:t>
      </w:r>
      <w:proofErr w:type="spellEnd"/>
      <w:r w:rsidRPr="00262876">
        <w:rPr>
          <w:lang w:val="en-US"/>
        </w:rPr>
        <w:t xml:space="preserve"> URL: https://www.ine.es/jaxi/Datos.htm?path=/t20/e245/p08/l0/&amp;file=02005.px#!tabs-tabla (</w:t>
      </w:r>
      <w:r w:rsidRPr="00262876">
        <w:t>дата</w:t>
      </w:r>
      <w:r w:rsidRPr="00262876">
        <w:rPr>
          <w:lang w:val="en-US"/>
        </w:rPr>
        <w:t xml:space="preserve"> </w:t>
      </w:r>
      <w:r w:rsidRPr="00262876">
        <w:t>обращения</w:t>
      </w:r>
      <w:r w:rsidRPr="00262876">
        <w:rPr>
          <w:lang w:val="en-US"/>
        </w:rPr>
        <w:t>: 25.01.2021).</w:t>
      </w:r>
      <w:r w:rsidRPr="00226811">
        <w:rPr>
          <w:lang w:val="en-US"/>
        </w:rPr>
        <w:t xml:space="preserve"> </w:t>
      </w:r>
    </w:p>
  </w:footnote>
  <w:footnote w:id="33">
    <w:p w:rsidR="00A207B5" w:rsidRDefault="00A207B5" w:rsidP="00442077">
      <w:pPr>
        <w:pStyle w:val="aa"/>
        <w:jc w:val="both"/>
      </w:pPr>
      <w:r>
        <w:rPr>
          <w:rStyle w:val="ac"/>
        </w:rPr>
        <w:footnoteRef/>
      </w:r>
      <w:r>
        <w:t xml:space="preserve"> Понятие «Русский мир» имеет множество значений, охватывающих как область историко-философских абстракций, так и конкретные политические программы. В данном случае мы имеем в виду совокупность российских соотечественников, живущих за рубежом. Более подробно о Русском мире:  </w:t>
      </w:r>
      <w:r w:rsidRPr="00A240C2">
        <w:t>Тишков В. А. Русский мир // Российский народ: история и смысл национального самосознания. — Институт этнологии и антропологии им. Н. Н. Миклухо-Маклая. — М.: Наука, 2013. — С. 519—618.</w:t>
      </w:r>
    </w:p>
  </w:footnote>
  <w:footnote w:id="34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934D3">
        <w:t xml:space="preserve">Любовь к русскому. </w:t>
      </w:r>
      <w:r w:rsidR="00E710CB">
        <w:t>«</w:t>
      </w:r>
      <w:r w:rsidRPr="000934D3">
        <w:t>РГ</w:t>
      </w:r>
      <w:r w:rsidR="00E710CB">
        <w:t>»</w:t>
      </w:r>
      <w:r w:rsidRPr="000934D3">
        <w:t xml:space="preserve"> принимает 50 лауреатов 19-го Международного Пушкинского конкурса из 21 страны // ФГБУ «Редакция «Российской газеты» URL: https://rg.ru/2019/09/05/kak-nachinalsia-i-chto-teper-znachit-pushkinskij-konkurs.html (дата обращения: 25.01.2021).</w:t>
      </w:r>
      <w:r>
        <w:t xml:space="preserve"> </w:t>
      </w:r>
    </w:p>
  </w:footnote>
  <w:footnote w:id="35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934D3">
        <w:t xml:space="preserve">Учителя русского языка из 42 стран приняли участие в Пушкинском конкурсе // Фонд </w:t>
      </w:r>
      <w:r w:rsidR="00E710CB">
        <w:t>«</w:t>
      </w:r>
      <w:r w:rsidRPr="000934D3">
        <w:t>Русский мир</w:t>
      </w:r>
      <w:r w:rsidR="00E710CB">
        <w:t>»</w:t>
      </w:r>
      <w:r w:rsidRPr="000934D3">
        <w:t xml:space="preserve"> URL: https://russkiymir.ru/news/281649/ (дата обращения: 25.01.2021).</w:t>
      </w:r>
    </w:p>
  </w:footnote>
  <w:footnote w:id="36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934D3">
        <w:t>Объявлены победители Пушкинского конкурса для учителей русского языка // Российское образование URL: https://edu.ru/news/education/obyavleny-pobediteli-pushkinskogo-konkursa-dlya-uc/ (дата обращения: 25.01.2021).</w:t>
      </w:r>
      <w:r>
        <w:t xml:space="preserve"> </w:t>
      </w:r>
    </w:p>
  </w:footnote>
  <w:footnote w:id="37">
    <w:p w:rsidR="00A207B5" w:rsidRPr="000934D3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0934D3">
        <w:rPr>
          <w:lang w:val="en-US"/>
        </w:rPr>
        <w:t xml:space="preserve">  2019 Pearson English Global Teacher Award // Midobay.com URL: https://midobay.com/2019-pearson-english-global-teacher-award/ (</w:t>
      </w:r>
      <w:r w:rsidRPr="000934D3">
        <w:t>дата</w:t>
      </w:r>
      <w:r w:rsidRPr="000934D3">
        <w:rPr>
          <w:lang w:val="en-US"/>
        </w:rPr>
        <w:t xml:space="preserve"> </w:t>
      </w:r>
      <w:r w:rsidRPr="000934D3">
        <w:t>обращения</w:t>
      </w:r>
      <w:r w:rsidRPr="000934D3">
        <w:rPr>
          <w:lang w:val="en-US"/>
        </w:rPr>
        <w:t xml:space="preserve">: 25.01.2021). </w:t>
      </w:r>
    </w:p>
  </w:footnote>
  <w:footnote w:id="38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934D3">
        <w:t xml:space="preserve">Мероприятие по взаимодействию с соотечественниками на уровне регионов 10.12.2020 // Исследования и дискуссионная площадка АНО </w:t>
      </w:r>
      <w:r w:rsidR="00E710CB">
        <w:t>«</w:t>
      </w:r>
      <w:r w:rsidRPr="000934D3">
        <w:t>ЦРДК</w:t>
      </w:r>
      <w:r w:rsidR="00E710CB">
        <w:t>»</w:t>
      </w:r>
      <w:r w:rsidRPr="000934D3">
        <w:t xml:space="preserve"> URL: https://dataethics.ru/2020/12/24/international-event-2020/ (дата обращения: 25.01.2021).</w:t>
      </w:r>
      <w:r>
        <w:t xml:space="preserve"> </w:t>
      </w:r>
    </w:p>
  </w:footnote>
  <w:footnote w:id="39">
    <w:p w:rsidR="00A207B5" w:rsidRPr="000934D3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0934D3">
        <w:rPr>
          <w:lang w:val="en-US"/>
        </w:rPr>
        <w:t xml:space="preserve"> American University of Central Asia URL: https://www.auca.kg (</w:t>
      </w:r>
      <w:r w:rsidRPr="000934D3">
        <w:t>дата</w:t>
      </w:r>
      <w:r w:rsidRPr="000934D3">
        <w:rPr>
          <w:lang w:val="en-US"/>
        </w:rPr>
        <w:t xml:space="preserve"> </w:t>
      </w:r>
      <w:r w:rsidRPr="000934D3">
        <w:t>обращения</w:t>
      </w:r>
      <w:r w:rsidRPr="000934D3">
        <w:rPr>
          <w:lang w:val="en-US"/>
        </w:rPr>
        <w:t xml:space="preserve">: 25.01.2021). </w:t>
      </w:r>
    </w:p>
  </w:footnote>
  <w:footnote w:id="40">
    <w:p w:rsidR="00A207B5" w:rsidRPr="00AB52CD" w:rsidRDefault="00A207B5" w:rsidP="00A207B5">
      <w:pPr>
        <w:pStyle w:val="aa"/>
        <w:jc w:val="both"/>
      </w:pPr>
      <w:r>
        <w:rPr>
          <w:rStyle w:val="ac"/>
        </w:rPr>
        <w:footnoteRef/>
      </w:r>
      <w:r>
        <w:t xml:space="preserve"> Более подробно: </w:t>
      </w:r>
      <w:proofErr w:type="spellStart"/>
      <w:r w:rsidRPr="00AB52CD">
        <w:t>Parler</w:t>
      </w:r>
      <w:proofErr w:type="spellEnd"/>
      <w:proofErr w:type="gramStart"/>
      <w:r w:rsidRPr="00AB52CD">
        <w:t xml:space="preserve"> </w:t>
      </w:r>
      <w:r>
        <w:t>:</w:t>
      </w:r>
      <w:proofErr w:type="gramEnd"/>
      <w:r>
        <w:t xml:space="preserve"> </w:t>
      </w:r>
      <w:hyperlink r:id="rId1" w:history="1">
        <w:r w:rsidRPr="00FD6C28">
          <w:rPr>
            <w:rStyle w:val="a4"/>
          </w:rPr>
          <w:t>https://parler.com</w:t>
        </w:r>
      </w:hyperlink>
      <w:r>
        <w:t xml:space="preserve"> ; </w:t>
      </w:r>
      <w:r>
        <w:rPr>
          <w:lang w:val="en-US"/>
        </w:rPr>
        <w:t>Rumble</w:t>
      </w:r>
      <w:r>
        <w:t>:</w:t>
      </w:r>
      <w:r w:rsidRPr="00AB52CD">
        <w:t xml:space="preserve"> </w:t>
      </w:r>
      <w:hyperlink r:id="rId2" w:history="1">
        <w:r w:rsidRPr="00FD6C28">
          <w:rPr>
            <w:rStyle w:val="a4"/>
          </w:rPr>
          <w:t>https://rumble.com</w:t>
        </w:r>
      </w:hyperlink>
      <w:r w:rsidRPr="00AB52CD">
        <w:t xml:space="preserve"> </w:t>
      </w:r>
    </w:p>
  </w:footnote>
  <w:footnote w:id="41">
    <w:p w:rsidR="00A207B5" w:rsidRDefault="00A207B5" w:rsidP="00A207B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A207B5">
        <w:t xml:space="preserve">После изменения политики </w:t>
      </w:r>
      <w:proofErr w:type="spellStart"/>
      <w:r w:rsidRPr="00A207B5">
        <w:t>WhatsApp</w:t>
      </w:r>
      <w:proofErr w:type="spellEnd"/>
      <w:r w:rsidRPr="00A207B5">
        <w:t xml:space="preserve"> популярность </w:t>
      </w:r>
      <w:proofErr w:type="spellStart"/>
      <w:r w:rsidRPr="00A207B5">
        <w:t>Signal</w:t>
      </w:r>
      <w:proofErr w:type="spellEnd"/>
      <w:r w:rsidRPr="00A207B5">
        <w:t xml:space="preserve"> взлетела на 4200%, а </w:t>
      </w:r>
      <w:proofErr w:type="spellStart"/>
      <w:r w:rsidRPr="00A207B5">
        <w:t>Telegram</w:t>
      </w:r>
      <w:proofErr w:type="spellEnd"/>
      <w:r w:rsidRPr="00A207B5">
        <w:t xml:space="preserve"> вышел на второе место в США // </w:t>
      </w:r>
      <w:proofErr w:type="spellStart"/>
      <w:r w:rsidRPr="00A207B5">
        <w:t>Habr</w:t>
      </w:r>
      <w:proofErr w:type="spellEnd"/>
      <w:r w:rsidRPr="00A207B5">
        <w:t xml:space="preserve"> URL: https://habr.com/ru/news/t/537040/ (дата обращения: 25.01.2021).</w:t>
      </w:r>
    </w:p>
  </w:footnote>
  <w:footnote w:id="42">
    <w:p w:rsidR="00A207B5" w:rsidRPr="00A207B5" w:rsidRDefault="00A207B5" w:rsidP="00A207B5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A207B5">
        <w:rPr>
          <w:lang w:val="en-US"/>
        </w:rPr>
        <w:t xml:space="preserve"> How to Be an Expatriate in 2020 // The New York Times Company URL: https://www.nytimes.com/2020/02/21/realestate/how-to-be-an-expatriate-in-2020.html (</w:t>
      </w:r>
      <w:r w:rsidRPr="00A207B5">
        <w:t>дата</w:t>
      </w:r>
      <w:r w:rsidRPr="00A207B5">
        <w:rPr>
          <w:lang w:val="en-US"/>
        </w:rPr>
        <w:t xml:space="preserve"> </w:t>
      </w:r>
      <w:r w:rsidRPr="00A207B5">
        <w:t>обращения</w:t>
      </w:r>
      <w:r w:rsidRPr="00A207B5">
        <w:rPr>
          <w:lang w:val="en-US"/>
        </w:rPr>
        <w:t>: 25.01.2021).</w:t>
      </w:r>
    </w:p>
  </w:footnote>
  <w:footnote w:id="43">
    <w:p w:rsidR="00A207B5" w:rsidRPr="00A207B5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A207B5">
        <w:rPr>
          <w:lang w:val="en-US"/>
        </w:rPr>
        <w:t xml:space="preserve"> Central Asia Media Program // USAID URL: https://www.usaid.gov/central-asia-regional/fact-sheets/central-asia-media-program (</w:t>
      </w:r>
      <w:r w:rsidRPr="00A207B5">
        <w:t>дата</w:t>
      </w:r>
      <w:r w:rsidRPr="00A207B5">
        <w:rPr>
          <w:lang w:val="en-US"/>
        </w:rPr>
        <w:t xml:space="preserve"> </w:t>
      </w:r>
      <w:r w:rsidRPr="00A207B5">
        <w:t>обращения</w:t>
      </w:r>
      <w:r w:rsidRPr="00A207B5">
        <w:rPr>
          <w:lang w:val="en-US"/>
        </w:rPr>
        <w:t xml:space="preserve">: 25.01.2021). </w:t>
      </w:r>
    </w:p>
  </w:footnote>
  <w:footnote w:id="44">
    <w:p w:rsidR="00A207B5" w:rsidRPr="004F50B9" w:rsidRDefault="00A207B5" w:rsidP="00307CFD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4F50B9">
        <w:rPr>
          <w:lang w:val="en-US"/>
        </w:rPr>
        <w:t xml:space="preserve"> </w:t>
      </w:r>
      <w:r w:rsidR="004F50B9" w:rsidRPr="004F50B9">
        <w:rPr>
          <w:lang w:val="en-US"/>
        </w:rPr>
        <w:t>Immigration and International Migration // The State of Israel URL: https://www.cbs.gov.il/en/subjects/Pages/Immigration-and-International-Migration.aspx (</w:t>
      </w:r>
      <w:r w:rsidR="004F50B9" w:rsidRPr="004F50B9">
        <w:t>дата</w:t>
      </w:r>
      <w:r w:rsidR="004F50B9" w:rsidRPr="004F50B9">
        <w:rPr>
          <w:lang w:val="en-US"/>
        </w:rPr>
        <w:t xml:space="preserve"> </w:t>
      </w:r>
      <w:r w:rsidR="004F50B9" w:rsidRPr="004F50B9">
        <w:t>обращения</w:t>
      </w:r>
      <w:r w:rsidR="004F50B9" w:rsidRPr="004F50B9">
        <w:rPr>
          <w:lang w:val="en-US"/>
        </w:rPr>
        <w:t>: 25.01.2021).</w:t>
      </w:r>
      <w:r w:rsidRPr="004F50B9">
        <w:rPr>
          <w:lang w:val="en-US"/>
        </w:rPr>
        <w:t xml:space="preserve">  </w:t>
      </w:r>
    </w:p>
  </w:footnote>
  <w:footnote w:id="45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4F50B9" w:rsidRPr="004F50B9">
        <w:t xml:space="preserve">МИД России финансирует и втягивает общественных деятелей Израиля в политику // </w:t>
      </w:r>
      <w:proofErr w:type="spellStart"/>
      <w:r w:rsidR="004F50B9" w:rsidRPr="004F50B9">
        <w:t>News</w:t>
      </w:r>
      <w:proofErr w:type="spellEnd"/>
      <w:r w:rsidR="004F50B9" w:rsidRPr="004F50B9">
        <w:t xml:space="preserve"> </w:t>
      </w:r>
      <w:proofErr w:type="spellStart"/>
      <w:r w:rsidR="004F50B9" w:rsidRPr="004F50B9">
        <w:t>Ru</w:t>
      </w:r>
      <w:proofErr w:type="spellEnd"/>
      <w:r w:rsidR="004F50B9" w:rsidRPr="004F50B9">
        <w:t xml:space="preserve"> NL URL: http://www.newsru.nl/index.php/ru/compatriots/1385-mid-rossii-finansiruet-i-vtyagivaet-obshchestvennykh-deyatelej-izrailya-v-politiku (дата обращения: 25.01.2021).</w:t>
      </w:r>
    </w:p>
  </w:footnote>
  <w:footnote w:id="46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4F50B9" w:rsidRPr="004F50B9">
        <w:t>Совет да нелюбовь // ИСРАГЕО URL: https://www.isrageo.com/2020/10/22/sovet382/ (дата обращения: 25.01.2021).</w:t>
      </w:r>
    </w:p>
  </w:footnote>
  <w:footnote w:id="47">
    <w:p w:rsidR="00A207B5" w:rsidRPr="004F50B9" w:rsidRDefault="00A207B5" w:rsidP="004A7A54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4F50B9">
        <w:rPr>
          <w:lang w:val="en-US"/>
        </w:rPr>
        <w:t xml:space="preserve"> </w:t>
      </w:r>
      <w:proofErr w:type="spellStart"/>
      <w:r w:rsidR="004F50B9" w:rsidRPr="004F50B9">
        <w:rPr>
          <w:lang w:val="en-US"/>
        </w:rPr>
        <w:t>Bevolking</w:t>
      </w:r>
      <w:proofErr w:type="spellEnd"/>
      <w:r w:rsidR="004F50B9" w:rsidRPr="004F50B9">
        <w:rPr>
          <w:lang w:val="en-US"/>
        </w:rPr>
        <w:t xml:space="preserve">; </w:t>
      </w:r>
      <w:proofErr w:type="spellStart"/>
      <w:r w:rsidR="004F50B9" w:rsidRPr="004F50B9">
        <w:rPr>
          <w:lang w:val="en-US"/>
        </w:rPr>
        <w:t>geslacht</w:t>
      </w:r>
      <w:proofErr w:type="spellEnd"/>
      <w:r w:rsidR="004F50B9" w:rsidRPr="004F50B9">
        <w:rPr>
          <w:lang w:val="en-US"/>
        </w:rPr>
        <w:t xml:space="preserve">, </w:t>
      </w:r>
      <w:proofErr w:type="spellStart"/>
      <w:r w:rsidR="004F50B9" w:rsidRPr="004F50B9">
        <w:rPr>
          <w:lang w:val="en-US"/>
        </w:rPr>
        <w:t>leeftijd</w:t>
      </w:r>
      <w:proofErr w:type="spellEnd"/>
      <w:r w:rsidR="004F50B9" w:rsidRPr="004F50B9">
        <w:rPr>
          <w:lang w:val="en-US"/>
        </w:rPr>
        <w:t xml:space="preserve">, </w:t>
      </w:r>
      <w:proofErr w:type="spellStart"/>
      <w:r w:rsidR="004F50B9" w:rsidRPr="004F50B9">
        <w:rPr>
          <w:lang w:val="en-US"/>
        </w:rPr>
        <w:t>generatie</w:t>
      </w:r>
      <w:proofErr w:type="spellEnd"/>
      <w:r w:rsidR="004F50B9" w:rsidRPr="004F50B9">
        <w:rPr>
          <w:lang w:val="en-US"/>
        </w:rPr>
        <w:t xml:space="preserve"> </w:t>
      </w:r>
      <w:proofErr w:type="spellStart"/>
      <w:r w:rsidR="004F50B9" w:rsidRPr="004F50B9">
        <w:rPr>
          <w:lang w:val="en-US"/>
        </w:rPr>
        <w:t>en</w:t>
      </w:r>
      <w:proofErr w:type="spellEnd"/>
      <w:r w:rsidR="004F50B9" w:rsidRPr="004F50B9">
        <w:rPr>
          <w:lang w:val="en-US"/>
        </w:rPr>
        <w:t xml:space="preserve"> </w:t>
      </w:r>
      <w:proofErr w:type="spellStart"/>
      <w:r w:rsidR="004F50B9" w:rsidRPr="004F50B9">
        <w:rPr>
          <w:lang w:val="en-US"/>
        </w:rPr>
        <w:t>migratieachtergrond</w:t>
      </w:r>
      <w:proofErr w:type="spellEnd"/>
      <w:r w:rsidR="004F50B9" w:rsidRPr="004F50B9">
        <w:rPr>
          <w:lang w:val="en-US"/>
        </w:rPr>
        <w:t xml:space="preserve"> // </w:t>
      </w:r>
      <w:proofErr w:type="spellStart"/>
      <w:r w:rsidR="004F50B9" w:rsidRPr="004F50B9">
        <w:rPr>
          <w:lang w:val="en-US"/>
        </w:rPr>
        <w:t>Statline</w:t>
      </w:r>
      <w:proofErr w:type="spellEnd"/>
      <w:r w:rsidR="004F50B9" w:rsidRPr="004F50B9">
        <w:rPr>
          <w:lang w:val="en-US"/>
        </w:rPr>
        <w:t xml:space="preserve"> NL URL: https://opendata.cbs.nl/statline/#/CBS/nl/dataset/37325/table?fromstatweb (</w:t>
      </w:r>
      <w:r w:rsidR="004F50B9" w:rsidRPr="004F50B9">
        <w:t>дата</w:t>
      </w:r>
      <w:r w:rsidR="004F50B9" w:rsidRPr="004F50B9">
        <w:rPr>
          <w:lang w:val="en-US"/>
        </w:rPr>
        <w:t xml:space="preserve"> </w:t>
      </w:r>
      <w:r w:rsidR="004F50B9" w:rsidRPr="004F50B9">
        <w:t>обращения</w:t>
      </w:r>
      <w:r w:rsidR="004F50B9" w:rsidRPr="004F50B9">
        <w:rPr>
          <w:lang w:val="en-US"/>
        </w:rPr>
        <w:t>: 25.01.2021).</w:t>
      </w:r>
    </w:p>
  </w:footnote>
  <w:footnote w:id="48">
    <w:p w:rsidR="00A207B5" w:rsidRDefault="00A207B5" w:rsidP="004A7A54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4F50B9" w:rsidRPr="004F50B9">
        <w:t>Григорий Пастернак: Посольство в Нидерландах проводит политику, прямо противоположную той, о которой говорит Президент Росс</w:t>
      </w:r>
      <w:proofErr w:type="gramStart"/>
      <w:r w:rsidR="004F50B9" w:rsidRPr="004F50B9">
        <w:t>ии // ИА</w:t>
      </w:r>
      <w:proofErr w:type="gramEnd"/>
      <w:r w:rsidR="004F50B9" w:rsidRPr="004F50B9">
        <w:t xml:space="preserve"> REGNUM URL: https://regnum.ru/news/polit/1425728.html (дата обращения: 25.01.2021).</w:t>
      </w:r>
      <w:r>
        <w:t xml:space="preserve"> </w:t>
      </w:r>
    </w:p>
  </w:footnote>
  <w:footnote w:id="49">
    <w:p w:rsidR="00A207B5" w:rsidRDefault="00A207B5" w:rsidP="004A7A54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4A7A54" w:rsidRPr="004A7A54">
        <w:t>Приостановление деятельности БЮРО НСРС // НСРС URL: https://ncrc.nl/priostanovlenie-deyatelnosti-byuro-nsrs/ (дата обращения: 25.01.2021).</w:t>
      </w:r>
    </w:p>
  </w:footnote>
  <w:footnote w:id="50">
    <w:p w:rsidR="00A207B5" w:rsidRDefault="00A207B5" w:rsidP="001C72C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4A7A54" w:rsidRPr="004A7A54">
        <w:t>Зеленский подписал закон об образовании, который урежет обучение на русском языке // ТАСС URL: https://tass.ru/mezhdunarodnaya-panorama/7974723 (дата обращения: 25.01.2021).</w:t>
      </w:r>
    </w:p>
  </w:footnote>
  <w:footnote w:id="51">
    <w:p w:rsidR="00A207B5" w:rsidRDefault="001C72C1" w:rsidP="001C72C1">
      <w:pPr>
        <w:pStyle w:val="aa"/>
        <w:jc w:val="both"/>
      </w:pPr>
      <w:r>
        <w:t xml:space="preserve"> </w:t>
      </w:r>
      <w:r w:rsidR="00A207B5">
        <w:rPr>
          <w:rStyle w:val="ac"/>
        </w:rPr>
        <w:footnoteRef/>
      </w:r>
      <w:r w:rsidRPr="001C72C1">
        <w:t>Украина запретила русский в сфере обслуживания // МИА «Россия сегодня» URL: https://ria.ru/20210116/ukraina-1593313629.html (дата обращения: 25.01.2021).</w:t>
      </w:r>
    </w:p>
  </w:footnote>
  <w:footnote w:id="52">
    <w:p w:rsidR="00A207B5" w:rsidRDefault="00A207B5" w:rsidP="001C72C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1C72C1" w:rsidRPr="001C72C1">
        <w:t>Переход на латинскую графику в Казахстане: веление времени // NUR.KZ URL: https://www.nur.kz/1766581-perehod-na-latinskuu-grafiku-v-kazahstane-velenie-vremeni.html?utm_source=clipboard&amp;utm_medium=article-fragment (дата обращения: 25.01.2021).</w:t>
      </w:r>
    </w:p>
  </w:footnote>
  <w:footnote w:id="53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1C72C1" w:rsidRPr="001C72C1">
        <w:t>Опрос: отношение к вакцинам из РФ лучше всего в Мексике и хуже всего в Британии и Дании // ТАСС URL: https://tass.ru/obschestvo/10474867 (дата обращения: 25.01.2021).</w:t>
      </w:r>
    </w:p>
  </w:footnote>
  <w:footnote w:id="54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1C72C1" w:rsidRPr="001C72C1">
        <w:t xml:space="preserve">Закон г. Москвы </w:t>
      </w:r>
      <w:r w:rsidR="00E710CB">
        <w:t>«</w:t>
      </w:r>
      <w:r w:rsidR="001C72C1" w:rsidRPr="001C72C1">
        <w:t>О поддержке соотечественников за рубежом органами государственной власти города Москвы</w:t>
      </w:r>
      <w:r w:rsidR="00E710CB">
        <w:t>»</w:t>
      </w:r>
      <w:r w:rsidR="001C72C1" w:rsidRPr="001C72C1">
        <w:t xml:space="preserve"> от 23.09.2009 № 37 // </w:t>
      </w:r>
      <w:r w:rsidR="001E2D4C">
        <w:t>Г</w:t>
      </w:r>
      <w:r w:rsidR="001C72C1" w:rsidRPr="001C72C1">
        <w:t>азета</w:t>
      </w:r>
      <w:r w:rsidR="001E2D4C">
        <w:t xml:space="preserve"> </w:t>
      </w:r>
      <w:r w:rsidR="00E710CB">
        <w:t>«</w:t>
      </w:r>
      <w:r w:rsidR="001E2D4C" w:rsidRPr="001E2D4C">
        <w:t>Тверская, 13</w:t>
      </w:r>
      <w:r w:rsidR="00E710CB">
        <w:t>»</w:t>
      </w:r>
      <w:r w:rsidR="001C72C1" w:rsidRPr="001C72C1">
        <w:t>. 2009 г. № 126.</w:t>
      </w:r>
      <w:r>
        <w:t xml:space="preserve"> </w:t>
      </w:r>
    </w:p>
  </w:footnote>
  <w:footnote w:id="55">
    <w:p w:rsidR="00A207B5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1E2D4C" w:rsidRPr="001E2D4C">
        <w:t xml:space="preserve">Распоряжение от 29 января 2003 года N 115-РП «О создании государственного учреждения города Москвы </w:t>
      </w:r>
      <w:r w:rsidR="00E710CB">
        <w:t>«</w:t>
      </w:r>
      <w:r w:rsidR="001E2D4C" w:rsidRPr="001E2D4C">
        <w:t>Центр гуманитарного и делового сотрудничества с соотечественниками за рубежом - Московский Дом соотечественника</w:t>
      </w:r>
      <w:r w:rsidR="00E710CB">
        <w:t>»</w:t>
      </w:r>
      <w:r w:rsidR="001E2D4C" w:rsidRPr="001E2D4C">
        <w:t>». // АО «Кодекс» URL: http://docs.cntd.ru/document/3642064 (дата обращения: 25.01.2021).</w:t>
      </w:r>
    </w:p>
  </w:footnote>
  <w:footnote w:id="56">
    <w:p w:rsidR="00A207B5" w:rsidRPr="001E2D4C" w:rsidRDefault="00A207B5" w:rsidP="00307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1E2D4C" w:rsidRPr="001E2D4C">
        <w:t>Распоряжение № 288-РМ</w:t>
      </w:r>
      <w:proofErr w:type="gramStart"/>
      <w:r w:rsidR="001E2D4C" w:rsidRPr="001E2D4C">
        <w:t xml:space="preserve"> О</w:t>
      </w:r>
      <w:proofErr w:type="gramEnd"/>
      <w:r w:rsidR="001E2D4C" w:rsidRPr="001E2D4C">
        <w:t xml:space="preserve">б утверждении концепции создания организаций </w:t>
      </w:r>
      <w:r w:rsidR="00E710CB">
        <w:t>«</w:t>
      </w:r>
      <w:r w:rsidR="001E2D4C" w:rsidRPr="001E2D4C">
        <w:t>Дом Москвы</w:t>
      </w:r>
      <w:r w:rsidR="00E710CB">
        <w:t>»</w:t>
      </w:r>
      <w:r w:rsidR="001E2D4C" w:rsidRPr="001E2D4C">
        <w:t xml:space="preserve"> за рубежом // mos.ru URL: https://www.mos.ru/authority/documents/doc/12363220/ (дата обращения: 25.01.2021).</w:t>
      </w:r>
    </w:p>
  </w:footnote>
  <w:footnote w:id="57">
    <w:p w:rsidR="00A207B5" w:rsidRDefault="00A207B5" w:rsidP="00126B7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1E2D4C" w:rsidRPr="001E2D4C">
        <w:t>Сидоров А.А. Об актуальных вопросах международного муниципального сотрудниче</w:t>
      </w:r>
      <w:r w:rsidR="00E710CB">
        <w:t>ства</w:t>
      </w:r>
      <w:r w:rsidR="001E2D4C" w:rsidRPr="001E2D4C">
        <w:t xml:space="preserve"> // Экономические стратегии. - 2020. - №7. - С. </w:t>
      </w:r>
      <w:r w:rsidR="001E2D4C">
        <w:t>3</w:t>
      </w:r>
      <w:r w:rsidR="001E2D4C" w:rsidRPr="001E2D4C">
        <w:t>2-</w:t>
      </w:r>
      <w:r w:rsidR="001E2D4C">
        <w:t>4</w:t>
      </w:r>
      <w:r w:rsidR="001E2D4C" w:rsidRPr="001E2D4C">
        <w:t>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1D19"/>
    <w:multiLevelType w:val="hybridMultilevel"/>
    <w:tmpl w:val="B992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35282"/>
    <w:multiLevelType w:val="hybridMultilevel"/>
    <w:tmpl w:val="1374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840A2"/>
    <w:multiLevelType w:val="hybridMultilevel"/>
    <w:tmpl w:val="E4229DF8"/>
    <w:lvl w:ilvl="0" w:tplc="D09A51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58"/>
    <w:rsid w:val="00001211"/>
    <w:rsid w:val="0001267B"/>
    <w:rsid w:val="000128D4"/>
    <w:rsid w:val="00014579"/>
    <w:rsid w:val="00015383"/>
    <w:rsid w:val="00021DEE"/>
    <w:rsid w:val="000358C3"/>
    <w:rsid w:val="0006518C"/>
    <w:rsid w:val="00067D12"/>
    <w:rsid w:val="000934D3"/>
    <w:rsid w:val="000B7DA1"/>
    <w:rsid w:val="000D3FB7"/>
    <w:rsid w:val="000D703B"/>
    <w:rsid w:val="000E299A"/>
    <w:rsid w:val="000F5A81"/>
    <w:rsid w:val="00126B75"/>
    <w:rsid w:val="00126DDE"/>
    <w:rsid w:val="00133574"/>
    <w:rsid w:val="00137686"/>
    <w:rsid w:val="00155E89"/>
    <w:rsid w:val="001630FD"/>
    <w:rsid w:val="00163202"/>
    <w:rsid w:val="001654C0"/>
    <w:rsid w:val="00190AEC"/>
    <w:rsid w:val="00196BB7"/>
    <w:rsid w:val="001A7CD1"/>
    <w:rsid w:val="001B69E6"/>
    <w:rsid w:val="001C0803"/>
    <w:rsid w:val="001C390B"/>
    <w:rsid w:val="001C72C1"/>
    <w:rsid w:val="001D4C95"/>
    <w:rsid w:val="001D6B89"/>
    <w:rsid w:val="001E2A53"/>
    <w:rsid w:val="001E2D4C"/>
    <w:rsid w:val="001F70C6"/>
    <w:rsid w:val="001F768A"/>
    <w:rsid w:val="00210CA7"/>
    <w:rsid w:val="00226811"/>
    <w:rsid w:val="00247644"/>
    <w:rsid w:val="00262876"/>
    <w:rsid w:val="002639D3"/>
    <w:rsid w:val="002865B2"/>
    <w:rsid w:val="0028781B"/>
    <w:rsid w:val="00290CBE"/>
    <w:rsid w:val="00295A0E"/>
    <w:rsid w:val="0029784F"/>
    <w:rsid w:val="002B3E29"/>
    <w:rsid w:val="002D296C"/>
    <w:rsid w:val="00303BC0"/>
    <w:rsid w:val="00307CFD"/>
    <w:rsid w:val="00311410"/>
    <w:rsid w:val="00311698"/>
    <w:rsid w:val="0031170C"/>
    <w:rsid w:val="00312124"/>
    <w:rsid w:val="003148DB"/>
    <w:rsid w:val="00327505"/>
    <w:rsid w:val="00334081"/>
    <w:rsid w:val="003404AC"/>
    <w:rsid w:val="00344887"/>
    <w:rsid w:val="0037145B"/>
    <w:rsid w:val="0037157D"/>
    <w:rsid w:val="00380D0F"/>
    <w:rsid w:val="003846F0"/>
    <w:rsid w:val="00387641"/>
    <w:rsid w:val="00390A4C"/>
    <w:rsid w:val="00392A98"/>
    <w:rsid w:val="003A6920"/>
    <w:rsid w:val="003B1CB1"/>
    <w:rsid w:val="003D29B4"/>
    <w:rsid w:val="003E3E9A"/>
    <w:rsid w:val="003F367E"/>
    <w:rsid w:val="004134E6"/>
    <w:rsid w:val="00414C13"/>
    <w:rsid w:val="00415C5B"/>
    <w:rsid w:val="00442077"/>
    <w:rsid w:val="0045697B"/>
    <w:rsid w:val="00467FF9"/>
    <w:rsid w:val="0047097B"/>
    <w:rsid w:val="00486BD7"/>
    <w:rsid w:val="00486EF7"/>
    <w:rsid w:val="0049739D"/>
    <w:rsid w:val="004A5ADB"/>
    <w:rsid w:val="004A7764"/>
    <w:rsid w:val="004A7A54"/>
    <w:rsid w:val="004B45A2"/>
    <w:rsid w:val="004C4168"/>
    <w:rsid w:val="004F31A8"/>
    <w:rsid w:val="004F50B9"/>
    <w:rsid w:val="00525393"/>
    <w:rsid w:val="00530B1B"/>
    <w:rsid w:val="00551CD5"/>
    <w:rsid w:val="00570218"/>
    <w:rsid w:val="00570F0F"/>
    <w:rsid w:val="00571C8C"/>
    <w:rsid w:val="00590CCA"/>
    <w:rsid w:val="00592D9F"/>
    <w:rsid w:val="005A0F76"/>
    <w:rsid w:val="005A17C6"/>
    <w:rsid w:val="005B699B"/>
    <w:rsid w:val="005D0D8C"/>
    <w:rsid w:val="005D1CC4"/>
    <w:rsid w:val="00602B20"/>
    <w:rsid w:val="006047DA"/>
    <w:rsid w:val="00607592"/>
    <w:rsid w:val="006102B9"/>
    <w:rsid w:val="006142A1"/>
    <w:rsid w:val="00616842"/>
    <w:rsid w:val="00644EEF"/>
    <w:rsid w:val="0068418B"/>
    <w:rsid w:val="00690B6A"/>
    <w:rsid w:val="006A6F53"/>
    <w:rsid w:val="006C227C"/>
    <w:rsid w:val="00742111"/>
    <w:rsid w:val="00765729"/>
    <w:rsid w:val="007709A3"/>
    <w:rsid w:val="00780ACE"/>
    <w:rsid w:val="007813D9"/>
    <w:rsid w:val="007819EF"/>
    <w:rsid w:val="00783F9A"/>
    <w:rsid w:val="007840BE"/>
    <w:rsid w:val="007865BD"/>
    <w:rsid w:val="007877FA"/>
    <w:rsid w:val="0079167F"/>
    <w:rsid w:val="007B3B9D"/>
    <w:rsid w:val="007C0EDE"/>
    <w:rsid w:val="007E0F85"/>
    <w:rsid w:val="007E1A62"/>
    <w:rsid w:val="007F1937"/>
    <w:rsid w:val="008059B9"/>
    <w:rsid w:val="00811F64"/>
    <w:rsid w:val="00831572"/>
    <w:rsid w:val="008426B1"/>
    <w:rsid w:val="00850CC8"/>
    <w:rsid w:val="00862C05"/>
    <w:rsid w:val="00866FF8"/>
    <w:rsid w:val="00871544"/>
    <w:rsid w:val="00876B60"/>
    <w:rsid w:val="00876F03"/>
    <w:rsid w:val="00885A63"/>
    <w:rsid w:val="008933F9"/>
    <w:rsid w:val="008A0D2B"/>
    <w:rsid w:val="008B1B94"/>
    <w:rsid w:val="008B29F5"/>
    <w:rsid w:val="008B4D4C"/>
    <w:rsid w:val="008B5490"/>
    <w:rsid w:val="008B6B47"/>
    <w:rsid w:val="008B7BEC"/>
    <w:rsid w:val="008C2B01"/>
    <w:rsid w:val="008D14FA"/>
    <w:rsid w:val="008D4083"/>
    <w:rsid w:val="008D6261"/>
    <w:rsid w:val="008D6D06"/>
    <w:rsid w:val="008F2E72"/>
    <w:rsid w:val="00903AB7"/>
    <w:rsid w:val="009049D5"/>
    <w:rsid w:val="00911D4E"/>
    <w:rsid w:val="00921203"/>
    <w:rsid w:val="009347AA"/>
    <w:rsid w:val="00937984"/>
    <w:rsid w:val="00942BAB"/>
    <w:rsid w:val="00943B0E"/>
    <w:rsid w:val="00960797"/>
    <w:rsid w:val="00962F34"/>
    <w:rsid w:val="00993C13"/>
    <w:rsid w:val="009A23D1"/>
    <w:rsid w:val="009A4D58"/>
    <w:rsid w:val="009A6C07"/>
    <w:rsid w:val="009C0598"/>
    <w:rsid w:val="009C333A"/>
    <w:rsid w:val="009E0896"/>
    <w:rsid w:val="009E5D0A"/>
    <w:rsid w:val="00A207B5"/>
    <w:rsid w:val="00A22A05"/>
    <w:rsid w:val="00A23BA4"/>
    <w:rsid w:val="00A240C2"/>
    <w:rsid w:val="00A3115C"/>
    <w:rsid w:val="00A36374"/>
    <w:rsid w:val="00A65063"/>
    <w:rsid w:val="00A83A2C"/>
    <w:rsid w:val="00A83D30"/>
    <w:rsid w:val="00AA4C58"/>
    <w:rsid w:val="00AB52CD"/>
    <w:rsid w:val="00AC0607"/>
    <w:rsid w:val="00AC6E57"/>
    <w:rsid w:val="00AD373B"/>
    <w:rsid w:val="00AE1FB0"/>
    <w:rsid w:val="00AF1CDD"/>
    <w:rsid w:val="00B24CB7"/>
    <w:rsid w:val="00B307C1"/>
    <w:rsid w:val="00B449AE"/>
    <w:rsid w:val="00B55EC4"/>
    <w:rsid w:val="00B56B32"/>
    <w:rsid w:val="00B57736"/>
    <w:rsid w:val="00B61586"/>
    <w:rsid w:val="00B72391"/>
    <w:rsid w:val="00B906B9"/>
    <w:rsid w:val="00BB7437"/>
    <w:rsid w:val="00BD3AC9"/>
    <w:rsid w:val="00BE4194"/>
    <w:rsid w:val="00BE5289"/>
    <w:rsid w:val="00BE7A94"/>
    <w:rsid w:val="00BF349B"/>
    <w:rsid w:val="00C0278B"/>
    <w:rsid w:val="00C20EF9"/>
    <w:rsid w:val="00C23441"/>
    <w:rsid w:val="00C3186A"/>
    <w:rsid w:val="00C33BB3"/>
    <w:rsid w:val="00C359BE"/>
    <w:rsid w:val="00C64146"/>
    <w:rsid w:val="00CD159D"/>
    <w:rsid w:val="00CD561A"/>
    <w:rsid w:val="00CF455A"/>
    <w:rsid w:val="00D11DD7"/>
    <w:rsid w:val="00D37CC2"/>
    <w:rsid w:val="00D42F38"/>
    <w:rsid w:val="00D46A96"/>
    <w:rsid w:val="00D47124"/>
    <w:rsid w:val="00D6477C"/>
    <w:rsid w:val="00D773CB"/>
    <w:rsid w:val="00D84942"/>
    <w:rsid w:val="00D9277D"/>
    <w:rsid w:val="00D9345E"/>
    <w:rsid w:val="00DA5D4A"/>
    <w:rsid w:val="00DB084C"/>
    <w:rsid w:val="00DD351E"/>
    <w:rsid w:val="00DE73D4"/>
    <w:rsid w:val="00E067B0"/>
    <w:rsid w:val="00E157A8"/>
    <w:rsid w:val="00E158CE"/>
    <w:rsid w:val="00E23238"/>
    <w:rsid w:val="00E25932"/>
    <w:rsid w:val="00E336ED"/>
    <w:rsid w:val="00E4069A"/>
    <w:rsid w:val="00E57ED8"/>
    <w:rsid w:val="00E6214D"/>
    <w:rsid w:val="00E710CB"/>
    <w:rsid w:val="00E75562"/>
    <w:rsid w:val="00E90510"/>
    <w:rsid w:val="00E91E1B"/>
    <w:rsid w:val="00E95B0A"/>
    <w:rsid w:val="00EA4D27"/>
    <w:rsid w:val="00EC59A2"/>
    <w:rsid w:val="00ED7FCB"/>
    <w:rsid w:val="00EF6ECB"/>
    <w:rsid w:val="00F13794"/>
    <w:rsid w:val="00F22BCC"/>
    <w:rsid w:val="00F26E12"/>
    <w:rsid w:val="00F26E2B"/>
    <w:rsid w:val="00F34A66"/>
    <w:rsid w:val="00F47253"/>
    <w:rsid w:val="00F57088"/>
    <w:rsid w:val="00F82DAC"/>
    <w:rsid w:val="00FA192A"/>
    <w:rsid w:val="00FA7995"/>
    <w:rsid w:val="00FB148F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1A8"/>
    <w:rPr>
      <w:color w:val="0000FF"/>
      <w:u w:val="single"/>
    </w:rPr>
  </w:style>
  <w:style w:type="character" w:styleId="a5">
    <w:name w:val="Emphasis"/>
    <w:basedOn w:val="a0"/>
    <w:uiPriority w:val="20"/>
    <w:qFormat/>
    <w:rsid w:val="004F31A8"/>
    <w:rPr>
      <w:i/>
      <w:iCs/>
    </w:rPr>
  </w:style>
  <w:style w:type="character" w:styleId="a6">
    <w:name w:val="Strong"/>
    <w:basedOn w:val="a0"/>
    <w:uiPriority w:val="22"/>
    <w:qFormat/>
    <w:rsid w:val="004F31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2BCC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DD351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D351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D351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7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97B"/>
  </w:style>
  <w:style w:type="paragraph" w:styleId="af">
    <w:name w:val="footer"/>
    <w:basedOn w:val="a"/>
    <w:link w:val="af0"/>
    <w:uiPriority w:val="99"/>
    <w:unhideWhenUsed/>
    <w:rsid w:val="0047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1A8"/>
    <w:rPr>
      <w:color w:val="0000FF"/>
      <w:u w:val="single"/>
    </w:rPr>
  </w:style>
  <w:style w:type="character" w:styleId="a5">
    <w:name w:val="Emphasis"/>
    <w:basedOn w:val="a0"/>
    <w:uiPriority w:val="20"/>
    <w:qFormat/>
    <w:rsid w:val="004F31A8"/>
    <w:rPr>
      <w:i/>
      <w:iCs/>
    </w:rPr>
  </w:style>
  <w:style w:type="character" w:styleId="a6">
    <w:name w:val="Strong"/>
    <w:basedOn w:val="a0"/>
    <w:uiPriority w:val="22"/>
    <w:qFormat/>
    <w:rsid w:val="004F31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2BCC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DD351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D351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D351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7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97B"/>
  </w:style>
  <w:style w:type="paragraph" w:styleId="af">
    <w:name w:val="footer"/>
    <w:basedOn w:val="a"/>
    <w:link w:val="af0"/>
    <w:uiPriority w:val="99"/>
    <w:unhideWhenUsed/>
    <w:rsid w:val="0047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76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249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03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903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4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313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7/978-3-030-51237-8_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086/ahr.114.2.3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isrussia.com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umble.com" TargetMode="External"/><Relationship Id="rId1" Type="http://schemas.openxmlformats.org/officeDocument/2006/relationships/hyperlink" Target="https://parl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BC49-A3D5-490D-8EAB-1EDC2536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8745</Words>
  <Characters>63580</Characters>
  <Application>Microsoft Office Word</Application>
  <DocSecurity>0</DocSecurity>
  <Lines>993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2021-07-29T22:33:00Z</dcterms:created>
  <dcterms:modified xsi:type="dcterms:W3CDTF">2021-07-29T22:33:00Z</dcterms:modified>
</cp:coreProperties>
</file>