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1E" w:rsidRDefault="006B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Сведения об официальных оппонентах диссертации </w:t>
      </w:r>
    </w:p>
    <w:p w:rsidR="0097471E" w:rsidRDefault="006B7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 Алексея Сергеевича</w:t>
      </w:r>
    </w:p>
    <w:p w:rsidR="0097471E" w:rsidRDefault="006B7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«(Ко)модульные алгебры и их обобщения»</w:t>
      </w:r>
    </w:p>
    <w:p w:rsidR="0097471E" w:rsidRDefault="009747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71E" w:rsidRDefault="006B794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Ф.И.О.: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Колесников Павел Сергеевич</w:t>
      </w: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Ученая степень: </w:t>
      </w:r>
      <w:r>
        <w:rPr>
          <w:rFonts w:ascii="Times New Roman" w:hAnsi="Times New Roman" w:cs="Times New Roman"/>
          <w:sz w:val="28"/>
          <w:szCs w:val="28"/>
        </w:rPr>
        <w:t>доктор физико-математических наук</w:t>
      </w:r>
    </w:p>
    <w:p w:rsidR="0097471E" w:rsidRDefault="006B79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Ученое звание: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профессор РАН</w:t>
      </w: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Научная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01.01.06 – «Математическая логика, алгебра и теория чисел»</w:t>
      </w:r>
    </w:p>
    <w:p w:rsidR="0097471E" w:rsidRDefault="006B794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/>
          <w:color w:val="000000"/>
          <w:sz w:val="28"/>
          <w:szCs w:val="28"/>
        </w:rPr>
        <w:t xml:space="preserve">зав. лабораторией </w:t>
      </w:r>
      <w:bookmarkStart w:id="1" w:name="__DdeLink__137_2048850812"/>
      <w:r>
        <w:rPr>
          <w:rFonts w:ascii="Times New Roman" w:hAnsi="Times New Roman"/>
          <w:color w:val="000000"/>
          <w:sz w:val="28"/>
          <w:szCs w:val="28"/>
        </w:rPr>
        <w:t>алгебры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471E" w:rsidRDefault="006B794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/>
          <w:color w:val="000000"/>
          <w:sz w:val="28"/>
          <w:szCs w:val="28"/>
        </w:rPr>
        <w:t xml:space="preserve">Институт математики имени С.Л. </w:t>
      </w:r>
      <w:r>
        <w:rPr>
          <w:rFonts w:ascii="Times New Roman" w:hAnsi="Times New Roman"/>
          <w:color w:val="000000"/>
          <w:sz w:val="28"/>
          <w:szCs w:val="28"/>
        </w:rPr>
        <w:t>Соболева</w:t>
      </w:r>
      <w:r>
        <w:rPr>
          <w:rFonts w:ascii="Times New Roman" w:hAnsi="Times New Roman"/>
          <w:color w:val="000000"/>
          <w:sz w:val="28"/>
          <w:szCs w:val="28"/>
        </w:rPr>
        <w:t xml:space="preserve"> СО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РАН,  лаборатория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алгебры.</w:t>
      </w:r>
    </w:p>
    <w:p w:rsidR="0097471E" w:rsidRDefault="006B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места работы: </w:t>
      </w:r>
      <w:r>
        <w:rPr>
          <w:rFonts w:ascii="Times New Roman" w:hAnsi="Times New Roman"/>
          <w:sz w:val="28"/>
          <w:szCs w:val="28"/>
        </w:rPr>
        <w:t xml:space="preserve">630090, Новосибирск, проспект академика </w:t>
      </w:r>
      <w:proofErr w:type="spellStart"/>
      <w:r>
        <w:rPr>
          <w:rFonts w:ascii="Times New Roman" w:hAnsi="Times New Roman"/>
          <w:sz w:val="28"/>
          <w:szCs w:val="28"/>
        </w:rPr>
        <w:t>Коптюга</w:t>
      </w:r>
      <w:proofErr w:type="spellEnd"/>
      <w:r>
        <w:rPr>
          <w:rFonts w:ascii="Times New Roman" w:hAnsi="Times New Roman"/>
          <w:sz w:val="28"/>
          <w:szCs w:val="28"/>
        </w:rPr>
        <w:t>, 4, Институт математики имени С.Л. Соболева.</w:t>
      </w:r>
    </w:p>
    <w:p w:rsidR="0097471E" w:rsidRPr="006B794C" w:rsidRDefault="006B794C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Pr="006B794C">
        <w:rPr>
          <w:rFonts w:ascii="Times New Roman" w:hAnsi="Times New Roman"/>
          <w:sz w:val="28"/>
          <w:szCs w:val="28"/>
          <w:lang w:val="en-US"/>
        </w:rPr>
        <w:t>+7 (383) 329-75-90</w:t>
      </w:r>
    </w:p>
    <w:p w:rsidR="0097471E" w:rsidRPr="006B794C" w:rsidRDefault="006B794C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r w:rsidRPr="006B794C">
        <w:rPr>
          <w:rFonts w:ascii="Times New Roman" w:hAnsi="Times New Roman"/>
          <w:sz w:val="28"/>
          <w:szCs w:val="28"/>
          <w:lang w:val="en-US"/>
        </w:rPr>
        <w:t>pavelsk @ math.nsc.ru</w:t>
      </w:r>
    </w:p>
    <w:p w:rsidR="0097471E" w:rsidRDefault="009747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основных научных публикаций по специальности 01.01.06 – «Математическая логика, алгебра и теория чисел» за 2017-2021 годы: 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>1. Kolesnikov, P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.S. Universal enveloping Poisson conformal algebras. </w:t>
      </w:r>
      <w:r w:rsidRPr="006B794C">
        <w:rPr>
          <w:rFonts w:ascii="Times New Roman" w:hAnsi="Times New Roman"/>
          <w:i/>
          <w:iCs/>
          <w:sz w:val="28"/>
          <w:szCs w:val="28"/>
          <w:lang w:val="en-US"/>
        </w:rPr>
        <w:t>International Journal of Algebra and Computation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bCs/>
          <w:sz w:val="28"/>
          <w:szCs w:val="28"/>
          <w:lang w:val="en-US"/>
        </w:rPr>
        <w:t>30</w:t>
      </w:r>
      <w:r w:rsidRPr="006B794C">
        <w:rPr>
          <w:rFonts w:ascii="Times New Roman" w:hAnsi="Times New Roman"/>
          <w:sz w:val="28"/>
          <w:szCs w:val="28"/>
          <w:lang w:val="en-US"/>
        </w:rPr>
        <w:t>:5 (2020), 1015-1034.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Алхуссейн</w:t>
      </w:r>
      <w:proofErr w:type="spellEnd"/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r w:rsidRPr="006B794C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Колесников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B794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Комплекс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Аника</w:t>
      </w:r>
      <w:proofErr w:type="spellEnd"/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когомологии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Хохшильда</w:t>
      </w:r>
      <w:proofErr w:type="spellEnd"/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2" w:name="MathJax-Element-11-Frame"/>
      <w:bookmarkStart w:id="3" w:name="MathJax-Span-69"/>
      <w:bookmarkStart w:id="4" w:name="MathJax-Span-70"/>
      <w:bookmarkStart w:id="5" w:name="MathJax-Span-71"/>
      <w:bookmarkEnd w:id="2"/>
      <w:bookmarkEnd w:id="3"/>
      <w:bookmarkEnd w:id="4"/>
      <w:bookmarkEnd w:id="5"/>
      <w:r w:rsidRPr="006B794C">
        <w:rPr>
          <w:rFonts w:ascii="Times New Roman" w:hAnsi="Times New Roman"/>
          <w:sz w:val="28"/>
          <w:szCs w:val="28"/>
          <w:lang w:val="en-US"/>
        </w:rPr>
        <w:t>(</w:t>
      </w:r>
      <w:bookmarkStart w:id="6" w:name="MathJax-Span-72"/>
      <w:bookmarkEnd w:id="6"/>
      <w:r w:rsidRPr="006B794C">
        <w:rPr>
          <w:rFonts w:ascii="Times New Roman" w:hAnsi="Times New Roman"/>
          <w:sz w:val="28"/>
          <w:szCs w:val="28"/>
          <w:lang w:val="en-US"/>
        </w:rPr>
        <w:t>2</w:t>
      </w:r>
      <w:bookmarkStart w:id="7" w:name="MathJax-Span-73"/>
      <w:bookmarkEnd w:id="7"/>
      <w:r w:rsidRPr="006B794C">
        <w:rPr>
          <w:rFonts w:ascii="Times New Roman" w:hAnsi="Times New Roman"/>
          <w:sz w:val="28"/>
          <w:szCs w:val="28"/>
          <w:lang w:val="en-US"/>
        </w:rPr>
        <w:t>,</w:t>
      </w:r>
      <w:bookmarkStart w:id="8" w:name="MathJax-Span-74"/>
      <w:bookmarkEnd w:id="8"/>
      <w:r w:rsidRPr="006B794C">
        <w:rPr>
          <w:rFonts w:ascii="Times New Roman" w:hAnsi="Times New Roman"/>
          <w:sz w:val="28"/>
          <w:szCs w:val="28"/>
          <w:lang w:val="en-US"/>
        </w:rPr>
        <w:t>3</w:t>
      </w:r>
      <w:bookmarkStart w:id="9" w:name="MathJax-Span-75"/>
      <w:bookmarkEnd w:id="9"/>
      <w:r w:rsidRPr="006B794C">
        <w:rPr>
          <w:rFonts w:ascii="Times New Roman" w:hAnsi="Times New Roman"/>
          <w:sz w:val="28"/>
          <w:szCs w:val="28"/>
          <w:lang w:val="en-US"/>
        </w:rPr>
        <w:t>)-</w:t>
      </w:r>
      <w:r>
        <w:rPr>
          <w:rFonts w:ascii="Times New Roman" w:hAnsi="Times New Roman"/>
          <w:sz w:val="28"/>
          <w:szCs w:val="28"/>
        </w:rPr>
        <w:t>группы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Мантурова</w:t>
      </w:r>
      <w:proofErr w:type="spellEnd"/>
      <w:r w:rsidRPr="006B794C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Сиб</w:t>
      </w:r>
      <w:proofErr w:type="spellEnd"/>
      <w:r w:rsidRPr="006B794C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матем</w:t>
      </w:r>
      <w:proofErr w:type="spellEnd"/>
      <w:r w:rsidRPr="006B794C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журн</w:t>
      </w:r>
      <w:proofErr w:type="spellEnd"/>
      <w:r w:rsidRPr="006B794C">
        <w:rPr>
          <w:rFonts w:ascii="Times New Roman" w:hAnsi="Times New Roman"/>
          <w:i/>
          <w:sz w:val="28"/>
          <w:szCs w:val="28"/>
          <w:lang w:val="en-US"/>
        </w:rPr>
        <w:t>.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sz w:val="28"/>
          <w:szCs w:val="28"/>
          <w:lang w:val="en-US"/>
        </w:rPr>
        <w:t>61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:1 (2020), </w:t>
      </w:r>
      <w:r w:rsidRPr="006B794C">
        <w:rPr>
          <w:rFonts w:ascii="Times New Roman" w:hAnsi="Times New Roman"/>
          <w:sz w:val="28"/>
          <w:szCs w:val="28"/>
          <w:lang w:val="en-US"/>
        </w:rPr>
        <w:t>17–28.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3. Kolesnikov, P.S., Kozlov, R.A. On the Hochschild Cohomologies of Associative Conformal Algebras with a Finite Faithful Representation. </w:t>
      </w:r>
      <w:r w:rsidRPr="006B794C">
        <w:rPr>
          <w:rFonts w:ascii="Times New Roman" w:hAnsi="Times New Roman"/>
          <w:i/>
          <w:sz w:val="28"/>
          <w:szCs w:val="28"/>
          <w:lang w:val="en-US"/>
        </w:rPr>
        <w:t>Commun. Math. Phys.,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794C">
        <w:rPr>
          <w:rFonts w:ascii="Times New Roman" w:hAnsi="Times New Roman"/>
          <w:b/>
          <w:sz w:val="28"/>
          <w:szCs w:val="28"/>
          <w:lang w:val="en-US"/>
        </w:rPr>
        <w:t>369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(2019)</w:t>
      </w:r>
      <w:r w:rsidRPr="006B794C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sz w:val="28"/>
          <w:szCs w:val="28"/>
          <w:lang w:val="en-US"/>
        </w:rPr>
        <w:t>351–370 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>4. Kolesnikov, P.S., Sartayev, B., Orazgaliev, A. Gelfand–Dorfman al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gebras, derived identities, and the Manin product of operads.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Journal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of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Algebra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539</w:t>
      </w:r>
      <w:r>
        <w:rPr>
          <w:rFonts w:ascii="Times New Roman" w:hAnsi="Times New Roman"/>
          <w:sz w:val="28"/>
          <w:szCs w:val="28"/>
        </w:rPr>
        <w:t xml:space="preserve"> (2019), 260-284.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5. Колесников П.С., Панасенко А.С. Коммутаторные алгебры Новикова </w:t>
      </w:r>
      <w:proofErr w:type="spellStart"/>
      <w:r>
        <w:rPr>
          <w:rFonts w:ascii="Times New Roman" w:hAnsi="Times New Roman"/>
          <w:sz w:val="28"/>
          <w:szCs w:val="28"/>
        </w:rPr>
        <w:t>специальны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Алгебра</w:t>
      </w:r>
      <w:r w:rsidRPr="006B79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 w:rsidRPr="006B79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логика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sz w:val="28"/>
          <w:szCs w:val="28"/>
          <w:lang w:val="en-US"/>
        </w:rPr>
        <w:t>58</w:t>
      </w:r>
      <w:r w:rsidRPr="006B794C">
        <w:rPr>
          <w:rFonts w:ascii="Times New Roman" w:hAnsi="Times New Roman"/>
          <w:sz w:val="28"/>
          <w:szCs w:val="28"/>
          <w:lang w:val="en-US"/>
        </w:rPr>
        <w:t>:6 (2019), 804–807.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lastRenderedPageBreak/>
        <w:t>6. Goncharov, M.E., Kolesnikov, P.S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. Simple finite-dimensional double algebras. </w:t>
      </w:r>
      <w:r w:rsidRPr="006B794C">
        <w:rPr>
          <w:rFonts w:ascii="Times New Roman" w:hAnsi="Times New Roman"/>
          <w:i/>
          <w:iCs/>
          <w:sz w:val="28"/>
          <w:szCs w:val="28"/>
          <w:lang w:val="en-US"/>
        </w:rPr>
        <w:t>Journal of Algebra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bCs/>
          <w:sz w:val="28"/>
          <w:szCs w:val="28"/>
          <w:lang w:val="en-US"/>
        </w:rPr>
        <w:t>500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(2018), 425-438.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7. Kolesnikov, P.S. Gröbner–Shirshov Bases for Replicated Algebra.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Algebra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Colloquium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:4 (2017), 563-576.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8. Колесников П.С., Козлов Р.А. Теорема Молина–</w:t>
      </w:r>
      <w:proofErr w:type="spellStart"/>
      <w:r>
        <w:rPr>
          <w:rFonts w:ascii="Times New Roman" w:hAnsi="Times New Roman"/>
          <w:sz w:val="28"/>
          <w:szCs w:val="28"/>
        </w:rPr>
        <w:t>Веддербёрна</w:t>
      </w:r>
      <w:proofErr w:type="spellEnd"/>
      <w:r>
        <w:rPr>
          <w:rFonts w:ascii="Times New Roman" w:hAnsi="Times New Roman"/>
          <w:sz w:val="28"/>
          <w:szCs w:val="28"/>
        </w:rPr>
        <w:t xml:space="preserve"> дл</w:t>
      </w:r>
      <w:r>
        <w:rPr>
          <w:rFonts w:ascii="Times New Roman" w:hAnsi="Times New Roman"/>
          <w:sz w:val="28"/>
          <w:szCs w:val="28"/>
        </w:rPr>
        <w:t xml:space="preserve">я ассоциативных конформных алгебр с точным представлением конечного типа. </w:t>
      </w:r>
      <w:r>
        <w:rPr>
          <w:rFonts w:ascii="Times New Roman" w:hAnsi="Times New Roman"/>
          <w:i/>
          <w:sz w:val="28"/>
          <w:szCs w:val="28"/>
        </w:rPr>
        <w:t>Алгебра</w:t>
      </w:r>
      <w:r w:rsidRPr="006B79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 w:rsidRPr="006B79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логика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sz w:val="28"/>
          <w:szCs w:val="28"/>
          <w:lang w:val="en-US"/>
        </w:rPr>
        <w:t>56</w:t>
      </w:r>
      <w:r w:rsidRPr="006B794C">
        <w:rPr>
          <w:rFonts w:ascii="Times New Roman" w:hAnsi="Times New Roman"/>
          <w:sz w:val="28"/>
          <w:szCs w:val="28"/>
          <w:lang w:val="en-US"/>
        </w:rPr>
        <w:t>:5 (2017), 639–641.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9. Kolesnikov, P.S.  Gröbner–Shirshov bases for pre-associative algebras. </w:t>
      </w:r>
      <w:r w:rsidRPr="006B794C">
        <w:rPr>
          <w:rFonts w:ascii="Times New Roman" w:hAnsi="Times New Roman"/>
          <w:i/>
          <w:iCs/>
          <w:sz w:val="28"/>
          <w:szCs w:val="28"/>
          <w:lang w:val="en-US"/>
        </w:rPr>
        <w:t>Communications in Algebra,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794C">
        <w:rPr>
          <w:rFonts w:ascii="Times New Roman" w:hAnsi="Times New Roman"/>
          <w:b/>
          <w:bCs/>
          <w:sz w:val="28"/>
          <w:szCs w:val="28"/>
          <w:lang w:val="en-US"/>
        </w:rPr>
        <w:t>45</w:t>
      </w:r>
      <w:r w:rsidRPr="006B794C">
        <w:rPr>
          <w:rFonts w:ascii="Times New Roman" w:hAnsi="Times New Roman"/>
          <w:sz w:val="28"/>
          <w:szCs w:val="28"/>
          <w:lang w:val="en-US"/>
        </w:rPr>
        <w:t>:12 (2017), 5283-5296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>10. Gubarev, V.Yu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., Kolesnikov, P.S. Grobner Shirshov Basis of the Universal Enveloping Rota-Baxter Algebra of a Lie Algebra. 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Journal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of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Lie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Theory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</w:rPr>
        <w:t>27</w:t>
      </w:r>
      <w:r>
        <w:rPr>
          <w:rStyle w:val="a5"/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  (</w:t>
      </w:r>
      <w:proofErr w:type="gramEnd"/>
      <w:r>
        <w:rPr>
          <w:rFonts w:ascii="Times New Roman" w:hAnsi="Times New Roman"/>
          <w:sz w:val="28"/>
          <w:szCs w:val="28"/>
        </w:rPr>
        <w:t xml:space="preserve">2017), 887-905. </w:t>
      </w:r>
    </w:p>
    <w:p w:rsidR="0097471E" w:rsidRDefault="0097471E">
      <w:pPr>
        <w:jc w:val="both"/>
      </w:pP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Ф.И.О.: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Валентинович</w:t>
      </w: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Ученая степень: </w:t>
      </w:r>
      <w:r>
        <w:rPr>
          <w:rFonts w:ascii="Times New Roman" w:hAnsi="Times New Roman" w:cs="Times New Roman"/>
          <w:sz w:val="28"/>
          <w:szCs w:val="28"/>
        </w:rPr>
        <w:t>доктор физико-математических наук</w:t>
      </w: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Ученое </w:t>
      </w:r>
      <w:r>
        <w:rPr>
          <w:rFonts w:ascii="Times New Roman" w:hAnsi="Times New Roman" w:cs="Times New Roman"/>
          <w:b/>
          <w:sz w:val="28"/>
          <w:szCs w:val="28"/>
        </w:rPr>
        <w:t>звание:</w:t>
      </w:r>
      <w:r>
        <w:rPr>
          <w:rFonts w:ascii="Times New Roman" w:hAnsi="Times New Roman" w:cs="Times New Roman"/>
          <w:sz w:val="28"/>
          <w:szCs w:val="28"/>
        </w:rPr>
        <w:t xml:space="preserve"> профессор</w:t>
      </w: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Научная 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01.01.06 – «Математическая логика, алгебра и теория чисел»</w:t>
      </w: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профессор департамента математики</w:t>
      </w: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Федерации, департамент математики</w:t>
      </w:r>
    </w:p>
    <w:p w:rsidR="0097471E" w:rsidRDefault="006B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работы: </w:t>
      </w:r>
      <w:r>
        <w:rPr>
          <w:rFonts w:ascii="Times New Roman" w:hAnsi="Times New Roman"/>
          <w:sz w:val="28"/>
          <w:szCs w:val="28"/>
        </w:rPr>
        <w:t>125993, г. Москва, Ленинградский просп., 49.</w:t>
      </w:r>
    </w:p>
    <w:p w:rsidR="0097471E" w:rsidRPr="006B794C" w:rsidRDefault="006B794C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Pr="006B794C">
        <w:rPr>
          <w:rFonts w:ascii="Times New Roman" w:hAnsi="Times New Roman"/>
          <w:sz w:val="28"/>
          <w:szCs w:val="28"/>
          <w:lang w:val="en-US"/>
        </w:rPr>
        <w:t>+7 (499)553-1268</w:t>
      </w:r>
    </w:p>
    <w:p w:rsidR="0097471E" w:rsidRPr="006B794C" w:rsidRDefault="006B794C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r w:rsidRPr="006B794C">
        <w:rPr>
          <w:rFonts w:ascii="Times New Roman" w:hAnsi="Times New Roman"/>
          <w:sz w:val="28"/>
          <w:szCs w:val="28"/>
          <w:lang w:val="en-US"/>
        </w:rPr>
        <w:t>SPchelintcev @ fa.ru</w:t>
      </w:r>
    </w:p>
    <w:p w:rsidR="0097471E" w:rsidRDefault="009747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основных научных публикаций по специальности 01.01.06 – «Математическая логика, алгебра и теория чисел» за 2017-2021 годы: 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</w:t>
      </w:r>
      <w:r>
        <w:rPr>
          <w:rFonts w:ascii="Times New Roman" w:hAnsi="Times New Roman"/>
          <w:sz w:val="28"/>
          <w:szCs w:val="28"/>
        </w:rPr>
        <w:t xml:space="preserve">О тождествах первичных альтернативных алгебр. </w:t>
      </w:r>
      <w:r>
        <w:rPr>
          <w:rFonts w:ascii="Times New Roman" w:hAnsi="Times New Roman"/>
          <w:i/>
          <w:sz w:val="28"/>
          <w:szCs w:val="28"/>
        </w:rPr>
        <w:t>Алгебра и логика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:2 (2020), 215–238.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" w:name="__DdeLink__146_1741456809"/>
      <w:r>
        <w:rPr>
          <w:rFonts w:ascii="Times New Roman" w:hAnsi="Times New Roman"/>
          <w:sz w:val="28"/>
          <w:szCs w:val="28"/>
        </w:rPr>
        <w:t xml:space="preserve">Борисова Л.Р., </w:t>
      </w:r>
      <w:proofErr w:type="spellStart"/>
      <w:r>
        <w:rPr>
          <w:rFonts w:ascii="Times New Roman" w:hAnsi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bookmarkEnd w:id="10"/>
      <w:r>
        <w:rPr>
          <w:rFonts w:ascii="Times New Roman" w:hAnsi="Times New Roman"/>
          <w:sz w:val="28"/>
          <w:szCs w:val="28"/>
        </w:rPr>
        <w:t xml:space="preserve"> Тройные </w:t>
      </w:r>
      <w:proofErr w:type="spellStart"/>
      <w:r>
        <w:rPr>
          <w:rFonts w:ascii="Times New Roman" w:hAnsi="Times New Roman"/>
          <w:sz w:val="28"/>
          <w:szCs w:val="28"/>
        </w:rPr>
        <w:t>лиевы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системы, связанные с </w:t>
      </w:r>
      <w:bookmarkStart w:id="11" w:name="MathJax-Element-5-Frame"/>
      <w:bookmarkStart w:id="12" w:name="MathJax-Span-33"/>
      <w:bookmarkStart w:id="13" w:name="MathJax-Span-34"/>
      <w:bookmarkStart w:id="14" w:name="MathJax-Span-35"/>
      <w:bookmarkEnd w:id="11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>(</w:t>
      </w:r>
      <w:bookmarkStart w:id="15" w:name="MathJax-Span-36"/>
      <w:bookmarkEnd w:id="15"/>
      <w:r>
        <w:rPr>
          <w:rFonts w:ascii="Times New Roman" w:hAnsi="Times New Roman"/>
          <w:sz w:val="28"/>
          <w:szCs w:val="28"/>
        </w:rPr>
        <w:t>−</w:t>
      </w:r>
      <w:bookmarkStart w:id="16" w:name="MathJax-Span-37"/>
      <w:bookmarkEnd w:id="16"/>
      <w:r>
        <w:rPr>
          <w:rFonts w:ascii="Times New Roman" w:hAnsi="Times New Roman"/>
          <w:sz w:val="28"/>
          <w:szCs w:val="28"/>
        </w:rPr>
        <w:t>1</w:t>
      </w:r>
      <w:bookmarkStart w:id="17" w:name="MathJax-Span-38"/>
      <w:bookmarkEnd w:id="17"/>
      <w:r>
        <w:rPr>
          <w:rFonts w:ascii="Times New Roman" w:hAnsi="Times New Roman"/>
          <w:sz w:val="28"/>
          <w:szCs w:val="28"/>
        </w:rPr>
        <w:t>,</w:t>
      </w:r>
      <w:bookmarkStart w:id="18" w:name="MathJax-Span-39"/>
      <w:bookmarkEnd w:id="18"/>
      <w:proofErr w:type="gramStart"/>
      <w:r>
        <w:rPr>
          <w:rFonts w:ascii="Times New Roman" w:hAnsi="Times New Roman"/>
          <w:sz w:val="28"/>
          <w:szCs w:val="28"/>
        </w:rPr>
        <w:t>1</w:t>
      </w:r>
      <w:bookmarkStart w:id="19" w:name="MathJax-Span-40"/>
      <w:bookmarkEnd w:id="19"/>
      <w:r>
        <w:rPr>
          <w:rFonts w:ascii="Times New Roman" w:hAnsi="Times New Roman"/>
          <w:sz w:val="28"/>
          <w:szCs w:val="28"/>
        </w:rPr>
        <w:t>)-</w:t>
      </w:r>
      <w:proofErr w:type="gramEnd"/>
      <w:r>
        <w:rPr>
          <w:rFonts w:ascii="Times New Roman" w:hAnsi="Times New Roman"/>
          <w:sz w:val="28"/>
          <w:szCs w:val="28"/>
        </w:rPr>
        <w:t xml:space="preserve">алгебрами. </w:t>
      </w:r>
      <w:proofErr w:type="spellStart"/>
      <w:r>
        <w:rPr>
          <w:rFonts w:ascii="Times New Roman" w:hAnsi="Times New Roman"/>
          <w:i/>
          <w:sz w:val="28"/>
          <w:szCs w:val="28"/>
        </w:rPr>
        <w:t>Изв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</w:rPr>
        <w:t>. вузов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Матем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2020, №3, 80–84.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Борисова Л.Р., </w:t>
      </w:r>
      <w:proofErr w:type="spellStart"/>
      <w:r>
        <w:rPr>
          <w:rFonts w:ascii="Times New Roman" w:hAnsi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О структуре альтернативных бимодулей над полупростыми </w:t>
      </w:r>
      <w:proofErr w:type="spellStart"/>
      <w:r>
        <w:rPr>
          <w:rFonts w:ascii="Times New Roman" w:hAnsi="Times New Roman"/>
          <w:sz w:val="28"/>
          <w:szCs w:val="28"/>
        </w:rPr>
        <w:t>артиновыми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алгебрами, </w:t>
      </w:r>
      <w:proofErr w:type="spellStart"/>
      <w:r>
        <w:rPr>
          <w:rFonts w:ascii="Times New Roman" w:hAnsi="Times New Roman"/>
          <w:i/>
          <w:sz w:val="28"/>
          <w:szCs w:val="28"/>
        </w:rPr>
        <w:t>Изв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</w:rPr>
        <w:t>. вузов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Матем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2020, №8, 3–10.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Аддитивный базис относительно свободной ассоциативной алгебры с тождеством </w:t>
      </w:r>
      <w:proofErr w:type="spellStart"/>
      <w:r>
        <w:rPr>
          <w:rFonts w:ascii="Times New Roman" w:hAnsi="Times New Roman"/>
          <w:sz w:val="28"/>
          <w:szCs w:val="28"/>
        </w:rPr>
        <w:t>лиевой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нильпотентн</w:t>
      </w:r>
      <w:r>
        <w:rPr>
          <w:rFonts w:ascii="Times New Roman" w:hAnsi="Times New Roman"/>
          <w:sz w:val="28"/>
          <w:szCs w:val="28"/>
        </w:rPr>
        <w:t>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степени</w:t>
      </w:r>
      <w:bookmarkStart w:id="20" w:name="MathJax-Span-94"/>
      <w:bookmarkStart w:id="21" w:name="MathJax-Span-93"/>
      <w:bookmarkStart w:id="22" w:name="MathJax-Span-92"/>
      <w:bookmarkStart w:id="23" w:name="MathJax-Element-14-Frame"/>
      <w:bookmarkEnd w:id="20"/>
      <w:bookmarkEnd w:id="21"/>
      <w:bookmarkEnd w:id="22"/>
      <w:bookmarkEnd w:id="23"/>
      <w:r>
        <w:rPr>
          <w:rFonts w:ascii="Times New Roman" w:hAnsi="Times New Roman"/>
          <w:sz w:val="28"/>
          <w:szCs w:val="28"/>
        </w:rPr>
        <w:t xml:space="preserve"> 5 и его применения. </w:t>
      </w:r>
      <w:proofErr w:type="spellStart"/>
      <w:r>
        <w:rPr>
          <w:rFonts w:ascii="Times New Roman" w:hAnsi="Times New Roman"/>
          <w:i/>
          <w:sz w:val="28"/>
          <w:szCs w:val="28"/>
        </w:rPr>
        <w:t>Сиб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матем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>. журн.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:1 (2020), 175–193.</w:t>
      </w:r>
    </w:p>
    <w:p w:rsidR="0097471E" w:rsidRPr="006B794C" w:rsidRDefault="006B794C">
      <w:pPr>
        <w:pStyle w:val="a7"/>
        <w:ind w:firstLine="850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Простые </w:t>
      </w:r>
      <w:proofErr w:type="spellStart"/>
      <w:r>
        <w:rPr>
          <w:rFonts w:ascii="Times New Roman" w:hAnsi="Times New Roman"/>
          <w:sz w:val="28"/>
          <w:szCs w:val="28"/>
        </w:rPr>
        <w:t>правоальтернативные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супералгебры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полупростой четной частью. </w:t>
      </w:r>
      <w:proofErr w:type="spellStart"/>
      <w:r>
        <w:rPr>
          <w:rFonts w:ascii="Times New Roman" w:hAnsi="Times New Roman"/>
          <w:i/>
          <w:sz w:val="28"/>
          <w:szCs w:val="28"/>
        </w:rPr>
        <w:t>Сиб</w:t>
      </w:r>
      <w:proofErr w:type="spellEnd"/>
      <w:r w:rsidRPr="006B794C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матем</w:t>
      </w:r>
      <w:proofErr w:type="spellEnd"/>
      <w:proofErr w:type="gramEnd"/>
      <w:r w:rsidRPr="006B794C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журн</w:t>
      </w:r>
      <w:proofErr w:type="spellEnd"/>
      <w:r w:rsidRPr="006B794C">
        <w:rPr>
          <w:rFonts w:ascii="Times New Roman" w:hAnsi="Times New Roman"/>
          <w:i/>
          <w:sz w:val="28"/>
          <w:szCs w:val="28"/>
          <w:lang w:val="en-US"/>
        </w:rPr>
        <w:t>.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sz w:val="28"/>
          <w:szCs w:val="28"/>
          <w:lang w:val="en-US"/>
        </w:rPr>
        <w:t>61</w:t>
      </w:r>
      <w:r w:rsidRPr="006B794C">
        <w:rPr>
          <w:rFonts w:ascii="Times New Roman" w:hAnsi="Times New Roman"/>
          <w:sz w:val="28"/>
          <w:szCs w:val="28"/>
          <w:lang w:val="en-US"/>
        </w:rPr>
        <w:t>:2 (2020), 385–407.</w:t>
      </w:r>
      <w:r w:rsidRPr="006B794C">
        <w:rPr>
          <w:lang w:val="en-US"/>
        </w:rPr>
        <w:t xml:space="preserve"> </w:t>
      </w:r>
      <w:r w:rsidRPr="006B794C">
        <w:rPr>
          <w:lang w:val="en-US"/>
        </w:rPr>
        <w:br/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6B794C">
        <w:rPr>
          <w:rFonts w:ascii="Times New Roman" w:hAnsi="Times New Roman"/>
          <w:color w:val="000000"/>
          <w:sz w:val="28"/>
          <w:szCs w:val="28"/>
          <w:lang w:val="en-US"/>
        </w:rPr>
        <w:t>Murakami, L.S.I., Pchelintsev, S.V.</w:t>
      </w:r>
      <w:r w:rsidRPr="006B794C">
        <w:rPr>
          <w:rFonts w:ascii="Times New Roman" w:hAnsi="Times New Roman"/>
          <w:color w:val="000000"/>
          <w:sz w:val="28"/>
          <w:szCs w:val="28"/>
          <w:lang w:val="en-US"/>
        </w:rPr>
        <w:t>, Shashkov, O.V.</w:t>
      </w:r>
      <w:r w:rsidRPr="006B794C">
        <w:rPr>
          <w:rFonts w:ascii="Times New Roman" w:hAnsi="Times New Roman"/>
          <w:i/>
          <w:color w:val="00008F"/>
          <w:sz w:val="28"/>
          <w:szCs w:val="28"/>
          <w:lang w:val="en-US"/>
        </w:rPr>
        <w:t xml:space="preserve"> </w:t>
      </w:r>
      <w:bookmarkStart w:id="24" w:name="screen-reader-main-title"/>
      <w:bookmarkEnd w:id="24"/>
      <w:r w:rsidRPr="006B794C">
        <w:rPr>
          <w:rFonts w:ascii="Times New Roman" w:hAnsi="Times New Roman"/>
          <w:sz w:val="28"/>
          <w:szCs w:val="28"/>
          <w:lang w:val="en-US"/>
        </w:rPr>
        <w:t xml:space="preserve">Finite-dimensional right alternative superalgebras with semisimple </w:t>
      </w:r>
      <w:proofErr w:type="gramStart"/>
      <w:r w:rsidRPr="006B794C">
        <w:rPr>
          <w:rFonts w:ascii="Times New Roman" w:hAnsi="Times New Roman"/>
          <w:sz w:val="28"/>
          <w:szCs w:val="28"/>
          <w:lang w:val="en-US"/>
        </w:rPr>
        <w:t>strongly alternative</w:t>
      </w:r>
      <w:proofErr w:type="gramEnd"/>
      <w:r w:rsidRPr="006B794C">
        <w:rPr>
          <w:rFonts w:ascii="Times New Roman" w:hAnsi="Times New Roman"/>
          <w:sz w:val="28"/>
          <w:szCs w:val="28"/>
          <w:lang w:val="en-US"/>
        </w:rPr>
        <w:t xml:space="preserve"> even part.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Journal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of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Algebra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528</w:t>
      </w:r>
      <w:r>
        <w:rPr>
          <w:rFonts w:ascii="Times New Roman" w:hAnsi="Times New Roman"/>
          <w:sz w:val="28"/>
          <w:szCs w:val="28"/>
        </w:rPr>
        <w:t xml:space="preserve"> (2019), 150-176.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Простые </w:t>
      </w:r>
      <w:proofErr w:type="spellStart"/>
      <w:r>
        <w:rPr>
          <w:rFonts w:ascii="Times New Roman" w:hAnsi="Times New Roman"/>
          <w:sz w:val="28"/>
          <w:szCs w:val="28"/>
        </w:rPr>
        <w:t>унитальные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правоальтернативные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супералгебры</w:t>
      </w:r>
      <w:proofErr w:type="spellEnd"/>
      <w:r>
        <w:rPr>
          <w:rFonts w:ascii="Times New Roman" w:hAnsi="Times New Roman"/>
          <w:sz w:val="28"/>
          <w:szCs w:val="28"/>
        </w:rPr>
        <w:t xml:space="preserve"> над алгеброй мат</w:t>
      </w:r>
      <w:r>
        <w:rPr>
          <w:rFonts w:ascii="Times New Roman" w:hAnsi="Times New Roman"/>
          <w:sz w:val="28"/>
          <w:szCs w:val="28"/>
        </w:rPr>
        <w:t>риц порядка</w:t>
      </w:r>
      <w:bookmarkStart w:id="25" w:name="MathJax-Span-78"/>
      <w:bookmarkStart w:id="26" w:name="MathJax-Span-77"/>
      <w:bookmarkStart w:id="27" w:name="MathJax-Span-76"/>
      <w:bookmarkStart w:id="28" w:name="MathJax-Element-13-Frame"/>
      <w:bookmarkEnd w:id="25"/>
      <w:bookmarkEnd w:id="26"/>
      <w:bookmarkEnd w:id="27"/>
      <w:bookmarkEnd w:id="28"/>
      <w:r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i/>
          <w:sz w:val="28"/>
          <w:szCs w:val="28"/>
        </w:rPr>
        <w:t>Алгебра и логика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:1 (2019), 108–131.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Простые асимметричные дубли, их автоморфизмы и дифференцирования. </w:t>
      </w:r>
      <w:r>
        <w:rPr>
          <w:rFonts w:ascii="Times New Roman" w:hAnsi="Times New Roman"/>
          <w:i/>
          <w:sz w:val="28"/>
          <w:szCs w:val="28"/>
        </w:rPr>
        <w:t>Алгебра и логика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:5 (2019), 627–649.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Относительно свободные ассоциативные Ли нильпо</w:t>
      </w:r>
      <w:r>
        <w:rPr>
          <w:rFonts w:ascii="Times New Roman" w:hAnsi="Times New Roman"/>
          <w:sz w:val="28"/>
          <w:szCs w:val="28"/>
        </w:rPr>
        <w:t>тентные алгебры ранга</w:t>
      </w:r>
      <w:bookmarkStart w:id="29" w:name="MathJax-Span-60"/>
      <w:bookmarkStart w:id="30" w:name="MathJax-Span-59"/>
      <w:bookmarkStart w:id="31" w:name="MathJax-Span-58"/>
      <w:bookmarkStart w:id="32" w:name="MathJax-Element-9-Frame"/>
      <w:bookmarkEnd w:id="29"/>
      <w:bookmarkEnd w:id="30"/>
      <w:bookmarkEnd w:id="31"/>
      <w:bookmarkEnd w:id="32"/>
      <w:r>
        <w:rPr>
          <w:rFonts w:ascii="Times New Roman" w:hAnsi="Times New Roman"/>
          <w:sz w:val="28"/>
          <w:szCs w:val="28"/>
        </w:rPr>
        <w:t xml:space="preserve"> 3. </w:t>
      </w:r>
      <w:proofErr w:type="spellStart"/>
      <w:r>
        <w:rPr>
          <w:rFonts w:ascii="Times New Roman" w:hAnsi="Times New Roman"/>
          <w:i/>
          <w:sz w:val="28"/>
          <w:szCs w:val="28"/>
        </w:rPr>
        <w:t>Сиб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</w:rPr>
        <w:t>. электрон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матем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изв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(2019), 1937–1946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10. Glizburg, V., Pchelintsev, S.V. Isotopes of simple algebras of arbitrary dimension.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Asian-European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Journal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of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Mathematics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:6 (2020), 2050108. 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Простые конечномерные </w:t>
      </w:r>
      <w:proofErr w:type="spellStart"/>
      <w:r>
        <w:rPr>
          <w:rFonts w:ascii="Times New Roman" w:hAnsi="Times New Roman"/>
          <w:sz w:val="28"/>
          <w:szCs w:val="28"/>
        </w:rPr>
        <w:t>правоальтернативные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унитальные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супералгебры</w:t>
      </w:r>
      <w:proofErr w:type="spellEnd"/>
      <w:r>
        <w:rPr>
          <w:rFonts w:ascii="Times New Roman" w:hAnsi="Times New Roman"/>
          <w:sz w:val="28"/>
          <w:szCs w:val="28"/>
        </w:rPr>
        <w:t xml:space="preserve"> с ассоциативно-коммутативной четной частью над полем характеристики нуль. </w:t>
      </w:r>
      <w:proofErr w:type="spellStart"/>
      <w:r>
        <w:rPr>
          <w:rFonts w:ascii="Times New Roman" w:hAnsi="Times New Roman"/>
          <w:i/>
          <w:sz w:val="28"/>
          <w:szCs w:val="28"/>
        </w:rPr>
        <w:t>Изв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РАН. Сер.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Матем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:3 (2018), 136–153.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Первичные алгебры, с</w:t>
      </w:r>
      <w:r>
        <w:rPr>
          <w:rFonts w:ascii="Times New Roman" w:hAnsi="Times New Roman"/>
          <w:sz w:val="28"/>
          <w:szCs w:val="28"/>
        </w:rPr>
        <w:t xml:space="preserve">вязанные с монстрами. </w:t>
      </w:r>
      <w:proofErr w:type="spellStart"/>
      <w:r>
        <w:rPr>
          <w:rFonts w:ascii="Times New Roman" w:hAnsi="Times New Roman"/>
          <w:i/>
          <w:sz w:val="28"/>
          <w:szCs w:val="28"/>
        </w:rPr>
        <w:t>Сиб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матем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>. журн.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:2 (2018), 433–452.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Тождества модельной алгебры кратности 2.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Сиб</w:t>
      </w:r>
      <w:proofErr w:type="spellEnd"/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матем</w:t>
      </w:r>
      <w:proofErr w:type="spellEnd"/>
      <w:proofErr w:type="gramEnd"/>
      <w:r>
        <w:rPr>
          <w:rFonts w:ascii="Times New Roman" w:hAnsi="Times New Roman"/>
          <w:i/>
          <w:iCs/>
          <w:sz w:val="28"/>
          <w:szCs w:val="28"/>
        </w:rPr>
        <w:t>. журн.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:6 (2018), 1389–1411.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bookmarkStart w:id="33" w:name="__DdeLink__644_2013502140"/>
      <w:proofErr w:type="spellStart"/>
      <w:r>
        <w:rPr>
          <w:rFonts w:ascii="Times New Roman" w:hAnsi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bookmarkEnd w:id="33"/>
      <w:r>
        <w:rPr>
          <w:rFonts w:ascii="Times New Roman" w:hAnsi="Times New Roman"/>
          <w:sz w:val="28"/>
          <w:szCs w:val="28"/>
        </w:rPr>
        <w:t xml:space="preserve"> Сингулярные 6-мерные </w:t>
      </w:r>
      <w:proofErr w:type="spellStart"/>
      <w:r>
        <w:rPr>
          <w:rFonts w:ascii="Times New Roman" w:hAnsi="Times New Roman"/>
          <w:sz w:val="28"/>
          <w:szCs w:val="28"/>
        </w:rPr>
        <w:t>супералгебры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Сиб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</w:rPr>
        <w:t>. электрон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матем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зв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(2018), 92–105.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Простые конечномерные </w:t>
      </w:r>
      <w:proofErr w:type="spellStart"/>
      <w:r>
        <w:rPr>
          <w:rFonts w:ascii="Times New Roman" w:hAnsi="Times New Roman"/>
          <w:sz w:val="28"/>
          <w:szCs w:val="28"/>
        </w:rPr>
        <w:t>правоальтернативные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унитальные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супералгебры</w:t>
      </w:r>
      <w:proofErr w:type="spellEnd"/>
      <w:r>
        <w:rPr>
          <w:rFonts w:ascii="Times New Roman" w:hAnsi="Times New Roman"/>
          <w:sz w:val="28"/>
          <w:szCs w:val="28"/>
        </w:rPr>
        <w:t xml:space="preserve"> с сильно ассоциативной четной частью. </w:t>
      </w:r>
      <w:proofErr w:type="spellStart"/>
      <w:r>
        <w:rPr>
          <w:rFonts w:ascii="Times New Roman" w:hAnsi="Times New Roman"/>
          <w:i/>
          <w:sz w:val="28"/>
          <w:szCs w:val="28"/>
        </w:rPr>
        <w:t>Матем</w:t>
      </w:r>
      <w:proofErr w:type="spellEnd"/>
      <w:r>
        <w:rPr>
          <w:rFonts w:ascii="Times New Roman" w:hAnsi="Times New Roman"/>
          <w:i/>
          <w:sz w:val="28"/>
          <w:szCs w:val="28"/>
        </w:rPr>
        <w:t>. сб.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208</w:t>
      </w:r>
      <w:r>
        <w:rPr>
          <w:rFonts w:ascii="Times New Roman" w:hAnsi="Times New Roman"/>
          <w:sz w:val="28"/>
          <w:szCs w:val="28"/>
        </w:rPr>
        <w:t>:4 (2017), 73–86.</w:t>
      </w:r>
    </w:p>
    <w:p w:rsidR="0097471E" w:rsidRDefault="0097471E">
      <w:pPr>
        <w:pStyle w:val="a7"/>
        <w:ind w:firstLine="850"/>
        <w:jc w:val="both"/>
      </w:pP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Ф.И.О.: </w:t>
      </w:r>
      <w:r>
        <w:rPr>
          <w:rFonts w:ascii="Times New Roman" w:hAnsi="Times New Roman" w:cs="Times New Roman"/>
          <w:sz w:val="28"/>
          <w:szCs w:val="28"/>
        </w:rPr>
        <w:t xml:space="preserve">Туганбаев 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Аканович</w:t>
      </w:r>
      <w:proofErr w:type="spellEnd"/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Ученая степень: </w:t>
      </w: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</w:rPr>
        <w:t>физико-математических наук</w:t>
      </w: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Ученое звание:</w:t>
      </w:r>
      <w:r>
        <w:rPr>
          <w:rFonts w:ascii="Times New Roman" w:hAnsi="Times New Roman" w:cs="Times New Roman"/>
          <w:sz w:val="28"/>
          <w:szCs w:val="28"/>
        </w:rPr>
        <w:t xml:space="preserve"> профессор</w:t>
      </w: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Научная 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01.01.06 – «Математическая логика, алгебра и теория чисел»</w:t>
      </w: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профессор кафедры высшей математики</w:t>
      </w: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«МЭИ», </w:t>
      </w:r>
      <w:r>
        <w:rPr>
          <w:rFonts w:ascii="Times New Roman" w:hAnsi="Times New Roman" w:cs="Times New Roman"/>
          <w:sz w:val="28"/>
          <w:szCs w:val="28"/>
        </w:rPr>
        <w:t>кафедра высшей математики</w:t>
      </w:r>
    </w:p>
    <w:p w:rsidR="0097471E" w:rsidRDefault="006B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места работы: </w:t>
      </w:r>
      <w:r>
        <w:rPr>
          <w:rFonts w:ascii="Times New Roman" w:hAnsi="Times New Roman"/>
          <w:sz w:val="28"/>
          <w:szCs w:val="28"/>
        </w:rPr>
        <w:t xml:space="preserve">111250, Москва, ул. </w:t>
      </w:r>
      <w:proofErr w:type="spellStart"/>
      <w:r>
        <w:rPr>
          <w:rFonts w:ascii="Times New Roman" w:hAnsi="Times New Roman"/>
          <w:sz w:val="28"/>
          <w:szCs w:val="28"/>
        </w:rPr>
        <w:t>Красноказарменная</w:t>
      </w:r>
      <w:proofErr w:type="spellEnd"/>
      <w:r>
        <w:rPr>
          <w:rFonts w:ascii="Times New Roman" w:hAnsi="Times New Roman"/>
          <w:sz w:val="28"/>
          <w:szCs w:val="28"/>
        </w:rPr>
        <w:t>, д. 17</w:t>
      </w:r>
    </w:p>
    <w:p w:rsidR="0097471E" w:rsidRPr="006B794C" w:rsidRDefault="006B794C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Pr="006B794C">
        <w:rPr>
          <w:rFonts w:ascii="Times New Roman" w:hAnsi="Times New Roman"/>
          <w:sz w:val="28"/>
          <w:szCs w:val="28"/>
          <w:lang w:val="en-US"/>
        </w:rPr>
        <w:t>+7 (495) 362-78-74</w:t>
      </w: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E-ma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il: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tuganbaev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@ mpei.ru</w:t>
      </w:r>
    </w:p>
    <w:p w:rsidR="0097471E" w:rsidRDefault="009747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471E" w:rsidRDefault="006B7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основных научных публикаций по специальности 01.01.06 – «Математическая логика, алгебра и теория чисел» за 2017-2021 годы: 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1. Markov, V.T., Tuganbaev, A.A. Uniserial Artinian centrally essential rings. </w:t>
      </w:r>
      <w:r w:rsidRPr="006B794C">
        <w:rPr>
          <w:rFonts w:ascii="Times New Roman" w:hAnsi="Times New Roman"/>
          <w:i/>
          <w:sz w:val="28"/>
          <w:szCs w:val="28"/>
          <w:lang w:val="en-US"/>
        </w:rPr>
        <w:t>Beitr. Algebra Geom.,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794C">
        <w:rPr>
          <w:rFonts w:ascii="Times New Roman" w:hAnsi="Times New Roman"/>
          <w:b/>
          <w:sz w:val="28"/>
          <w:szCs w:val="28"/>
          <w:lang w:val="en-US"/>
        </w:rPr>
        <w:t>61</w:t>
      </w:r>
      <w:r w:rsidRPr="006B794C">
        <w:rPr>
          <w:rFonts w:ascii="Times New Roman" w:hAnsi="Times New Roman"/>
          <w:sz w:val="28"/>
          <w:szCs w:val="28"/>
          <w:lang w:val="en-US"/>
        </w:rPr>
        <w:t>:1 (2020),</w:t>
      </w:r>
      <w:r w:rsidRPr="006B794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B794C">
        <w:rPr>
          <w:rFonts w:ascii="Times New Roman" w:hAnsi="Times New Roman"/>
          <w:sz w:val="28"/>
          <w:szCs w:val="28"/>
          <w:lang w:val="en-US"/>
        </w:rPr>
        <w:t>23–33.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2. Markov, V.T., Tuganbaev, A.A. Uniserial Noetherian centrally essential rings. </w:t>
      </w:r>
      <w:r w:rsidRPr="006B794C">
        <w:rPr>
          <w:rFonts w:ascii="Times New Roman" w:hAnsi="Times New Roman"/>
          <w:i/>
          <w:iCs/>
          <w:sz w:val="28"/>
          <w:szCs w:val="28"/>
          <w:lang w:val="en-US"/>
        </w:rPr>
        <w:t>Communications in Algebra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bCs/>
          <w:sz w:val="28"/>
          <w:szCs w:val="28"/>
          <w:lang w:val="en-US"/>
        </w:rPr>
        <w:t>48</w:t>
      </w:r>
      <w:r w:rsidRPr="006B794C">
        <w:rPr>
          <w:rFonts w:ascii="Times New Roman" w:hAnsi="Times New Roman"/>
          <w:sz w:val="28"/>
          <w:szCs w:val="28"/>
          <w:lang w:val="en-US"/>
        </w:rPr>
        <w:t>:1 (2020), 149-153.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3. Markov, V.T., Tuganbaev, A.A. Constructions of centrally essential rings. </w:t>
      </w:r>
      <w:r w:rsidRPr="006B794C">
        <w:rPr>
          <w:rFonts w:ascii="Times New Roman" w:hAnsi="Times New Roman"/>
          <w:i/>
          <w:iCs/>
          <w:sz w:val="28"/>
          <w:szCs w:val="28"/>
          <w:lang w:val="en-US"/>
        </w:rPr>
        <w:t>Communications in Algebra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bCs/>
          <w:sz w:val="28"/>
          <w:szCs w:val="28"/>
          <w:lang w:val="en-US"/>
        </w:rPr>
        <w:t>48</w:t>
      </w:r>
      <w:r w:rsidRPr="006B794C">
        <w:rPr>
          <w:rFonts w:ascii="Times New Roman" w:hAnsi="Times New Roman"/>
          <w:sz w:val="28"/>
          <w:szCs w:val="28"/>
          <w:lang w:val="en-US"/>
        </w:rPr>
        <w:t>:1 (2020), 198-203.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4.  Lyubimtsev, O.V., Tuganbaev, A.A. Centrally essential endomorphism rings of abelian groups. </w:t>
      </w:r>
      <w:r w:rsidRPr="006B794C">
        <w:rPr>
          <w:rFonts w:ascii="Times New Roman" w:hAnsi="Times New Roman"/>
          <w:i/>
          <w:iCs/>
          <w:sz w:val="28"/>
          <w:szCs w:val="28"/>
          <w:lang w:val="en-US"/>
        </w:rPr>
        <w:t>Communications in Algebra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bCs/>
          <w:sz w:val="28"/>
          <w:szCs w:val="28"/>
          <w:lang w:val="en-US"/>
        </w:rPr>
        <w:t>48</w:t>
      </w:r>
      <w:r w:rsidRPr="006B794C">
        <w:rPr>
          <w:rFonts w:ascii="Times New Roman" w:hAnsi="Times New Roman"/>
          <w:sz w:val="28"/>
          <w:szCs w:val="28"/>
          <w:lang w:val="en-US"/>
        </w:rPr>
        <w:t>:3 (2020), 1249-1256.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5. Markov, V.T., Tuganbaev, A.A. Cayley–Dickson process and centrally essential rings. </w:t>
      </w:r>
      <w:r w:rsidRPr="006B794C">
        <w:rPr>
          <w:rFonts w:ascii="Times New Roman" w:hAnsi="Times New Roman"/>
          <w:i/>
          <w:iCs/>
          <w:sz w:val="28"/>
          <w:szCs w:val="28"/>
          <w:lang w:val="en-US"/>
        </w:rPr>
        <w:t>Journal of Algebra and Its Applications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bCs/>
          <w:sz w:val="28"/>
          <w:szCs w:val="28"/>
          <w:lang w:val="en-US"/>
        </w:rPr>
        <w:t>19</w:t>
      </w:r>
      <w:r w:rsidRPr="006B794C">
        <w:rPr>
          <w:rFonts w:ascii="Times New Roman" w:hAnsi="Times New Roman"/>
          <w:sz w:val="28"/>
          <w:szCs w:val="28"/>
          <w:lang w:val="en-US"/>
        </w:rPr>
        <w:t>:</w:t>
      </w:r>
      <w:r w:rsidRPr="006B794C">
        <w:rPr>
          <w:rFonts w:ascii="Times New Roman" w:hAnsi="Times New Roman"/>
          <w:sz w:val="28"/>
          <w:szCs w:val="28"/>
          <w:lang w:val="en-US"/>
        </w:rPr>
        <w:t>5 (2020), 2050096-1 — 2050096-10.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lastRenderedPageBreak/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Абызов</w:t>
      </w:r>
      <w:proofErr w:type="spellEnd"/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B794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Ле</w:t>
      </w:r>
      <w:proofErr w:type="spellEnd"/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B794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Чюонг</w:t>
      </w:r>
      <w:proofErr w:type="spellEnd"/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B794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</w:rPr>
        <w:t>Туганбаев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B794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Модули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коинвариантные</w:t>
      </w:r>
      <w:proofErr w:type="spellEnd"/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относительно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идемпотентных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эндоморфизмов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своих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накрытий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Сиб</w:t>
      </w:r>
      <w:proofErr w:type="spellEnd"/>
      <w:r w:rsidRPr="006B794C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матем</w:t>
      </w:r>
      <w:proofErr w:type="spellEnd"/>
      <w:proofErr w:type="gramEnd"/>
      <w:r w:rsidRPr="006B794C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журн</w:t>
      </w:r>
      <w:proofErr w:type="spellEnd"/>
      <w:r w:rsidRPr="006B794C">
        <w:rPr>
          <w:rFonts w:ascii="Times New Roman" w:hAnsi="Times New Roman"/>
          <w:i/>
          <w:sz w:val="28"/>
          <w:szCs w:val="28"/>
          <w:lang w:val="en-US"/>
        </w:rPr>
        <w:t>.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sz w:val="28"/>
          <w:szCs w:val="28"/>
          <w:lang w:val="en-US"/>
        </w:rPr>
        <w:t>60</w:t>
      </w:r>
      <w:r w:rsidRPr="006B794C">
        <w:rPr>
          <w:rFonts w:ascii="Times New Roman" w:hAnsi="Times New Roman"/>
          <w:sz w:val="28"/>
          <w:szCs w:val="28"/>
          <w:lang w:val="en-US"/>
        </w:rPr>
        <w:t>:6 (2019), 1191–1208.</w:t>
      </w:r>
    </w:p>
    <w:p w:rsidR="0097471E" w:rsidRPr="006B794C" w:rsidRDefault="0097471E">
      <w:pPr>
        <w:pStyle w:val="a7"/>
        <w:ind w:firstLine="850"/>
        <w:jc w:val="both"/>
        <w:rPr>
          <w:lang w:val="en-US"/>
        </w:rPr>
      </w:pP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7. 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Markov, V.T., Tuganbaev, A.A. Rings with polynomial identity and centrally essential rings. </w:t>
      </w:r>
      <w:r w:rsidRPr="006B794C">
        <w:rPr>
          <w:rFonts w:ascii="Times New Roman" w:hAnsi="Times New Roman"/>
          <w:i/>
          <w:sz w:val="28"/>
          <w:szCs w:val="28"/>
          <w:lang w:val="en-US"/>
        </w:rPr>
        <w:t xml:space="preserve">Beitr. Algebra Geom., </w:t>
      </w:r>
      <w:r w:rsidRPr="006B794C">
        <w:rPr>
          <w:rFonts w:ascii="Times New Roman" w:hAnsi="Times New Roman"/>
          <w:b/>
          <w:bCs/>
          <w:sz w:val="28"/>
          <w:szCs w:val="28"/>
          <w:lang w:val="en-US"/>
        </w:rPr>
        <w:t>60</w:t>
      </w:r>
      <w:r w:rsidRPr="006B794C">
        <w:rPr>
          <w:rFonts w:ascii="Times New Roman" w:hAnsi="Times New Roman"/>
          <w:sz w:val="28"/>
          <w:szCs w:val="28"/>
          <w:lang w:val="en-US"/>
        </w:rPr>
        <w:t>:4 (2019), 657–661.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8. Markov, V.T., Tuganbaev, A.A. 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Rings essential over their centers. </w:t>
      </w:r>
      <w:r w:rsidRPr="006B794C">
        <w:rPr>
          <w:rFonts w:ascii="Times New Roman" w:hAnsi="Times New Roman"/>
          <w:i/>
          <w:iCs/>
          <w:sz w:val="28"/>
          <w:szCs w:val="28"/>
          <w:lang w:val="en-US"/>
        </w:rPr>
        <w:t>Communications in Algebra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bCs/>
          <w:sz w:val="28"/>
          <w:szCs w:val="28"/>
          <w:lang w:val="en-US"/>
        </w:rPr>
        <w:t>47</w:t>
      </w:r>
      <w:r w:rsidRPr="006B794C">
        <w:rPr>
          <w:rFonts w:ascii="Times New Roman" w:hAnsi="Times New Roman"/>
          <w:sz w:val="28"/>
          <w:szCs w:val="28"/>
          <w:lang w:val="en-US"/>
        </w:rPr>
        <w:t>:4 (2019), 1642-1649</w:t>
      </w:r>
      <w:r w:rsidRPr="006B794C">
        <w:rPr>
          <w:rFonts w:ascii="Times New Roman" w:hAnsi="Times New Roman"/>
          <w:sz w:val="28"/>
          <w:szCs w:val="28"/>
          <w:lang w:val="en-US"/>
        </w:rPr>
        <w:t>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9.  </w:t>
      </w:r>
      <w:bookmarkStart w:id="34" w:name="publication-title"/>
      <w:bookmarkEnd w:id="34"/>
      <w:r w:rsidRPr="006B794C">
        <w:rPr>
          <w:rFonts w:ascii="Times New Roman" w:hAnsi="Times New Roman"/>
          <w:sz w:val="28"/>
          <w:szCs w:val="28"/>
          <w:lang w:val="en-US"/>
        </w:rPr>
        <w:t xml:space="preserve">Markov, V.T., Tuganbaev, A.A. </w:t>
      </w:r>
      <w:bookmarkStart w:id="35" w:name="screen-reader-main-title1"/>
      <w:bookmarkEnd w:id="35"/>
      <w:r w:rsidRPr="006B794C">
        <w:rPr>
          <w:rFonts w:ascii="Times New Roman" w:hAnsi="Times New Roman"/>
          <w:sz w:val="28"/>
          <w:szCs w:val="28"/>
          <w:lang w:val="en-US"/>
        </w:rPr>
        <w:t xml:space="preserve">Centrally essential group algebras.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Journal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of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Algebra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512</w:t>
      </w:r>
      <w:r>
        <w:rPr>
          <w:rFonts w:ascii="Times New Roman" w:hAnsi="Times New Roman"/>
          <w:sz w:val="28"/>
          <w:szCs w:val="28"/>
        </w:rPr>
        <w:t xml:space="preserve"> (2018), 109-118.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Марков В.Т., Туганбаев А.А. Центрально существенные кольца. </w:t>
      </w:r>
      <w:proofErr w:type="spellStart"/>
      <w:r>
        <w:rPr>
          <w:rFonts w:ascii="Times New Roman" w:hAnsi="Times New Roman"/>
          <w:i/>
          <w:sz w:val="28"/>
          <w:szCs w:val="28"/>
        </w:rPr>
        <w:t>Дискрет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Матем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:2 (2018), 55–61.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11. Туганбаев А.А. Модули над строго </w:t>
      </w:r>
      <w:proofErr w:type="spellStart"/>
      <w:r>
        <w:rPr>
          <w:rFonts w:ascii="Times New Roman" w:hAnsi="Times New Roman"/>
          <w:sz w:val="28"/>
          <w:szCs w:val="28"/>
        </w:rPr>
        <w:t>полупервичными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кольцами. </w:t>
      </w:r>
      <w:proofErr w:type="spellStart"/>
      <w:r>
        <w:rPr>
          <w:rFonts w:ascii="Times New Roman" w:hAnsi="Times New Roman"/>
          <w:i/>
          <w:sz w:val="28"/>
          <w:szCs w:val="28"/>
        </w:rPr>
        <w:t>Дискрет</w:t>
      </w:r>
      <w:proofErr w:type="spellEnd"/>
      <w:r w:rsidRPr="006B794C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Матем</w:t>
      </w:r>
      <w:proofErr w:type="spellEnd"/>
      <w:proofErr w:type="gramEnd"/>
      <w:r w:rsidRPr="006B794C">
        <w:rPr>
          <w:rFonts w:ascii="Times New Roman" w:hAnsi="Times New Roman"/>
          <w:i/>
          <w:sz w:val="28"/>
          <w:szCs w:val="28"/>
          <w:lang w:val="en-US"/>
        </w:rPr>
        <w:t>.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sz w:val="28"/>
          <w:szCs w:val="28"/>
          <w:lang w:val="en-US"/>
        </w:rPr>
        <w:t>30</w:t>
      </w:r>
      <w:r w:rsidRPr="006B794C">
        <w:rPr>
          <w:rFonts w:ascii="Times New Roman" w:hAnsi="Times New Roman"/>
          <w:sz w:val="28"/>
          <w:szCs w:val="28"/>
          <w:lang w:val="en-US"/>
        </w:rPr>
        <w:t>:1 (2018), 129–135.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12. Tuganbaev, A.A. Injective and automorphism-invariant non-singular modules. </w:t>
      </w:r>
      <w:r w:rsidRPr="006B794C">
        <w:rPr>
          <w:rFonts w:ascii="Times New Roman" w:hAnsi="Times New Roman"/>
          <w:i/>
          <w:iCs/>
          <w:sz w:val="28"/>
          <w:szCs w:val="28"/>
          <w:lang w:val="en-US"/>
        </w:rPr>
        <w:t>Communications in Algebra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bCs/>
          <w:sz w:val="28"/>
          <w:szCs w:val="28"/>
          <w:lang w:val="en-US"/>
        </w:rPr>
        <w:t>46</w:t>
      </w:r>
      <w:r w:rsidRPr="006B794C">
        <w:rPr>
          <w:rFonts w:ascii="Times New Roman" w:hAnsi="Times New Roman"/>
          <w:sz w:val="28"/>
          <w:szCs w:val="28"/>
          <w:lang w:val="en-US"/>
        </w:rPr>
        <w:t>:4 (2018), 1716-1721.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 w:rsidRPr="006B794C">
        <w:rPr>
          <w:rFonts w:ascii="Times New Roman" w:hAnsi="Times New Roman"/>
          <w:sz w:val="28"/>
          <w:szCs w:val="28"/>
          <w:lang w:val="en-US"/>
        </w:rPr>
        <w:t xml:space="preserve">13. Tuganbaev, A.A. </w:t>
      </w:r>
      <w:bookmarkStart w:id="36" w:name="screen-reader-main-title11"/>
      <w:bookmarkEnd w:id="36"/>
      <w:r w:rsidRPr="006B794C">
        <w:rPr>
          <w:rFonts w:ascii="Times New Roman" w:hAnsi="Times New Roman"/>
          <w:sz w:val="28"/>
          <w:szCs w:val="28"/>
          <w:lang w:val="en-US"/>
        </w:rPr>
        <w:t>Autom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orphism-invariant non-singular rings and modules. </w:t>
      </w:r>
      <w:bookmarkStart w:id="37" w:name="publication-title1"/>
      <w:bookmarkEnd w:id="37"/>
      <w:proofErr w:type="spellStart"/>
      <w:r>
        <w:rPr>
          <w:rFonts w:ascii="Times New Roman" w:hAnsi="Times New Roman"/>
          <w:i/>
          <w:iCs/>
          <w:sz w:val="28"/>
          <w:szCs w:val="28"/>
        </w:rPr>
        <w:t>Journal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of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Algebra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485</w:t>
      </w:r>
      <w:r>
        <w:rPr>
          <w:rFonts w:ascii="Times New Roman" w:hAnsi="Times New Roman"/>
          <w:sz w:val="28"/>
          <w:szCs w:val="28"/>
        </w:rPr>
        <w:t xml:space="preserve"> (2017), 247-253.</w:t>
      </w:r>
    </w:p>
    <w:p w:rsidR="0097471E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Туганбаев А.А. Арифметические кольца и размерность </w:t>
      </w:r>
      <w:proofErr w:type="spellStart"/>
      <w:r>
        <w:rPr>
          <w:rFonts w:ascii="Times New Roman" w:hAnsi="Times New Roman"/>
          <w:sz w:val="28"/>
          <w:szCs w:val="28"/>
        </w:rPr>
        <w:t>Крулля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Дискрет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Матем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:3 (2017), 126–132.</w:t>
      </w:r>
    </w:p>
    <w:p w:rsidR="0097471E" w:rsidRPr="006B794C" w:rsidRDefault="006B794C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Tuganbaev</w:t>
      </w:r>
      <w:proofErr w:type="spellEnd"/>
      <w:r>
        <w:rPr>
          <w:rFonts w:ascii="Times New Roman" w:hAnsi="Times New Roman"/>
          <w:sz w:val="28"/>
          <w:szCs w:val="28"/>
        </w:rPr>
        <w:t xml:space="preserve">, A.A.  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Automorphism-invariant semi-Artinian modules. </w:t>
      </w:r>
      <w:r w:rsidRPr="006B794C">
        <w:rPr>
          <w:rFonts w:ascii="Times New Roman" w:hAnsi="Times New Roman"/>
          <w:i/>
          <w:iCs/>
          <w:sz w:val="28"/>
          <w:szCs w:val="28"/>
          <w:lang w:val="en-US"/>
        </w:rPr>
        <w:t>Journal of Algebra and Its Applications</w:t>
      </w:r>
      <w:r w:rsidRPr="006B79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B794C">
        <w:rPr>
          <w:rFonts w:ascii="Times New Roman" w:hAnsi="Times New Roman"/>
          <w:b/>
          <w:bCs/>
          <w:sz w:val="28"/>
          <w:szCs w:val="28"/>
          <w:lang w:val="en-US"/>
        </w:rPr>
        <w:t>16</w:t>
      </w:r>
      <w:r w:rsidRPr="006B794C">
        <w:rPr>
          <w:rFonts w:ascii="Times New Roman" w:hAnsi="Times New Roman"/>
          <w:sz w:val="28"/>
          <w:szCs w:val="28"/>
          <w:lang w:val="en-US"/>
        </w:rPr>
        <w:t>:2 (2017), 1750029-1 — 1750029-5.</w:t>
      </w:r>
    </w:p>
    <w:p w:rsidR="0097471E" w:rsidRPr="006B794C" w:rsidRDefault="0097471E">
      <w:pPr>
        <w:pStyle w:val="a7"/>
        <w:ind w:firstLine="85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7471E" w:rsidRPr="006B794C" w:rsidRDefault="006B794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Ученый</w:t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7471E" w:rsidRPr="006B794C" w:rsidRDefault="006B794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диссертационного</w:t>
      </w:r>
      <w:proofErr w:type="gramEnd"/>
      <w:r w:rsidRPr="006B7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МГУ</w:t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>.01.17</w:t>
      </w:r>
    </w:p>
    <w:p w:rsidR="0097471E" w:rsidRPr="006B794C" w:rsidRDefault="006B794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>.-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Чирский</w:t>
      </w:r>
      <w:proofErr w:type="spellEnd"/>
      <w:r w:rsidRPr="006B7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B794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7471E" w:rsidRPr="006B794C" w:rsidRDefault="0097471E">
      <w:pPr>
        <w:rPr>
          <w:lang w:val="en-US"/>
        </w:rPr>
      </w:pPr>
    </w:p>
    <w:sectPr w:rsidR="0097471E" w:rsidRPr="006B794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1E"/>
    <w:rsid w:val="006B794C"/>
    <w:rsid w:val="009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C0922-62A2-4CD1-9D23-D85F72D5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AE"/>
    <w:pPr>
      <w:suppressAutoHyphens/>
      <w:spacing w:after="160" w:line="252" w:lineRule="auto"/>
    </w:pPr>
    <w:rPr>
      <w:color w:val="00000A"/>
      <w:sz w:val="22"/>
    </w:rPr>
  </w:style>
  <w:style w:type="paragraph" w:styleId="1">
    <w:name w:val="heading 1"/>
    <w:basedOn w:val="a0"/>
    <w:qFormat/>
    <w:pPr>
      <w:widowControl w:val="0"/>
      <w:spacing w:line="276" w:lineRule="auto"/>
      <w:outlineLvl w:val="0"/>
    </w:pPr>
    <w:rPr>
      <w:rFonts w:ascii="Calibri" w:hAnsi="Calibri" w:cs="Calibri"/>
      <w:sz w:val="22"/>
      <w:szCs w:val="22"/>
    </w:rPr>
  </w:style>
  <w:style w:type="paragraph" w:styleId="2">
    <w:name w:val="heading 2"/>
    <w:basedOn w:val="a0"/>
    <w:qFormat/>
    <w:pPr>
      <w:widowControl w:val="0"/>
      <w:spacing w:line="276" w:lineRule="auto"/>
      <w:outlineLvl w:val="1"/>
    </w:pPr>
    <w:rPr>
      <w:rFonts w:ascii="Calibri" w:hAnsi="Calibri" w:cs="Calibri"/>
      <w:sz w:val="22"/>
      <w:szCs w:val="22"/>
    </w:rPr>
  </w:style>
  <w:style w:type="paragraph" w:styleId="3">
    <w:name w:val="heading 3"/>
    <w:basedOn w:val="a0"/>
    <w:qFormat/>
    <w:pPr>
      <w:widowControl w:val="0"/>
      <w:spacing w:line="276" w:lineRule="auto"/>
      <w:outlineLvl w:val="2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qFormat/>
    <w:rsid w:val="00DB4AAE"/>
    <w:rPr>
      <w:color w:val="0000FF"/>
      <w:u w:val="single"/>
    </w:rPr>
  </w:style>
  <w:style w:type="character" w:styleId="a4">
    <w:name w:val="Strong"/>
    <w:basedOn w:val="a1"/>
    <w:uiPriority w:val="22"/>
    <w:qFormat/>
    <w:rsid w:val="0011561F"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qFormat/>
    <w:pPr>
      <w:spacing w:after="140" w:line="288" w:lineRule="auto"/>
    </w:pPr>
  </w:style>
  <w:style w:type="paragraph" w:styleId="a8">
    <w:name w:val="List"/>
    <w:basedOn w:val="a7"/>
    <w:qFormat/>
    <w:rPr>
      <w:rFonts w:cs="FreeSans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b">
    <w:name w:val="Block Text"/>
    <w:basedOn w:val="a"/>
    <w:qFormat/>
  </w:style>
  <w:style w:type="paragraph" w:customStyle="1" w:styleId="ac">
    <w:name w:val="Заглавие"/>
    <w:basedOn w:val="a0"/>
    <w:qFormat/>
  </w:style>
  <w:style w:type="paragraph" w:styleId="ad">
    <w:name w:val="Subtitle"/>
    <w:basedOn w:val="a0"/>
    <w:qFormat/>
  </w:style>
  <w:style w:type="paragraph" w:customStyle="1" w:styleId="ae">
    <w:name w:val="Текст в заданном формате"/>
    <w:basedOn w:val="a"/>
    <w:qFormat/>
  </w:style>
  <w:style w:type="table" w:styleId="af">
    <w:name w:val="Table Grid"/>
    <w:basedOn w:val="a2"/>
    <w:uiPriority w:val="39"/>
    <w:rsid w:val="00DB4AA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2021-02-08T15:38:00Z</dcterms:created>
  <dcterms:modified xsi:type="dcterms:W3CDTF">2021-02-08T15:38:00Z</dcterms:modified>
  <dc:language>ru-RU</dc:language>
</cp:coreProperties>
</file>