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9276F1" w14:textId="77777777" w:rsidR="00B929BA" w:rsidRPr="00E9574F" w:rsidRDefault="00B929BA" w:rsidP="00B929BA">
      <w:pPr>
        <w:suppressAutoHyphens/>
        <w:autoSpaceDN w:val="0"/>
        <w:spacing w:after="0"/>
        <w:jc w:val="center"/>
        <w:textAlignment w:val="baseline"/>
        <w:rPr>
          <w:kern w:val="3"/>
          <w:szCs w:val="28"/>
          <w:lang w:eastAsia="zh-CN"/>
        </w:rPr>
      </w:pPr>
      <w:r w:rsidRPr="00E9574F">
        <w:rPr>
          <w:kern w:val="3"/>
          <w:szCs w:val="28"/>
          <w:lang w:eastAsia="zh-CN"/>
        </w:rPr>
        <w:t>МОСКОВСКИЙ ГОСУДАРСТВЕННЫЙ УНИВЕРСИТЕТ</w:t>
      </w:r>
    </w:p>
    <w:p w14:paraId="29E9E7C0" w14:textId="77777777" w:rsidR="00B929BA" w:rsidRPr="00E9574F" w:rsidRDefault="00B929BA" w:rsidP="00B929BA">
      <w:pPr>
        <w:suppressAutoHyphens/>
        <w:autoSpaceDN w:val="0"/>
        <w:spacing w:after="0"/>
        <w:jc w:val="center"/>
        <w:textAlignment w:val="baseline"/>
        <w:rPr>
          <w:kern w:val="3"/>
          <w:szCs w:val="28"/>
          <w:lang w:eastAsia="zh-CN"/>
        </w:rPr>
      </w:pPr>
      <w:r w:rsidRPr="00E9574F">
        <w:rPr>
          <w:kern w:val="3"/>
          <w:szCs w:val="28"/>
          <w:lang w:eastAsia="zh-CN"/>
        </w:rPr>
        <w:t>ИМЕНИ М.В. ЛОМОНОСОВА</w:t>
      </w:r>
    </w:p>
    <w:p w14:paraId="0D6C6F52" w14:textId="77777777" w:rsidR="00B929BA" w:rsidRPr="00E9574F" w:rsidRDefault="00B929BA" w:rsidP="00B929BA">
      <w:pPr>
        <w:suppressAutoHyphens/>
        <w:autoSpaceDN w:val="0"/>
        <w:spacing w:after="0"/>
        <w:jc w:val="center"/>
        <w:textAlignment w:val="baseline"/>
        <w:rPr>
          <w:kern w:val="3"/>
          <w:szCs w:val="28"/>
          <w:lang w:eastAsia="zh-CN"/>
        </w:rPr>
      </w:pPr>
    </w:p>
    <w:tbl>
      <w:tblPr>
        <w:tblW w:w="9671" w:type="dxa"/>
        <w:jc w:val="center"/>
        <w:tblLayout w:type="fixed"/>
        <w:tblCellMar>
          <w:left w:w="10" w:type="dxa"/>
          <w:right w:w="10" w:type="dxa"/>
        </w:tblCellMar>
        <w:tblLook w:val="0000" w:firstRow="0" w:lastRow="0" w:firstColumn="0" w:lastColumn="0" w:noHBand="0" w:noVBand="0"/>
      </w:tblPr>
      <w:tblGrid>
        <w:gridCol w:w="4605"/>
        <w:gridCol w:w="1223"/>
        <w:gridCol w:w="3843"/>
      </w:tblGrid>
      <w:tr w:rsidR="00B929BA" w:rsidRPr="003E44E9" w14:paraId="635AE988" w14:textId="77777777" w:rsidTr="0035089A">
        <w:trPr>
          <w:jc w:val="center"/>
        </w:trPr>
        <w:tc>
          <w:tcPr>
            <w:tcW w:w="4605" w:type="dxa"/>
            <w:tcMar>
              <w:top w:w="0" w:type="dxa"/>
              <w:left w:w="108" w:type="dxa"/>
              <w:bottom w:w="0" w:type="dxa"/>
              <w:right w:w="108" w:type="dxa"/>
            </w:tcMar>
          </w:tcPr>
          <w:p w14:paraId="13F7439B" w14:textId="77777777" w:rsidR="00B929BA" w:rsidRPr="003E44E9" w:rsidRDefault="00B929BA" w:rsidP="00B929BA">
            <w:pPr>
              <w:suppressAutoHyphens/>
              <w:autoSpaceDN w:val="0"/>
              <w:spacing w:after="0"/>
              <w:textAlignment w:val="baseline"/>
              <w:rPr>
                <w:kern w:val="3"/>
                <w:szCs w:val="28"/>
                <w:lang w:eastAsia="zh-CN"/>
              </w:rPr>
            </w:pPr>
            <w:r w:rsidRPr="003E44E9">
              <w:rPr>
                <w:kern w:val="3"/>
                <w:szCs w:val="28"/>
                <w:lang w:eastAsia="zh-CN"/>
              </w:rPr>
              <w:t>УДК</w:t>
            </w:r>
          </w:p>
          <w:p w14:paraId="0FE9483C" w14:textId="77777777" w:rsidR="00B929BA" w:rsidRPr="003E44E9" w:rsidRDefault="00B929BA" w:rsidP="00B929BA">
            <w:pPr>
              <w:suppressAutoHyphens/>
              <w:autoSpaceDN w:val="0"/>
              <w:spacing w:after="0"/>
              <w:textAlignment w:val="baseline"/>
              <w:rPr>
                <w:kern w:val="3"/>
                <w:szCs w:val="28"/>
                <w:lang w:eastAsia="zh-CN"/>
              </w:rPr>
            </w:pPr>
            <w:r w:rsidRPr="003E44E9">
              <w:rPr>
                <w:kern w:val="3"/>
                <w:szCs w:val="28"/>
                <w:lang w:eastAsia="zh-CN"/>
              </w:rPr>
              <w:t xml:space="preserve">№ госрегистрации </w:t>
            </w:r>
          </w:p>
          <w:p w14:paraId="0384DEBF" w14:textId="77777777" w:rsidR="00B929BA" w:rsidRPr="003E44E9" w:rsidRDefault="00B929BA" w:rsidP="00B929BA">
            <w:pPr>
              <w:suppressAutoHyphens/>
              <w:autoSpaceDN w:val="0"/>
              <w:spacing w:after="0"/>
              <w:textAlignment w:val="baseline"/>
              <w:rPr>
                <w:kern w:val="3"/>
                <w:szCs w:val="28"/>
                <w:lang w:eastAsia="zh-CN"/>
              </w:rPr>
            </w:pPr>
            <w:r w:rsidRPr="003E44E9">
              <w:rPr>
                <w:kern w:val="3"/>
                <w:szCs w:val="28"/>
                <w:lang w:eastAsia="zh-CN"/>
              </w:rPr>
              <w:t>Инв.№</w:t>
            </w:r>
          </w:p>
        </w:tc>
        <w:tc>
          <w:tcPr>
            <w:tcW w:w="1223" w:type="dxa"/>
            <w:tcMar>
              <w:top w:w="0" w:type="dxa"/>
              <w:left w:w="108" w:type="dxa"/>
              <w:bottom w:w="0" w:type="dxa"/>
              <w:right w:w="108" w:type="dxa"/>
            </w:tcMar>
          </w:tcPr>
          <w:p w14:paraId="1B61FAAA" w14:textId="77777777" w:rsidR="00B929BA" w:rsidRPr="003E44E9" w:rsidRDefault="00B929BA" w:rsidP="00B929BA">
            <w:pPr>
              <w:suppressAutoHyphens/>
              <w:autoSpaceDN w:val="0"/>
              <w:snapToGrid w:val="0"/>
              <w:spacing w:after="0"/>
              <w:textAlignment w:val="baseline"/>
              <w:rPr>
                <w:kern w:val="3"/>
                <w:szCs w:val="28"/>
                <w:lang w:eastAsia="zh-CN"/>
              </w:rPr>
            </w:pPr>
          </w:p>
        </w:tc>
        <w:tc>
          <w:tcPr>
            <w:tcW w:w="3843" w:type="dxa"/>
            <w:tcMar>
              <w:top w:w="0" w:type="dxa"/>
              <w:left w:w="108" w:type="dxa"/>
              <w:bottom w:w="0" w:type="dxa"/>
              <w:right w:w="108" w:type="dxa"/>
            </w:tcMar>
          </w:tcPr>
          <w:p w14:paraId="18DA04DB" w14:textId="77777777" w:rsidR="00B929BA" w:rsidRPr="003E44E9" w:rsidRDefault="00B929BA" w:rsidP="00B929BA">
            <w:pPr>
              <w:suppressAutoHyphens/>
              <w:autoSpaceDN w:val="0"/>
              <w:spacing w:after="0"/>
              <w:jc w:val="center"/>
              <w:textAlignment w:val="baseline"/>
              <w:rPr>
                <w:kern w:val="3"/>
                <w:szCs w:val="28"/>
                <w:lang w:eastAsia="zh-CN"/>
              </w:rPr>
            </w:pPr>
            <w:r w:rsidRPr="003E44E9">
              <w:rPr>
                <w:kern w:val="3"/>
                <w:szCs w:val="28"/>
                <w:lang w:eastAsia="zh-CN"/>
              </w:rPr>
              <w:t>УТВЕРЖДАЮ</w:t>
            </w:r>
          </w:p>
          <w:p w14:paraId="7EF908C4" w14:textId="77777777" w:rsidR="00B929BA" w:rsidRPr="003E44E9" w:rsidRDefault="00B929BA" w:rsidP="00B929BA">
            <w:pPr>
              <w:suppressAutoHyphens/>
              <w:autoSpaceDN w:val="0"/>
              <w:spacing w:after="0"/>
              <w:textAlignment w:val="baseline"/>
              <w:rPr>
                <w:kern w:val="3"/>
                <w:szCs w:val="28"/>
                <w:lang w:eastAsia="zh-CN"/>
              </w:rPr>
            </w:pPr>
            <w:r w:rsidRPr="003E44E9">
              <w:rPr>
                <w:kern w:val="3"/>
                <w:szCs w:val="28"/>
                <w:lang w:eastAsia="zh-CN"/>
              </w:rPr>
              <w:t>Директор МНОЦ</w:t>
            </w:r>
          </w:p>
          <w:p w14:paraId="32D244C9" w14:textId="77777777" w:rsidR="00B929BA" w:rsidRPr="003E44E9" w:rsidRDefault="00B929BA" w:rsidP="00B929BA">
            <w:pPr>
              <w:suppressAutoHyphens/>
              <w:autoSpaceDN w:val="0"/>
              <w:spacing w:after="0"/>
              <w:textAlignment w:val="baseline"/>
              <w:rPr>
                <w:kern w:val="3"/>
                <w:szCs w:val="28"/>
                <w:lang w:eastAsia="zh-CN"/>
              </w:rPr>
            </w:pPr>
            <w:r w:rsidRPr="003E44E9">
              <w:rPr>
                <w:kern w:val="3"/>
                <w:szCs w:val="28"/>
                <w:lang w:eastAsia="zh-CN"/>
              </w:rPr>
              <w:t>МГУ имени М.В. Ломоносова</w:t>
            </w:r>
            <w:r w:rsidRPr="003E44E9">
              <w:rPr>
                <w:kern w:val="3"/>
                <w:szCs w:val="28"/>
                <w:lang w:eastAsia="zh-CN"/>
              </w:rPr>
              <w:br/>
              <w:t>академик РАН</w:t>
            </w:r>
          </w:p>
          <w:p w14:paraId="47A596FB" w14:textId="77777777" w:rsidR="00B929BA" w:rsidRPr="003E44E9" w:rsidRDefault="00B929BA" w:rsidP="00B929BA">
            <w:pPr>
              <w:suppressAutoHyphens/>
              <w:autoSpaceDN w:val="0"/>
              <w:spacing w:after="0"/>
              <w:textAlignment w:val="baseline"/>
              <w:rPr>
                <w:kern w:val="3"/>
                <w:szCs w:val="28"/>
                <w:lang w:eastAsia="zh-CN"/>
              </w:rPr>
            </w:pPr>
            <w:r w:rsidRPr="003E44E9">
              <w:rPr>
                <w:kern w:val="3"/>
                <w:szCs w:val="28"/>
                <w:lang w:eastAsia="zh-CN"/>
              </w:rPr>
              <w:t>_____________ А.А. Камалов</w:t>
            </w:r>
          </w:p>
          <w:p w14:paraId="369DEB5C" w14:textId="77777777" w:rsidR="00B929BA" w:rsidRPr="003E44E9" w:rsidRDefault="00B929BA" w:rsidP="00B929BA">
            <w:pPr>
              <w:suppressAutoHyphens/>
              <w:autoSpaceDN w:val="0"/>
              <w:spacing w:after="0"/>
              <w:textAlignment w:val="baseline"/>
              <w:rPr>
                <w:kern w:val="3"/>
                <w:szCs w:val="28"/>
                <w:lang w:eastAsia="zh-CN"/>
              </w:rPr>
            </w:pPr>
            <w:r w:rsidRPr="003E44E9">
              <w:rPr>
                <w:kern w:val="3"/>
                <w:szCs w:val="28"/>
                <w:lang w:eastAsia="zh-CN"/>
              </w:rPr>
              <w:t>«____» ___________ 20</w:t>
            </w:r>
            <w:r>
              <w:rPr>
                <w:kern w:val="3"/>
                <w:szCs w:val="28"/>
                <w:lang w:eastAsia="zh-CN"/>
              </w:rPr>
              <w:t>20</w:t>
            </w:r>
            <w:r w:rsidRPr="003E44E9">
              <w:rPr>
                <w:kern w:val="3"/>
                <w:szCs w:val="28"/>
                <w:lang w:eastAsia="zh-CN"/>
              </w:rPr>
              <w:t xml:space="preserve"> г.</w:t>
            </w:r>
          </w:p>
        </w:tc>
      </w:tr>
    </w:tbl>
    <w:p w14:paraId="612D4A8F" w14:textId="77777777" w:rsidR="00B929BA" w:rsidRPr="00E9574F" w:rsidRDefault="00B929BA" w:rsidP="00B929BA">
      <w:pPr>
        <w:suppressAutoHyphens/>
        <w:autoSpaceDN w:val="0"/>
        <w:spacing w:after="0"/>
        <w:jc w:val="center"/>
        <w:textAlignment w:val="baseline"/>
        <w:rPr>
          <w:kern w:val="3"/>
          <w:szCs w:val="28"/>
          <w:lang w:eastAsia="zh-CN"/>
        </w:rPr>
      </w:pPr>
    </w:p>
    <w:p w14:paraId="21923BFF" w14:textId="77777777" w:rsidR="00B929BA" w:rsidRPr="00E9574F" w:rsidRDefault="00B929BA" w:rsidP="00B929BA">
      <w:pPr>
        <w:suppressAutoHyphens/>
        <w:autoSpaceDN w:val="0"/>
        <w:spacing w:after="0"/>
        <w:jc w:val="center"/>
        <w:textAlignment w:val="baseline"/>
        <w:rPr>
          <w:kern w:val="3"/>
          <w:szCs w:val="28"/>
          <w:lang w:eastAsia="zh-CN"/>
        </w:rPr>
      </w:pPr>
      <w:r w:rsidRPr="00E9574F">
        <w:rPr>
          <w:kern w:val="3"/>
          <w:szCs w:val="28"/>
          <w:lang w:eastAsia="zh-CN"/>
        </w:rPr>
        <w:t>ОТЧЕТ</w:t>
      </w:r>
      <w:r>
        <w:rPr>
          <w:kern w:val="3"/>
          <w:szCs w:val="28"/>
          <w:lang w:eastAsia="zh-CN"/>
        </w:rPr>
        <w:t xml:space="preserve"> </w:t>
      </w:r>
      <w:r w:rsidRPr="00E9574F">
        <w:rPr>
          <w:kern w:val="3"/>
          <w:szCs w:val="28"/>
          <w:lang w:eastAsia="zh-CN"/>
        </w:rPr>
        <w:t>О НАУЧНО-ИССЛЕДОВАТЕЛЬСКОЙ РАБОТЕ</w:t>
      </w:r>
    </w:p>
    <w:p w14:paraId="66FE01E8" w14:textId="77777777" w:rsidR="00B929BA" w:rsidRDefault="00B929BA" w:rsidP="00B929BA">
      <w:pPr>
        <w:suppressAutoHyphens/>
        <w:autoSpaceDE w:val="0"/>
        <w:autoSpaceDN w:val="0"/>
        <w:spacing w:after="0"/>
        <w:jc w:val="center"/>
        <w:textAlignment w:val="baseline"/>
        <w:rPr>
          <w:kern w:val="3"/>
          <w:szCs w:val="28"/>
          <w:lang w:eastAsia="zh-CN"/>
        </w:rPr>
      </w:pPr>
    </w:p>
    <w:p w14:paraId="399BFDD2" w14:textId="77777777" w:rsidR="00B929BA" w:rsidRPr="00E9574F" w:rsidRDefault="00B929BA" w:rsidP="00B929BA">
      <w:pPr>
        <w:suppressAutoHyphens/>
        <w:autoSpaceDE w:val="0"/>
        <w:autoSpaceDN w:val="0"/>
        <w:spacing w:after="0"/>
        <w:jc w:val="center"/>
        <w:textAlignment w:val="baseline"/>
        <w:rPr>
          <w:kern w:val="3"/>
          <w:szCs w:val="28"/>
          <w:lang w:eastAsia="zh-CN"/>
        </w:rPr>
      </w:pPr>
    </w:p>
    <w:p w14:paraId="30653848" w14:textId="77777777" w:rsidR="00B929BA" w:rsidRPr="00E9574F" w:rsidRDefault="00B929BA" w:rsidP="00B929BA">
      <w:pPr>
        <w:suppressAutoHyphens/>
        <w:autoSpaceDE w:val="0"/>
        <w:autoSpaceDN w:val="0"/>
        <w:spacing w:after="0"/>
        <w:jc w:val="center"/>
        <w:textAlignment w:val="baseline"/>
        <w:rPr>
          <w:kern w:val="3"/>
          <w:szCs w:val="28"/>
          <w:lang w:eastAsia="zh-CN"/>
        </w:rPr>
      </w:pPr>
      <w:r w:rsidRPr="00E9574F">
        <w:rPr>
          <w:kern w:val="3"/>
          <w:szCs w:val="28"/>
          <w:lang w:eastAsia="zh-CN"/>
        </w:rPr>
        <w:t>по теме:</w:t>
      </w:r>
    </w:p>
    <w:p w14:paraId="362CF793" w14:textId="77777777" w:rsidR="00B929BA" w:rsidRPr="000F74D7" w:rsidRDefault="00B929BA" w:rsidP="00B929BA">
      <w:pPr>
        <w:suppressAutoHyphens/>
        <w:autoSpaceDE w:val="0"/>
        <w:autoSpaceDN w:val="0"/>
        <w:spacing w:after="0"/>
        <w:jc w:val="center"/>
        <w:textAlignment w:val="baseline"/>
        <w:rPr>
          <w:kern w:val="3"/>
          <w:szCs w:val="28"/>
          <w:lang w:eastAsia="zh-CN"/>
        </w:rPr>
      </w:pPr>
    </w:p>
    <w:p w14:paraId="76229EF0" w14:textId="77777777" w:rsidR="00B929BA" w:rsidRPr="000F74D7" w:rsidRDefault="00B929BA" w:rsidP="00B929BA">
      <w:pPr>
        <w:pStyle w:val="3"/>
        <w:shd w:val="clear" w:color="auto" w:fill="FFFFFF"/>
        <w:spacing w:before="0"/>
        <w:jc w:val="center"/>
        <w:textAlignment w:val="baseline"/>
        <w:rPr>
          <w:rFonts w:ascii="Arial" w:hAnsi="Arial" w:cs="Arial"/>
          <w:color w:val="auto"/>
          <w:sz w:val="36"/>
          <w:szCs w:val="36"/>
        </w:rPr>
      </w:pPr>
      <w:r w:rsidRPr="000F74D7">
        <w:rPr>
          <w:rFonts w:ascii="Times New Roman" w:hAnsi="Times New Roman"/>
          <w:color w:val="auto"/>
          <w:sz w:val="28"/>
          <w:szCs w:val="32"/>
        </w:rPr>
        <w:t>«</w:t>
      </w:r>
      <w:r w:rsidRPr="000F74D7">
        <w:rPr>
          <w:rFonts w:ascii="Times New Roman" w:hAnsi="Times New Roman" w:cs="Times New Roman"/>
          <w:color w:val="auto"/>
          <w:sz w:val="28"/>
          <w:szCs w:val="28"/>
        </w:rPr>
        <w:t>Разработка, апробация и внедрение методов диагностики, лечения и реабилитации, в том числе с использованием технологий персонализированной терапии в области хирургии»</w:t>
      </w:r>
    </w:p>
    <w:p w14:paraId="2938438B" w14:textId="77777777" w:rsidR="00B929BA" w:rsidRPr="00E9574F" w:rsidRDefault="00B929BA" w:rsidP="00B929BA">
      <w:pPr>
        <w:spacing w:after="0"/>
        <w:jc w:val="center"/>
      </w:pPr>
    </w:p>
    <w:p w14:paraId="54C5BFDA" w14:textId="77777777" w:rsidR="00B929BA" w:rsidRPr="00E9574F" w:rsidRDefault="00B929BA" w:rsidP="00B929BA">
      <w:pPr>
        <w:suppressAutoHyphens/>
        <w:autoSpaceDE w:val="0"/>
        <w:autoSpaceDN w:val="0"/>
        <w:spacing w:after="0"/>
        <w:jc w:val="center"/>
        <w:textAlignment w:val="baseline"/>
        <w:rPr>
          <w:kern w:val="3"/>
          <w:szCs w:val="28"/>
          <w:lang w:eastAsia="zh-CN"/>
        </w:rPr>
      </w:pPr>
    </w:p>
    <w:p w14:paraId="415DEC88" w14:textId="77777777" w:rsidR="00B929BA" w:rsidRPr="00E9574F" w:rsidRDefault="00B929BA" w:rsidP="00B929BA">
      <w:pPr>
        <w:suppressAutoHyphens/>
        <w:autoSpaceDN w:val="0"/>
        <w:spacing w:after="0"/>
        <w:textAlignment w:val="baseline"/>
        <w:rPr>
          <w:kern w:val="3"/>
          <w:szCs w:val="28"/>
          <w:lang w:eastAsia="zh-CN"/>
        </w:rPr>
      </w:pPr>
      <w:r w:rsidRPr="00E9574F">
        <w:rPr>
          <w:kern w:val="3"/>
          <w:szCs w:val="28"/>
          <w:lang w:eastAsia="zh-CN"/>
        </w:rPr>
        <w:t>Заместитель директора</w:t>
      </w:r>
    </w:p>
    <w:p w14:paraId="4B47EB2E" w14:textId="77777777" w:rsidR="00B929BA" w:rsidRPr="00E9574F" w:rsidRDefault="00B929BA" w:rsidP="00B929BA">
      <w:pPr>
        <w:suppressAutoHyphens/>
        <w:autoSpaceDN w:val="0"/>
        <w:spacing w:after="0"/>
        <w:textAlignment w:val="baseline"/>
        <w:rPr>
          <w:kern w:val="3"/>
          <w:szCs w:val="28"/>
          <w:lang w:eastAsia="zh-CN"/>
        </w:rPr>
      </w:pPr>
      <w:r w:rsidRPr="00E9574F">
        <w:rPr>
          <w:kern w:val="3"/>
          <w:szCs w:val="28"/>
          <w:lang w:eastAsia="zh-CN"/>
        </w:rPr>
        <w:t>научной работе,</w:t>
      </w:r>
      <w:r>
        <w:rPr>
          <w:kern w:val="3"/>
          <w:szCs w:val="28"/>
          <w:lang w:eastAsia="zh-CN"/>
        </w:rPr>
        <w:t xml:space="preserve"> чл.-корр. РАН             </w:t>
      </w:r>
      <w:r w:rsidRPr="00E9574F">
        <w:rPr>
          <w:kern w:val="3"/>
          <w:szCs w:val="28"/>
          <w:lang w:eastAsia="zh-CN"/>
        </w:rPr>
        <w:t>_____________</w:t>
      </w:r>
      <w:r w:rsidRPr="00E9574F">
        <w:rPr>
          <w:kern w:val="3"/>
          <w:szCs w:val="28"/>
          <w:lang w:eastAsia="zh-CN"/>
        </w:rPr>
        <w:tab/>
      </w:r>
      <w:r>
        <w:rPr>
          <w:kern w:val="3"/>
          <w:szCs w:val="28"/>
          <w:lang w:eastAsia="zh-CN"/>
        </w:rPr>
        <w:t>С.Т. Мацкеплишвили</w:t>
      </w:r>
    </w:p>
    <w:p w14:paraId="21163262" w14:textId="77777777" w:rsidR="00B929BA" w:rsidRPr="00E9574F" w:rsidRDefault="00B929BA" w:rsidP="00B929BA">
      <w:pPr>
        <w:suppressAutoHyphens/>
        <w:autoSpaceDN w:val="0"/>
        <w:spacing w:after="0"/>
        <w:textAlignment w:val="baseline"/>
        <w:rPr>
          <w:kern w:val="3"/>
          <w:szCs w:val="28"/>
          <w:lang w:eastAsia="zh-CN"/>
        </w:rPr>
      </w:pPr>
    </w:p>
    <w:p w14:paraId="6B9797F1" w14:textId="77777777" w:rsidR="00B929BA" w:rsidRPr="00E9574F" w:rsidRDefault="00B929BA" w:rsidP="00B929BA">
      <w:pPr>
        <w:suppressAutoHyphens/>
        <w:autoSpaceDN w:val="0"/>
        <w:spacing w:after="0"/>
        <w:textAlignment w:val="baseline"/>
        <w:rPr>
          <w:kern w:val="3"/>
          <w:szCs w:val="28"/>
          <w:lang w:eastAsia="zh-CN"/>
        </w:rPr>
      </w:pPr>
      <w:r w:rsidRPr="00E9574F">
        <w:rPr>
          <w:kern w:val="3"/>
          <w:szCs w:val="28"/>
          <w:lang w:eastAsia="zh-CN"/>
        </w:rPr>
        <w:t>Руководитель темы,</w:t>
      </w:r>
    </w:p>
    <w:p w14:paraId="31ACD730" w14:textId="77777777" w:rsidR="00B929BA" w:rsidRDefault="00B929BA" w:rsidP="00B929BA">
      <w:pPr>
        <w:suppressAutoHyphens/>
        <w:autoSpaceDN w:val="0"/>
        <w:spacing w:after="0"/>
        <w:textAlignment w:val="baseline"/>
        <w:rPr>
          <w:kern w:val="3"/>
          <w:szCs w:val="28"/>
          <w:lang w:eastAsia="zh-CN"/>
        </w:rPr>
      </w:pPr>
      <w:proofErr w:type="spellStart"/>
      <w:r>
        <w:rPr>
          <w:kern w:val="3"/>
          <w:szCs w:val="28"/>
          <w:lang w:eastAsia="zh-CN"/>
        </w:rPr>
        <w:t>Заведеющий</w:t>
      </w:r>
      <w:proofErr w:type="spellEnd"/>
      <w:r>
        <w:rPr>
          <w:kern w:val="3"/>
          <w:szCs w:val="28"/>
          <w:lang w:eastAsia="zh-CN"/>
        </w:rPr>
        <w:t xml:space="preserve"> отделом хирургии,</w:t>
      </w:r>
    </w:p>
    <w:p w14:paraId="4EC80FCC" w14:textId="77777777" w:rsidR="00B929BA" w:rsidRPr="00E9574F" w:rsidRDefault="00B929BA" w:rsidP="00B929BA">
      <w:pPr>
        <w:suppressAutoHyphens/>
        <w:autoSpaceDN w:val="0"/>
        <w:spacing w:after="0"/>
        <w:textAlignment w:val="baseline"/>
        <w:rPr>
          <w:kern w:val="3"/>
          <w:szCs w:val="28"/>
          <w:lang w:eastAsia="zh-CN"/>
        </w:rPr>
      </w:pPr>
      <w:r>
        <w:rPr>
          <w:kern w:val="3"/>
          <w:szCs w:val="28"/>
          <w:lang w:eastAsia="zh-CN"/>
        </w:rPr>
        <w:t>Академик РАН</w:t>
      </w:r>
      <w:r w:rsidRPr="00E9574F">
        <w:rPr>
          <w:kern w:val="3"/>
          <w:szCs w:val="28"/>
          <w:lang w:eastAsia="zh-CN"/>
        </w:rPr>
        <w:t xml:space="preserve">        </w:t>
      </w:r>
      <w:r>
        <w:rPr>
          <w:kern w:val="3"/>
          <w:szCs w:val="28"/>
          <w:lang w:eastAsia="zh-CN"/>
        </w:rPr>
        <w:tab/>
      </w:r>
      <w:r>
        <w:rPr>
          <w:kern w:val="3"/>
          <w:szCs w:val="28"/>
          <w:lang w:eastAsia="zh-CN"/>
        </w:rPr>
        <w:tab/>
      </w:r>
      <w:r>
        <w:rPr>
          <w:kern w:val="3"/>
          <w:szCs w:val="28"/>
          <w:lang w:eastAsia="zh-CN"/>
        </w:rPr>
        <w:tab/>
        <w:t xml:space="preserve">   </w:t>
      </w:r>
      <w:r w:rsidRPr="00E9574F">
        <w:rPr>
          <w:kern w:val="3"/>
          <w:szCs w:val="28"/>
          <w:lang w:eastAsia="zh-CN"/>
        </w:rPr>
        <w:t>_______________</w:t>
      </w:r>
      <w:r>
        <w:rPr>
          <w:kern w:val="3"/>
          <w:szCs w:val="28"/>
          <w:lang w:eastAsia="zh-CN"/>
        </w:rPr>
        <w:t>Кубышкин В.А.</w:t>
      </w:r>
    </w:p>
    <w:p w14:paraId="6C12EA43" w14:textId="77777777" w:rsidR="00B929BA" w:rsidRPr="00E9574F" w:rsidRDefault="00B929BA" w:rsidP="00B929BA">
      <w:pPr>
        <w:suppressAutoHyphens/>
        <w:autoSpaceDN w:val="0"/>
        <w:spacing w:after="0"/>
        <w:textAlignment w:val="baseline"/>
        <w:rPr>
          <w:kern w:val="3"/>
          <w:szCs w:val="28"/>
          <w:lang w:eastAsia="zh-CN"/>
        </w:rPr>
      </w:pPr>
    </w:p>
    <w:p w14:paraId="6A758AB1" w14:textId="77777777" w:rsidR="00B929BA" w:rsidRDefault="00B929BA" w:rsidP="00B929BA">
      <w:pPr>
        <w:suppressAutoHyphens/>
        <w:autoSpaceDN w:val="0"/>
        <w:spacing w:after="0"/>
        <w:ind w:right="278"/>
        <w:jc w:val="center"/>
        <w:textAlignment w:val="baseline"/>
        <w:rPr>
          <w:kern w:val="3"/>
          <w:szCs w:val="28"/>
          <w:lang w:eastAsia="zh-CN"/>
        </w:rPr>
      </w:pPr>
    </w:p>
    <w:p w14:paraId="3A56970C" w14:textId="77777777" w:rsidR="00B929BA" w:rsidRDefault="00B929BA" w:rsidP="00B929BA">
      <w:pPr>
        <w:suppressAutoHyphens/>
        <w:autoSpaceDN w:val="0"/>
        <w:spacing w:after="0"/>
        <w:ind w:right="278"/>
        <w:jc w:val="center"/>
        <w:textAlignment w:val="baseline"/>
        <w:rPr>
          <w:kern w:val="3"/>
          <w:szCs w:val="28"/>
          <w:lang w:eastAsia="zh-CN"/>
        </w:rPr>
      </w:pPr>
    </w:p>
    <w:p w14:paraId="26ED6CAB" w14:textId="77777777" w:rsidR="00B929BA" w:rsidRDefault="00B929BA" w:rsidP="00B929BA">
      <w:pPr>
        <w:suppressAutoHyphens/>
        <w:autoSpaceDN w:val="0"/>
        <w:spacing w:after="0"/>
        <w:ind w:right="278"/>
        <w:jc w:val="center"/>
        <w:textAlignment w:val="baseline"/>
        <w:rPr>
          <w:kern w:val="3"/>
          <w:szCs w:val="28"/>
          <w:lang w:eastAsia="zh-CN"/>
        </w:rPr>
      </w:pPr>
    </w:p>
    <w:p w14:paraId="7D6EB6A2" w14:textId="77777777" w:rsidR="00B929BA" w:rsidRPr="00E9574F" w:rsidRDefault="00B929BA" w:rsidP="00B929BA">
      <w:pPr>
        <w:suppressAutoHyphens/>
        <w:autoSpaceDN w:val="0"/>
        <w:spacing w:after="0"/>
        <w:ind w:right="278"/>
        <w:jc w:val="center"/>
        <w:textAlignment w:val="baseline"/>
        <w:rPr>
          <w:kern w:val="3"/>
          <w:szCs w:val="28"/>
          <w:lang w:eastAsia="zh-CN"/>
        </w:rPr>
      </w:pPr>
      <w:r w:rsidRPr="00E9574F">
        <w:rPr>
          <w:kern w:val="3"/>
          <w:szCs w:val="28"/>
          <w:lang w:eastAsia="zh-CN"/>
        </w:rPr>
        <w:t>Москва 20</w:t>
      </w:r>
      <w:r>
        <w:rPr>
          <w:kern w:val="3"/>
          <w:szCs w:val="28"/>
          <w:lang w:eastAsia="zh-CN"/>
        </w:rPr>
        <w:t>20</w:t>
      </w:r>
    </w:p>
    <w:p w14:paraId="5F57F658" w14:textId="77777777" w:rsidR="000F08D1" w:rsidRPr="00CE1677" w:rsidRDefault="000F08D1" w:rsidP="000F08D1">
      <w:pPr>
        <w:rPr>
          <w:rFonts w:cs="Times New Roman"/>
          <w:szCs w:val="28"/>
        </w:rPr>
      </w:pPr>
    </w:p>
    <w:p w14:paraId="7F6DAD83" w14:textId="77777777" w:rsidR="000F08D1" w:rsidRPr="00CE1677" w:rsidRDefault="000F08D1" w:rsidP="000F08D1">
      <w:pPr>
        <w:suppressAutoHyphens/>
        <w:autoSpaceDN w:val="0"/>
        <w:spacing w:after="0"/>
        <w:jc w:val="center"/>
        <w:textAlignment w:val="baseline"/>
        <w:rPr>
          <w:rFonts w:eastAsia="Times New Roman" w:cs="Times New Roman"/>
          <w:kern w:val="3"/>
          <w:szCs w:val="28"/>
          <w:lang w:eastAsia="zh-CN"/>
        </w:rPr>
      </w:pPr>
      <w:r w:rsidRPr="00CE1677">
        <w:rPr>
          <w:rFonts w:cs="Times New Roman"/>
          <w:noProof/>
          <w:szCs w:val="28"/>
          <w:lang w:eastAsia="ru-RU"/>
        </w:rPr>
        <w:drawing>
          <wp:anchor distT="0" distB="0" distL="114300" distR="114300" simplePos="0" relativeHeight="251659264" behindDoc="0" locked="0" layoutInCell="1" allowOverlap="1" wp14:anchorId="713DCF10" wp14:editId="6B3D968A">
            <wp:simplePos x="0" y="0"/>
            <wp:positionH relativeFrom="column">
              <wp:posOffset>2453640</wp:posOffset>
            </wp:positionH>
            <wp:positionV relativeFrom="paragraph">
              <wp:posOffset>-529590</wp:posOffset>
            </wp:positionV>
            <wp:extent cx="1038225" cy="1090295"/>
            <wp:effectExtent l="0" t="0" r="9525"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38225" cy="1090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A67E8A" w14:textId="77777777" w:rsidR="000F08D1" w:rsidRPr="00CE1677" w:rsidRDefault="000F08D1" w:rsidP="000F08D1">
      <w:pPr>
        <w:suppressAutoHyphens/>
        <w:autoSpaceDN w:val="0"/>
        <w:spacing w:after="0"/>
        <w:jc w:val="center"/>
        <w:textAlignment w:val="baseline"/>
        <w:rPr>
          <w:rFonts w:eastAsia="Times New Roman" w:cs="Times New Roman"/>
          <w:kern w:val="3"/>
          <w:szCs w:val="28"/>
          <w:lang w:eastAsia="zh-CN"/>
        </w:rPr>
      </w:pPr>
    </w:p>
    <w:p w14:paraId="346B63AA" w14:textId="77777777" w:rsidR="000F08D1" w:rsidRPr="00CE1677" w:rsidRDefault="000F08D1" w:rsidP="00C91531">
      <w:pPr>
        <w:suppressAutoHyphens/>
        <w:autoSpaceDN w:val="0"/>
        <w:spacing w:after="0" w:line="240" w:lineRule="auto"/>
        <w:jc w:val="center"/>
        <w:textAlignment w:val="baseline"/>
        <w:rPr>
          <w:rFonts w:eastAsia="Times New Roman" w:cs="Times New Roman"/>
          <w:kern w:val="3"/>
          <w:szCs w:val="28"/>
          <w:lang w:eastAsia="zh-CN"/>
        </w:rPr>
      </w:pPr>
      <w:r w:rsidRPr="00CE1677">
        <w:rPr>
          <w:rFonts w:eastAsia="Times New Roman" w:cs="Times New Roman"/>
          <w:kern w:val="3"/>
          <w:szCs w:val="28"/>
          <w:lang w:eastAsia="zh-CN"/>
        </w:rPr>
        <w:t xml:space="preserve">ФЕДЕРАЛЬНОЕ ГОСУДАРСТВЕННОЕ БЮДЖЕТНОЕ ОБРАЗОВАТЕЛЬНОЕ УЧРЕЖДЕНИЕ ВЫСШЕГО ОБРАЗОВАНИЯ </w:t>
      </w:r>
    </w:p>
    <w:p w14:paraId="16DB4D99" w14:textId="77777777" w:rsidR="000F08D1" w:rsidRPr="00CE1677" w:rsidRDefault="000F08D1" w:rsidP="00C91531">
      <w:pPr>
        <w:suppressAutoHyphens/>
        <w:autoSpaceDN w:val="0"/>
        <w:spacing w:after="0" w:line="240" w:lineRule="auto"/>
        <w:jc w:val="center"/>
        <w:textAlignment w:val="baseline"/>
        <w:rPr>
          <w:rFonts w:eastAsia="Times New Roman" w:cs="Times New Roman"/>
          <w:kern w:val="3"/>
          <w:szCs w:val="28"/>
          <w:lang w:eastAsia="zh-CN"/>
        </w:rPr>
      </w:pPr>
      <w:r w:rsidRPr="00CE1677">
        <w:rPr>
          <w:rFonts w:eastAsia="Times New Roman" w:cs="Times New Roman"/>
          <w:kern w:val="3"/>
          <w:szCs w:val="28"/>
          <w:lang w:eastAsia="zh-CN"/>
        </w:rPr>
        <w:t>«МОСКОВСКИЙ ГОСУДАРСТВЕННЫЙ УНИВЕРСИТЕТ</w:t>
      </w:r>
    </w:p>
    <w:p w14:paraId="763C9C14" w14:textId="77777777" w:rsidR="000F08D1" w:rsidRPr="00CE1677" w:rsidRDefault="000F08D1" w:rsidP="00C91531">
      <w:pPr>
        <w:suppressAutoHyphens/>
        <w:autoSpaceDN w:val="0"/>
        <w:spacing w:after="0" w:line="240" w:lineRule="auto"/>
        <w:jc w:val="center"/>
        <w:textAlignment w:val="baseline"/>
        <w:rPr>
          <w:rFonts w:eastAsia="Times New Roman" w:cs="Times New Roman"/>
          <w:kern w:val="3"/>
          <w:szCs w:val="28"/>
          <w:lang w:eastAsia="zh-CN"/>
        </w:rPr>
      </w:pPr>
      <w:r w:rsidRPr="00CE1677">
        <w:rPr>
          <w:rFonts w:eastAsia="Times New Roman" w:cs="Times New Roman"/>
          <w:kern w:val="3"/>
          <w:szCs w:val="28"/>
          <w:lang w:eastAsia="zh-CN"/>
        </w:rPr>
        <w:t>ИМЕНИ М.В.ЛОМОНОСОВА»</w:t>
      </w:r>
    </w:p>
    <w:p w14:paraId="0E3C9FA2" w14:textId="77777777" w:rsidR="000F08D1" w:rsidRPr="00CE1677" w:rsidRDefault="000F08D1" w:rsidP="00C91531">
      <w:pPr>
        <w:suppressAutoHyphens/>
        <w:autoSpaceDN w:val="0"/>
        <w:spacing w:after="0" w:line="240" w:lineRule="auto"/>
        <w:jc w:val="center"/>
        <w:textAlignment w:val="baseline"/>
        <w:rPr>
          <w:rFonts w:eastAsia="Times New Roman" w:cs="Times New Roman"/>
          <w:kern w:val="3"/>
          <w:szCs w:val="28"/>
          <w:lang w:eastAsia="zh-CN"/>
        </w:rPr>
      </w:pPr>
      <w:r w:rsidRPr="00CE1677">
        <w:rPr>
          <w:rFonts w:eastAsia="Times New Roman" w:cs="Times New Roman"/>
          <w:kern w:val="3"/>
          <w:szCs w:val="28"/>
          <w:lang w:eastAsia="zh-CN"/>
        </w:rPr>
        <w:t>МЕДИЦИНСКИЙ НАУЧНО-ОБРАЗОВАТЕЛЬНЫЙ ЦЕНТР</w:t>
      </w:r>
    </w:p>
    <w:p w14:paraId="46C4C0C6" w14:textId="77777777" w:rsidR="000F08D1" w:rsidRPr="00CE1677" w:rsidRDefault="000F08D1" w:rsidP="000F08D1">
      <w:pPr>
        <w:suppressAutoHyphens/>
        <w:autoSpaceDN w:val="0"/>
        <w:spacing w:after="0"/>
        <w:jc w:val="center"/>
        <w:textAlignment w:val="baseline"/>
        <w:rPr>
          <w:rFonts w:eastAsia="Times New Roman" w:cs="Times New Roman"/>
          <w:kern w:val="3"/>
          <w:szCs w:val="28"/>
          <w:lang w:eastAsia="zh-CN"/>
        </w:rPr>
      </w:pPr>
    </w:p>
    <w:tbl>
      <w:tblPr>
        <w:tblW w:w="9671" w:type="dxa"/>
        <w:jc w:val="center"/>
        <w:tblLayout w:type="fixed"/>
        <w:tblCellMar>
          <w:left w:w="10" w:type="dxa"/>
          <w:right w:w="10" w:type="dxa"/>
        </w:tblCellMar>
        <w:tblLook w:val="0000" w:firstRow="0" w:lastRow="0" w:firstColumn="0" w:lastColumn="0" w:noHBand="0" w:noVBand="0"/>
      </w:tblPr>
      <w:tblGrid>
        <w:gridCol w:w="4605"/>
        <w:gridCol w:w="1223"/>
        <w:gridCol w:w="3843"/>
      </w:tblGrid>
      <w:tr w:rsidR="000F08D1" w:rsidRPr="00CE1677" w14:paraId="17D54C26" w14:textId="77777777" w:rsidTr="007F481E">
        <w:trPr>
          <w:jc w:val="center"/>
        </w:trPr>
        <w:tc>
          <w:tcPr>
            <w:tcW w:w="4605" w:type="dxa"/>
            <w:tcMar>
              <w:top w:w="0" w:type="dxa"/>
              <w:left w:w="108" w:type="dxa"/>
              <w:bottom w:w="0" w:type="dxa"/>
              <w:right w:w="108" w:type="dxa"/>
            </w:tcMar>
          </w:tcPr>
          <w:p w14:paraId="7FE0F790" w14:textId="46D1DDEF" w:rsidR="000F08D1" w:rsidRPr="00CE1677" w:rsidRDefault="000F08D1" w:rsidP="007F481E">
            <w:pPr>
              <w:autoSpaceDE w:val="0"/>
              <w:autoSpaceDN w:val="0"/>
              <w:adjustRightInd w:val="0"/>
              <w:spacing w:after="0" w:line="240" w:lineRule="auto"/>
              <w:rPr>
                <w:rFonts w:eastAsia="Times New Roman" w:cs="Times New Roman"/>
                <w:kern w:val="3"/>
                <w:szCs w:val="28"/>
                <w:lang w:eastAsia="zh-CN"/>
              </w:rPr>
            </w:pPr>
          </w:p>
        </w:tc>
        <w:tc>
          <w:tcPr>
            <w:tcW w:w="1223" w:type="dxa"/>
            <w:tcMar>
              <w:top w:w="0" w:type="dxa"/>
              <w:left w:w="108" w:type="dxa"/>
              <w:bottom w:w="0" w:type="dxa"/>
              <w:right w:w="108" w:type="dxa"/>
            </w:tcMar>
          </w:tcPr>
          <w:p w14:paraId="74865F3F" w14:textId="77777777" w:rsidR="000F08D1" w:rsidRPr="00CE1677" w:rsidRDefault="000F08D1" w:rsidP="007F481E">
            <w:pPr>
              <w:suppressAutoHyphens/>
              <w:autoSpaceDN w:val="0"/>
              <w:snapToGrid w:val="0"/>
              <w:spacing w:after="0"/>
              <w:textAlignment w:val="baseline"/>
              <w:rPr>
                <w:rFonts w:eastAsia="Times New Roman" w:cs="Times New Roman"/>
                <w:kern w:val="3"/>
                <w:szCs w:val="28"/>
                <w:lang w:eastAsia="zh-CN"/>
              </w:rPr>
            </w:pPr>
          </w:p>
        </w:tc>
        <w:tc>
          <w:tcPr>
            <w:tcW w:w="3843" w:type="dxa"/>
            <w:tcMar>
              <w:top w:w="0" w:type="dxa"/>
              <w:left w:w="108" w:type="dxa"/>
              <w:bottom w:w="0" w:type="dxa"/>
              <w:right w:w="108" w:type="dxa"/>
            </w:tcMar>
          </w:tcPr>
          <w:p w14:paraId="6200F18A" w14:textId="77777777" w:rsidR="000F08D1" w:rsidRPr="00CE1677" w:rsidRDefault="000F08D1" w:rsidP="007F481E">
            <w:pPr>
              <w:suppressAutoHyphens/>
              <w:autoSpaceDN w:val="0"/>
              <w:spacing w:after="120"/>
              <w:jc w:val="center"/>
              <w:textAlignment w:val="baseline"/>
              <w:rPr>
                <w:rFonts w:eastAsia="Times New Roman" w:cs="Times New Roman"/>
                <w:kern w:val="3"/>
                <w:szCs w:val="28"/>
                <w:lang w:eastAsia="zh-CN"/>
              </w:rPr>
            </w:pPr>
          </w:p>
          <w:p w14:paraId="593F2C80" w14:textId="77777777" w:rsidR="000F08D1" w:rsidRPr="00CE1677" w:rsidRDefault="000F08D1" w:rsidP="00AC7E92">
            <w:pPr>
              <w:suppressAutoHyphens/>
              <w:autoSpaceDN w:val="0"/>
              <w:spacing w:after="120" w:line="240" w:lineRule="auto"/>
              <w:jc w:val="center"/>
              <w:textAlignment w:val="baseline"/>
              <w:rPr>
                <w:rFonts w:eastAsia="Times New Roman" w:cs="Times New Roman"/>
                <w:kern w:val="3"/>
                <w:szCs w:val="28"/>
                <w:lang w:eastAsia="zh-CN"/>
              </w:rPr>
            </w:pPr>
            <w:r w:rsidRPr="00CE1677">
              <w:rPr>
                <w:rFonts w:eastAsia="Times New Roman" w:cs="Times New Roman"/>
                <w:kern w:val="3"/>
                <w:szCs w:val="28"/>
                <w:lang w:eastAsia="zh-CN"/>
              </w:rPr>
              <w:t>УТВЕРЖДАЮ</w:t>
            </w:r>
          </w:p>
          <w:p w14:paraId="679AFD85" w14:textId="77777777" w:rsidR="000F08D1" w:rsidRPr="00CE1677" w:rsidRDefault="000F08D1" w:rsidP="00AC7E92">
            <w:pPr>
              <w:suppressAutoHyphens/>
              <w:autoSpaceDN w:val="0"/>
              <w:spacing w:after="0" w:line="240" w:lineRule="auto"/>
              <w:textAlignment w:val="baseline"/>
              <w:rPr>
                <w:rFonts w:eastAsia="Times New Roman" w:cs="Times New Roman"/>
                <w:kern w:val="3"/>
                <w:szCs w:val="28"/>
                <w:lang w:eastAsia="zh-CN"/>
              </w:rPr>
            </w:pPr>
            <w:r w:rsidRPr="00CE1677">
              <w:rPr>
                <w:rFonts w:eastAsia="Times New Roman" w:cs="Times New Roman"/>
                <w:kern w:val="3"/>
                <w:szCs w:val="28"/>
                <w:lang w:eastAsia="zh-CN"/>
              </w:rPr>
              <w:t>Директор МНОЦ</w:t>
            </w:r>
          </w:p>
          <w:p w14:paraId="3FFCBB0C" w14:textId="77777777" w:rsidR="000F08D1" w:rsidRPr="00CE1677" w:rsidRDefault="000F08D1" w:rsidP="00AC7E92">
            <w:pPr>
              <w:suppressAutoHyphens/>
              <w:autoSpaceDN w:val="0"/>
              <w:spacing w:after="0" w:line="240" w:lineRule="auto"/>
              <w:textAlignment w:val="baseline"/>
              <w:rPr>
                <w:rFonts w:eastAsia="Times New Roman" w:cs="Times New Roman"/>
                <w:kern w:val="3"/>
                <w:szCs w:val="28"/>
                <w:lang w:eastAsia="zh-CN"/>
              </w:rPr>
            </w:pPr>
            <w:r w:rsidRPr="00CE1677">
              <w:rPr>
                <w:rFonts w:eastAsia="Times New Roman" w:cs="Times New Roman"/>
                <w:kern w:val="3"/>
                <w:szCs w:val="28"/>
                <w:lang w:eastAsia="zh-CN"/>
              </w:rPr>
              <w:t>МГУ имени М.В. Ломоносова</w:t>
            </w:r>
            <w:r w:rsidRPr="00CE1677">
              <w:rPr>
                <w:rFonts w:eastAsia="Times New Roman" w:cs="Times New Roman"/>
                <w:kern w:val="3"/>
                <w:szCs w:val="28"/>
                <w:lang w:eastAsia="zh-CN"/>
              </w:rPr>
              <w:br/>
              <w:t>академик РАН</w:t>
            </w:r>
          </w:p>
          <w:p w14:paraId="5DA08C21" w14:textId="24F864BE" w:rsidR="000F08D1" w:rsidRPr="00CE1677" w:rsidRDefault="000F08D1" w:rsidP="007F481E">
            <w:pPr>
              <w:suppressAutoHyphens/>
              <w:autoSpaceDN w:val="0"/>
              <w:spacing w:after="120"/>
              <w:textAlignment w:val="baseline"/>
              <w:rPr>
                <w:rFonts w:eastAsia="Times New Roman" w:cs="Times New Roman"/>
                <w:kern w:val="3"/>
                <w:szCs w:val="28"/>
                <w:lang w:eastAsia="zh-CN"/>
              </w:rPr>
            </w:pPr>
            <w:r w:rsidRPr="00CE1677">
              <w:rPr>
                <w:rFonts w:eastAsia="Times New Roman" w:cs="Times New Roman"/>
                <w:kern w:val="3"/>
                <w:szCs w:val="28"/>
                <w:lang w:eastAsia="zh-CN"/>
              </w:rPr>
              <w:t>_____________</w:t>
            </w:r>
            <w:r w:rsidR="00AC7E92">
              <w:rPr>
                <w:rFonts w:eastAsia="Times New Roman" w:cs="Times New Roman"/>
                <w:kern w:val="3"/>
                <w:szCs w:val="28"/>
                <w:lang w:eastAsia="zh-CN"/>
              </w:rPr>
              <w:t>_</w:t>
            </w:r>
            <w:r w:rsidRPr="00CE1677">
              <w:rPr>
                <w:rFonts w:eastAsia="Times New Roman" w:cs="Times New Roman"/>
                <w:kern w:val="3"/>
                <w:szCs w:val="28"/>
                <w:lang w:eastAsia="zh-CN"/>
              </w:rPr>
              <w:t>А.А. Камалов</w:t>
            </w:r>
          </w:p>
          <w:p w14:paraId="732CC6D8" w14:textId="1EF54C72" w:rsidR="000F08D1" w:rsidRPr="00CE1677" w:rsidRDefault="000F08D1" w:rsidP="007F481E">
            <w:pPr>
              <w:suppressAutoHyphens/>
              <w:autoSpaceDN w:val="0"/>
              <w:spacing w:after="120"/>
              <w:textAlignment w:val="baseline"/>
              <w:rPr>
                <w:rFonts w:eastAsia="Times New Roman" w:cs="Times New Roman"/>
                <w:kern w:val="3"/>
                <w:szCs w:val="28"/>
                <w:lang w:eastAsia="zh-CN"/>
              </w:rPr>
            </w:pPr>
            <w:r w:rsidRPr="00CE1677">
              <w:rPr>
                <w:rFonts w:eastAsia="Times New Roman" w:cs="Times New Roman"/>
                <w:kern w:val="3"/>
                <w:szCs w:val="28"/>
                <w:lang w:eastAsia="zh-CN"/>
              </w:rPr>
              <w:t>«___</w:t>
            </w:r>
            <w:proofErr w:type="gramStart"/>
            <w:r w:rsidRPr="00CE1677">
              <w:rPr>
                <w:rFonts w:eastAsia="Times New Roman" w:cs="Times New Roman"/>
                <w:kern w:val="3"/>
                <w:szCs w:val="28"/>
                <w:lang w:eastAsia="zh-CN"/>
              </w:rPr>
              <w:t>_»_</w:t>
            </w:r>
            <w:proofErr w:type="gramEnd"/>
            <w:r w:rsidRPr="00CE1677">
              <w:rPr>
                <w:rFonts w:eastAsia="Times New Roman" w:cs="Times New Roman"/>
                <w:kern w:val="3"/>
                <w:szCs w:val="28"/>
                <w:lang w:eastAsia="zh-CN"/>
              </w:rPr>
              <w:t>__________2020 г.</w:t>
            </w:r>
          </w:p>
        </w:tc>
      </w:tr>
    </w:tbl>
    <w:p w14:paraId="6CD7150F" w14:textId="77777777" w:rsidR="000F08D1" w:rsidRPr="00CE1677" w:rsidRDefault="000F08D1" w:rsidP="000F08D1">
      <w:pPr>
        <w:suppressAutoHyphens/>
        <w:autoSpaceDN w:val="0"/>
        <w:spacing w:after="0"/>
        <w:jc w:val="center"/>
        <w:textAlignment w:val="baseline"/>
        <w:rPr>
          <w:rFonts w:eastAsia="Times New Roman" w:cs="Times New Roman"/>
          <w:kern w:val="3"/>
          <w:szCs w:val="28"/>
          <w:lang w:eastAsia="zh-CN"/>
        </w:rPr>
      </w:pPr>
    </w:p>
    <w:p w14:paraId="3CCB3FAD" w14:textId="08977617" w:rsidR="000F08D1" w:rsidRPr="00CE1677" w:rsidRDefault="00B929BA" w:rsidP="000F08D1">
      <w:pPr>
        <w:shd w:val="clear" w:color="auto" w:fill="FFFFFF"/>
        <w:suppressAutoHyphens/>
        <w:autoSpaceDE w:val="0"/>
        <w:autoSpaceDN w:val="0"/>
        <w:spacing w:after="0" w:line="240" w:lineRule="auto"/>
        <w:jc w:val="center"/>
        <w:textAlignment w:val="baseline"/>
        <w:rPr>
          <w:rFonts w:eastAsia="Times New Roman" w:cs="Times New Roman"/>
          <w:color w:val="000000"/>
          <w:kern w:val="3"/>
          <w:szCs w:val="28"/>
          <w:lang w:eastAsia="zh-CN"/>
        </w:rPr>
      </w:pPr>
      <w:r>
        <w:rPr>
          <w:rFonts w:eastAsia="Times New Roman" w:cs="Times New Roman"/>
          <w:kern w:val="3"/>
          <w:szCs w:val="28"/>
          <w:lang w:eastAsia="zh-CN"/>
        </w:rPr>
        <w:t>ЧАСТЬ 2</w:t>
      </w:r>
    </w:p>
    <w:p w14:paraId="02EC7FCC" w14:textId="772D2B8F" w:rsidR="000F08D1" w:rsidRPr="00CE1677" w:rsidRDefault="000F08D1" w:rsidP="000F08D1">
      <w:pPr>
        <w:suppressAutoHyphens/>
        <w:autoSpaceDE w:val="0"/>
        <w:autoSpaceDN w:val="0"/>
        <w:spacing w:after="0" w:line="240" w:lineRule="auto"/>
        <w:jc w:val="center"/>
        <w:textAlignment w:val="baseline"/>
        <w:rPr>
          <w:rFonts w:eastAsia="Times New Roman" w:cs="Times New Roman"/>
          <w:color w:val="000000"/>
          <w:kern w:val="3"/>
          <w:szCs w:val="28"/>
          <w:lang w:eastAsia="zh-CN"/>
        </w:rPr>
      </w:pPr>
      <w:r w:rsidRPr="00CE1677">
        <w:rPr>
          <w:rFonts w:cs="Times New Roman"/>
          <w:szCs w:val="28"/>
        </w:rPr>
        <w:t>«Поиск оптимальных дифференциально-диагностических алгоритмов у пациентов с онкологическими заболеваниями ЖКТ с учётом молекулярных механизмов онкогенеза»</w:t>
      </w:r>
    </w:p>
    <w:p w14:paraId="7F727627" w14:textId="359A0422" w:rsidR="00AC7E92" w:rsidRDefault="00AC7E92" w:rsidP="000F08D1">
      <w:pPr>
        <w:suppressAutoHyphens/>
        <w:autoSpaceDN w:val="0"/>
        <w:spacing w:after="0" w:line="240" w:lineRule="auto"/>
        <w:textAlignment w:val="baseline"/>
        <w:rPr>
          <w:rFonts w:eastAsia="Times New Roman" w:cs="Times New Roman"/>
          <w:kern w:val="3"/>
          <w:szCs w:val="28"/>
          <w:lang w:eastAsia="zh-CN"/>
        </w:rPr>
      </w:pPr>
    </w:p>
    <w:p w14:paraId="709D5388" w14:textId="5E9A77AC" w:rsidR="00B929BA" w:rsidRDefault="00B929BA" w:rsidP="000F08D1">
      <w:pPr>
        <w:suppressAutoHyphens/>
        <w:autoSpaceDN w:val="0"/>
        <w:spacing w:after="0" w:line="240" w:lineRule="auto"/>
        <w:textAlignment w:val="baseline"/>
        <w:rPr>
          <w:rFonts w:eastAsia="Times New Roman" w:cs="Times New Roman"/>
          <w:kern w:val="3"/>
          <w:szCs w:val="28"/>
          <w:lang w:eastAsia="zh-CN"/>
        </w:rPr>
      </w:pPr>
    </w:p>
    <w:p w14:paraId="66EDF7A5" w14:textId="77777777" w:rsidR="00B929BA" w:rsidRDefault="00B929BA" w:rsidP="000F08D1">
      <w:pPr>
        <w:suppressAutoHyphens/>
        <w:autoSpaceDN w:val="0"/>
        <w:spacing w:after="0" w:line="240" w:lineRule="auto"/>
        <w:textAlignment w:val="baseline"/>
        <w:rPr>
          <w:rFonts w:eastAsia="Times New Roman" w:cs="Times New Roman"/>
          <w:kern w:val="3"/>
          <w:szCs w:val="28"/>
          <w:lang w:eastAsia="zh-CN"/>
        </w:rPr>
      </w:pPr>
    </w:p>
    <w:p w14:paraId="18BF0331" w14:textId="40DF8C3B" w:rsidR="000F08D1" w:rsidRPr="00CE1677" w:rsidRDefault="000F08D1" w:rsidP="000F08D1">
      <w:pPr>
        <w:suppressAutoHyphens/>
        <w:autoSpaceDN w:val="0"/>
        <w:spacing w:after="0" w:line="240" w:lineRule="auto"/>
        <w:textAlignment w:val="baseline"/>
        <w:rPr>
          <w:rFonts w:eastAsia="Times New Roman" w:cs="Times New Roman"/>
          <w:kern w:val="3"/>
          <w:szCs w:val="28"/>
          <w:lang w:eastAsia="zh-CN"/>
        </w:rPr>
      </w:pPr>
      <w:r w:rsidRPr="00CE1677">
        <w:rPr>
          <w:rFonts w:eastAsia="Times New Roman" w:cs="Times New Roman"/>
          <w:kern w:val="3"/>
          <w:szCs w:val="28"/>
          <w:lang w:eastAsia="zh-CN"/>
        </w:rPr>
        <w:t xml:space="preserve">Заместитель директора </w:t>
      </w:r>
      <w:r w:rsidR="00B76825">
        <w:rPr>
          <w:rFonts w:eastAsia="Times New Roman" w:cs="Times New Roman"/>
          <w:kern w:val="3"/>
          <w:szCs w:val="28"/>
          <w:lang w:eastAsia="zh-CN"/>
        </w:rPr>
        <w:t>по</w:t>
      </w:r>
    </w:p>
    <w:p w14:paraId="72EA36E1" w14:textId="77777777" w:rsidR="000F08D1" w:rsidRPr="00CE1677" w:rsidRDefault="000F08D1" w:rsidP="000F08D1">
      <w:pPr>
        <w:suppressAutoHyphens/>
        <w:autoSpaceDN w:val="0"/>
        <w:spacing w:after="0" w:line="240" w:lineRule="auto"/>
        <w:textAlignment w:val="baseline"/>
        <w:rPr>
          <w:rFonts w:eastAsia="Times New Roman" w:cs="Times New Roman"/>
          <w:kern w:val="3"/>
          <w:szCs w:val="28"/>
          <w:lang w:eastAsia="zh-CN"/>
        </w:rPr>
      </w:pPr>
      <w:r w:rsidRPr="00CE1677">
        <w:rPr>
          <w:rFonts w:eastAsia="Times New Roman" w:cs="Times New Roman"/>
          <w:kern w:val="3"/>
          <w:szCs w:val="28"/>
          <w:lang w:eastAsia="zh-CN"/>
        </w:rPr>
        <w:t>научной работе,</w:t>
      </w:r>
    </w:p>
    <w:p w14:paraId="1E484BE7" w14:textId="114C3F77" w:rsidR="000F08D1" w:rsidRPr="00CE1677" w:rsidRDefault="000F08D1" w:rsidP="000F08D1">
      <w:pPr>
        <w:suppressAutoHyphens/>
        <w:autoSpaceDN w:val="0"/>
        <w:spacing w:after="0" w:line="240" w:lineRule="auto"/>
        <w:textAlignment w:val="baseline"/>
        <w:rPr>
          <w:rFonts w:eastAsia="Times New Roman" w:cs="Times New Roman"/>
          <w:kern w:val="3"/>
          <w:szCs w:val="28"/>
          <w:lang w:eastAsia="zh-CN"/>
        </w:rPr>
      </w:pPr>
      <w:r w:rsidRPr="00CE1677">
        <w:rPr>
          <w:rFonts w:eastAsia="Times New Roman" w:cs="Times New Roman"/>
          <w:kern w:val="3"/>
          <w:szCs w:val="28"/>
          <w:lang w:eastAsia="zh-CN"/>
        </w:rPr>
        <w:t xml:space="preserve">д.м.н., чл.-корр. РАН     </w:t>
      </w:r>
      <w:r w:rsidRPr="00CE1677">
        <w:rPr>
          <w:rFonts w:eastAsia="Times New Roman" w:cs="Times New Roman"/>
          <w:kern w:val="3"/>
          <w:szCs w:val="28"/>
          <w:lang w:eastAsia="zh-CN"/>
        </w:rPr>
        <w:tab/>
      </w:r>
      <w:r w:rsidRPr="00CE1677">
        <w:rPr>
          <w:rFonts w:eastAsia="Times New Roman" w:cs="Times New Roman"/>
          <w:kern w:val="3"/>
          <w:szCs w:val="28"/>
          <w:lang w:eastAsia="zh-CN"/>
        </w:rPr>
        <w:tab/>
      </w:r>
      <w:r w:rsidRPr="00CE1677">
        <w:rPr>
          <w:rFonts w:eastAsia="Times New Roman" w:cs="Times New Roman"/>
          <w:kern w:val="3"/>
          <w:szCs w:val="28"/>
          <w:lang w:eastAsia="zh-CN"/>
        </w:rPr>
        <w:tab/>
      </w:r>
      <w:r w:rsidR="00AC7E92">
        <w:rPr>
          <w:rFonts w:eastAsia="Times New Roman" w:cs="Times New Roman"/>
          <w:kern w:val="3"/>
          <w:szCs w:val="28"/>
          <w:lang w:eastAsia="zh-CN"/>
        </w:rPr>
        <w:t>___</w:t>
      </w:r>
      <w:r w:rsidRPr="00CE1677">
        <w:rPr>
          <w:rFonts w:eastAsia="Times New Roman" w:cs="Times New Roman"/>
          <w:kern w:val="3"/>
          <w:szCs w:val="28"/>
          <w:lang w:eastAsia="zh-CN"/>
        </w:rPr>
        <w:t>_________________С.Т. Мацкеплишвили</w:t>
      </w:r>
    </w:p>
    <w:p w14:paraId="5694A1A0" w14:textId="6EEE4FD0" w:rsidR="000F08D1" w:rsidRPr="00CE1677" w:rsidRDefault="000F08D1" w:rsidP="000F08D1">
      <w:pPr>
        <w:suppressAutoHyphens/>
        <w:autoSpaceDN w:val="0"/>
        <w:spacing w:after="0"/>
        <w:textAlignment w:val="baseline"/>
        <w:rPr>
          <w:rFonts w:eastAsia="Times New Roman" w:cs="Times New Roman"/>
          <w:kern w:val="3"/>
          <w:szCs w:val="28"/>
          <w:lang w:eastAsia="zh-CN"/>
        </w:rPr>
      </w:pPr>
    </w:p>
    <w:p w14:paraId="1F09669F" w14:textId="775BFC23" w:rsidR="000F08D1" w:rsidRPr="00CE1677" w:rsidRDefault="000F08D1" w:rsidP="000F08D1">
      <w:pPr>
        <w:suppressAutoHyphens/>
        <w:autoSpaceDN w:val="0"/>
        <w:spacing w:after="0" w:line="240" w:lineRule="auto"/>
        <w:textAlignment w:val="baseline"/>
        <w:rPr>
          <w:rFonts w:eastAsia="Times New Roman" w:cs="Times New Roman"/>
          <w:kern w:val="3"/>
          <w:szCs w:val="28"/>
          <w:lang w:eastAsia="zh-CN"/>
        </w:rPr>
      </w:pPr>
      <w:r w:rsidRPr="00CE1677">
        <w:rPr>
          <w:rFonts w:eastAsia="Times New Roman" w:cs="Times New Roman"/>
          <w:kern w:val="3"/>
          <w:szCs w:val="28"/>
          <w:lang w:eastAsia="zh-CN"/>
        </w:rPr>
        <w:t xml:space="preserve">Руководитель </w:t>
      </w:r>
      <w:r w:rsidR="00FC208E">
        <w:rPr>
          <w:rFonts w:eastAsia="Times New Roman" w:cs="Times New Roman"/>
          <w:kern w:val="3"/>
          <w:szCs w:val="28"/>
          <w:lang w:eastAsia="zh-CN"/>
        </w:rPr>
        <w:t>направления</w:t>
      </w:r>
    </w:p>
    <w:p w14:paraId="436C9C36" w14:textId="77777777" w:rsidR="00B76825" w:rsidRDefault="00B76825" w:rsidP="00E17582">
      <w:pPr>
        <w:suppressAutoHyphens/>
        <w:autoSpaceDN w:val="0"/>
        <w:spacing w:after="0" w:line="240" w:lineRule="auto"/>
        <w:textAlignment w:val="baseline"/>
        <w:rPr>
          <w:rFonts w:eastAsia="Times New Roman" w:cs="Times New Roman"/>
          <w:kern w:val="3"/>
          <w:szCs w:val="28"/>
          <w:lang w:eastAsia="zh-CN"/>
        </w:rPr>
      </w:pPr>
      <w:r w:rsidRPr="00B76825">
        <w:rPr>
          <w:rFonts w:eastAsia="Times New Roman" w:cs="Times New Roman"/>
          <w:kern w:val="3"/>
          <w:szCs w:val="28"/>
          <w:lang w:eastAsia="zh-CN"/>
        </w:rPr>
        <w:t xml:space="preserve">Заведующий отделением хирургии №1, </w:t>
      </w:r>
    </w:p>
    <w:p w14:paraId="4DB20435" w14:textId="4F9FA33F" w:rsidR="000F08D1" w:rsidRPr="00CE1677" w:rsidRDefault="00B76825" w:rsidP="00E17582">
      <w:pPr>
        <w:suppressAutoHyphens/>
        <w:autoSpaceDN w:val="0"/>
        <w:spacing w:after="0" w:line="240" w:lineRule="auto"/>
        <w:textAlignment w:val="baseline"/>
        <w:rPr>
          <w:rFonts w:eastAsia="Times New Roman" w:cs="Times New Roman"/>
          <w:kern w:val="3"/>
          <w:szCs w:val="28"/>
          <w:lang w:eastAsia="zh-CN"/>
        </w:rPr>
      </w:pPr>
      <w:r w:rsidRPr="00B76825">
        <w:rPr>
          <w:rFonts w:eastAsia="Times New Roman" w:cs="Times New Roman"/>
          <w:kern w:val="3"/>
          <w:szCs w:val="28"/>
          <w:lang w:eastAsia="zh-CN"/>
        </w:rPr>
        <w:t xml:space="preserve">д.м.н., профессор </w:t>
      </w:r>
      <w:r>
        <w:rPr>
          <w:rFonts w:eastAsia="Times New Roman" w:cs="Times New Roman"/>
          <w:kern w:val="3"/>
          <w:szCs w:val="28"/>
          <w:lang w:eastAsia="zh-CN"/>
        </w:rPr>
        <w:t>_______________</w:t>
      </w:r>
      <w:r w:rsidR="00AC7E92">
        <w:rPr>
          <w:rFonts w:eastAsia="Times New Roman" w:cs="Times New Roman"/>
          <w:kern w:val="3"/>
          <w:szCs w:val="28"/>
          <w:lang w:eastAsia="zh-CN"/>
        </w:rPr>
        <w:t>___</w:t>
      </w:r>
      <w:r w:rsidR="000F08D1" w:rsidRPr="00CE1677">
        <w:rPr>
          <w:rFonts w:eastAsia="Times New Roman" w:cs="Times New Roman"/>
          <w:kern w:val="3"/>
          <w:szCs w:val="28"/>
          <w:lang w:eastAsia="zh-CN"/>
        </w:rPr>
        <w:t>________________________М.А. Агапов</w:t>
      </w:r>
    </w:p>
    <w:p w14:paraId="2CB07C92" w14:textId="77777777" w:rsidR="00E17582" w:rsidRPr="00CE1677" w:rsidRDefault="00E17582" w:rsidP="000F08D1">
      <w:pPr>
        <w:suppressAutoHyphens/>
        <w:autoSpaceDN w:val="0"/>
        <w:spacing w:after="0"/>
        <w:ind w:right="278"/>
        <w:jc w:val="center"/>
        <w:textAlignment w:val="baseline"/>
        <w:rPr>
          <w:rFonts w:eastAsia="Times New Roman" w:cs="Times New Roman"/>
          <w:b/>
          <w:kern w:val="3"/>
          <w:szCs w:val="28"/>
          <w:lang w:eastAsia="zh-CN"/>
        </w:rPr>
      </w:pPr>
    </w:p>
    <w:p w14:paraId="7475EAFD" w14:textId="52425FF0" w:rsidR="000F08D1" w:rsidRDefault="000F08D1" w:rsidP="000F08D1">
      <w:pPr>
        <w:suppressAutoHyphens/>
        <w:autoSpaceDN w:val="0"/>
        <w:spacing w:after="0"/>
        <w:ind w:right="278"/>
        <w:jc w:val="center"/>
        <w:textAlignment w:val="baseline"/>
        <w:rPr>
          <w:rFonts w:eastAsia="Times New Roman" w:cs="Times New Roman"/>
          <w:b/>
          <w:kern w:val="3"/>
          <w:szCs w:val="28"/>
          <w:lang w:eastAsia="zh-CN"/>
        </w:rPr>
      </w:pPr>
    </w:p>
    <w:p w14:paraId="576762B6" w14:textId="77777777" w:rsidR="00B929BA" w:rsidRPr="00CE1677" w:rsidRDefault="00B929BA" w:rsidP="000F08D1">
      <w:pPr>
        <w:suppressAutoHyphens/>
        <w:autoSpaceDN w:val="0"/>
        <w:spacing w:after="0"/>
        <w:ind w:right="278"/>
        <w:jc w:val="center"/>
        <w:textAlignment w:val="baseline"/>
        <w:rPr>
          <w:rFonts w:eastAsia="Times New Roman" w:cs="Times New Roman"/>
          <w:b/>
          <w:kern w:val="3"/>
          <w:szCs w:val="28"/>
          <w:lang w:eastAsia="zh-CN"/>
        </w:rPr>
      </w:pPr>
    </w:p>
    <w:p w14:paraId="6AC4D5A2" w14:textId="77777777" w:rsidR="000F08D1" w:rsidRPr="00CE1677" w:rsidRDefault="000F08D1" w:rsidP="000F08D1">
      <w:pPr>
        <w:suppressAutoHyphens/>
        <w:autoSpaceDN w:val="0"/>
        <w:spacing w:after="0"/>
        <w:ind w:right="278"/>
        <w:jc w:val="center"/>
        <w:textAlignment w:val="baseline"/>
        <w:rPr>
          <w:rFonts w:eastAsia="Times New Roman" w:cs="Times New Roman"/>
          <w:b/>
          <w:kern w:val="3"/>
          <w:szCs w:val="28"/>
          <w:lang w:eastAsia="zh-CN"/>
        </w:rPr>
      </w:pPr>
      <w:r w:rsidRPr="00CE1677">
        <w:rPr>
          <w:rFonts w:eastAsia="Times New Roman" w:cs="Times New Roman"/>
          <w:b/>
          <w:kern w:val="3"/>
          <w:szCs w:val="28"/>
          <w:lang w:eastAsia="zh-CN"/>
        </w:rPr>
        <w:t>Москва 2020</w:t>
      </w:r>
    </w:p>
    <w:p w14:paraId="1C448D15" w14:textId="77777777" w:rsidR="000F08D1" w:rsidRPr="00CE1677" w:rsidRDefault="000F08D1" w:rsidP="000F08D1">
      <w:pPr>
        <w:rPr>
          <w:rFonts w:cs="Times New Roman"/>
          <w:b/>
          <w:szCs w:val="28"/>
        </w:rPr>
      </w:pPr>
      <w:bookmarkStart w:id="0" w:name="_Toc522302632"/>
      <w:r w:rsidRPr="00CE1677">
        <w:rPr>
          <w:rFonts w:cs="Times New Roman"/>
          <w:b/>
          <w:szCs w:val="28"/>
        </w:rPr>
        <w:br w:type="page"/>
      </w:r>
    </w:p>
    <w:p w14:paraId="0CE52165" w14:textId="77777777" w:rsidR="000F08D1" w:rsidRPr="00CE1677" w:rsidRDefault="000F08D1" w:rsidP="000F08D1">
      <w:pPr>
        <w:jc w:val="center"/>
        <w:rPr>
          <w:rFonts w:cs="Times New Roman"/>
          <w:b/>
          <w:szCs w:val="28"/>
        </w:rPr>
      </w:pPr>
      <w:r w:rsidRPr="00892C20">
        <w:rPr>
          <w:rFonts w:cs="Times New Roman"/>
          <w:b/>
          <w:szCs w:val="28"/>
        </w:rPr>
        <w:lastRenderedPageBreak/>
        <w:t>СПИСОК ИСПОЛНИТЕЛЕЙ</w:t>
      </w:r>
      <w:bookmarkEnd w:id="0"/>
    </w:p>
    <w:tbl>
      <w:tblPr>
        <w:tblW w:w="9854" w:type="dxa"/>
        <w:tblLayout w:type="fixed"/>
        <w:tblLook w:val="04A0" w:firstRow="1" w:lastRow="0" w:firstColumn="1" w:lastColumn="0" w:noHBand="0" w:noVBand="1"/>
      </w:tblPr>
      <w:tblGrid>
        <w:gridCol w:w="3823"/>
        <w:gridCol w:w="3407"/>
        <w:gridCol w:w="2624"/>
      </w:tblGrid>
      <w:tr w:rsidR="000F08D1" w:rsidRPr="00CE1677" w14:paraId="294ACD93" w14:textId="77777777" w:rsidTr="00AF22E6">
        <w:tc>
          <w:tcPr>
            <w:tcW w:w="3823" w:type="dxa"/>
            <w:shd w:val="clear" w:color="auto" w:fill="auto"/>
            <w:vAlign w:val="bottom"/>
          </w:tcPr>
          <w:p w14:paraId="6F43BC8F" w14:textId="62DD5345" w:rsidR="00C920B5" w:rsidRPr="00CE1677" w:rsidRDefault="000F08D1" w:rsidP="00FC208E">
            <w:pPr>
              <w:spacing w:after="0" w:line="240" w:lineRule="auto"/>
              <w:ind w:right="278"/>
              <w:jc w:val="left"/>
              <w:rPr>
                <w:rFonts w:cs="Times New Roman"/>
                <w:szCs w:val="28"/>
                <w:lang w:bidi="en-US"/>
              </w:rPr>
            </w:pPr>
            <w:r w:rsidRPr="00CE1677">
              <w:rPr>
                <w:rFonts w:cs="Times New Roman"/>
                <w:szCs w:val="28"/>
                <w:lang w:bidi="en-US"/>
              </w:rPr>
              <w:t xml:space="preserve">Руководитель </w:t>
            </w:r>
            <w:r w:rsidR="00FC208E">
              <w:rPr>
                <w:rFonts w:cs="Times New Roman"/>
                <w:szCs w:val="28"/>
                <w:lang w:bidi="en-US"/>
              </w:rPr>
              <w:t>направления</w:t>
            </w:r>
          </w:p>
          <w:p w14:paraId="019DFCFB" w14:textId="0234CD1A" w:rsidR="00C920B5" w:rsidRDefault="00AF22E6" w:rsidP="00FC208E">
            <w:pPr>
              <w:suppressAutoHyphens/>
              <w:autoSpaceDN w:val="0"/>
              <w:spacing w:after="0" w:line="240" w:lineRule="auto"/>
              <w:jc w:val="left"/>
              <w:textAlignment w:val="baseline"/>
              <w:rPr>
                <w:rFonts w:eastAsia="Times New Roman" w:cs="Times New Roman"/>
                <w:kern w:val="3"/>
                <w:szCs w:val="28"/>
                <w:lang w:eastAsia="zh-CN"/>
              </w:rPr>
            </w:pPr>
            <w:r>
              <w:rPr>
                <w:rFonts w:eastAsia="Times New Roman" w:cs="Times New Roman"/>
                <w:kern w:val="3"/>
                <w:szCs w:val="28"/>
                <w:lang w:eastAsia="zh-CN"/>
              </w:rPr>
              <w:t>Ведущий научный сотрудник отдела хирургии,</w:t>
            </w:r>
          </w:p>
          <w:p w14:paraId="74E0C53F" w14:textId="3EAD2062" w:rsidR="000F08D1" w:rsidRPr="00CE1677" w:rsidRDefault="00C920B5" w:rsidP="00FC208E">
            <w:pPr>
              <w:spacing w:after="0" w:line="240" w:lineRule="auto"/>
              <w:ind w:right="278"/>
              <w:jc w:val="left"/>
              <w:rPr>
                <w:rFonts w:cs="Times New Roman"/>
                <w:i/>
                <w:szCs w:val="28"/>
                <w:lang w:bidi="en-US"/>
              </w:rPr>
            </w:pPr>
            <w:r w:rsidRPr="00B76825">
              <w:rPr>
                <w:rFonts w:eastAsia="Times New Roman" w:cs="Times New Roman"/>
                <w:kern w:val="3"/>
                <w:szCs w:val="28"/>
                <w:lang w:eastAsia="zh-CN"/>
              </w:rPr>
              <w:t xml:space="preserve">д.м.н. </w:t>
            </w:r>
          </w:p>
        </w:tc>
        <w:tc>
          <w:tcPr>
            <w:tcW w:w="3407" w:type="dxa"/>
            <w:shd w:val="clear" w:color="auto" w:fill="auto"/>
            <w:vAlign w:val="bottom"/>
          </w:tcPr>
          <w:p w14:paraId="6DFBF4E6" w14:textId="77777777" w:rsidR="000F08D1" w:rsidRPr="00CE1677" w:rsidRDefault="000F08D1" w:rsidP="00FC208E">
            <w:pPr>
              <w:spacing w:after="0" w:line="240" w:lineRule="auto"/>
              <w:ind w:right="278"/>
              <w:jc w:val="center"/>
              <w:rPr>
                <w:rFonts w:cs="Times New Roman"/>
                <w:szCs w:val="28"/>
                <w:lang w:bidi="en-US"/>
              </w:rPr>
            </w:pPr>
            <w:r w:rsidRPr="00CE1677">
              <w:rPr>
                <w:rFonts w:cs="Times New Roman"/>
                <w:szCs w:val="28"/>
                <w:lang w:bidi="en-US"/>
              </w:rPr>
              <w:t>__________________</w:t>
            </w:r>
          </w:p>
          <w:p w14:paraId="75EF14DC" w14:textId="77777777" w:rsidR="000F08D1" w:rsidRPr="00CE1677" w:rsidRDefault="000F08D1" w:rsidP="00FC208E">
            <w:pPr>
              <w:spacing w:after="0" w:line="240" w:lineRule="auto"/>
              <w:ind w:right="278"/>
              <w:jc w:val="center"/>
              <w:rPr>
                <w:rFonts w:cs="Times New Roman"/>
                <w:b/>
                <w:szCs w:val="28"/>
                <w:lang w:bidi="en-US"/>
              </w:rPr>
            </w:pPr>
            <w:r w:rsidRPr="00CE1677">
              <w:rPr>
                <w:rFonts w:cs="Times New Roman"/>
                <w:szCs w:val="28"/>
                <w:lang w:bidi="en-US"/>
              </w:rPr>
              <w:t>подпись, дата</w:t>
            </w:r>
          </w:p>
        </w:tc>
        <w:tc>
          <w:tcPr>
            <w:tcW w:w="2624" w:type="dxa"/>
            <w:shd w:val="clear" w:color="auto" w:fill="auto"/>
            <w:vAlign w:val="bottom"/>
          </w:tcPr>
          <w:p w14:paraId="70003F1E" w14:textId="22EDB116" w:rsidR="000F08D1" w:rsidRPr="00CE1677" w:rsidRDefault="00C920B5" w:rsidP="00FC208E">
            <w:pPr>
              <w:spacing w:after="0" w:line="240" w:lineRule="auto"/>
              <w:ind w:right="278"/>
              <w:jc w:val="left"/>
              <w:rPr>
                <w:rFonts w:cs="Times New Roman"/>
                <w:szCs w:val="28"/>
                <w:lang w:bidi="en-US"/>
              </w:rPr>
            </w:pPr>
            <w:r>
              <w:rPr>
                <w:rFonts w:cs="Times New Roman"/>
                <w:szCs w:val="28"/>
                <w:lang w:bidi="en-US"/>
              </w:rPr>
              <w:t>Агапов М.А.</w:t>
            </w:r>
          </w:p>
          <w:p w14:paraId="54826433" w14:textId="77777777" w:rsidR="000F08D1" w:rsidRPr="00CE1677" w:rsidRDefault="000F08D1" w:rsidP="00FC208E">
            <w:pPr>
              <w:spacing w:after="0" w:line="240" w:lineRule="auto"/>
              <w:ind w:right="278"/>
              <w:jc w:val="left"/>
              <w:rPr>
                <w:rFonts w:cs="Times New Roman"/>
                <w:szCs w:val="28"/>
                <w:lang w:bidi="en-US"/>
              </w:rPr>
            </w:pPr>
            <w:r w:rsidRPr="00CE1677">
              <w:rPr>
                <w:rFonts w:cs="Times New Roman"/>
                <w:szCs w:val="28"/>
                <w:lang w:bidi="en-US"/>
              </w:rPr>
              <w:t>все разделы</w:t>
            </w:r>
          </w:p>
        </w:tc>
      </w:tr>
      <w:tr w:rsidR="000F08D1" w:rsidRPr="00CE1677" w14:paraId="30407DA2" w14:textId="77777777" w:rsidTr="00AF22E6">
        <w:tc>
          <w:tcPr>
            <w:tcW w:w="3823" w:type="dxa"/>
            <w:shd w:val="clear" w:color="auto" w:fill="auto"/>
            <w:vAlign w:val="bottom"/>
          </w:tcPr>
          <w:p w14:paraId="6549F6D6" w14:textId="77777777" w:rsidR="000F08D1" w:rsidRPr="00CE1677" w:rsidRDefault="000F08D1" w:rsidP="00FC208E">
            <w:pPr>
              <w:spacing w:after="0" w:line="240" w:lineRule="auto"/>
              <w:ind w:right="278"/>
              <w:jc w:val="left"/>
              <w:rPr>
                <w:rFonts w:cs="Times New Roman"/>
                <w:szCs w:val="28"/>
                <w:lang w:bidi="en-US"/>
              </w:rPr>
            </w:pPr>
          </w:p>
        </w:tc>
        <w:tc>
          <w:tcPr>
            <w:tcW w:w="3407" w:type="dxa"/>
            <w:shd w:val="clear" w:color="auto" w:fill="auto"/>
            <w:vAlign w:val="bottom"/>
          </w:tcPr>
          <w:p w14:paraId="618F6EBE" w14:textId="77777777" w:rsidR="000F08D1" w:rsidRPr="00CE1677" w:rsidRDefault="000F08D1" w:rsidP="00FC208E">
            <w:pPr>
              <w:spacing w:after="0" w:line="240" w:lineRule="auto"/>
              <w:ind w:right="278"/>
              <w:jc w:val="center"/>
              <w:rPr>
                <w:rFonts w:cs="Times New Roman"/>
                <w:szCs w:val="28"/>
                <w:lang w:bidi="en-US"/>
              </w:rPr>
            </w:pPr>
          </w:p>
        </w:tc>
        <w:tc>
          <w:tcPr>
            <w:tcW w:w="2624" w:type="dxa"/>
            <w:shd w:val="clear" w:color="auto" w:fill="auto"/>
            <w:vAlign w:val="bottom"/>
          </w:tcPr>
          <w:p w14:paraId="56986AA7" w14:textId="77777777" w:rsidR="000F08D1" w:rsidRPr="00CE1677" w:rsidRDefault="000F08D1" w:rsidP="00FC208E">
            <w:pPr>
              <w:spacing w:after="0" w:line="240" w:lineRule="auto"/>
              <w:ind w:right="278"/>
              <w:jc w:val="left"/>
              <w:rPr>
                <w:rFonts w:cs="Times New Roman"/>
                <w:szCs w:val="28"/>
                <w:lang w:bidi="en-US"/>
              </w:rPr>
            </w:pPr>
          </w:p>
        </w:tc>
      </w:tr>
      <w:tr w:rsidR="000F08D1" w:rsidRPr="00CE1677" w14:paraId="3BF0D941" w14:textId="77777777" w:rsidTr="00AF22E6">
        <w:tc>
          <w:tcPr>
            <w:tcW w:w="3823" w:type="dxa"/>
            <w:shd w:val="clear" w:color="auto" w:fill="auto"/>
            <w:vAlign w:val="bottom"/>
          </w:tcPr>
          <w:p w14:paraId="39AB9B5D" w14:textId="77777777" w:rsidR="000F08D1" w:rsidRPr="00CE1677" w:rsidRDefault="000F08D1" w:rsidP="00FC208E">
            <w:pPr>
              <w:spacing w:after="0" w:line="240" w:lineRule="auto"/>
              <w:ind w:right="278"/>
              <w:jc w:val="left"/>
              <w:rPr>
                <w:rFonts w:cs="Times New Roman"/>
                <w:szCs w:val="28"/>
                <w:lang w:bidi="en-US"/>
              </w:rPr>
            </w:pPr>
            <w:r w:rsidRPr="00CE1677">
              <w:rPr>
                <w:rFonts w:cs="Times New Roman"/>
                <w:szCs w:val="28"/>
                <w:lang w:bidi="en-US"/>
              </w:rPr>
              <w:t>Ответственный исполнитель</w:t>
            </w:r>
          </w:p>
          <w:p w14:paraId="0774218B" w14:textId="4055805B" w:rsidR="000F08D1" w:rsidRPr="00CE1677" w:rsidRDefault="00C920B5" w:rsidP="00FC208E">
            <w:pPr>
              <w:spacing w:after="0" w:line="240" w:lineRule="auto"/>
              <w:ind w:right="278"/>
              <w:jc w:val="left"/>
              <w:rPr>
                <w:rFonts w:cs="Times New Roman"/>
                <w:szCs w:val="28"/>
                <w:lang w:bidi="en-US"/>
              </w:rPr>
            </w:pPr>
            <w:proofErr w:type="spellStart"/>
            <w:r>
              <w:rPr>
                <w:rFonts w:cs="Times New Roman"/>
                <w:szCs w:val="28"/>
                <w:lang w:bidi="en-US"/>
              </w:rPr>
              <w:t>с.н.с</w:t>
            </w:r>
            <w:proofErr w:type="spellEnd"/>
            <w:r>
              <w:rPr>
                <w:rFonts w:cs="Times New Roman"/>
                <w:szCs w:val="28"/>
                <w:lang w:bidi="en-US"/>
              </w:rPr>
              <w:t>.</w:t>
            </w:r>
            <w:r w:rsidR="00AF22E6">
              <w:rPr>
                <w:rFonts w:cs="Times New Roman"/>
                <w:szCs w:val="28"/>
                <w:lang w:bidi="en-US"/>
              </w:rPr>
              <w:t xml:space="preserve"> отдела хирургии</w:t>
            </w:r>
            <w:r>
              <w:rPr>
                <w:rFonts w:cs="Times New Roman"/>
                <w:szCs w:val="28"/>
                <w:lang w:bidi="en-US"/>
              </w:rPr>
              <w:t xml:space="preserve">, к.б.н. </w:t>
            </w:r>
          </w:p>
        </w:tc>
        <w:tc>
          <w:tcPr>
            <w:tcW w:w="3407" w:type="dxa"/>
            <w:shd w:val="clear" w:color="auto" w:fill="auto"/>
            <w:vAlign w:val="bottom"/>
          </w:tcPr>
          <w:p w14:paraId="0D379469" w14:textId="77777777" w:rsidR="000F08D1" w:rsidRPr="00CE1677" w:rsidRDefault="000F08D1" w:rsidP="00FC208E">
            <w:pPr>
              <w:spacing w:after="0" w:line="240" w:lineRule="auto"/>
              <w:ind w:right="278"/>
              <w:jc w:val="center"/>
              <w:rPr>
                <w:rFonts w:cs="Times New Roman"/>
                <w:szCs w:val="28"/>
                <w:lang w:bidi="en-US"/>
              </w:rPr>
            </w:pPr>
          </w:p>
          <w:p w14:paraId="28453B7D" w14:textId="77777777" w:rsidR="000F08D1" w:rsidRPr="00CE1677" w:rsidRDefault="000F08D1" w:rsidP="00FC208E">
            <w:pPr>
              <w:spacing w:after="0" w:line="240" w:lineRule="auto"/>
              <w:ind w:right="278"/>
              <w:jc w:val="center"/>
              <w:rPr>
                <w:rFonts w:cs="Times New Roman"/>
                <w:szCs w:val="28"/>
                <w:lang w:bidi="en-US"/>
              </w:rPr>
            </w:pPr>
            <w:r w:rsidRPr="00CE1677">
              <w:rPr>
                <w:rFonts w:cs="Times New Roman"/>
                <w:szCs w:val="28"/>
                <w:lang w:bidi="en-US"/>
              </w:rPr>
              <w:t>__________________</w:t>
            </w:r>
          </w:p>
          <w:p w14:paraId="0307FEDC" w14:textId="77777777" w:rsidR="000F08D1" w:rsidRPr="00CE1677" w:rsidRDefault="000F08D1" w:rsidP="00FC208E">
            <w:pPr>
              <w:spacing w:after="0" w:line="240" w:lineRule="auto"/>
              <w:ind w:right="278"/>
              <w:jc w:val="center"/>
              <w:rPr>
                <w:rFonts w:cs="Times New Roman"/>
                <w:b/>
                <w:szCs w:val="28"/>
                <w:lang w:bidi="en-US"/>
              </w:rPr>
            </w:pPr>
            <w:r w:rsidRPr="00CE1677">
              <w:rPr>
                <w:rFonts w:cs="Times New Roman"/>
                <w:szCs w:val="28"/>
                <w:lang w:bidi="en-US"/>
              </w:rPr>
              <w:t>подпись, дата</w:t>
            </w:r>
          </w:p>
        </w:tc>
        <w:tc>
          <w:tcPr>
            <w:tcW w:w="2624" w:type="dxa"/>
            <w:shd w:val="clear" w:color="auto" w:fill="auto"/>
            <w:vAlign w:val="bottom"/>
          </w:tcPr>
          <w:p w14:paraId="64C8E63B" w14:textId="12CA7A3A" w:rsidR="000F08D1" w:rsidRPr="00CE1677" w:rsidRDefault="00C920B5" w:rsidP="00FC208E">
            <w:pPr>
              <w:spacing w:after="0" w:line="240" w:lineRule="auto"/>
              <w:ind w:right="278"/>
              <w:jc w:val="left"/>
              <w:rPr>
                <w:rFonts w:cs="Times New Roman"/>
                <w:szCs w:val="28"/>
                <w:lang w:bidi="en-US"/>
              </w:rPr>
            </w:pPr>
            <w:r>
              <w:rPr>
                <w:rFonts w:cs="Times New Roman"/>
                <w:szCs w:val="28"/>
                <w:lang w:bidi="en-US"/>
              </w:rPr>
              <w:t xml:space="preserve">Семина Е.В. </w:t>
            </w:r>
          </w:p>
          <w:p w14:paraId="4CC1410C" w14:textId="77777777" w:rsidR="00C920B5" w:rsidRDefault="00C920B5" w:rsidP="00FC208E">
            <w:pPr>
              <w:spacing w:after="0" w:line="240" w:lineRule="auto"/>
              <w:ind w:right="278"/>
              <w:jc w:val="left"/>
              <w:rPr>
                <w:rFonts w:cs="Times New Roman"/>
                <w:szCs w:val="28"/>
                <w:lang w:bidi="en-US"/>
              </w:rPr>
            </w:pPr>
          </w:p>
          <w:p w14:paraId="0A355B01" w14:textId="34521A21" w:rsidR="000F08D1" w:rsidRPr="00CE1677" w:rsidRDefault="000F08D1" w:rsidP="00FC208E">
            <w:pPr>
              <w:spacing w:after="0" w:line="240" w:lineRule="auto"/>
              <w:ind w:right="278"/>
              <w:jc w:val="left"/>
              <w:rPr>
                <w:rFonts w:cs="Times New Roman"/>
                <w:szCs w:val="28"/>
                <w:lang w:bidi="en-US"/>
              </w:rPr>
            </w:pPr>
            <w:r w:rsidRPr="00CE1677">
              <w:rPr>
                <w:rFonts w:cs="Times New Roman"/>
                <w:szCs w:val="28"/>
                <w:lang w:bidi="en-US"/>
              </w:rPr>
              <w:t>все разделы</w:t>
            </w:r>
          </w:p>
        </w:tc>
      </w:tr>
      <w:tr w:rsidR="000F08D1" w:rsidRPr="00CE1677" w14:paraId="1546E5B2" w14:textId="77777777" w:rsidTr="00AF22E6">
        <w:tc>
          <w:tcPr>
            <w:tcW w:w="3823" w:type="dxa"/>
            <w:shd w:val="clear" w:color="auto" w:fill="auto"/>
            <w:vAlign w:val="bottom"/>
          </w:tcPr>
          <w:p w14:paraId="5C74EE67" w14:textId="77777777" w:rsidR="001B3ED3" w:rsidRDefault="001B3ED3" w:rsidP="00FC208E">
            <w:pPr>
              <w:spacing w:after="0" w:line="240" w:lineRule="auto"/>
              <w:ind w:right="278"/>
              <w:jc w:val="left"/>
              <w:rPr>
                <w:rFonts w:cs="Times New Roman"/>
                <w:szCs w:val="28"/>
                <w:lang w:bidi="en-US"/>
              </w:rPr>
            </w:pPr>
          </w:p>
          <w:p w14:paraId="08C5139B" w14:textId="5DAA8C7F" w:rsidR="001B3ED3" w:rsidRPr="00CE1677" w:rsidRDefault="000F08D1" w:rsidP="00FC208E">
            <w:pPr>
              <w:spacing w:after="0" w:line="240" w:lineRule="auto"/>
              <w:ind w:right="278"/>
              <w:jc w:val="left"/>
              <w:rPr>
                <w:rFonts w:cs="Times New Roman"/>
                <w:szCs w:val="28"/>
                <w:lang w:bidi="en-US"/>
              </w:rPr>
            </w:pPr>
            <w:r w:rsidRPr="00CE1677">
              <w:rPr>
                <w:rFonts w:cs="Times New Roman"/>
                <w:szCs w:val="28"/>
                <w:lang w:bidi="en-US"/>
              </w:rPr>
              <w:t>Ответственный исполнитель</w:t>
            </w:r>
          </w:p>
          <w:p w14:paraId="14150F6D" w14:textId="2637B7D1" w:rsidR="000F08D1" w:rsidRPr="00CE1677" w:rsidRDefault="00C920B5" w:rsidP="00FC208E">
            <w:pPr>
              <w:spacing w:after="0" w:line="240" w:lineRule="auto"/>
              <w:ind w:right="278"/>
              <w:jc w:val="left"/>
              <w:rPr>
                <w:rFonts w:cs="Times New Roman"/>
                <w:szCs w:val="28"/>
                <w:lang w:bidi="en-US"/>
              </w:rPr>
            </w:pPr>
            <w:r>
              <w:rPr>
                <w:rFonts w:cs="Times New Roman"/>
                <w:szCs w:val="28"/>
                <w:lang w:bidi="en-US"/>
              </w:rPr>
              <w:t>за</w:t>
            </w:r>
            <w:r w:rsidRPr="00C920B5">
              <w:rPr>
                <w:rFonts w:cs="Times New Roman"/>
                <w:szCs w:val="28"/>
                <w:lang w:bidi="en-US"/>
              </w:rPr>
              <w:t>ведующий отделом клинической патологии, д.м.н.</w:t>
            </w:r>
          </w:p>
        </w:tc>
        <w:tc>
          <w:tcPr>
            <w:tcW w:w="3407" w:type="dxa"/>
            <w:shd w:val="clear" w:color="auto" w:fill="auto"/>
            <w:vAlign w:val="bottom"/>
          </w:tcPr>
          <w:p w14:paraId="06FD95A1" w14:textId="77777777" w:rsidR="000F08D1" w:rsidRPr="00CE1677" w:rsidRDefault="000F08D1" w:rsidP="00FC208E">
            <w:pPr>
              <w:spacing w:after="0" w:line="240" w:lineRule="auto"/>
              <w:ind w:right="278"/>
              <w:jc w:val="center"/>
              <w:rPr>
                <w:rFonts w:cs="Times New Roman"/>
                <w:szCs w:val="28"/>
                <w:lang w:bidi="en-US"/>
              </w:rPr>
            </w:pPr>
          </w:p>
          <w:p w14:paraId="4961EA79" w14:textId="49E7C214" w:rsidR="000F08D1" w:rsidRPr="00CE1677" w:rsidRDefault="000F08D1" w:rsidP="00FC208E">
            <w:pPr>
              <w:spacing w:after="0" w:line="240" w:lineRule="auto"/>
              <w:ind w:right="278"/>
              <w:jc w:val="center"/>
              <w:rPr>
                <w:rFonts w:cs="Times New Roman"/>
                <w:szCs w:val="28"/>
                <w:lang w:bidi="en-US"/>
              </w:rPr>
            </w:pPr>
            <w:r w:rsidRPr="00CE1677">
              <w:rPr>
                <w:rFonts w:cs="Times New Roman"/>
                <w:szCs w:val="28"/>
                <w:lang w:bidi="en-US"/>
              </w:rPr>
              <w:t>__________________</w:t>
            </w:r>
          </w:p>
          <w:p w14:paraId="4C6D0B82" w14:textId="77777777" w:rsidR="000F08D1" w:rsidRPr="00CE1677" w:rsidRDefault="000F08D1" w:rsidP="00FC208E">
            <w:pPr>
              <w:spacing w:after="0" w:line="240" w:lineRule="auto"/>
              <w:ind w:right="278"/>
              <w:jc w:val="center"/>
              <w:rPr>
                <w:rFonts w:cs="Times New Roman"/>
                <w:b/>
                <w:szCs w:val="28"/>
                <w:lang w:bidi="en-US"/>
              </w:rPr>
            </w:pPr>
            <w:r w:rsidRPr="00CE1677">
              <w:rPr>
                <w:rFonts w:cs="Times New Roman"/>
                <w:szCs w:val="28"/>
                <w:lang w:bidi="en-US"/>
              </w:rPr>
              <w:t>подпись, дата</w:t>
            </w:r>
          </w:p>
        </w:tc>
        <w:tc>
          <w:tcPr>
            <w:tcW w:w="2624" w:type="dxa"/>
            <w:shd w:val="clear" w:color="auto" w:fill="auto"/>
            <w:vAlign w:val="bottom"/>
          </w:tcPr>
          <w:p w14:paraId="0E5F551E" w14:textId="29C8E76F" w:rsidR="000F08D1" w:rsidRPr="00CE1677" w:rsidRDefault="00C920B5" w:rsidP="00FC208E">
            <w:pPr>
              <w:spacing w:after="0" w:line="240" w:lineRule="auto"/>
              <w:ind w:right="278"/>
              <w:jc w:val="left"/>
              <w:rPr>
                <w:rFonts w:cs="Times New Roman"/>
                <w:szCs w:val="28"/>
                <w:lang w:bidi="en-US"/>
              </w:rPr>
            </w:pPr>
            <w:r>
              <w:rPr>
                <w:rFonts w:cs="Times New Roman"/>
                <w:szCs w:val="28"/>
                <w:lang w:bidi="en-US"/>
              </w:rPr>
              <w:t xml:space="preserve">Мальков П.Г. </w:t>
            </w:r>
          </w:p>
          <w:p w14:paraId="0F3365A1" w14:textId="77777777" w:rsidR="00C920B5" w:rsidRDefault="00C920B5" w:rsidP="00FC208E">
            <w:pPr>
              <w:spacing w:after="0" w:line="240" w:lineRule="auto"/>
              <w:ind w:right="278"/>
              <w:jc w:val="left"/>
              <w:rPr>
                <w:rFonts w:cs="Times New Roman"/>
                <w:szCs w:val="28"/>
                <w:lang w:bidi="en-US"/>
              </w:rPr>
            </w:pPr>
          </w:p>
          <w:p w14:paraId="7A512009" w14:textId="2CE95A21" w:rsidR="000F08D1" w:rsidRPr="00CE1677" w:rsidRDefault="00C920B5" w:rsidP="00FC208E">
            <w:pPr>
              <w:spacing w:after="0" w:line="240" w:lineRule="auto"/>
              <w:ind w:right="278"/>
              <w:jc w:val="left"/>
              <w:rPr>
                <w:rFonts w:cs="Times New Roman"/>
                <w:szCs w:val="28"/>
                <w:lang w:bidi="en-US"/>
              </w:rPr>
            </w:pPr>
            <w:r>
              <w:rPr>
                <w:rFonts w:cs="Times New Roman"/>
                <w:szCs w:val="28"/>
                <w:lang w:bidi="en-US"/>
              </w:rPr>
              <w:t xml:space="preserve">все </w:t>
            </w:r>
            <w:r w:rsidR="000F08D1" w:rsidRPr="00CE1677">
              <w:rPr>
                <w:rFonts w:cs="Times New Roman"/>
                <w:szCs w:val="28"/>
                <w:lang w:bidi="en-US"/>
              </w:rPr>
              <w:t>раздел</w:t>
            </w:r>
            <w:r>
              <w:rPr>
                <w:rFonts w:cs="Times New Roman"/>
                <w:szCs w:val="28"/>
                <w:lang w:bidi="en-US"/>
              </w:rPr>
              <w:t>ы</w:t>
            </w:r>
          </w:p>
        </w:tc>
      </w:tr>
      <w:tr w:rsidR="000F08D1" w:rsidRPr="00CE1677" w14:paraId="774E4FAB" w14:textId="77777777" w:rsidTr="00AF22E6">
        <w:tc>
          <w:tcPr>
            <w:tcW w:w="3823" w:type="dxa"/>
            <w:shd w:val="clear" w:color="auto" w:fill="auto"/>
            <w:vAlign w:val="bottom"/>
          </w:tcPr>
          <w:p w14:paraId="6DD37A63" w14:textId="77777777" w:rsidR="007C1728" w:rsidRDefault="007C1728" w:rsidP="00FC208E">
            <w:pPr>
              <w:spacing w:after="0" w:line="240" w:lineRule="auto"/>
              <w:ind w:right="278"/>
              <w:jc w:val="left"/>
              <w:rPr>
                <w:rFonts w:cs="Times New Roman"/>
                <w:szCs w:val="28"/>
                <w:lang w:bidi="en-US"/>
              </w:rPr>
            </w:pPr>
          </w:p>
          <w:p w14:paraId="1AD75541" w14:textId="580C6033" w:rsidR="000F08D1" w:rsidRPr="00CE1677" w:rsidRDefault="000F08D1" w:rsidP="00FC208E">
            <w:pPr>
              <w:spacing w:after="0" w:line="240" w:lineRule="auto"/>
              <w:ind w:right="278"/>
              <w:jc w:val="left"/>
              <w:rPr>
                <w:rFonts w:cs="Times New Roman"/>
                <w:szCs w:val="28"/>
                <w:lang w:bidi="en-US"/>
              </w:rPr>
            </w:pPr>
            <w:r w:rsidRPr="00CE1677">
              <w:rPr>
                <w:rFonts w:cs="Times New Roman"/>
                <w:szCs w:val="28"/>
                <w:lang w:bidi="en-US"/>
              </w:rPr>
              <w:t>Исполнители</w:t>
            </w:r>
          </w:p>
          <w:p w14:paraId="51EE52B0" w14:textId="2BACA84A" w:rsidR="000F08D1" w:rsidRPr="00CE1677" w:rsidRDefault="000F08D1" w:rsidP="00FC208E">
            <w:pPr>
              <w:spacing w:after="0" w:line="240" w:lineRule="auto"/>
              <w:ind w:right="278"/>
              <w:jc w:val="left"/>
              <w:rPr>
                <w:rFonts w:cs="Times New Roman"/>
                <w:i/>
                <w:szCs w:val="28"/>
                <w:lang w:bidi="en-US"/>
              </w:rPr>
            </w:pPr>
          </w:p>
        </w:tc>
        <w:tc>
          <w:tcPr>
            <w:tcW w:w="3407" w:type="dxa"/>
            <w:shd w:val="clear" w:color="auto" w:fill="auto"/>
            <w:vAlign w:val="bottom"/>
          </w:tcPr>
          <w:p w14:paraId="3EE70CFE" w14:textId="77777777" w:rsidR="000F08D1" w:rsidRPr="00CE1677" w:rsidRDefault="000F08D1" w:rsidP="00FC208E">
            <w:pPr>
              <w:spacing w:after="0" w:line="240" w:lineRule="auto"/>
              <w:ind w:right="278"/>
              <w:jc w:val="center"/>
              <w:rPr>
                <w:rFonts w:cs="Times New Roman"/>
                <w:szCs w:val="28"/>
                <w:lang w:bidi="en-US"/>
              </w:rPr>
            </w:pPr>
          </w:p>
        </w:tc>
        <w:tc>
          <w:tcPr>
            <w:tcW w:w="2624" w:type="dxa"/>
            <w:shd w:val="clear" w:color="auto" w:fill="auto"/>
            <w:vAlign w:val="bottom"/>
          </w:tcPr>
          <w:p w14:paraId="40EA4B0F" w14:textId="77777777" w:rsidR="000F08D1" w:rsidRPr="00CE1677" w:rsidRDefault="000F08D1" w:rsidP="00FC208E">
            <w:pPr>
              <w:spacing w:after="0" w:line="240" w:lineRule="auto"/>
              <w:ind w:right="278"/>
              <w:jc w:val="left"/>
              <w:rPr>
                <w:rFonts w:cs="Times New Roman"/>
                <w:szCs w:val="28"/>
                <w:lang w:bidi="en-US"/>
              </w:rPr>
            </w:pPr>
          </w:p>
        </w:tc>
      </w:tr>
      <w:tr w:rsidR="000F08D1" w:rsidRPr="00CE1677" w14:paraId="1088991F" w14:textId="77777777" w:rsidTr="00AF22E6">
        <w:tc>
          <w:tcPr>
            <w:tcW w:w="3823" w:type="dxa"/>
            <w:shd w:val="clear" w:color="auto" w:fill="auto"/>
            <w:vAlign w:val="bottom"/>
          </w:tcPr>
          <w:p w14:paraId="41E2405E" w14:textId="7AF496D0" w:rsidR="000F08D1" w:rsidRPr="00CE1677" w:rsidRDefault="00C920B5" w:rsidP="00FC208E">
            <w:pPr>
              <w:spacing w:after="0" w:line="240" w:lineRule="auto"/>
              <w:jc w:val="left"/>
              <w:rPr>
                <w:rFonts w:cs="Times New Roman"/>
                <w:szCs w:val="28"/>
                <w:lang w:bidi="en-US"/>
              </w:rPr>
            </w:pPr>
            <w:proofErr w:type="spellStart"/>
            <w:r>
              <w:rPr>
                <w:rFonts w:cs="Times New Roman"/>
                <w:szCs w:val="28"/>
                <w:lang w:bidi="en-US"/>
              </w:rPr>
              <w:t>с.н.с</w:t>
            </w:r>
            <w:proofErr w:type="spellEnd"/>
            <w:r>
              <w:rPr>
                <w:rFonts w:cs="Times New Roman"/>
                <w:szCs w:val="28"/>
                <w:lang w:bidi="en-US"/>
              </w:rPr>
              <w:t xml:space="preserve">. </w:t>
            </w:r>
            <w:r w:rsidRPr="00C920B5">
              <w:rPr>
                <w:rFonts w:cs="Times New Roman"/>
                <w:szCs w:val="28"/>
                <w:lang w:bidi="en-US"/>
              </w:rPr>
              <w:t>отдела клинической патологии</w:t>
            </w:r>
          </w:p>
        </w:tc>
        <w:tc>
          <w:tcPr>
            <w:tcW w:w="3407" w:type="dxa"/>
            <w:shd w:val="clear" w:color="auto" w:fill="auto"/>
            <w:vAlign w:val="bottom"/>
          </w:tcPr>
          <w:p w14:paraId="77CFA947" w14:textId="77777777" w:rsidR="000F08D1" w:rsidRPr="00CE1677" w:rsidRDefault="000F08D1" w:rsidP="00FC208E">
            <w:pPr>
              <w:spacing w:after="0" w:line="240" w:lineRule="auto"/>
              <w:ind w:right="278"/>
              <w:jc w:val="center"/>
              <w:rPr>
                <w:rFonts w:cs="Times New Roman"/>
                <w:szCs w:val="28"/>
                <w:lang w:bidi="en-US"/>
              </w:rPr>
            </w:pPr>
            <w:r w:rsidRPr="00CE1677">
              <w:rPr>
                <w:rFonts w:cs="Times New Roman"/>
                <w:szCs w:val="28"/>
                <w:lang w:bidi="en-US"/>
              </w:rPr>
              <w:t>__________________</w:t>
            </w:r>
          </w:p>
          <w:p w14:paraId="749DF908" w14:textId="77777777" w:rsidR="000F08D1" w:rsidRPr="00CE1677" w:rsidRDefault="000F08D1" w:rsidP="00FC208E">
            <w:pPr>
              <w:spacing w:after="0" w:line="240" w:lineRule="auto"/>
              <w:ind w:right="278"/>
              <w:jc w:val="center"/>
              <w:rPr>
                <w:rFonts w:cs="Times New Roman"/>
                <w:b/>
                <w:szCs w:val="28"/>
                <w:lang w:bidi="en-US"/>
              </w:rPr>
            </w:pPr>
            <w:r w:rsidRPr="00CE1677">
              <w:rPr>
                <w:rFonts w:cs="Times New Roman"/>
                <w:szCs w:val="28"/>
                <w:lang w:bidi="en-US"/>
              </w:rPr>
              <w:t>подпись, дата</w:t>
            </w:r>
          </w:p>
        </w:tc>
        <w:tc>
          <w:tcPr>
            <w:tcW w:w="2624" w:type="dxa"/>
            <w:shd w:val="clear" w:color="auto" w:fill="auto"/>
            <w:vAlign w:val="bottom"/>
          </w:tcPr>
          <w:p w14:paraId="6B67AC01" w14:textId="00B5C912" w:rsidR="000F08D1" w:rsidRPr="00CE1677" w:rsidRDefault="00C920B5" w:rsidP="00FC208E">
            <w:pPr>
              <w:spacing w:after="0" w:line="240" w:lineRule="auto"/>
              <w:ind w:right="354"/>
              <w:jc w:val="left"/>
              <w:rPr>
                <w:rFonts w:cs="Times New Roman"/>
                <w:szCs w:val="28"/>
                <w:lang w:bidi="en-US"/>
              </w:rPr>
            </w:pPr>
            <w:r>
              <w:rPr>
                <w:rFonts w:cs="Times New Roman"/>
                <w:szCs w:val="28"/>
                <w:lang w:bidi="en-US"/>
              </w:rPr>
              <w:t xml:space="preserve">Данилова Н. В. </w:t>
            </w:r>
          </w:p>
          <w:p w14:paraId="033E8533" w14:textId="2D237225" w:rsidR="000F08D1" w:rsidRPr="00CE1677" w:rsidRDefault="007A4650" w:rsidP="00FC208E">
            <w:pPr>
              <w:spacing w:after="0" w:line="240" w:lineRule="auto"/>
              <w:jc w:val="left"/>
              <w:rPr>
                <w:rFonts w:cs="Times New Roman"/>
                <w:szCs w:val="28"/>
                <w:lang w:bidi="en-US"/>
              </w:rPr>
            </w:pPr>
            <w:r w:rsidRPr="00CE1677">
              <w:rPr>
                <w:rFonts w:cs="Times New Roman"/>
                <w:szCs w:val="28"/>
                <w:lang w:bidi="en-US"/>
              </w:rPr>
              <w:t>Р</w:t>
            </w:r>
            <w:r w:rsidR="000F08D1" w:rsidRPr="00CE1677">
              <w:rPr>
                <w:rFonts w:cs="Times New Roman"/>
                <w:szCs w:val="28"/>
                <w:lang w:bidi="en-US"/>
              </w:rPr>
              <w:t>аздел</w:t>
            </w:r>
            <w:r>
              <w:rPr>
                <w:rFonts w:cs="Times New Roman"/>
                <w:szCs w:val="28"/>
                <w:lang w:bidi="en-US"/>
              </w:rPr>
              <w:t xml:space="preserve">ы 2 и 3 </w:t>
            </w:r>
          </w:p>
        </w:tc>
      </w:tr>
      <w:tr w:rsidR="000F08D1" w:rsidRPr="00CE1677" w14:paraId="5B7B5BD2" w14:textId="77777777" w:rsidTr="00AF22E6">
        <w:tc>
          <w:tcPr>
            <w:tcW w:w="3823" w:type="dxa"/>
            <w:shd w:val="clear" w:color="auto" w:fill="auto"/>
            <w:vAlign w:val="bottom"/>
          </w:tcPr>
          <w:p w14:paraId="6366F874" w14:textId="0734EA5A" w:rsidR="000F08D1" w:rsidRPr="00CE1677" w:rsidRDefault="00C920B5" w:rsidP="00FC208E">
            <w:pPr>
              <w:pStyle w:val="HTML"/>
              <w:jc w:val="left"/>
              <w:rPr>
                <w:rFonts w:ascii="Times New Roman" w:hAnsi="Times New Roman"/>
                <w:sz w:val="28"/>
                <w:szCs w:val="28"/>
                <w:lang w:bidi="en-US"/>
              </w:rPr>
            </w:pPr>
            <w:proofErr w:type="spellStart"/>
            <w:r>
              <w:rPr>
                <w:rFonts w:ascii="Times New Roman" w:hAnsi="Times New Roman"/>
                <w:sz w:val="28"/>
                <w:szCs w:val="28"/>
                <w:lang w:bidi="en-US"/>
              </w:rPr>
              <w:t>н.с</w:t>
            </w:r>
            <w:proofErr w:type="spellEnd"/>
            <w:r>
              <w:rPr>
                <w:rFonts w:ascii="Times New Roman" w:hAnsi="Times New Roman"/>
                <w:sz w:val="28"/>
                <w:szCs w:val="28"/>
                <w:lang w:bidi="en-US"/>
              </w:rPr>
              <w:t xml:space="preserve">. </w:t>
            </w:r>
            <w:r w:rsidRPr="00C920B5">
              <w:rPr>
                <w:rFonts w:ascii="Times New Roman" w:hAnsi="Times New Roman"/>
                <w:sz w:val="28"/>
                <w:szCs w:val="28"/>
                <w:lang w:bidi="en-US"/>
              </w:rPr>
              <w:t>отдела клинической патологии</w:t>
            </w:r>
          </w:p>
        </w:tc>
        <w:tc>
          <w:tcPr>
            <w:tcW w:w="3407" w:type="dxa"/>
            <w:shd w:val="clear" w:color="auto" w:fill="auto"/>
            <w:vAlign w:val="bottom"/>
          </w:tcPr>
          <w:p w14:paraId="0CF45DEF" w14:textId="77777777" w:rsidR="000F08D1" w:rsidRPr="00CE1677" w:rsidRDefault="000F08D1" w:rsidP="00FC208E">
            <w:pPr>
              <w:spacing w:after="0" w:line="240" w:lineRule="auto"/>
              <w:ind w:right="278"/>
              <w:jc w:val="center"/>
              <w:rPr>
                <w:rFonts w:cs="Times New Roman"/>
                <w:szCs w:val="28"/>
                <w:lang w:bidi="en-US"/>
              </w:rPr>
            </w:pPr>
            <w:r w:rsidRPr="00CE1677">
              <w:rPr>
                <w:rFonts w:cs="Times New Roman"/>
                <w:szCs w:val="28"/>
                <w:lang w:bidi="en-US"/>
              </w:rPr>
              <w:t>__________________</w:t>
            </w:r>
          </w:p>
          <w:p w14:paraId="15C451BA" w14:textId="77777777" w:rsidR="000F08D1" w:rsidRPr="00CE1677" w:rsidRDefault="000F08D1" w:rsidP="00FC208E">
            <w:pPr>
              <w:spacing w:after="0" w:line="240" w:lineRule="auto"/>
              <w:ind w:right="278"/>
              <w:jc w:val="center"/>
              <w:rPr>
                <w:rFonts w:cs="Times New Roman"/>
                <w:b/>
                <w:szCs w:val="28"/>
                <w:lang w:bidi="en-US"/>
              </w:rPr>
            </w:pPr>
            <w:r w:rsidRPr="00CE1677">
              <w:rPr>
                <w:rFonts w:cs="Times New Roman"/>
                <w:szCs w:val="28"/>
                <w:lang w:bidi="en-US"/>
              </w:rPr>
              <w:t>подпись, дата</w:t>
            </w:r>
          </w:p>
        </w:tc>
        <w:tc>
          <w:tcPr>
            <w:tcW w:w="2624" w:type="dxa"/>
            <w:shd w:val="clear" w:color="auto" w:fill="auto"/>
            <w:vAlign w:val="bottom"/>
          </w:tcPr>
          <w:p w14:paraId="277FFB65" w14:textId="21739208" w:rsidR="000F08D1" w:rsidRPr="00CE1677" w:rsidRDefault="00C920B5" w:rsidP="00FC208E">
            <w:pPr>
              <w:spacing w:after="0" w:line="240" w:lineRule="auto"/>
              <w:ind w:right="354"/>
              <w:jc w:val="left"/>
              <w:rPr>
                <w:rFonts w:cs="Times New Roman"/>
                <w:szCs w:val="28"/>
                <w:lang w:bidi="en-US"/>
              </w:rPr>
            </w:pPr>
            <w:r>
              <w:rPr>
                <w:rFonts w:cs="Times New Roman"/>
                <w:szCs w:val="28"/>
                <w:lang w:bidi="en-US"/>
              </w:rPr>
              <w:t>Олейникова Н.А.</w:t>
            </w:r>
          </w:p>
          <w:p w14:paraId="73DC0A12" w14:textId="05CD7BAA" w:rsidR="000F08D1" w:rsidRPr="00CE1677" w:rsidRDefault="007A4650" w:rsidP="00FC208E">
            <w:pPr>
              <w:pStyle w:val="HTML"/>
              <w:jc w:val="left"/>
              <w:rPr>
                <w:rFonts w:ascii="Times New Roman" w:hAnsi="Times New Roman"/>
                <w:sz w:val="28"/>
                <w:szCs w:val="28"/>
                <w:lang w:bidi="en-US"/>
              </w:rPr>
            </w:pPr>
            <w:r w:rsidRPr="00CE1677">
              <w:rPr>
                <w:rFonts w:ascii="Times New Roman" w:hAnsi="Times New Roman"/>
                <w:sz w:val="28"/>
                <w:szCs w:val="28"/>
                <w:lang w:bidi="en-US"/>
              </w:rPr>
              <w:t>Р</w:t>
            </w:r>
            <w:r w:rsidR="000F08D1" w:rsidRPr="00CE1677">
              <w:rPr>
                <w:rFonts w:ascii="Times New Roman" w:hAnsi="Times New Roman"/>
                <w:sz w:val="28"/>
                <w:szCs w:val="28"/>
                <w:lang w:bidi="en-US"/>
              </w:rPr>
              <w:t>аздел</w:t>
            </w:r>
            <w:r>
              <w:rPr>
                <w:rFonts w:ascii="Times New Roman" w:hAnsi="Times New Roman"/>
                <w:sz w:val="28"/>
                <w:szCs w:val="28"/>
                <w:lang w:bidi="en-US"/>
              </w:rPr>
              <w:t xml:space="preserve">ы 2 и 3 </w:t>
            </w:r>
          </w:p>
        </w:tc>
      </w:tr>
    </w:tbl>
    <w:p w14:paraId="14E54317" w14:textId="70072807" w:rsidR="00C91531" w:rsidRDefault="00C91531" w:rsidP="000F08D1">
      <w:pPr>
        <w:autoSpaceDE w:val="0"/>
        <w:autoSpaceDN w:val="0"/>
        <w:adjustRightInd w:val="0"/>
        <w:spacing w:after="0" w:line="240" w:lineRule="auto"/>
        <w:jc w:val="center"/>
        <w:rPr>
          <w:rFonts w:cs="Times New Roman"/>
          <w:b/>
          <w:szCs w:val="28"/>
        </w:rPr>
      </w:pPr>
    </w:p>
    <w:p w14:paraId="5D9794AB" w14:textId="77777777" w:rsidR="00C91531" w:rsidRDefault="00C91531">
      <w:pPr>
        <w:spacing w:after="160" w:line="259" w:lineRule="auto"/>
        <w:jc w:val="left"/>
        <w:rPr>
          <w:rFonts w:cs="Times New Roman"/>
          <w:b/>
          <w:szCs w:val="28"/>
        </w:rPr>
      </w:pPr>
      <w:r>
        <w:rPr>
          <w:rFonts w:cs="Times New Roman"/>
          <w:b/>
          <w:szCs w:val="28"/>
        </w:rPr>
        <w:br w:type="page"/>
      </w:r>
    </w:p>
    <w:p w14:paraId="3A4B9363" w14:textId="77777777" w:rsidR="000F08D1" w:rsidRPr="00CE1677" w:rsidRDefault="000F08D1" w:rsidP="000F08D1">
      <w:pPr>
        <w:autoSpaceDE w:val="0"/>
        <w:autoSpaceDN w:val="0"/>
        <w:adjustRightInd w:val="0"/>
        <w:spacing w:after="0" w:line="240" w:lineRule="auto"/>
        <w:jc w:val="center"/>
        <w:rPr>
          <w:rFonts w:cs="Times New Roman"/>
          <w:b/>
          <w:szCs w:val="28"/>
        </w:rPr>
      </w:pPr>
    </w:p>
    <w:p w14:paraId="00620221" w14:textId="77777777" w:rsidR="000F08D1" w:rsidRPr="00CE1677" w:rsidRDefault="000F08D1" w:rsidP="000F08D1">
      <w:pPr>
        <w:autoSpaceDE w:val="0"/>
        <w:autoSpaceDN w:val="0"/>
        <w:adjustRightInd w:val="0"/>
        <w:spacing w:after="0" w:line="240" w:lineRule="auto"/>
        <w:jc w:val="center"/>
        <w:rPr>
          <w:rFonts w:cs="Times New Roman"/>
          <w:b/>
          <w:szCs w:val="28"/>
        </w:rPr>
      </w:pPr>
      <w:r w:rsidRPr="00CE1677">
        <w:rPr>
          <w:rFonts w:cs="Times New Roman"/>
          <w:b/>
          <w:szCs w:val="28"/>
        </w:rPr>
        <w:t>РЕФЕРАТ</w:t>
      </w:r>
    </w:p>
    <w:p w14:paraId="4AF85234" w14:textId="77777777" w:rsidR="000F08D1" w:rsidRPr="00CE1677" w:rsidRDefault="000F08D1" w:rsidP="000F08D1">
      <w:pPr>
        <w:autoSpaceDE w:val="0"/>
        <w:autoSpaceDN w:val="0"/>
        <w:adjustRightInd w:val="0"/>
        <w:spacing w:after="0" w:line="240" w:lineRule="auto"/>
        <w:jc w:val="center"/>
        <w:rPr>
          <w:rFonts w:cs="Times New Roman"/>
          <w:b/>
          <w:szCs w:val="28"/>
        </w:rPr>
      </w:pPr>
    </w:p>
    <w:p w14:paraId="337660CC" w14:textId="2AF929EA" w:rsidR="000F08D1" w:rsidRPr="00CE1677" w:rsidRDefault="000F08D1" w:rsidP="000F08D1">
      <w:pPr>
        <w:autoSpaceDE w:val="0"/>
        <w:autoSpaceDN w:val="0"/>
        <w:adjustRightInd w:val="0"/>
        <w:spacing w:after="0" w:line="240" w:lineRule="auto"/>
        <w:jc w:val="center"/>
        <w:rPr>
          <w:rFonts w:cs="Times New Roman"/>
          <w:szCs w:val="28"/>
        </w:rPr>
      </w:pPr>
      <w:r w:rsidRPr="007F1DE3">
        <w:rPr>
          <w:rFonts w:cs="Times New Roman"/>
          <w:szCs w:val="28"/>
        </w:rPr>
        <w:t>Отчет</w:t>
      </w:r>
      <w:r w:rsidR="007F1DE3" w:rsidRPr="007F1DE3">
        <w:rPr>
          <w:rFonts w:cs="Times New Roman"/>
          <w:szCs w:val="28"/>
        </w:rPr>
        <w:t xml:space="preserve"> 135 </w:t>
      </w:r>
      <w:r w:rsidRPr="007F1DE3">
        <w:rPr>
          <w:rFonts w:cs="Times New Roman"/>
          <w:szCs w:val="28"/>
        </w:rPr>
        <w:t xml:space="preserve">с., </w:t>
      </w:r>
      <w:r w:rsidR="007F1DE3" w:rsidRPr="007F1DE3">
        <w:rPr>
          <w:rFonts w:cs="Times New Roman"/>
          <w:szCs w:val="28"/>
        </w:rPr>
        <w:t>38</w:t>
      </w:r>
      <w:r w:rsidRPr="007F1DE3">
        <w:rPr>
          <w:rFonts w:cs="Times New Roman"/>
          <w:szCs w:val="28"/>
        </w:rPr>
        <w:t xml:space="preserve"> рис., </w:t>
      </w:r>
      <w:r w:rsidR="007F1DE3" w:rsidRPr="007F1DE3">
        <w:rPr>
          <w:rFonts w:cs="Times New Roman"/>
          <w:szCs w:val="28"/>
        </w:rPr>
        <w:t>18</w:t>
      </w:r>
      <w:r w:rsidRPr="007F1DE3">
        <w:rPr>
          <w:rFonts w:cs="Times New Roman"/>
          <w:szCs w:val="28"/>
        </w:rPr>
        <w:t xml:space="preserve"> табл., </w:t>
      </w:r>
      <w:r w:rsidR="000D440B" w:rsidRPr="007F1DE3">
        <w:rPr>
          <w:rFonts w:cs="Times New Roman"/>
          <w:szCs w:val="28"/>
        </w:rPr>
        <w:t>1</w:t>
      </w:r>
      <w:r w:rsidR="000D440B">
        <w:rPr>
          <w:rFonts w:cs="Times New Roman"/>
          <w:szCs w:val="28"/>
        </w:rPr>
        <w:t xml:space="preserve">44 </w:t>
      </w:r>
      <w:proofErr w:type="spellStart"/>
      <w:r w:rsidRPr="00CE1677">
        <w:rPr>
          <w:rFonts w:cs="Times New Roman"/>
          <w:szCs w:val="28"/>
        </w:rPr>
        <w:t>источн</w:t>
      </w:r>
      <w:proofErr w:type="spellEnd"/>
      <w:r w:rsidRPr="00CE1677">
        <w:rPr>
          <w:rFonts w:cs="Times New Roman"/>
          <w:szCs w:val="28"/>
        </w:rPr>
        <w:t xml:space="preserve">., </w:t>
      </w:r>
      <w:r w:rsidR="00DA18AE">
        <w:rPr>
          <w:rFonts w:cs="Times New Roman"/>
          <w:szCs w:val="28"/>
        </w:rPr>
        <w:t>9</w:t>
      </w:r>
      <w:r w:rsidR="000D440B">
        <w:rPr>
          <w:rFonts w:cs="Times New Roman"/>
          <w:szCs w:val="28"/>
        </w:rPr>
        <w:t xml:space="preserve"> </w:t>
      </w:r>
      <w:r w:rsidRPr="00CE1677">
        <w:rPr>
          <w:rFonts w:cs="Times New Roman"/>
          <w:szCs w:val="28"/>
        </w:rPr>
        <w:t>прил.</w:t>
      </w:r>
    </w:p>
    <w:p w14:paraId="5F6C340B" w14:textId="77777777" w:rsidR="000F08D1" w:rsidRPr="00CE1677" w:rsidRDefault="000F08D1" w:rsidP="000F08D1">
      <w:pPr>
        <w:autoSpaceDE w:val="0"/>
        <w:autoSpaceDN w:val="0"/>
        <w:adjustRightInd w:val="0"/>
        <w:spacing w:after="0" w:line="240" w:lineRule="auto"/>
        <w:jc w:val="center"/>
        <w:rPr>
          <w:rFonts w:cs="Times New Roman"/>
          <w:szCs w:val="28"/>
        </w:rPr>
      </w:pPr>
    </w:p>
    <w:p w14:paraId="55158434" w14:textId="7FFCD379" w:rsidR="000F08D1" w:rsidRPr="00CE1677" w:rsidRDefault="00507BE7" w:rsidP="000F08D1">
      <w:pPr>
        <w:autoSpaceDE w:val="0"/>
        <w:autoSpaceDN w:val="0"/>
        <w:adjustRightInd w:val="0"/>
        <w:spacing w:after="0" w:line="240" w:lineRule="auto"/>
        <w:rPr>
          <w:rFonts w:cs="Times New Roman"/>
          <w:szCs w:val="28"/>
        </w:rPr>
      </w:pPr>
      <w:r w:rsidRPr="00CE1677">
        <w:rPr>
          <w:rFonts w:cs="Times New Roman"/>
          <w:szCs w:val="28"/>
        </w:rPr>
        <w:t>АДЕНОКАРЦИНОМА ЖКТ, КОЛОРЕКТАЛЬНЫЙ РАК, ОНКОГЕНЕЗ, УРОКИНАЗНАЯ СИСТЕМА, УРОКИНАЗА, ЭПИТЕЛИАЛЬНО-МЕЗЕНХИМАЛЬНЫЙ ПЕРЕХОД, МЕТАСТАЗИРОВАНИЕ</w:t>
      </w:r>
    </w:p>
    <w:p w14:paraId="5FAAA9BB" w14:textId="77777777" w:rsidR="00507BE7" w:rsidRPr="00CE1677" w:rsidRDefault="00507BE7" w:rsidP="002B2CB7">
      <w:pPr>
        <w:autoSpaceDE w:val="0"/>
        <w:autoSpaceDN w:val="0"/>
        <w:adjustRightInd w:val="0"/>
        <w:spacing w:after="0"/>
        <w:rPr>
          <w:rFonts w:cs="Times New Roman"/>
          <w:szCs w:val="28"/>
        </w:rPr>
      </w:pPr>
    </w:p>
    <w:p w14:paraId="17C0B661" w14:textId="10DDD666" w:rsidR="000F08D1" w:rsidRPr="00CE1677" w:rsidRDefault="000F08D1" w:rsidP="006D3AA9">
      <w:pPr>
        <w:autoSpaceDE w:val="0"/>
        <w:autoSpaceDN w:val="0"/>
        <w:adjustRightInd w:val="0"/>
        <w:spacing w:after="0"/>
        <w:ind w:firstLine="708"/>
        <w:rPr>
          <w:rFonts w:cs="Times New Roman"/>
          <w:szCs w:val="28"/>
        </w:rPr>
      </w:pPr>
      <w:r w:rsidRPr="0004442A">
        <w:rPr>
          <w:rFonts w:cs="Times New Roman"/>
          <w:szCs w:val="28"/>
        </w:rPr>
        <w:t>Объектом исследования являются</w:t>
      </w:r>
      <w:r w:rsidRPr="00CE1677">
        <w:rPr>
          <w:rFonts w:cs="Times New Roman"/>
          <w:szCs w:val="28"/>
        </w:rPr>
        <w:t xml:space="preserve"> </w:t>
      </w:r>
      <w:r w:rsidR="0004442A">
        <w:rPr>
          <w:rFonts w:cs="Times New Roman"/>
          <w:szCs w:val="28"/>
        </w:rPr>
        <w:t xml:space="preserve">сыворотка крови онкобольных и здоровых доноров; образцы </w:t>
      </w:r>
      <w:r w:rsidR="006D3AA9" w:rsidRPr="006D3AA9">
        <w:rPr>
          <w:rFonts w:cs="Times New Roman"/>
          <w:szCs w:val="28"/>
        </w:rPr>
        <w:t>ткани опухоли и нормальной слизистой ЖКТ</w:t>
      </w:r>
      <w:r w:rsidR="0004442A">
        <w:rPr>
          <w:rFonts w:cs="Times New Roman"/>
          <w:szCs w:val="28"/>
        </w:rPr>
        <w:t>.</w:t>
      </w:r>
    </w:p>
    <w:p w14:paraId="6ABC743B" w14:textId="48841434" w:rsidR="002B2CB7" w:rsidRDefault="000F08D1" w:rsidP="006D3AA9">
      <w:pPr>
        <w:ind w:firstLine="708"/>
        <w:rPr>
          <w:rFonts w:eastAsia="Times New Roman" w:cs="Times New Roman"/>
          <w:szCs w:val="28"/>
        </w:rPr>
      </w:pPr>
      <w:r w:rsidRPr="00CE1677">
        <w:rPr>
          <w:rFonts w:cs="Times New Roman"/>
          <w:szCs w:val="28"/>
        </w:rPr>
        <w:t>Цель работы</w:t>
      </w:r>
      <w:r w:rsidR="002B2CB7">
        <w:rPr>
          <w:rFonts w:cs="Times New Roman"/>
          <w:szCs w:val="28"/>
        </w:rPr>
        <w:t>: и</w:t>
      </w:r>
      <w:r w:rsidR="002B2CB7">
        <w:rPr>
          <w:rFonts w:eastAsia="Times New Roman" w:cs="Times New Roman"/>
          <w:szCs w:val="28"/>
          <w:highlight w:val="white"/>
        </w:rPr>
        <w:t xml:space="preserve">зучение прогностической значимости уровня экспрессии белков </w:t>
      </w:r>
      <w:proofErr w:type="spellStart"/>
      <w:r w:rsidR="002B2CB7">
        <w:rPr>
          <w:rFonts w:eastAsia="Times New Roman" w:cs="Times New Roman"/>
          <w:szCs w:val="28"/>
          <w:highlight w:val="white"/>
        </w:rPr>
        <w:t>урокиназы</w:t>
      </w:r>
      <w:proofErr w:type="spellEnd"/>
      <w:r w:rsidR="002B2CB7">
        <w:rPr>
          <w:rFonts w:eastAsia="Times New Roman" w:cs="Times New Roman"/>
          <w:szCs w:val="28"/>
          <w:highlight w:val="white"/>
        </w:rPr>
        <w:t xml:space="preserve"> и ее рецептора в сыворотке и ткани больных аденокарциномой желудка и толстой кишки и их взаимосвязь с эпителиально-</w:t>
      </w:r>
      <w:proofErr w:type="spellStart"/>
      <w:r w:rsidR="002B2CB7">
        <w:rPr>
          <w:rFonts w:eastAsia="Times New Roman" w:cs="Times New Roman"/>
          <w:szCs w:val="28"/>
          <w:highlight w:val="white"/>
        </w:rPr>
        <w:t>мезенхимальным</w:t>
      </w:r>
      <w:proofErr w:type="spellEnd"/>
      <w:r w:rsidR="002B2CB7">
        <w:rPr>
          <w:rFonts w:eastAsia="Times New Roman" w:cs="Times New Roman"/>
          <w:szCs w:val="28"/>
          <w:highlight w:val="white"/>
        </w:rPr>
        <w:t xml:space="preserve"> переходом и метастазированием.</w:t>
      </w:r>
    </w:p>
    <w:p w14:paraId="357F71B5" w14:textId="6A2C8E64" w:rsidR="000F08D1" w:rsidRPr="00CE1677" w:rsidRDefault="000F08D1" w:rsidP="0004442A">
      <w:pPr>
        <w:autoSpaceDE w:val="0"/>
        <w:autoSpaceDN w:val="0"/>
        <w:adjustRightInd w:val="0"/>
        <w:spacing w:after="0"/>
        <w:ind w:firstLine="708"/>
        <w:rPr>
          <w:rFonts w:cs="Times New Roman"/>
          <w:szCs w:val="28"/>
        </w:rPr>
      </w:pPr>
      <w:r w:rsidRPr="00CE1677">
        <w:rPr>
          <w:rFonts w:cs="Times New Roman"/>
          <w:szCs w:val="28"/>
        </w:rPr>
        <w:t xml:space="preserve">В процессе работы проводились исследования </w:t>
      </w:r>
      <w:r w:rsidR="0004442A">
        <w:rPr>
          <w:rFonts w:cs="Times New Roman"/>
          <w:szCs w:val="28"/>
        </w:rPr>
        <w:t xml:space="preserve">по созданию </w:t>
      </w:r>
      <w:r w:rsidR="0004442A" w:rsidRPr="0004442A">
        <w:rPr>
          <w:rFonts w:cs="Times New Roman"/>
          <w:szCs w:val="28"/>
        </w:rPr>
        <w:t>уникальн</w:t>
      </w:r>
      <w:r w:rsidR="006D3AA9">
        <w:rPr>
          <w:rFonts w:cs="Times New Roman"/>
          <w:szCs w:val="28"/>
        </w:rPr>
        <w:t>ой</w:t>
      </w:r>
      <w:r w:rsidR="0004442A" w:rsidRPr="0004442A">
        <w:rPr>
          <w:rFonts w:cs="Times New Roman"/>
          <w:szCs w:val="28"/>
        </w:rPr>
        <w:t xml:space="preserve"> коллекци</w:t>
      </w:r>
      <w:r w:rsidR="0004442A">
        <w:rPr>
          <w:rFonts w:cs="Times New Roman"/>
          <w:szCs w:val="28"/>
        </w:rPr>
        <w:t>и</w:t>
      </w:r>
      <w:r w:rsidR="0004442A" w:rsidRPr="0004442A">
        <w:rPr>
          <w:rFonts w:cs="Times New Roman"/>
          <w:szCs w:val="28"/>
        </w:rPr>
        <w:t xml:space="preserve"> образцов, включающих в себя образцы ткани опухоли и нормальной </w:t>
      </w:r>
      <w:r w:rsidR="0004442A">
        <w:rPr>
          <w:rFonts w:cs="Times New Roman"/>
          <w:szCs w:val="28"/>
        </w:rPr>
        <w:t xml:space="preserve">ткани </w:t>
      </w:r>
      <w:r w:rsidR="006D3AA9">
        <w:rPr>
          <w:rFonts w:cs="Times New Roman"/>
          <w:szCs w:val="28"/>
        </w:rPr>
        <w:t>ЖКТ</w:t>
      </w:r>
      <w:r w:rsidR="0004442A" w:rsidRPr="0004442A">
        <w:rPr>
          <w:rFonts w:cs="Times New Roman"/>
          <w:szCs w:val="28"/>
        </w:rPr>
        <w:t>, а также соответствующие им сыворотки крови. В качестве контроля созда</w:t>
      </w:r>
      <w:r w:rsidR="0004442A">
        <w:rPr>
          <w:rFonts w:cs="Times New Roman"/>
          <w:szCs w:val="28"/>
        </w:rPr>
        <w:t xml:space="preserve">валась </w:t>
      </w:r>
      <w:r w:rsidR="0004442A" w:rsidRPr="0004442A">
        <w:rPr>
          <w:rFonts w:cs="Times New Roman"/>
          <w:szCs w:val="28"/>
        </w:rPr>
        <w:t>коллекция сывороток крови здоровых доноров. Все образцы получены с информированного согласия пациентов и здоровых добровольцев при строгом соблюдении анонимности в соответствии с нормативными актами требований GCP</w:t>
      </w:r>
      <w:r w:rsidR="0004442A">
        <w:rPr>
          <w:rFonts w:cs="Times New Roman"/>
          <w:szCs w:val="28"/>
        </w:rPr>
        <w:t xml:space="preserve">. Разрабатывался </w:t>
      </w:r>
      <w:r w:rsidR="0004442A" w:rsidRPr="0004442A">
        <w:rPr>
          <w:rFonts w:cs="Times New Roman"/>
          <w:szCs w:val="28"/>
        </w:rPr>
        <w:t xml:space="preserve">план </w:t>
      </w:r>
      <w:r w:rsidR="0004442A">
        <w:rPr>
          <w:rFonts w:cs="Times New Roman"/>
          <w:szCs w:val="28"/>
        </w:rPr>
        <w:t>исследования</w:t>
      </w:r>
      <w:r w:rsidR="0004442A" w:rsidRPr="0004442A">
        <w:rPr>
          <w:rFonts w:cs="Times New Roman"/>
          <w:szCs w:val="28"/>
        </w:rPr>
        <w:t>.</w:t>
      </w:r>
      <w:r w:rsidR="0004442A">
        <w:rPr>
          <w:rFonts w:cs="Times New Roman"/>
          <w:szCs w:val="28"/>
        </w:rPr>
        <w:t xml:space="preserve"> Была отработана методика определения сывороточных концентраций </w:t>
      </w:r>
      <w:proofErr w:type="spellStart"/>
      <w:r w:rsidR="0004442A">
        <w:rPr>
          <w:rFonts w:cs="Times New Roman"/>
          <w:szCs w:val="28"/>
        </w:rPr>
        <w:t>урокиназы</w:t>
      </w:r>
      <w:proofErr w:type="spellEnd"/>
      <w:r w:rsidR="0004442A">
        <w:rPr>
          <w:rFonts w:cs="Times New Roman"/>
          <w:szCs w:val="28"/>
        </w:rPr>
        <w:t xml:space="preserve"> и е</w:t>
      </w:r>
      <w:r w:rsidR="007F6F1F">
        <w:rPr>
          <w:rFonts w:cs="Times New Roman"/>
          <w:szCs w:val="28"/>
        </w:rPr>
        <w:t>ё</w:t>
      </w:r>
      <w:r w:rsidR="0004442A">
        <w:rPr>
          <w:rFonts w:cs="Times New Roman"/>
          <w:szCs w:val="28"/>
        </w:rPr>
        <w:t xml:space="preserve"> рецептора у онкобольных и здоровых доноров методом иммуноферментного анализа (</w:t>
      </w:r>
      <w:r w:rsidR="0004442A">
        <w:rPr>
          <w:rFonts w:cs="Times New Roman"/>
          <w:szCs w:val="28"/>
          <w:lang w:val="en-US"/>
        </w:rPr>
        <w:t>ELISA</w:t>
      </w:r>
      <w:r w:rsidR="0004442A">
        <w:rPr>
          <w:rFonts w:cs="Times New Roman"/>
          <w:szCs w:val="28"/>
        </w:rPr>
        <w:t>)</w:t>
      </w:r>
      <w:r w:rsidR="00DD566D">
        <w:rPr>
          <w:rFonts w:cs="Times New Roman"/>
          <w:szCs w:val="28"/>
        </w:rPr>
        <w:t xml:space="preserve">, а также методика </w:t>
      </w:r>
      <w:proofErr w:type="spellStart"/>
      <w:r w:rsidR="00DD566D">
        <w:rPr>
          <w:rFonts w:cs="Times New Roman"/>
          <w:szCs w:val="28"/>
        </w:rPr>
        <w:t>иммунофлюоресцентного</w:t>
      </w:r>
      <w:proofErr w:type="spellEnd"/>
      <w:r w:rsidR="00DD566D">
        <w:rPr>
          <w:rFonts w:cs="Times New Roman"/>
          <w:szCs w:val="28"/>
        </w:rPr>
        <w:t xml:space="preserve"> окрашивания </w:t>
      </w:r>
      <w:proofErr w:type="spellStart"/>
      <w:r w:rsidR="00DD566D">
        <w:rPr>
          <w:rFonts w:cs="Times New Roman"/>
          <w:szCs w:val="28"/>
        </w:rPr>
        <w:t>биоптатов</w:t>
      </w:r>
      <w:proofErr w:type="spellEnd"/>
      <w:r w:rsidR="00DD566D">
        <w:rPr>
          <w:rFonts w:cs="Times New Roman"/>
          <w:szCs w:val="28"/>
        </w:rPr>
        <w:t xml:space="preserve"> ткани</w:t>
      </w:r>
      <w:r w:rsidR="0004442A" w:rsidRPr="0004442A">
        <w:rPr>
          <w:rFonts w:cs="Times New Roman"/>
          <w:szCs w:val="28"/>
        </w:rPr>
        <w:t xml:space="preserve">. </w:t>
      </w:r>
    </w:p>
    <w:p w14:paraId="49F436BE" w14:textId="040631C7" w:rsidR="000F08D1" w:rsidRPr="00CE1677" w:rsidRDefault="000F08D1" w:rsidP="0004442A">
      <w:pPr>
        <w:autoSpaceDE w:val="0"/>
        <w:autoSpaceDN w:val="0"/>
        <w:adjustRightInd w:val="0"/>
        <w:spacing w:after="0"/>
        <w:ind w:firstLine="708"/>
        <w:rPr>
          <w:rFonts w:cs="Times New Roman"/>
          <w:szCs w:val="28"/>
        </w:rPr>
      </w:pPr>
      <w:r w:rsidRPr="00CE1677">
        <w:rPr>
          <w:rFonts w:cs="Times New Roman"/>
          <w:szCs w:val="28"/>
        </w:rPr>
        <w:t>В ходе исследования были использованы следующие лабораторно-инструментальные и клинические методы</w:t>
      </w:r>
      <w:r w:rsidR="0084255E">
        <w:rPr>
          <w:rFonts w:cs="Times New Roman"/>
          <w:szCs w:val="28"/>
        </w:rPr>
        <w:t xml:space="preserve">: </w:t>
      </w:r>
      <w:proofErr w:type="spellStart"/>
      <w:r w:rsidR="0084255E">
        <w:rPr>
          <w:rFonts w:cs="Times New Roman"/>
          <w:szCs w:val="28"/>
        </w:rPr>
        <w:t>иммунофлюоресцентное</w:t>
      </w:r>
      <w:proofErr w:type="spellEnd"/>
      <w:r w:rsidR="0084255E">
        <w:rPr>
          <w:rFonts w:cs="Times New Roman"/>
          <w:szCs w:val="28"/>
        </w:rPr>
        <w:t xml:space="preserve"> окрашивание образцов ткани опухоли желудка и кишки с последующей визуализацией на конфокальном микроскопе, метод </w:t>
      </w:r>
      <w:r w:rsidR="0084255E">
        <w:rPr>
          <w:rFonts w:cs="Times New Roman"/>
          <w:szCs w:val="28"/>
          <w:lang w:val="en-US"/>
        </w:rPr>
        <w:t>ELISA</w:t>
      </w:r>
      <w:r w:rsidR="0084255E">
        <w:rPr>
          <w:rFonts w:cs="Times New Roman"/>
          <w:szCs w:val="28"/>
        </w:rPr>
        <w:t xml:space="preserve"> для определения сывороточных показателей </w:t>
      </w:r>
      <w:proofErr w:type="spellStart"/>
      <w:r w:rsidR="0084255E">
        <w:rPr>
          <w:rFonts w:cs="Times New Roman"/>
          <w:szCs w:val="28"/>
        </w:rPr>
        <w:t>урокиназы</w:t>
      </w:r>
      <w:proofErr w:type="spellEnd"/>
      <w:r w:rsidR="0084255E">
        <w:rPr>
          <w:rFonts w:cs="Times New Roman"/>
          <w:szCs w:val="28"/>
        </w:rPr>
        <w:t xml:space="preserve"> и рецептора </w:t>
      </w:r>
      <w:proofErr w:type="spellStart"/>
      <w:r w:rsidR="0084255E">
        <w:rPr>
          <w:rFonts w:cs="Times New Roman"/>
          <w:szCs w:val="28"/>
        </w:rPr>
        <w:t>урокиназы</w:t>
      </w:r>
      <w:proofErr w:type="spellEnd"/>
      <w:r w:rsidR="0084255E">
        <w:rPr>
          <w:rFonts w:cs="Times New Roman"/>
          <w:szCs w:val="28"/>
        </w:rPr>
        <w:t xml:space="preserve">, статистическая обработка полученных результатов. </w:t>
      </w:r>
    </w:p>
    <w:p w14:paraId="38E4E6AC" w14:textId="77777777" w:rsidR="000F08D1" w:rsidRPr="00CE1677" w:rsidRDefault="000F08D1" w:rsidP="002B2CB7">
      <w:pPr>
        <w:autoSpaceDE w:val="0"/>
        <w:autoSpaceDN w:val="0"/>
        <w:adjustRightInd w:val="0"/>
        <w:spacing w:after="0"/>
        <w:rPr>
          <w:rFonts w:cs="Times New Roman"/>
          <w:szCs w:val="28"/>
        </w:rPr>
      </w:pPr>
      <w:r w:rsidRPr="00CE1677">
        <w:rPr>
          <w:rFonts w:cs="Times New Roman"/>
          <w:szCs w:val="28"/>
        </w:rPr>
        <w:lastRenderedPageBreak/>
        <w:t>В ходе выполнения НИР получены следующие научные результаты:</w:t>
      </w:r>
    </w:p>
    <w:p w14:paraId="7D564CD6" w14:textId="77777777" w:rsidR="002B2CB7" w:rsidRPr="00895469" w:rsidRDefault="002B2CB7" w:rsidP="002B2CB7">
      <w:pPr>
        <w:pStyle w:val="a6"/>
        <w:numPr>
          <w:ilvl w:val="0"/>
          <w:numId w:val="18"/>
        </w:numPr>
        <w:rPr>
          <w:sz w:val="28"/>
          <w:szCs w:val="28"/>
        </w:rPr>
      </w:pPr>
      <w:r w:rsidRPr="00895469">
        <w:rPr>
          <w:sz w:val="28"/>
          <w:szCs w:val="28"/>
        </w:rPr>
        <w:t xml:space="preserve">Разработан и подготовлен пакет документов для проведения прикладного научного исследования, включающий протокол исследования, информационный листок пациента с формой информированного согласия, ИРК, журналы регистрации </w:t>
      </w:r>
      <w:proofErr w:type="spellStart"/>
      <w:r w:rsidRPr="00895469">
        <w:rPr>
          <w:sz w:val="28"/>
          <w:szCs w:val="28"/>
        </w:rPr>
        <w:t>биообразцов</w:t>
      </w:r>
      <w:proofErr w:type="spellEnd"/>
      <w:r w:rsidRPr="00895469">
        <w:rPr>
          <w:sz w:val="28"/>
          <w:szCs w:val="28"/>
        </w:rPr>
        <w:t xml:space="preserve">, </w:t>
      </w:r>
      <w:r w:rsidRPr="00895469">
        <w:rPr>
          <w:bCs/>
          <w:sz w:val="28"/>
          <w:szCs w:val="28"/>
        </w:rPr>
        <w:t>микропрепаратов, окрашенных микропрепаратов, образцов крови,</w:t>
      </w:r>
      <w:r w:rsidRPr="00895469">
        <w:rPr>
          <w:sz w:val="28"/>
          <w:szCs w:val="28"/>
        </w:rPr>
        <w:t xml:space="preserve"> протоколы </w:t>
      </w:r>
      <w:proofErr w:type="spellStart"/>
      <w:r w:rsidRPr="00895469">
        <w:rPr>
          <w:sz w:val="28"/>
          <w:szCs w:val="28"/>
        </w:rPr>
        <w:t>иммунофлюоресцентного</w:t>
      </w:r>
      <w:proofErr w:type="spellEnd"/>
      <w:r w:rsidRPr="00895469">
        <w:rPr>
          <w:sz w:val="28"/>
          <w:szCs w:val="28"/>
        </w:rPr>
        <w:t xml:space="preserve"> окрашивания и метода ELISA, которые соответствуют всем требованиям нормативной документации.</w:t>
      </w:r>
    </w:p>
    <w:p w14:paraId="72CEB463" w14:textId="77777777" w:rsidR="002B2CB7" w:rsidRPr="00895469" w:rsidRDefault="002B2CB7" w:rsidP="002B2CB7">
      <w:pPr>
        <w:pStyle w:val="a6"/>
        <w:numPr>
          <w:ilvl w:val="0"/>
          <w:numId w:val="18"/>
        </w:numPr>
        <w:rPr>
          <w:sz w:val="28"/>
          <w:szCs w:val="28"/>
        </w:rPr>
      </w:pPr>
      <w:r w:rsidRPr="00895469">
        <w:rPr>
          <w:sz w:val="28"/>
          <w:szCs w:val="28"/>
        </w:rPr>
        <w:t>Сформирована база образцов ткани и сывороток крови (60 образцов пациентов с подтвержденным онкологическим заболеванием и 20 образцов здоровых доноров) и создана электронная исследовательская база данных.</w:t>
      </w:r>
    </w:p>
    <w:p w14:paraId="7EEB2389" w14:textId="77777777" w:rsidR="002B2CB7" w:rsidRPr="00895469" w:rsidRDefault="002B2CB7" w:rsidP="002B2CB7">
      <w:pPr>
        <w:pStyle w:val="a6"/>
        <w:numPr>
          <w:ilvl w:val="0"/>
          <w:numId w:val="18"/>
        </w:numPr>
        <w:rPr>
          <w:sz w:val="28"/>
          <w:szCs w:val="28"/>
        </w:rPr>
      </w:pPr>
      <w:r w:rsidRPr="00895469">
        <w:rPr>
          <w:sz w:val="28"/>
          <w:szCs w:val="28"/>
        </w:rPr>
        <w:t xml:space="preserve">Отработана методика </w:t>
      </w:r>
      <w:proofErr w:type="spellStart"/>
      <w:r w:rsidRPr="00895469">
        <w:rPr>
          <w:sz w:val="28"/>
          <w:szCs w:val="28"/>
        </w:rPr>
        <w:t>иммунофлюоресцентного</w:t>
      </w:r>
      <w:proofErr w:type="spellEnd"/>
      <w:r w:rsidRPr="00895469">
        <w:rPr>
          <w:sz w:val="28"/>
          <w:szCs w:val="28"/>
        </w:rPr>
        <w:t xml:space="preserve"> окрашивания ткани кишки. Обнаружено повышение экспрессии </w:t>
      </w:r>
      <w:proofErr w:type="spellStart"/>
      <w:r w:rsidRPr="00895469">
        <w:rPr>
          <w:sz w:val="28"/>
          <w:szCs w:val="28"/>
          <w:lang w:val="en-US"/>
        </w:rPr>
        <w:t>uPA</w:t>
      </w:r>
      <w:proofErr w:type="spellEnd"/>
      <w:r w:rsidRPr="00895469">
        <w:rPr>
          <w:sz w:val="28"/>
          <w:szCs w:val="28"/>
        </w:rPr>
        <w:t xml:space="preserve"> во всех исследуемых тканях опухоли (рак желудка, сигмовидной и прямой кишки) по сравнению с нормальной тканью. Экспрессия </w:t>
      </w:r>
      <w:proofErr w:type="spellStart"/>
      <w:r w:rsidRPr="00895469">
        <w:rPr>
          <w:sz w:val="28"/>
          <w:szCs w:val="28"/>
          <w:lang w:val="en-US"/>
        </w:rPr>
        <w:t>uPAR</w:t>
      </w:r>
      <w:proofErr w:type="spellEnd"/>
      <w:r w:rsidRPr="00895469">
        <w:rPr>
          <w:sz w:val="28"/>
          <w:szCs w:val="28"/>
        </w:rPr>
        <w:t xml:space="preserve"> повышена в ткани рака сигмовидной и прямой кишки, но не в раке желудка по сравнению с нормой. </w:t>
      </w:r>
    </w:p>
    <w:p w14:paraId="1DBF3C6D" w14:textId="77777777" w:rsidR="002B2CB7" w:rsidRPr="00895469" w:rsidRDefault="002B2CB7" w:rsidP="002B2CB7">
      <w:pPr>
        <w:pStyle w:val="a6"/>
        <w:numPr>
          <w:ilvl w:val="0"/>
          <w:numId w:val="18"/>
        </w:numPr>
        <w:rPr>
          <w:sz w:val="28"/>
          <w:szCs w:val="28"/>
        </w:rPr>
      </w:pPr>
      <w:r w:rsidRPr="00895469">
        <w:rPr>
          <w:sz w:val="28"/>
          <w:szCs w:val="28"/>
        </w:rPr>
        <w:t xml:space="preserve">Отработана методика определения сывороточных концентраций </w:t>
      </w:r>
      <w:proofErr w:type="spellStart"/>
      <w:r w:rsidRPr="00895469">
        <w:rPr>
          <w:sz w:val="28"/>
          <w:szCs w:val="28"/>
          <w:lang w:val="en-US"/>
        </w:rPr>
        <w:t>uPA</w:t>
      </w:r>
      <w:proofErr w:type="spellEnd"/>
      <w:r w:rsidRPr="00895469">
        <w:rPr>
          <w:sz w:val="28"/>
          <w:szCs w:val="28"/>
        </w:rPr>
        <w:t xml:space="preserve"> и </w:t>
      </w:r>
      <w:proofErr w:type="spellStart"/>
      <w:r w:rsidRPr="00895469">
        <w:rPr>
          <w:sz w:val="28"/>
          <w:szCs w:val="28"/>
        </w:rPr>
        <w:t>uPA</w:t>
      </w:r>
      <w:proofErr w:type="spellEnd"/>
      <w:r w:rsidRPr="00895469">
        <w:rPr>
          <w:sz w:val="28"/>
          <w:szCs w:val="28"/>
          <w:lang w:val="en-US"/>
        </w:rPr>
        <w:t>R</w:t>
      </w:r>
      <w:r w:rsidRPr="00895469">
        <w:rPr>
          <w:sz w:val="28"/>
          <w:szCs w:val="28"/>
        </w:rPr>
        <w:t xml:space="preserve"> у пациентов с подтвержденным онкологическим заболеванием и здоровых доноров методом </w:t>
      </w:r>
      <w:r w:rsidRPr="00895469">
        <w:rPr>
          <w:sz w:val="28"/>
          <w:szCs w:val="28"/>
          <w:lang w:val="en-US"/>
        </w:rPr>
        <w:t>ELISA</w:t>
      </w:r>
      <w:r w:rsidRPr="00895469">
        <w:rPr>
          <w:sz w:val="28"/>
          <w:szCs w:val="28"/>
        </w:rPr>
        <w:t xml:space="preserve">. Обнаружено, что концентрация </w:t>
      </w:r>
      <w:proofErr w:type="spellStart"/>
      <w:r w:rsidRPr="00895469">
        <w:rPr>
          <w:sz w:val="28"/>
          <w:szCs w:val="28"/>
          <w:lang w:val="en-US"/>
        </w:rPr>
        <w:t>uPA</w:t>
      </w:r>
      <w:proofErr w:type="spellEnd"/>
      <w:r w:rsidRPr="00895469">
        <w:rPr>
          <w:sz w:val="28"/>
          <w:szCs w:val="28"/>
        </w:rPr>
        <w:t xml:space="preserve"> достоверно выше у всех больных все зависимости от типа рака, тогда как достоверное увеличение содержания </w:t>
      </w:r>
      <w:proofErr w:type="spellStart"/>
      <w:r w:rsidRPr="00895469">
        <w:rPr>
          <w:sz w:val="28"/>
          <w:szCs w:val="28"/>
          <w:lang w:val="en-US"/>
        </w:rPr>
        <w:t>uPAR</w:t>
      </w:r>
      <w:proofErr w:type="spellEnd"/>
      <w:r w:rsidRPr="00895469">
        <w:rPr>
          <w:sz w:val="28"/>
          <w:szCs w:val="28"/>
        </w:rPr>
        <w:t xml:space="preserve"> наблюдается только при раке молочной железы по сравнению с здоровыми донорами.</w:t>
      </w:r>
    </w:p>
    <w:p w14:paraId="19AFE8C5" w14:textId="1B733C61" w:rsidR="000D440B" w:rsidRPr="00CE1677" w:rsidRDefault="000D440B" w:rsidP="000D440B">
      <w:pPr>
        <w:autoSpaceDE w:val="0"/>
        <w:autoSpaceDN w:val="0"/>
        <w:adjustRightInd w:val="0"/>
        <w:spacing w:after="0"/>
        <w:ind w:firstLine="420"/>
        <w:rPr>
          <w:rFonts w:cs="Times New Roman"/>
          <w:szCs w:val="28"/>
        </w:rPr>
      </w:pPr>
      <w:r w:rsidRPr="00CE1677">
        <w:rPr>
          <w:rFonts w:cs="Times New Roman"/>
          <w:szCs w:val="28"/>
        </w:rPr>
        <w:t xml:space="preserve">В результате исследования </w:t>
      </w:r>
      <w:r>
        <w:rPr>
          <w:rFonts w:cs="Times New Roman"/>
          <w:szCs w:val="28"/>
        </w:rPr>
        <w:t>р</w:t>
      </w:r>
      <w:r w:rsidRPr="000D440B">
        <w:rPr>
          <w:rFonts w:cs="Times New Roman"/>
          <w:szCs w:val="28"/>
        </w:rPr>
        <w:t>азработан и подготовлен пакет документов для проведения прикладного научного исследования</w:t>
      </w:r>
      <w:r>
        <w:rPr>
          <w:rFonts w:cs="Times New Roman"/>
          <w:szCs w:val="28"/>
        </w:rPr>
        <w:t>;</w:t>
      </w:r>
      <w:r w:rsidRPr="000D440B">
        <w:rPr>
          <w:rFonts w:cs="Times New Roman"/>
          <w:szCs w:val="28"/>
        </w:rPr>
        <w:t xml:space="preserve"> </w:t>
      </w:r>
      <w:r>
        <w:rPr>
          <w:rFonts w:cs="Times New Roman"/>
          <w:szCs w:val="28"/>
        </w:rPr>
        <w:t>создан биобанк образцов для дальнейшего выполнения исследования; п</w:t>
      </w:r>
      <w:r w:rsidR="002B2CB7" w:rsidRPr="00895469">
        <w:rPr>
          <w:szCs w:val="28"/>
        </w:rPr>
        <w:t xml:space="preserve">роведен сравнительный анализ значений сывороточных концентраций </w:t>
      </w:r>
      <w:proofErr w:type="spellStart"/>
      <w:r w:rsidR="002B2CB7" w:rsidRPr="00895469">
        <w:rPr>
          <w:szCs w:val="28"/>
        </w:rPr>
        <w:t>uPA</w:t>
      </w:r>
      <w:proofErr w:type="spellEnd"/>
      <w:r w:rsidR="002B2CB7" w:rsidRPr="00895469">
        <w:rPr>
          <w:szCs w:val="28"/>
        </w:rPr>
        <w:t xml:space="preserve"> и </w:t>
      </w:r>
      <w:r w:rsidR="002B2CB7" w:rsidRPr="00895469">
        <w:rPr>
          <w:szCs w:val="28"/>
          <w:lang w:val="en-US"/>
        </w:rPr>
        <w:t>u</w:t>
      </w:r>
      <w:r w:rsidR="002B2CB7" w:rsidRPr="00895469">
        <w:rPr>
          <w:szCs w:val="28"/>
        </w:rPr>
        <w:t>PA</w:t>
      </w:r>
      <w:r w:rsidR="002B2CB7" w:rsidRPr="00895469">
        <w:rPr>
          <w:szCs w:val="28"/>
          <w:lang w:val="en-US"/>
        </w:rPr>
        <w:t>R</w:t>
      </w:r>
      <w:r w:rsidR="002B2CB7" w:rsidRPr="00895469">
        <w:rPr>
          <w:szCs w:val="28"/>
        </w:rPr>
        <w:t xml:space="preserve"> у пациентов с подтвержденным онкологическим заболеванием и здоровых доноров и выполнена статистическая оценка полученных результатов. На основании этого анализа определение </w:t>
      </w:r>
      <w:proofErr w:type="spellStart"/>
      <w:r w:rsidR="002B2CB7" w:rsidRPr="00895469">
        <w:rPr>
          <w:szCs w:val="28"/>
          <w:lang w:val="en-US"/>
        </w:rPr>
        <w:t>uPA</w:t>
      </w:r>
      <w:proofErr w:type="spellEnd"/>
      <w:r w:rsidR="002B2CB7" w:rsidRPr="00895469">
        <w:rPr>
          <w:szCs w:val="28"/>
        </w:rPr>
        <w:t xml:space="preserve"> в сыворотке онкобольных может быть рекомендовано </w:t>
      </w:r>
      <w:r w:rsidR="002B2CB7" w:rsidRPr="00895469">
        <w:rPr>
          <w:szCs w:val="28"/>
        </w:rPr>
        <w:lastRenderedPageBreak/>
        <w:t xml:space="preserve">в качестве универсального диагностического и прогностического критерия в онкологии, а определение </w:t>
      </w:r>
      <w:proofErr w:type="spellStart"/>
      <w:r w:rsidR="002B2CB7" w:rsidRPr="00895469">
        <w:rPr>
          <w:szCs w:val="28"/>
        </w:rPr>
        <w:t>uPAR</w:t>
      </w:r>
      <w:proofErr w:type="spellEnd"/>
      <w:r w:rsidR="002B2CB7" w:rsidRPr="00895469">
        <w:rPr>
          <w:szCs w:val="28"/>
        </w:rPr>
        <w:t xml:space="preserve"> - только при раке молочной железы.</w:t>
      </w:r>
    </w:p>
    <w:p w14:paraId="24A39905" w14:textId="4F8AFCD2" w:rsidR="000F08D1" w:rsidRPr="00CE1677" w:rsidRDefault="000F08D1" w:rsidP="000D440B">
      <w:pPr>
        <w:autoSpaceDE w:val="0"/>
        <w:autoSpaceDN w:val="0"/>
        <w:adjustRightInd w:val="0"/>
        <w:spacing w:after="0"/>
        <w:ind w:firstLine="420"/>
        <w:rPr>
          <w:rFonts w:cs="Times New Roman"/>
          <w:i/>
          <w:szCs w:val="28"/>
        </w:rPr>
      </w:pPr>
      <w:r w:rsidRPr="00CE1677">
        <w:rPr>
          <w:rFonts w:cs="Times New Roman"/>
          <w:szCs w:val="28"/>
        </w:rPr>
        <w:t>Экономическая эффективность полученных результатов работы будет достигаться при внедрении в медицинскую практику</w:t>
      </w:r>
      <w:r w:rsidR="000D440B">
        <w:rPr>
          <w:rFonts w:cs="Times New Roman"/>
          <w:szCs w:val="28"/>
        </w:rPr>
        <w:t xml:space="preserve"> метода определения концентраций </w:t>
      </w:r>
      <w:proofErr w:type="spellStart"/>
      <w:r w:rsidR="000D440B">
        <w:rPr>
          <w:rFonts w:cs="Times New Roman"/>
          <w:szCs w:val="28"/>
        </w:rPr>
        <w:t>урокиназы</w:t>
      </w:r>
      <w:proofErr w:type="spellEnd"/>
      <w:r w:rsidR="000D440B">
        <w:rPr>
          <w:rFonts w:cs="Times New Roman"/>
          <w:szCs w:val="28"/>
        </w:rPr>
        <w:t xml:space="preserve"> и ее рецептора в сыворотке крови в диагностике онкозаболеваний заболеваний ЖКТ</w:t>
      </w:r>
      <w:r w:rsidRPr="00CE1677">
        <w:rPr>
          <w:rFonts w:cs="Times New Roman"/>
          <w:szCs w:val="28"/>
        </w:rPr>
        <w:t xml:space="preserve"> </w:t>
      </w:r>
      <w:r w:rsidR="000D440B">
        <w:rPr>
          <w:rFonts w:cs="Times New Roman"/>
          <w:szCs w:val="28"/>
        </w:rPr>
        <w:t xml:space="preserve">и не только, </w:t>
      </w:r>
      <w:r w:rsidRPr="00CE1677">
        <w:rPr>
          <w:rFonts w:cs="Times New Roman"/>
          <w:szCs w:val="28"/>
        </w:rPr>
        <w:t>за сч</w:t>
      </w:r>
      <w:r w:rsidR="00507BE7" w:rsidRPr="00CE1677">
        <w:rPr>
          <w:rFonts w:cs="Times New Roman"/>
          <w:szCs w:val="28"/>
        </w:rPr>
        <w:t>ё</w:t>
      </w:r>
      <w:r w:rsidRPr="00CE1677">
        <w:rPr>
          <w:rFonts w:cs="Times New Roman"/>
          <w:szCs w:val="28"/>
        </w:rPr>
        <w:t>т</w:t>
      </w:r>
      <w:r w:rsidR="000D440B">
        <w:rPr>
          <w:rFonts w:cs="Times New Roman"/>
          <w:szCs w:val="28"/>
        </w:rPr>
        <w:t xml:space="preserve"> универсальности этих маркеров, доступности, универсальности и быстроты для исследования, а также низкой себестоимости метода </w:t>
      </w:r>
      <w:r w:rsidR="000D440B">
        <w:rPr>
          <w:rFonts w:cs="Times New Roman"/>
          <w:szCs w:val="28"/>
          <w:lang w:val="en-US"/>
        </w:rPr>
        <w:t>ELISA</w:t>
      </w:r>
      <w:r w:rsidR="000D440B">
        <w:rPr>
          <w:rFonts w:cs="Times New Roman"/>
          <w:szCs w:val="28"/>
        </w:rPr>
        <w:t>.</w:t>
      </w:r>
    </w:p>
    <w:p w14:paraId="333219C0" w14:textId="3E8F1560" w:rsidR="00056C93" w:rsidRPr="00CE1677" w:rsidRDefault="000F08D1" w:rsidP="000D440B">
      <w:pPr>
        <w:autoSpaceDE w:val="0"/>
        <w:autoSpaceDN w:val="0"/>
        <w:adjustRightInd w:val="0"/>
        <w:spacing w:after="0"/>
        <w:ind w:firstLine="420"/>
        <w:rPr>
          <w:rFonts w:cs="Times New Roman"/>
          <w:szCs w:val="28"/>
        </w:rPr>
      </w:pPr>
      <w:r w:rsidRPr="00CE1677">
        <w:rPr>
          <w:rFonts w:cs="Times New Roman"/>
          <w:szCs w:val="28"/>
        </w:rPr>
        <w:t>Для достижения цели исследования необходимо</w:t>
      </w:r>
      <w:r w:rsidR="000D440B">
        <w:rPr>
          <w:rFonts w:cs="Times New Roman"/>
          <w:szCs w:val="28"/>
        </w:rPr>
        <w:t xml:space="preserve"> дальнейшее исследования по </w:t>
      </w:r>
      <w:r w:rsidR="000D440B" w:rsidRPr="000D440B">
        <w:rPr>
          <w:rFonts w:cs="Times New Roman"/>
          <w:szCs w:val="28"/>
        </w:rPr>
        <w:t>оценк</w:t>
      </w:r>
      <w:r w:rsidR="000D440B">
        <w:rPr>
          <w:rFonts w:cs="Times New Roman"/>
          <w:szCs w:val="28"/>
        </w:rPr>
        <w:t>е</w:t>
      </w:r>
      <w:r w:rsidR="000D440B" w:rsidRPr="000D440B">
        <w:rPr>
          <w:rFonts w:cs="Times New Roman"/>
          <w:szCs w:val="28"/>
        </w:rPr>
        <w:t xml:space="preserve"> экспрессии </w:t>
      </w:r>
      <w:proofErr w:type="spellStart"/>
      <w:r w:rsidR="000D440B" w:rsidRPr="000D440B">
        <w:rPr>
          <w:rFonts w:cs="Times New Roman"/>
          <w:szCs w:val="28"/>
        </w:rPr>
        <w:t>uPA</w:t>
      </w:r>
      <w:proofErr w:type="spellEnd"/>
      <w:r w:rsidR="000D440B" w:rsidRPr="000D440B">
        <w:rPr>
          <w:rFonts w:cs="Times New Roman"/>
          <w:szCs w:val="28"/>
        </w:rPr>
        <w:t xml:space="preserve"> и </w:t>
      </w:r>
      <w:proofErr w:type="spellStart"/>
      <w:r w:rsidR="000D440B" w:rsidRPr="000D440B">
        <w:rPr>
          <w:rFonts w:cs="Times New Roman"/>
          <w:szCs w:val="28"/>
        </w:rPr>
        <w:t>uPAR</w:t>
      </w:r>
      <w:proofErr w:type="spellEnd"/>
      <w:r w:rsidR="007F6F1F">
        <w:rPr>
          <w:rFonts w:cs="Times New Roman"/>
          <w:szCs w:val="28"/>
        </w:rPr>
        <w:t xml:space="preserve"> </w:t>
      </w:r>
      <w:r w:rsidR="00BD4136">
        <w:rPr>
          <w:rFonts w:cs="Times New Roman"/>
          <w:szCs w:val="28"/>
        </w:rPr>
        <w:t xml:space="preserve">в ткани опухоли и сыворотке крови онкобольных, а также </w:t>
      </w:r>
      <w:r w:rsidR="000D440B" w:rsidRPr="000D440B">
        <w:rPr>
          <w:rFonts w:cs="Times New Roman"/>
          <w:szCs w:val="28"/>
        </w:rPr>
        <w:t>маркеров эпителиально-</w:t>
      </w:r>
      <w:proofErr w:type="spellStart"/>
      <w:r w:rsidR="000D440B" w:rsidRPr="000D440B">
        <w:rPr>
          <w:rFonts w:cs="Times New Roman"/>
          <w:szCs w:val="28"/>
        </w:rPr>
        <w:t>мезенхимального</w:t>
      </w:r>
      <w:proofErr w:type="spellEnd"/>
      <w:r w:rsidR="000D440B" w:rsidRPr="000D440B">
        <w:rPr>
          <w:rFonts w:cs="Times New Roman"/>
          <w:szCs w:val="28"/>
        </w:rPr>
        <w:t xml:space="preserve"> перехода</w:t>
      </w:r>
      <w:r w:rsidR="00BD4136">
        <w:rPr>
          <w:rFonts w:cs="Times New Roman"/>
          <w:szCs w:val="28"/>
        </w:rPr>
        <w:t xml:space="preserve"> ЭМП</w:t>
      </w:r>
      <w:r w:rsidR="000D440B" w:rsidRPr="000D440B">
        <w:rPr>
          <w:rFonts w:cs="Times New Roman"/>
          <w:szCs w:val="28"/>
        </w:rPr>
        <w:t xml:space="preserve">. </w:t>
      </w:r>
      <w:r w:rsidR="00BD4136">
        <w:rPr>
          <w:rFonts w:cs="Times New Roman"/>
          <w:szCs w:val="28"/>
        </w:rPr>
        <w:t>Для этого б</w:t>
      </w:r>
      <w:r w:rsidR="000D440B" w:rsidRPr="000D440B">
        <w:rPr>
          <w:rFonts w:cs="Times New Roman"/>
          <w:szCs w:val="28"/>
        </w:rPr>
        <w:t xml:space="preserve">удет проведена оценка прогностической значимости уровня экспрессии </w:t>
      </w:r>
      <w:proofErr w:type="spellStart"/>
      <w:r w:rsidR="000D440B" w:rsidRPr="000D440B">
        <w:rPr>
          <w:rFonts w:cs="Times New Roman"/>
          <w:szCs w:val="28"/>
        </w:rPr>
        <w:t>uPA</w:t>
      </w:r>
      <w:proofErr w:type="spellEnd"/>
      <w:r w:rsidR="000D440B" w:rsidRPr="000D440B">
        <w:rPr>
          <w:rFonts w:cs="Times New Roman"/>
          <w:szCs w:val="28"/>
        </w:rPr>
        <w:t xml:space="preserve"> и </w:t>
      </w:r>
      <w:proofErr w:type="spellStart"/>
      <w:r w:rsidR="000D440B" w:rsidRPr="000D440B">
        <w:rPr>
          <w:rFonts w:cs="Times New Roman"/>
          <w:szCs w:val="28"/>
        </w:rPr>
        <w:t>uPAR</w:t>
      </w:r>
      <w:proofErr w:type="spellEnd"/>
      <w:r w:rsidR="000D440B" w:rsidRPr="000D440B">
        <w:rPr>
          <w:rFonts w:cs="Times New Roman"/>
          <w:szCs w:val="28"/>
        </w:rPr>
        <w:t xml:space="preserve"> и взаимосвязь их экспрессии с экспрессией маркеров ЭМП для разработки дифференцированного подхода к лечению пациентов возможных групп риска, в том числе с признаками метастазирования</w:t>
      </w:r>
    </w:p>
    <w:p w14:paraId="13D47B83" w14:textId="77777777" w:rsidR="000F08D1" w:rsidRPr="00CE1677" w:rsidRDefault="000F08D1" w:rsidP="002B2CB7">
      <w:pPr>
        <w:autoSpaceDE w:val="0"/>
        <w:autoSpaceDN w:val="0"/>
        <w:adjustRightInd w:val="0"/>
        <w:spacing w:after="0"/>
        <w:rPr>
          <w:rFonts w:cs="Times New Roman"/>
          <w:szCs w:val="28"/>
        </w:rPr>
      </w:pPr>
    </w:p>
    <w:p w14:paraId="59931573" w14:textId="249C9D7F" w:rsidR="00E17582" w:rsidRPr="00CE1677" w:rsidRDefault="00E17582" w:rsidP="002B2CB7">
      <w:pPr>
        <w:spacing w:after="160"/>
        <w:rPr>
          <w:rFonts w:cs="Times New Roman"/>
          <w:szCs w:val="28"/>
        </w:rPr>
      </w:pPr>
      <w:r w:rsidRPr="00CE1677">
        <w:rPr>
          <w:rFonts w:cs="Times New Roman"/>
          <w:szCs w:val="28"/>
        </w:rPr>
        <w:br w:type="page"/>
      </w:r>
    </w:p>
    <w:p w14:paraId="4ECA093B" w14:textId="77777777" w:rsidR="00507BE7" w:rsidRPr="00CE1677" w:rsidRDefault="00E17582" w:rsidP="00CE1677">
      <w:pPr>
        <w:autoSpaceDE w:val="0"/>
        <w:autoSpaceDN w:val="0"/>
        <w:adjustRightInd w:val="0"/>
        <w:spacing w:after="0" w:line="240" w:lineRule="auto"/>
        <w:ind w:left="-851" w:firstLine="851"/>
        <w:jc w:val="center"/>
        <w:rPr>
          <w:rFonts w:cs="Times New Roman"/>
          <w:b/>
          <w:szCs w:val="28"/>
        </w:rPr>
      </w:pPr>
      <w:r w:rsidRPr="00CE1677">
        <w:rPr>
          <w:rFonts w:cs="Times New Roman"/>
          <w:b/>
          <w:szCs w:val="28"/>
        </w:rPr>
        <w:lastRenderedPageBreak/>
        <w:t>ОПРЕДЕЛЕНИЯ ОБОЗНАЧНЕНИЯ И СОКРАЩЕНИЯ</w:t>
      </w:r>
    </w:p>
    <w:p w14:paraId="16DFADCD" w14:textId="77777777" w:rsidR="00507BE7" w:rsidRPr="00CE1677" w:rsidRDefault="00E17582" w:rsidP="00E17582">
      <w:pPr>
        <w:autoSpaceDE w:val="0"/>
        <w:autoSpaceDN w:val="0"/>
        <w:adjustRightInd w:val="0"/>
        <w:spacing w:after="0" w:line="240" w:lineRule="auto"/>
        <w:ind w:left="-851" w:firstLine="851"/>
        <w:rPr>
          <w:rFonts w:cs="Times New Roman"/>
          <w:szCs w:val="28"/>
        </w:rPr>
      </w:pPr>
      <w:r w:rsidRPr="00CE1677">
        <w:rPr>
          <w:rFonts w:cs="Times New Roman"/>
          <w:szCs w:val="28"/>
        </w:rPr>
        <w:t>В настоящем отчете о НИР применяют следующие определения, обозначения и сокращения</w:t>
      </w:r>
      <w:r w:rsidR="00507BE7" w:rsidRPr="00CE1677">
        <w:rPr>
          <w:rFonts w:cs="Times New Roman"/>
          <w:szCs w:val="28"/>
        </w:rPr>
        <w:t>:</w:t>
      </w:r>
    </w:p>
    <w:p w14:paraId="4537E5EC"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CA 19-9 - опухолевый маркёр новообразований ЖКТ</w:t>
      </w:r>
    </w:p>
    <w:p w14:paraId="0C7C6F9F"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CEA – раковый эмбриональный антиген</w:t>
      </w:r>
    </w:p>
    <w:p w14:paraId="1CD2D4EC"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E-</w:t>
      </w:r>
      <w:proofErr w:type="spellStart"/>
      <w:r w:rsidRPr="00CE1677">
        <w:rPr>
          <w:rFonts w:cs="Times New Roman"/>
          <w:szCs w:val="28"/>
        </w:rPr>
        <w:t>cad</w:t>
      </w:r>
      <w:proofErr w:type="spellEnd"/>
      <w:r w:rsidRPr="00CE1677">
        <w:rPr>
          <w:rFonts w:cs="Times New Roman"/>
          <w:szCs w:val="28"/>
        </w:rPr>
        <w:t xml:space="preserve"> – Е-</w:t>
      </w:r>
      <w:proofErr w:type="spellStart"/>
      <w:r w:rsidRPr="00CE1677">
        <w:rPr>
          <w:rFonts w:cs="Times New Roman"/>
          <w:szCs w:val="28"/>
        </w:rPr>
        <w:t>кадгерин</w:t>
      </w:r>
      <w:proofErr w:type="spellEnd"/>
    </w:p>
    <w:p w14:paraId="5F3F1103"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EGF - эпидермальный фактор роста</w:t>
      </w:r>
    </w:p>
    <w:p w14:paraId="117C9189" w14:textId="60100F56" w:rsidR="00507BE7" w:rsidRPr="00CE1677" w:rsidRDefault="00507BE7" w:rsidP="00507BE7">
      <w:pPr>
        <w:autoSpaceDE w:val="0"/>
        <w:autoSpaceDN w:val="0"/>
        <w:adjustRightInd w:val="0"/>
        <w:spacing w:after="0"/>
        <w:rPr>
          <w:rFonts w:cs="Times New Roman"/>
          <w:szCs w:val="28"/>
        </w:rPr>
      </w:pPr>
      <w:r w:rsidRPr="00CE1677">
        <w:rPr>
          <w:rFonts w:cs="Times New Roman"/>
          <w:szCs w:val="28"/>
          <w:lang w:val="en-US"/>
        </w:rPr>
        <w:t>ELISA</w:t>
      </w:r>
      <w:r w:rsidRPr="00CE1677">
        <w:rPr>
          <w:rFonts w:cs="Times New Roman"/>
          <w:szCs w:val="28"/>
        </w:rPr>
        <w:t xml:space="preserve"> – (</w:t>
      </w:r>
      <w:r w:rsidRPr="00CE1677">
        <w:rPr>
          <w:rFonts w:cs="Times New Roman"/>
          <w:szCs w:val="28"/>
          <w:lang w:val="en-US"/>
        </w:rPr>
        <w:t>Enzyme</w:t>
      </w:r>
      <w:r w:rsidRPr="00CE1677">
        <w:rPr>
          <w:rFonts w:cs="Times New Roman"/>
          <w:szCs w:val="28"/>
        </w:rPr>
        <w:t>-</w:t>
      </w:r>
      <w:r w:rsidRPr="00CE1677">
        <w:rPr>
          <w:rFonts w:cs="Times New Roman"/>
          <w:szCs w:val="28"/>
          <w:lang w:val="en-US"/>
        </w:rPr>
        <w:t>Linked</w:t>
      </w:r>
      <w:r w:rsidRPr="00CE1677">
        <w:rPr>
          <w:rFonts w:cs="Times New Roman"/>
          <w:szCs w:val="28"/>
        </w:rPr>
        <w:t xml:space="preserve"> </w:t>
      </w:r>
      <w:proofErr w:type="spellStart"/>
      <w:r w:rsidRPr="00CE1677">
        <w:rPr>
          <w:rFonts w:cs="Times New Roman"/>
          <w:szCs w:val="28"/>
          <w:lang w:val="en-US"/>
        </w:rPr>
        <w:t>ImmunoSorbent</w:t>
      </w:r>
      <w:proofErr w:type="spellEnd"/>
      <w:r w:rsidRPr="00CE1677">
        <w:rPr>
          <w:rFonts w:cs="Times New Roman"/>
          <w:szCs w:val="28"/>
        </w:rPr>
        <w:t xml:space="preserve"> </w:t>
      </w:r>
      <w:r w:rsidRPr="00CE1677">
        <w:rPr>
          <w:rFonts w:cs="Times New Roman"/>
          <w:szCs w:val="28"/>
          <w:lang w:val="en-US"/>
        </w:rPr>
        <w:t>Assay</w:t>
      </w:r>
      <w:r w:rsidRPr="00CE1677">
        <w:rPr>
          <w:rFonts w:cs="Times New Roman"/>
          <w:szCs w:val="28"/>
        </w:rPr>
        <w:t xml:space="preserve">) </w:t>
      </w:r>
      <w:r w:rsidR="00CE1677" w:rsidRPr="00CE1677">
        <w:rPr>
          <w:rFonts w:cs="Times New Roman"/>
          <w:szCs w:val="28"/>
        </w:rPr>
        <w:t>иммуноферментный анализ</w:t>
      </w:r>
    </w:p>
    <w:p w14:paraId="72E7E864"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EGFR – рецептор эндотелиального фактора роста</w:t>
      </w:r>
    </w:p>
    <w:p w14:paraId="45CB4A4D"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 xml:space="preserve">FAK – фокальная </w:t>
      </w:r>
      <w:proofErr w:type="spellStart"/>
      <w:r w:rsidRPr="00CE1677">
        <w:rPr>
          <w:rFonts w:cs="Times New Roman"/>
          <w:szCs w:val="28"/>
        </w:rPr>
        <w:t>киназа</w:t>
      </w:r>
      <w:proofErr w:type="spellEnd"/>
      <w:r w:rsidRPr="00CE1677">
        <w:rPr>
          <w:rFonts w:cs="Times New Roman"/>
          <w:szCs w:val="28"/>
        </w:rPr>
        <w:t xml:space="preserve"> адгезии</w:t>
      </w:r>
    </w:p>
    <w:p w14:paraId="22EE3D1F"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 xml:space="preserve">FGF-2 - фактор роста фибробластов-2 </w:t>
      </w:r>
    </w:p>
    <w:p w14:paraId="28AB9D3D"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 xml:space="preserve">HGF - фактор роста </w:t>
      </w:r>
      <w:proofErr w:type="spellStart"/>
      <w:r w:rsidRPr="00CE1677">
        <w:rPr>
          <w:rFonts w:cs="Times New Roman"/>
          <w:szCs w:val="28"/>
        </w:rPr>
        <w:t>гепатоцитов</w:t>
      </w:r>
      <w:proofErr w:type="spellEnd"/>
    </w:p>
    <w:p w14:paraId="5ABBF1DE" w14:textId="0A86E907" w:rsidR="00507BE7" w:rsidRPr="00CE1677" w:rsidRDefault="00507BE7" w:rsidP="00507BE7">
      <w:pPr>
        <w:autoSpaceDE w:val="0"/>
        <w:autoSpaceDN w:val="0"/>
        <w:adjustRightInd w:val="0"/>
        <w:spacing w:after="0"/>
        <w:rPr>
          <w:rFonts w:cs="Times New Roman"/>
          <w:szCs w:val="28"/>
        </w:rPr>
      </w:pPr>
      <w:r w:rsidRPr="00CE1677">
        <w:rPr>
          <w:rFonts w:cs="Times New Roman"/>
          <w:szCs w:val="28"/>
        </w:rPr>
        <w:t xml:space="preserve">GM-CSF - </w:t>
      </w:r>
      <w:proofErr w:type="spellStart"/>
      <w:r w:rsidRPr="00CE1677">
        <w:rPr>
          <w:rFonts w:cs="Times New Roman"/>
          <w:szCs w:val="28"/>
        </w:rPr>
        <w:t>гранулоцитарно</w:t>
      </w:r>
      <w:proofErr w:type="spellEnd"/>
      <w:r w:rsidRPr="00CE1677">
        <w:rPr>
          <w:rFonts w:cs="Times New Roman"/>
          <w:szCs w:val="28"/>
        </w:rPr>
        <w:t xml:space="preserve">-макрофагального </w:t>
      </w:r>
      <w:proofErr w:type="spellStart"/>
      <w:r w:rsidRPr="00CE1677">
        <w:rPr>
          <w:rFonts w:cs="Times New Roman"/>
          <w:szCs w:val="28"/>
        </w:rPr>
        <w:t>колониестимулирующ</w:t>
      </w:r>
      <w:r w:rsidR="00CE1677" w:rsidRPr="00CE1677">
        <w:rPr>
          <w:rFonts w:cs="Times New Roman"/>
          <w:szCs w:val="28"/>
        </w:rPr>
        <w:t>ий</w:t>
      </w:r>
      <w:proofErr w:type="spellEnd"/>
      <w:r w:rsidRPr="00CE1677">
        <w:rPr>
          <w:rFonts w:cs="Times New Roman"/>
          <w:szCs w:val="28"/>
        </w:rPr>
        <w:t xml:space="preserve"> фактор</w:t>
      </w:r>
    </w:p>
    <w:p w14:paraId="773AC124"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 xml:space="preserve">GPI – </w:t>
      </w:r>
      <w:proofErr w:type="spellStart"/>
      <w:r w:rsidRPr="00CE1677">
        <w:rPr>
          <w:rFonts w:cs="Times New Roman"/>
          <w:szCs w:val="28"/>
        </w:rPr>
        <w:t>гликозилфосфатидилинозитол</w:t>
      </w:r>
      <w:proofErr w:type="spellEnd"/>
    </w:p>
    <w:p w14:paraId="241066B5"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 xml:space="preserve">MAPK - </w:t>
      </w:r>
      <w:proofErr w:type="spellStart"/>
      <w:r w:rsidRPr="00CE1677">
        <w:rPr>
          <w:rFonts w:cs="Times New Roman"/>
          <w:szCs w:val="28"/>
        </w:rPr>
        <w:t>митоген</w:t>
      </w:r>
      <w:proofErr w:type="spellEnd"/>
      <w:r w:rsidRPr="00CE1677">
        <w:rPr>
          <w:rFonts w:cs="Times New Roman"/>
          <w:szCs w:val="28"/>
        </w:rPr>
        <w:t xml:space="preserve">-активируемая </w:t>
      </w:r>
      <w:proofErr w:type="spellStart"/>
      <w:r w:rsidRPr="00CE1677">
        <w:rPr>
          <w:rFonts w:cs="Times New Roman"/>
          <w:szCs w:val="28"/>
        </w:rPr>
        <w:t>протеинкиназа</w:t>
      </w:r>
      <w:proofErr w:type="spellEnd"/>
    </w:p>
    <w:p w14:paraId="2441057F"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 xml:space="preserve">MMP-2 – матриксная </w:t>
      </w:r>
      <w:proofErr w:type="spellStart"/>
      <w:r w:rsidRPr="00CE1677">
        <w:rPr>
          <w:rFonts w:cs="Times New Roman"/>
          <w:szCs w:val="28"/>
        </w:rPr>
        <w:t>металлопротеиназа</w:t>
      </w:r>
      <w:proofErr w:type="spellEnd"/>
      <w:r w:rsidRPr="00CE1677">
        <w:rPr>
          <w:rFonts w:cs="Times New Roman"/>
          <w:szCs w:val="28"/>
        </w:rPr>
        <w:t xml:space="preserve"> 2 типа</w:t>
      </w:r>
    </w:p>
    <w:p w14:paraId="6D7CA782"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 xml:space="preserve">MT1-MMP – матриксная </w:t>
      </w:r>
      <w:proofErr w:type="spellStart"/>
      <w:r w:rsidRPr="00CE1677">
        <w:rPr>
          <w:rFonts w:cs="Times New Roman"/>
          <w:szCs w:val="28"/>
        </w:rPr>
        <w:t>металлопротеиназа</w:t>
      </w:r>
      <w:proofErr w:type="spellEnd"/>
      <w:r w:rsidRPr="00CE1677">
        <w:rPr>
          <w:rFonts w:cs="Times New Roman"/>
          <w:szCs w:val="28"/>
        </w:rPr>
        <w:t xml:space="preserve"> 1 типа</w:t>
      </w:r>
    </w:p>
    <w:p w14:paraId="62332647"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N-</w:t>
      </w:r>
      <w:proofErr w:type="spellStart"/>
      <w:r w:rsidRPr="00CE1677">
        <w:rPr>
          <w:rFonts w:cs="Times New Roman"/>
          <w:szCs w:val="28"/>
        </w:rPr>
        <w:t>cad</w:t>
      </w:r>
      <w:proofErr w:type="spellEnd"/>
      <w:r w:rsidRPr="00CE1677">
        <w:rPr>
          <w:rFonts w:cs="Times New Roman"/>
          <w:szCs w:val="28"/>
        </w:rPr>
        <w:t xml:space="preserve"> – N-</w:t>
      </w:r>
      <w:proofErr w:type="spellStart"/>
      <w:r w:rsidRPr="00CE1677">
        <w:rPr>
          <w:rFonts w:cs="Times New Roman"/>
          <w:szCs w:val="28"/>
        </w:rPr>
        <w:t>кадгерин</w:t>
      </w:r>
      <w:proofErr w:type="spellEnd"/>
    </w:p>
    <w:p w14:paraId="5F505BF7"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NF-</w:t>
      </w:r>
      <w:proofErr w:type="spellStart"/>
      <w:r w:rsidRPr="00CE1677">
        <w:rPr>
          <w:rFonts w:cs="Times New Roman"/>
          <w:szCs w:val="28"/>
        </w:rPr>
        <w:t>kB</w:t>
      </w:r>
      <w:proofErr w:type="spellEnd"/>
      <w:r w:rsidRPr="00CE1677">
        <w:rPr>
          <w:rFonts w:cs="Times New Roman"/>
          <w:szCs w:val="28"/>
        </w:rPr>
        <w:t xml:space="preserve"> - универсальный фактор транскрипции </w:t>
      </w:r>
    </w:p>
    <w:p w14:paraId="28E4FB55"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PAI-1 -ингибитор активатора плазминогена-1</w:t>
      </w:r>
    </w:p>
    <w:p w14:paraId="738AB53B"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PAI-2 -ингибитор активатора плазминогена-2</w:t>
      </w:r>
    </w:p>
    <w:p w14:paraId="2B5791F8"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PTEN - фосфатазы с двойной субстратной специфичностью</w:t>
      </w:r>
    </w:p>
    <w:p w14:paraId="5987A28C" w14:textId="77777777" w:rsidR="00507BE7" w:rsidRPr="00CE1677" w:rsidRDefault="00507BE7" w:rsidP="00507BE7">
      <w:pPr>
        <w:autoSpaceDE w:val="0"/>
        <w:autoSpaceDN w:val="0"/>
        <w:adjustRightInd w:val="0"/>
        <w:spacing w:after="0"/>
        <w:ind w:left="-851" w:firstLine="851"/>
        <w:rPr>
          <w:rFonts w:cs="Times New Roman"/>
          <w:szCs w:val="28"/>
        </w:rPr>
      </w:pPr>
      <w:proofErr w:type="spellStart"/>
      <w:r w:rsidRPr="00CE1677">
        <w:rPr>
          <w:rFonts w:cs="Times New Roman"/>
          <w:szCs w:val="28"/>
        </w:rPr>
        <w:t>RNAi</w:t>
      </w:r>
      <w:proofErr w:type="spellEnd"/>
      <w:r w:rsidRPr="00CE1677">
        <w:rPr>
          <w:rFonts w:cs="Times New Roman"/>
          <w:szCs w:val="28"/>
        </w:rPr>
        <w:t xml:space="preserve"> – РНК интерференция</w:t>
      </w:r>
    </w:p>
    <w:p w14:paraId="4373AB54"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SAM - S-</w:t>
      </w:r>
      <w:proofErr w:type="spellStart"/>
      <w:r w:rsidRPr="00CE1677">
        <w:rPr>
          <w:rFonts w:cs="Times New Roman"/>
          <w:szCs w:val="28"/>
        </w:rPr>
        <w:t>аденозилметионин</w:t>
      </w:r>
      <w:proofErr w:type="spellEnd"/>
      <w:r w:rsidRPr="00CE1677">
        <w:rPr>
          <w:rFonts w:cs="Times New Roman"/>
          <w:szCs w:val="28"/>
        </w:rPr>
        <w:t xml:space="preserve"> </w:t>
      </w:r>
    </w:p>
    <w:p w14:paraId="47808085"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 xml:space="preserve">TGF-β - трансформирующий фактор роста-бета </w:t>
      </w:r>
    </w:p>
    <w:p w14:paraId="27CF4157" w14:textId="3D62791D" w:rsidR="00507BE7" w:rsidRPr="00CE1677" w:rsidRDefault="00507BE7" w:rsidP="00507BE7">
      <w:pPr>
        <w:autoSpaceDE w:val="0"/>
        <w:autoSpaceDN w:val="0"/>
        <w:adjustRightInd w:val="0"/>
        <w:spacing w:after="0"/>
        <w:ind w:left="-851" w:firstLine="851"/>
        <w:rPr>
          <w:rFonts w:cs="Times New Roman"/>
          <w:szCs w:val="28"/>
        </w:rPr>
      </w:pPr>
      <w:proofErr w:type="spellStart"/>
      <w:r w:rsidRPr="00CE1677">
        <w:rPr>
          <w:rFonts w:cs="Times New Roman"/>
          <w:szCs w:val="28"/>
        </w:rPr>
        <w:t>uPA</w:t>
      </w:r>
      <w:proofErr w:type="spellEnd"/>
      <w:r w:rsidRPr="00CE1677">
        <w:rPr>
          <w:rFonts w:cs="Times New Roman"/>
          <w:szCs w:val="28"/>
        </w:rPr>
        <w:t xml:space="preserve">– </w:t>
      </w:r>
      <w:proofErr w:type="spellStart"/>
      <w:r w:rsidRPr="00CE1677">
        <w:rPr>
          <w:rFonts w:cs="Times New Roman"/>
          <w:szCs w:val="28"/>
        </w:rPr>
        <w:t>урокиназа</w:t>
      </w:r>
      <w:proofErr w:type="spellEnd"/>
      <w:r w:rsidRPr="00CE1677">
        <w:rPr>
          <w:rFonts w:cs="Times New Roman"/>
          <w:szCs w:val="28"/>
        </w:rPr>
        <w:t xml:space="preserve"> </w:t>
      </w:r>
      <w:r w:rsidR="00CE1677" w:rsidRPr="00CE1677">
        <w:rPr>
          <w:rFonts w:cs="Times New Roman"/>
          <w:szCs w:val="28"/>
        </w:rPr>
        <w:t xml:space="preserve">(активатор </w:t>
      </w:r>
      <w:proofErr w:type="spellStart"/>
      <w:r w:rsidR="00CE1677" w:rsidRPr="00CE1677">
        <w:rPr>
          <w:rFonts w:cs="Times New Roman"/>
          <w:szCs w:val="28"/>
        </w:rPr>
        <w:t>плазминогена</w:t>
      </w:r>
      <w:proofErr w:type="spellEnd"/>
      <w:r w:rsidR="00CE1677" w:rsidRPr="00CE1677">
        <w:rPr>
          <w:rFonts w:cs="Times New Roman"/>
          <w:szCs w:val="28"/>
        </w:rPr>
        <w:t xml:space="preserve"> </w:t>
      </w:r>
      <w:proofErr w:type="spellStart"/>
      <w:r w:rsidR="00CE1677" w:rsidRPr="00CE1677">
        <w:rPr>
          <w:rFonts w:cs="Times New Roman"/>
          <w:szCs w:val="28"/>
        </w:rPr>
        <w:t>урокиназного</w:t>
      </w:r>
      <w:proofErr w:type="spellEnd"/>
      <w:r w:rsidR="00CE1677" w:rsidRPr="00CE1677">
        <w:rPr>
          <w:rFonts w:cs="Times New Roman"/>
          <w:szCs w:val="28"/>
        </w:rPr>
        <w:t xml:space="preserve"> типа)</w:t>
      </w:r>
    </w:p>
    <w:p w14:paraId="550A63F9" w14:textId="77777777" w:rsidR="00507BE7" w:rsidRPr="00CE1677" w:rsidRDefault="00507BE7" w:rsidP="00507BE7">
      <w:pPr>
        <w:autoSpaceDE w:val="0"/>
        <w:autoSpaceDN w:val="0"/>
        <w:adjustRightInd w:val="0"/>
        <w:spacing w:after="0"/>
        <w:ind w:left="-851" w:firstLine="851"/>
        <w:rPr>
          <w:rFonts w:cs="Times New Roman"/>
          <w:szCs w:val="28"/>
        </w:rPr>
      </w:pPr>
      <w:proofErr w:type="spellStart"/>
      <w:r w:rsidRPr="00CE1677">
        <w:rPr>
          <w:rFonts w:cs="Times New Roman"/>
          <w:szCs w:val="28"/>
        </w:rPr>
        <w:t>uPAR</w:t>
      </w:r>
      <w:proofErr w:type="spellEnd"/>
      <w:r w:rsidRPr="00CE1677">
        <w:rPr>
          <w:rFonts w:cs="Times New Roman"/>
          <w:szCs w:val="28"/>
        </w:rPr>
        <w:t xml:space="preserve"> – рецептор </w:t>
      </w:r>
      <w:proofErr w:type="spellStart"/>
      <w:r w:rsidRPr="00CE1677">
        <w:rPr>
          <w:rFonts w:cs="Times New Roman"/>
          <w:szCs w:val="28"/>
        </w:rPr>
        <w:t>урокиназы</w:t>
      </w:r>
      <w:proofErr w:type="spellEnd"/>
      <w:r w:rsidRPr="00CE1677">
        <w:rPr>
          <w:rFonts w:cs="Times New Roman"/>
          <w:szCs w:val="28"/>
        </w:rPr>
        <w:t xml:space="preserve"> </w:t>
      </w:r>
    </w:p>
    <w:p w14:paraId="0AAA183C"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 xml:space="preserve">VEGF - сосудистый эндотелиальный фактор роста </w:t>
      </w:r>
    </w:p>
    <w:p w14:paraId="3A7061EE" w14:textId="77777777" w:rsidR="00507BE7" w:rsidRPr="00CE1677" w:rsidRDefault="00507BE7" w:rsidP="00507BE7">
      <w:pPr>
        <w:autoSpaceDE w:val="0"/>
        <w:autoSpaceDN w:val="0"/>
        <w:adjustRightInd w:val="0"/>
        <w:spacing w:after="0"/>
        <w:ind w:left="-851" w:firstLine="851"/>
        <w:rPr>
          <w:rFonts w:cs="Times New Roman"/>
          <w:szCs w:val="28"/>
        </w:rPr>
      </w:pPr>
      <w:r w:rsidRPr="00CE1677">
        <w:rPr>
          <w:rFonts w:cs="Times New Roman"/>
          <w:szCs w:val="28"/>
        </w:rPr>
        <w:t>ИРК – индивидуальная регистрационная карта</w:t>
      </w:r>
    </w:p>
    <w:p w14:paraId="079DAE39" w14:textId="0469C0C8" w:rsidR="00E17582" w:rsidRPr="00CE1677" w:rsidRDefault="00507BE7" w:rsidP="00507BE7">
      <w:pPr>
        <w:autoSpaceDE w:val="0"/>
        <w:autoSpaceDN w:val="0"/>
        <w:adjustRightInd w:val="0"/>
        <w:spacing w:after="0"/>
        <w:ind w:left="-851" w:firstLine="851"/>
        <w:rPr>
          <w:rFonts w:cs="Times New Roman"/>
          <w:b/>
          <w:szCs w:val="28"/>
        </w:rPr>
      </w:pPr>
      <w:r w:rsidRPr="00CE1677">
        <w:rPr>
          <w:rFonts w:cs="Times New Roman"/>
          <w:szCs w:val="28"/>
        </w:rPr>
        <w:t>ЭМП - эпителиально-</w:t>
      </w:r>
      <w:proofErr w:type="spellStart"/>
      <w:r w:rsidRPr="00CE1677">
        <w:rPr>
          <w:rFonts w:cs="Times New Roman"/>
          <w:szCs w:val="28"/>
        </w:rPr>
        <w:t>мезенхимальный</w:t>
      </w:r>
      <w:proofErr w:type="spellEnd"/>
      <w:r w:rsidRPr="00CE1677">
        <w:rPr>
          <w:rFonts w:cs="Times New Roman"/>
          <w:szCs w:val="28"/>
        </w:rPr>
        <w:t xml:space="preserve"> переход</w:t>
      </w:r>
      <w:r w:rsidR="00E17582" w:rsidRPr="00CE1677">
        <w:rPr>
          <w:rFonts w:cs="Times New Roman"/>
          <w:szCs w:val="28"/>
        </w:rPr>
        <w:t xml:space="preserve"> </w:t>
      </w:r>
    </w:p>
    <w:p w14:paraId="47316D37" w14:textId="1445A62B" w:rsidR="00BF7BD6" w:rsidRPr="00CE1677" w:rsidRDefault="00BF7BD6">
      <w:pPr>
        <w:spacing w:after="160" w:line="259" w:lineRule="auto"/>
        <w:rPr>
          <w:rFonts w:cs="Times New Roman"/>
          <w:b/>
          <w:szCs w:val="28"/>
        </w:rPr>
      </w:pPr>
      <w:r w:rsidRPr="00CE1677">
        <w:rPr>
          <w:rFonts w:cs="Times New Roman"/>
          <w:b/>
          <w:szCs w:val="28"/>
        </w:rPr>
        <w:br w:type="page"/>
      </w:r>
    </w:p>
    <w:p w14:paraId="4F047DD0" w14:textId="77777777" w:rsidR="00E17582" w:rsidRPr="00CE1677" w:rsidRDefault="00E17582" w:rsidP="00E17582">
      <w:pPr>
        <w:spacing w:after="0"/>
        <w:ind w:left="-851" w:firstLine="851"/>
        <w:rPr>
          <w:rFonts w:cs="Times New Roman"/>
          <w:b/>
          <w:szCs w:val="28"/>
        </w:rPr>
      </w:pPr>
    </w:p>
    <w:p w14:paraId="2B2FD6C1" w14:textId="4DDDBB2F" w:rsidR="00CE1677" w:rsidRPr="00CE1677" w:rsidRDefault="00E17582" w:rsidP="00CE1677">
      <w:pPr>
        <w:spacing w:after="0"/>
        <w:ind w:left="-851" w:firstLine="851"/>
        <w:jc w:val="center"/>
        <w:rPr>
          <w:rFonts w:cs="Times New Roman"/>
          <w:b/>
          <w:szCs w:val="28"/>
        </w:rPr>
      </w:pPr>
      <w:r w:rsidRPr="00CE1677">
        <w:rPr>
          <w:rFonts w:cs="Times New Roman"/>
          <w:b/>
          <w:szCs w:val="28"/>
        </w:rPr>
        <w:t>СОДЕРЖАНИЕ</w:t>
      </w:r>
    </w:p>
    <w:sdt>
      <w:sdtPr>
        <w:rPr>
          <w:rFonts w:cs="Times New Roman"/>
          <w:sz w:val="28"/>
          <w:szCs w:val="28"/>
        </w:rPr>
        <w:id w:val="2052346566"/>
        <w:docPartObj>
          <w:docPartGallery w:val="Table of Contents"/>
          <w:docPartUnique/>
        </w:docPartObj>
      </w:sdtPr>
      <w:sdtEndPr>
        <w:rPr>
          <w:b/>
          <w:bCs/>
        </w:rPr>
      </w:sdtEndPr>
      <w:sdtContent>
        <w:p w14:paraId="03EE7084" w14:textId="3F027863" w:rsidR="00DF7E42" w:rsidRDefault="00CE1677">
          <w:pPr>
            <w:pStyle w:val="14"/>
            <w:tabs>
              <w:tab w:val="right" w:leader="dot" w:pos="9629"/>
            </w:tabs>
            <w:rPr>
              <w:rFonts w:asciiTheme="minorHAnsi" w:eastAsiaTheme="minorEastAsia" w:hAnsiTheme="minorHAnsi"/>
              <w:noProof/>
              <w:sz w:val="22"/>
              <w:lang w:eastAsia="ru-RU"/>
            </w:rPr>
          </w:pPr>
          <w:r w:rsidRPr="00CE1677">
            <w:rPr>
              <w:rFonts w:cs="Times New Roman"/>
              <w:sz w:val="28"/>
              <w:szCs w:val="28"/>
            </w:rPr>
            <w:fldChar w:fldCharType="begin"/>
          </w:r>
          <w:r w:rsidRPr="00CE1677">
            <w:rPr>
              <w:rFonts w:cs="Times New Roman"/>
              <w:sz w:val="28"/>
              <w:szCs w:val="28"/>
            </w:rPr>
            <w:instrText xml:space="preserve"> TOC \o "1-3" \h \z \u </w:instrText>
          </w:r>
          <w:r w:rsidRPr="00CE1677">
            <w:rPr>
              <w:rFonts w:cs="Times New Roman"/>
              <w:sz w:val="28"/>
              <w:szCs w:val="28"/>
            </w:rPr>
            <w:fldChar w:fldCharType="separate"/>
          </w:r>
          <w:hyperlink w:anchor="_Toc51275299" w:history="1">
            <w:r w:rsidR="00DF7E42" w:rsidRPr="00706A89">
              <w:rPr>
                <w:rStyle w:val="af"/>
                <w:noProof/>
              </w:rPr>
              <w:t>ВВЕДЕНИЕ</w:t>
            </w:r>
            <w:r w:rsidR="00DF7E42">
              <w:rPr>
                <w:noProof/>
                <w:webHidden/>
              </w:rPr>
              <w:tab/>
            </w:r>
            <w:r w:rsidR="00DF7E42">
              <w:rPr>
                <w:noProof/>
                <w:webHidden/>
              </w:rPr>
              <w:fldChar w:fldCharType="begin"/>
            </w:r>
            <w:r w:rsidR="00DF7E42">
              <w:rPr>
                <w:noProof/>
                <w:webHidden/>
              </w:rPr>
              <w:instrText xml:space="preserve"> PAGEREF _Toc51275299 \h </w:instrText>
            </w:r>
            <w:r w:rsidR="00DF7E42">
              <w:rPr>
                <w:noProof/>
                <w:webHidden/>
              </w:rPr>
            </w:r>
            <w:r w:rsidR="00DF7E42">
              <w:rPr>
                <w:noProof/>
                <w:webHidden/>
              </w:rPr>
              <w:fldChar w:fldCharType="separate"/>
            </w:r>
            <w:r w:rsidR="00DF7E42">
              <w:rPr>
                <w:noProof/>
                <w:webHidden/>
              </w:rPr>
              <w:t>9</w:t>
            </w:r>
            <w:r w:rsidR="00DF7E42">
              <w:rPr>
                <w:noProof/>
                <w:webHidden/>
              </w:rPr>
              <w:fldChar w:fldCharType="end"/>
            </w:r>
          </w:hyperlink>
        </w:p>
        <w:p w14:paraId="6D5F2C1A" w14:textId="5CC4BB31" w:rsidR="00DF7E42" w:rsidRDefault="005738F2">
          <w:pPr>
            <w:pStyle w:val="14"/>
            <w:tabs>
              <w:tab w:val="left" w:pos="480"/>
              <w:tab w:val="right" w:leader="dot" w:pos="9629"/>
            </w:tabs>
            <w:rPr>
              <w:rFonts w:asciiTheme="minorHAnsi" w:eastAsiaTheme="minorEastAsia" w:hAnsiTheme="minorHAnsi"/>
              <w:noProof/>
              <w:sz w:val="22"/>
              <w:lang w:eastAsia="ru-RU"/>
            </w:rPr>
          </w:pPr>
          <w:hyperlink w:anchor="_Toc51275300" w:history="1">
            <w:r w:rsidR="00DF7E42" w:rsidRPr="00706A89">
              <w:rPr>
                <w:rStyle w:val="af"/>
                <w:noProof/>
              </w:rPr>
              <w:t>1.</w:t>
            </w:r>
            <w:r w:rsidR="00DF7E42">
              <w:rPr>
                <w:rFonts w:asciiTheme="minorHAnsi" w:eastAsiaTheme="minorEastAsia" w:hAnsiTheme="minorHAnsi"/>
                <w:noProof/>
                <w:sz w:val="22"/>
                <w:lang w:eastAsia="ru-RU"/>
              </w:rPr>
              <w:tab/>
            </w:r>
            <w:r w:rsidR="00DF7E42" w:rsidRPr="00706A89">
              <w:rPr>
                <w:rStyle w:val="af"/>
                <w:noProof/>
              </w:rPr>
              <w:t>ОБЗОР ЛИТЕРАТУРЫ</w:t>
            </w:r>
            <w:r w:rsidR="00DF7E42">
              <w:rPr>
                <w:noProof/>
                <w:webHidden/>
              </w:rPr>
              <w:tab/>
            </w:r>
            <w:r w:rsidR="00DF7E42">
              <w:rPr>
                <w:noProof/>
                <w:webHidden/>
              </w:rPr>
              <w:fldChar w:fldCharType="begin"/>
            </w:r>
            <w:r w:rsidR="00DF7E42">
              <w:rPr>
                <w:noProof/>
                <w:webHidden/>
              </w:rPr>
              <w:instrText xml:space="preserve"> PAGEREF _Toc51275300 \h </w:instrText>
            </w:r>
            <w:r w:rsidR="00DF7E42">
              <w:rPr>
                <w:noProof/>
                <w:webHidden/>
              </w:rPr>
            </w:r>
            <w:r w:rsidR="00DF7E42">
              <w:rPr>
                <w:noProof/>
                <w:webHidden/>
              </w:rPr>
              <w:fldChar w:fldCharType="separate"/>
            </w:r>
            <w:r w:rsidR="00DF7E42">
              <w:rPr>
                <w:noProof/>
                <w:webHidden/>
              </w:rPr>
              <w:t>12</w:t>
            </w:r>
            <w:r w:rsidR="00DF7E42">
              <w:rPr>
                <w:noProof/>
                <w:webHidden/>
              </w:rPr>
              <w:fldChar w:fldCharType="end"/>
            </w:r>
          </w:hyperlink>
        </w:p>
        <w:p w14:paraId="772BCB77" w14:textId="6A07BBDB" w:rsidR="00DF7E42" w:rsidRDefault="005738F2">
          <w:pPr>
            <w:pStyle w:val="22"/>
            <w:rPr>
              <w:rFonts w:asciiTheme="minorHAnsi" w:eastAsiaTheme="minorEastAsia" w:hAnsiTheme="minorHAnsi"/>
              <w:noProof/>
              <w:sz w:val="22"/>
              <w:lang w:eastAsia="ru-RU"/>
            </w:rPr>
          </w:pPr>
          <w:hyperlink w:anchor="_Toc51275301" w:history="1">
            <w:r w:rsidR="00DF7E42" w:rsidRPr="00706A89">
              <w:rPr>
                <w:rStyle w:val="af"/>
                <w:noProof/>
              </w:rPr>
              <w:t>1.1.</w:t>
            </w:r>
            <w:r w:rsidR="00DF7E42">
              <w:rPr>
                <w:rFonts w:asciiTheme="minorHAnsi" w:eastAsiaTheme="minorEastAsia" w:hAnsiTheme="minorHAnsi"/>
                <w:noProof/>
                <w:sz w:val="22"/>
                <w:lang w:eastAsia="ru-RU"/>
              </w:rPr>
              <w:tab/>
            </w:r>
            <w:r w:rsidR="00DF7E42" w:rsidRPr="00706A89">
              <w:rPr>
                <w:rStyle w:val="af"/>
                <w:noProof/>
              </w:rPr>
              <w:t>Урокиназная система</w:t>
            </w:r>
            <w:r w:rsidR="00DF7E42">
              <w:rPr>
                <w:noProof/>
                <w:webHidden/>
              </w:rPr>
              <w:tab/>
            </w:r>
            <w:r w:rsidR="00DF7E42">
              <w:rPr>
                <w:noProof/>
                <w:webHidden/>
              </w:rPr>
              <w:fldChar w:fldCharType="begin"/>
            </w:r>
            <w:r w:rsidR="00DF7E42">
              <w:rPr>
                <w:noProof/>
                <w:webHidden/>
              </w:rPr>
              <w:instrText xml:space="preserve"> PAGEREF _Toc51275301 \h </w:instrText>
            </w:r>
            <w:r w:rsidR="00DF7E42">
              <w:rPr>
                <w:noProof/>
                <w:webHidden/>
              </w:rPr>
            </w:r>
            <w:r w:rsidR="00DF7E42">
              <w:rPr>
                <w:noProof/>
                <w:webHidden/>
              </w:rPr>
              <w:fldChar w:fldCharType="separate"/>
            </w:r>
            <w:r w:rsidR="00DF7E42">
              <w:rPr>
                <w:noProof/>
                <w:webHidden/>
              </w:rPr>
              <w:t>12</w:t>
            </w:r>
            <w:r w:rsidR="00DF7E42">
              <w:rPr>
                <w:noProof/>
                <w:webHidden/>
              </w:rPr>
              <w:fldChar w:fldCharType="end"/>
            </w:r>
          </w:hyperlink>
        </w:p>
        <w:p w14:paraId="66299554" w14:textId="01DA0E0B" w:rsidR="00DF7E42" w:rsidRDefault="005738F2">
          <w:pPr>
            <w:pStyle w:val="22"/>
            <w:rPr>
              <w:rFonts w:asciiTheme="minorHAnsi" w:eastAsiaTheme="minorEastAsia" w:hAnsiTheme="minorHAnsi"/>
              <w:noProof/>
              <w:sz w:val="22"/>
              <w:lang w:eastAsia="ru-RU"/>
            </w:rPr>
          </w:pPr>
          <w:hyperlink w:anchor="_Toc51275302" w:history="1">
            <w:r w:rsidR="00DF7E42" w:rsidRPr="00706A89">
              <w:rPr>
                <w:rStyle w:val="af"/>
                <w:noProof/>
              </w:rPr>
              <w:t>1.2.</w:t>
            </w:r>
            <w:r w:rsidR="00DF7E42">
              <w:rPr>
                <w:rFonts w:asciiTheme="minorHAnsi" w:eastAsiaTheme="minorEastAsia" w:hAnsiTheme="minorHAnsi"/>
                <w:noProof/>
                <w:sz w:val="22"/>
                <w:lang w:eastAsia="ru-RU"/>
              </w:rPr>
              <w:tab/>
            </w:r>
            <w:r w:rsidR="00DF7E42" w:rsidRPr="00706A89">
              <w:rPr>
                <w:rStyle w:val="af"/>
                <w:noProof/>
              </w:rPr>
              <w:t>Участие урокиназной системы в физиологических процессах</w:t>
            </w:r>
            <w:r w:rsidR="00DF7E42">
              <w:rPr>
                <w:noProof/>
                <w:webHidden/>
              </w:rPr>
              <w:tab/>
            </w:r>
            <w:r w:rsidR="00DF7E42">
              <w:rPr>
                <w:noProof/>
                <w:webHidden/>
              </w:rPr>
              <w:fldChar w:fldCharType="begin"/>
            </w:r>
            <w:r w:rsidR="00DF7E42">
              <w:rPr>
                <w:noProof/>
                <w:webHidden/>
              </w:rPr>
              <w:instrText xml:space="preserve"> PAGEREF _Toc51275302 \h </w:instrText>
            </w:r>
            <w:r w:rsidR="00DF7E42">
              <w:rPr>
                <w:noProof/>
                <w:webHidden/>
              </w:rPr>
            </w:r>
            <w:r w:rsidR="00DF7E42">
              <w:rPr>
                <w:noProof/>
                <w:webHidden/>
              </w:rPr>
              <w:fldChar w:fldCharType="separate"/>
            </w:r>
            <w:r w:rsidR="00DF7E42">
              <w:rPr>
                <w:noProof/>
                <w:webHidden/>
              </w:rPr>
              <w:t>15</w:t>
            </w:r>
            <w:r w:rsidR="00DF7E42">
              <w:rPr>
                <w:noProof/>
                <w:webHidden/>
              </w:rPr>
              <w:fldChar w:fldCharType="end"/>
            </w:r>
          </w:hyperlink>
        </w:p>
        <w:p w14:paraId="6452B684" w14:textId="4D64F476" w:rsidR="00DF7E42" w:rsidRDefault="005738F2">
          <w:pPr>
            <w:pStyle w:val="22"/>
            <w:rPr>
              <w:rFonts w:asciiTheme="minorHAnsi" w:eastAsiaTheme="minorEastAsia" w:hAnsiTheme="minorHAnsi"/>
              <w:noProof/>
              <w:sz w:val="22"/>
              <w:lang w:eastAsia="ru-RU"/>
            </w:rPr>
          </w:pPr>
          <w:hyperlink w:anchor="_Toc51275303" w:history="1">
            <w:r w:rsidR="00DF7E42" w:rsidRPr="00706A89">
              <w:rPr>
                <w:rStyle w:val="af"/>
                <w:noProof/>
              </w:rPr>
              <w:t>1.3.</w:t>
            </w:r>
            <w:r w:rsidR="00DF7E42">
              <w:rPr>
                <w:rFonts w:asciiTheme="minorHAnsi" w:eastAsiaTheme="minorEastAsia" w:hAnsiTheme="minorHAnsi"/>
                <w:noProof/>
                <w:sz w:val="22"/>
                <w:lang w:eastAsia="ru-RU"/>
              </w:rPr>
              <w:tab/>
            </w:r>
            <w:r w:rsidR="00DF7E42" w:rsidRPr="00706A89">
              <w:rPr>
                <w:rStyle w:val="af"/>
                <w:noProof/>
              </w:rPr>
              <w:t>Участие урокиназной системы в процессах онкогенеза, эпителиально-мезенхимального перехода и метастазирования</w:t>
            </w:r>
            <w:r w:rsidR="00DF7E42">
              <w:rPr>
                <w:noProof/>
                <w:webHidden/>
              </w:rPr>
              <w:tab/>
            </w:r>
            <w:r w:rsidR="00DF7E42">
              <w:rPr>
                <w:noProof/>
                <w:webHidden/>
              </w:rPr>
              <w:fldChar w:fldCharType="begin"/>
            </w:r>
            <w:r w:rsidR="00DF7E42">
              <w:rPr>
                <w:noProof/>
                <w:webHidden/>
              </w:rPr>
              <w:instrText xml:space="preserve"> PAGEREF _Toc51275303 \h </w:instrText>
            </w:r>
            <w:r w:rsidR="00DF7E42">
              <w:rPr>
                <w:noProof/>
                <w:webHidden/>
              </w:rPr>
            </w:r>
            <w:r w:rsidR="00DF7E42">
              <w:rPr>
                <w:noProof/>
                <w:webHidden/>
              </w:rPr>
              <w:fldChar w:fldCharType="separate"/>
            </w:r>
            <w:r w:rsidR="00DF7E42">
              <w:rPr>
                <w:noProof/>
                <w:webHidden/>
              </w:rPr>
              <w:t>17</w:t>
            </w:r>
            <w:r w:rsidR="00DF7E42">
              <w:rPr>
                <w:noProof/>
                <w:webHidden/>
              </w:rPr>
              <w:fldChar w:fldCharType="end"/>
            </w:r>
          </w:hyperlink>
        </w:p>
        <w:p w14:paraId="5430E195" w14:textId="687450B2" w:rsidR="00DF7E42" w:rsidRDefault="005738F2">
          <w:pPr>
            <w:pStyle w:val="22"/>
            <w:rPr>
              <w:rFonts w:asciiTheme="minorHAnsi" w:eastAsiaTheme="minorEastAsia" w:hAnsiTheme="minorHAnsi"/>
              <w:noProof/>
              <w:sz w:val="22"/>
              <w:lang w:eastAsia="ru-RU"/>
            </w:rPr>
          </w:pPr>
          <w:hyperlink w:anchor="_Toc51275304" w:history="1">
            <w:r w:rsidR="00DF7E42" w:rsidRPr="00706A89">
              <w:rPr>
                <w:rStyle w:val="af"/>
                <w:noProof/>
              </w:rPr>
              <w:t>1.4.</w:t>
            </w:r>
            <w:r w:rsidR="00DF7E42">
              <w:rPr>
                <w:rFonts w:asciiTheme="minorHAnsi" w:eastAsiaTheme="minorEastAsia" w:hAnsiTheme="minorHAnsi"/>
                <w:noProof/>
                <w:sz w:val="22"/>
                <w:lang w:eastAsia="ru-RU"/>
              </w:rPr>
              <w:tab/>
            </w:r>
            <w:r w:rsidR="00DF7E42" w:rsidRPr="00706A89">
              <w:rPr>
                <w:rStyle w:val="af"/>
                <w:noProof/>
              </w:rPr>
              <w:t>Компоненты урокиназной системы в лабораторной диагностике</w:t>
            </w:r>
            <w:r w:rsidR="00DF7E42">
              <w:rPr>
                <w:noProof/>
                <w:webHidden/>
              </w:rPr>
              <w:tab/>
            </w:r>
            <w:r w:rsidR="00DF7E42">
              <w:rPr>
                <w:noProof/>
                <w:webHidden/>
              </w:rPr>
              <w:fldChar w:fldCharType="begin"/>
            </w:r>
            <w:r w:rsidR="00DF7E42">
              <w:rPr>
                <w:noProof/>
                <w:webHidden/>
              </w:rPr>
              <w:instrText xml:space="preserve"> PAGEREF _Toc51275304 \h </w:instrText>
            </w:r>
            <w:r w:rsidR="00DF7E42">
              <w:rPr>
                <w:noProof/>
                <w:webHidden/>
              </w:rPr>
            </w:r>
            <w:r w:rsidR="00DF7E42">
              <w:rPr>
                <w:noProof/>
                <w:webHidden/>
              </w:rPr>
              <w:fldChar w:fldCharType="separate"/>
            </w:r>
            <w:r w:rsidR="00DF7E42">
              <w:rPr>
                <w:noProof/>
                <w:webHidden/>
              </w:rPr>
              <w:t>30</w:t>
            </w:r>
            <w:r w:rsidR="00DF7E42">
              <w:rPr>
                <w:noProof/>
                <w:webHidden/>
              </w:rPr>
              <w:fldChar w:fldCharType="end"/>
            </w:r>
          </w:hyperlink>
        </w:p>
        <w:p w14:paraId="724B0617" w14:textId="21A3DDE9" w:rsidR="00DF7E42" w:rsidRDefault="005738F2">
          <w:pPr>
            <w:pStyle w:val="22"/>
            <w:rPr>
              <w:rFonts w:asciiTheme="minorHAnsi" w:eastAsiaTheme="minorEastAsia" w:hAnsiTheme="minorHAnsi"/>
              <w:noProof/>
              <w:sz w:val="22"/>
              <w:lang w:eastAsia="ru-RU"/>
            </w:rPr>
          </w:pPr>
          <w:hyperlink w:anchor="_Toc51275305" w:history="1">
            <w:r w:rsidR="00DF7E42" w:rsidRPr="00706A89">
              <w:rPr>
                <w:rStyle w:val="af"/>
                <w:noProof/>
              </w:rPr>
              <w:t>1.5.</w:t>
            </w:r>
            <w:r w:rsidR="00DF7E42">
              <w:rPr>
                <w:rFonts w:asciiTheme="minorHAnsi" w:eastAsiaTheme="minorEastAsia" w:hAnsiTheme="minorHAnsi"/>
                <w:noProof/>
                <w:sz w:val="22"/>
                <w:lang w:eastAsia="ru-RU"/>
              </w:rPr>
              <w:tab/>
            </w:r>
            <w:r w:rsidR="00DF7E42" w:rsidRPr="00706A89">
              <w:rPr>
                <w:rStyle w:val="af"/>
                <w:noProof/>
              </w:rPr>
              <w:t>Компоненты урокиназной системы как перспективные терапевтические мишени</w:t>
            </w:r>
            <w:r w:rsidR="00DF7E42">
              <w:rPr>
                <w:noProof/>
                <w:webHidden/>
              </w:rPr>
              <w:tab/>
            </w:r>
            <w:r w:rsidR="00DF7E42">
              <w:rPr>
                <w:noProof/>
                <w:webHidden/>
              </w:rPr>
              <w:fldChar w:fldCharType="begin"/>
            </w:r>
            <w:r w:rsidR="00DF7E42">
              <w:rPr>
                <w:noProof/>
                <w:webHidden/>
              </w:rPr>
              <w:instrText xml:space="preserve"> PAGEREF _Toc51275305 \h </w:instrText>
            </w:r>
            <w:r w:rsidR="00DF7E42">
              <w:rPr>
                <w:noProof/>
                <w:webHidden/>
              </w:rPr>
            </w:r>
            <w:r w:rsidR="00DF7E42">
              <w:rPr>
                <w:noProof/>
                <w:webHidden/>
              </w:rPr>
              <w:fldChar w:fldCharType="separate"/>
            </w:r>
            <w:r w:rsidR="00DF7E42">
              <w:rPr>
                <w:noProof/>
                <w:webHidden/>
              </w:rPr>
              <w:t>32</w:t>
            </w:r>
            <w:r w:rsidR="00DF7E42">
              <w:rPr>
                <w:noProof/>
                <w:webHidden/>
              </w:rPr>
              <w:fldChar w:fldCharType="end"/>
            </w:r>
          </w:hyperlink>
        </w:p>
        <w:p w14:paraId="43358EF3" w14:textId="44DFD5FA" w:rsidR="00DF7E42" w:rsidRDefault="005738F2">
          <w:pPr>
            <w:pStyle w:val="14"/>
            <w:tabs>
              <w:tab w:val="left" w:pos="480"/>
              <w:tab w:val="right" w:leader="dot" w:pos="9629"/>
            </w:tabs>
            <w:rPr>
              <w:rFonts w:asciiTheme="minorHAnsi" w:eastAsiaTheme="minorEastAsia" w:hAnsiTheme="minorHAnsi"/>
              <w:noProof/>
              <w:sz w:val="22"/>
              <w:lang w:eastAsia="ru-RU"/>
            </w:rPr>
          </w:pPr>
          <w:hyperlink w:anchor="_Toc51275306" w:history="1">
            <w:r w:rsidR="00DF7E42" w:rsidRPr="00706A89">
              <w:rPr>
                <w:rStyle w:val="af"/>
                <w:noProof/>
              </w:rPr>
              <w:t>2.</w:t>
            </w:r>
            <w:r w:rsidR="00DF7E42">
              <w:rPr>
                <w:rFonts w:asciiTheme="minorHAnsi" w:eastAsiaTheme="minorEastAsia" w:hAnsiTheme="minorHAnsi"/>
                <w:noProof/>
                <w:sz w:val="22"/>
                <w:lang w:eastAsia="ru-RU"/>
              </w:rPr>
              <w:tab/>
            </w:r>
            <w:r w:rsidR="00DF7E42" w:rsidRPr="00706A89">
              <w:rPr>
                <w:rStyle w:val="af"/>
                <w:noProof/>
              </w:rPr>
              <w:t>МАТЕРИАЛЫ И МЕТОДЫ</w:t>
            </w:r>
            <w:r w:rsidR="00DF7E42">
              <w:rPr>
                <w:noProof/>
                <w:webHidden/>
              </w:rPr>
              <w:tab/>
            </w:r>
            <w:r w:rsidR="00DF7E42">
              <w:rPr>
                <w:noProof/>
                <w:webHidden/>
              </w:rPr>
              <w:fldChar w:fldCharType="begin"/>
            </w:r>
            <w:r w:rsidR="00DF7E42">
              <w:rPr>
                <w:noProof/>
                <w:webHidden/>
              </w:rPr>
              <w:instrText xml:space="preserve"> PAGEREF _Toc51275306 \h </w:instrText>
            </w:r>
            <w:r w:rsidR="00DF7E42">
              <w:rPr>
                <w:noProof/>
                <w:webHidden/>
              </w:rPr>
            </w:r>
            <w:r w:rsidR="00DF7E42">
              <w:rPr>
                <w:noProof/>
                <w:webHidden/>
              </w:rPr>
              <w:fldChar w:fldCharType="separate"/>
            </w:r>
            <w:r w:rsidR="00DF7E42">
              <w:rPr>
                <w:noProof/>
                <w:webHidden/>
              </w:rPr>
              <w:t>38</w:t>
            </w:r>
            <w:r w:rsidR="00DF7E42">
              <w:rPr>
                <w:noProof/>
                <w:webHidden/>
              </w:rPr>
              <w:fldChar w:fldCharType="end"/>
            </w:r>
          </w:hyperlink>
        </w:p>
        <w:p w14:paraId="78B9DE02" w14:textId="48706C9E" w:rsidR="00DF7E42" w:rsidRDefault="005738F2">
          <w:pPr>
            <w:pStyle w:val="22"/>
            <w:rPr>
              <w:rFonts w:asciiTheme="minorHAnsi" w:eastAsiaTheme="minorEastAsia" w:hAnsiTheme="minorHAnsi"/>
              <w:noProof/>
              <w:sz w:val="22"/>
              <w:lang w:eastAsia="ru-RU"/>
            </w:rPr>
          </w:pPr>
          <w:hyperlink w:anchor="_Toc51275307" w:history="1">
            <w:r w:rsidR="00DF7E42" w:rsidRPr="00706A89">
              <w:rPr>
                <w:rStyle w:val="af"/>
                <w:noProof/>
              </w:rPr>
              <w:t>2.3.</w:t>
            </w:r>
            <w:r w:rsidR="00DF7E42">
              <w:rPr>
                <w:rFonts w:asciiTheme="minorHAnsi" w:eastAsiaTheme="minorEastAsia" w:hAnsiTheme="minorHAnsi"/>
                <w:noProof/>
                <w:sz w:val="22"/>
                <w:lang w:eastAsia="ru-RU"/>
              </w:rPr>
              <w:tab/>
            </w:r>
            <w:r w:rsidR="00DF7E42" w:rsidRPr="00706A89">
              <w:rPr>
                <w:rStyle w:val="af"/>
                <w:noProof/>
              </w:rPr>
              <w:t xml:space="preserve">Методика определения сывороточных показателей </w:t>
            </w:r>
            <w:r w:rsidR="00DF7E42" w:rsidRPr="00706A89">
              <w:rPr>
                <w:rStyle w:val="af"/>
                <w:noProof/>
                <w:lang w:val="en-US"/>
              </w:rPr>
              <w:t>uPA</w:t>
            </w:r>
            <w:r w:rsidR="00DF7E42" w:rsidRPr="00706A89">
              <w:rPr>
                <w:rStyle w:val="af"/>
                <w:noProof/>
              </w:rPr>
              <w:t xml:space="preserve"> и </w:t>
            </w:r>
            <w:r w:rsidR="00DF7E42" w:rsidRPr="00706A89">
              <w:rPr>
                <w:rStyle w:val="af"/>
                <w:noProof/>
                <w:lang w:val="en-US"/>
              </w:rPr>
              <w:t>uPAR</w:t>
            </w:r>
            <w:r w:rsidR="00DF7E42">
              <w:rPr>
                <w:noProof/>
                <w:webHidden/>
              </w:rPr>
              <w:tab/>
            </w:r>
            <w:r w:rsidR="00DF7E42">
              <w:rPr>
                <w:noProof/>
                <w:webHidden/>
              </w:rPr>
              <w:fldChar w:fldCharType="begin"/>
            </w:r>
            <w:r w:rsidR="00DF7E42">
              <w:rPr>
                <w:noProof/>
                <w:webHidden/>
              </w:rPr>
              <w:instrText xml:space="preserve"> PAGEREF _Toc51275307 \h </w:instrText>
            </w:r>
            <w:r w:rsidR="00DF7E42">
              <w:rPr>
                <w:noProof/>
                <w:webHidden/>
              </w:rPr>
            </w:r>
            <w:r w:rsidR="00DF7E42">
              <w:rPr>
                <w:noProof/>
                <w:webHidden/>
              </w:rPr>
              <w:fldChar w:fldCharType="separate"/>
            </w:r>
            <w:r w:rsidR="00DF7E42">
              <w:rPr>
                <w:noProof/>
                <w:webHidden/>
              </w:rPr>
              <w:t>41</w:t>
            </w:r>
            <w:r w:rsidR="00DF7E42">
              <w:rPr>
                <w:noProof/>
                <w:webHidden/>
              </w:rPr>
              <w:fldChar w:fldCharType="end"/>
            </w:r>
          </w:hyperlink>
        </w:p>
        <w:p w14:paraId="0D86FBD9" w14:textId="4D038B08" w:rsidR="00DF7E42" w:rsidRDefault="005738F2">
          <w:pPr>
            <w:pStyle w:val="22"/>
            <w:rPr>
              <w:rFonts w:asciiTheme="minorHAnsi" w:eastAsiaTheme="minorEastAsia" w:hAnsiTheme="minorHAnsi"/>
              <w:noProof/>
              <w:sz w:val="22"/>
              <w:lang w:eastAsia="ru-RU"/>
            </w:rPr>
          </w:pPr>
          <w:hyperlink w:anchor="_Toc51275308" w:history="1">
            <w:r w:rsidR="00DF7E42" w:rsidRPr="00706A89">
              <w:rPr>
                <w:rStyle w:val="af"/>
                <w:noProof/>
              </w:rPr>
              <w:t>2.4.</w:t>
            </w:r>
            <w:r w:rsidR="00DF7E42">
              <w:rPr>
                <w:rFonts w:asciiTheme="minorHAnsi" w:eastAsiaTheme="minorEastAsia" w:hAnsiTheme="minorHAnsi"/>
                <w:noProof/>
                <w:sz w:val="22"/>
                <w:lang w:eastAsia="ru-RU"/>
              </w:rPr>
              <w:tab/>
            </w:r>
            <w:r w:rsidR="00DF7E42" w:rsidRPr="00706A89">
              <w:rPr>
                <w:rStyle w:val="af"/>
                <w:noProof/>
              </w:rPr>
              <w:t>Статистическая обработка данных</w:t>
            </w:r>
            <w:r w:rsidR="00DF7E42">
              <w:rPr>
                <w:noProof/>
                <w:webHidden/>
              </w:rPr>
              <w:tab/>
            </w:r>
            <w:r w:rsidR="00DF7E42">
              <w:rPr>
                <w:noProof/>
                <w:webHidden/>
              </w:rPr>
              <w:fldChar w:fldCharType="begin"/>
            </w:r>
            <w:r w:rsidR="00DF7E42">
              <w:rPr>
                <w:noProof/>
                <w:webHidden/>
              </w:rPr>
              <w:instrText xml:space="preserve"> PAGEREF _Toc51275308 \h </w:instrText>
            </w:r>
            <w:r w:rsidR="00DF7E42">
              <w:rPr>
                <w:noProof/>
                <w:webHidden/>
              </w:rPr>
            </w:r>
            <w:r w:rsidR="00DF7E42">
              <w:rPr>
                <w:noProof/>
                <w:webHidden/>
              </w:rPr>
              <w:fldChar w:fldCharType="separate"/>
            </w:r>
            <w:r w:rsidR="00DF7E42">
              <w:rPr>
                <w:noProof/>
                <w:webHidden/>
              </w:rPr>
              <w:t>42</w:t>
            </w:r>
            <w:r w:rsidR="00DF7E42">
              <w:rPr>
                <w:noProof/>
                <w:webHidden/>
              </w:rPr>
              <w:fldChar w:fldCharType="end"/>
            </w:r>
          </w:hyperlink>
        </w:p>
        <w:p w14:paraId="0E7876E5" w14:textId="66927FB0" w:rsidR="00DF7E42" w:rsidRDefault="005738F2">
          <w:pPr>
            <w:pStyle w:val="14"/>
            <w:tabs>
              <w:tab w:val="left" w:pos="480"/>
              <w:tab w:val="right" w:leader="dot" w:pos="9629"/>
            </w:tabs>
            <w:rPr>
              <w:rFonts w:asciiTheme="minorHAnsi" w:eastAsiaTheme="minorEastAsia" w:hAnsiTheme="minorHAnsi"/>
              <w:noProof/>
              <w:sz w:val="22"/>
              <w:lang w:eastAsia="ru-RU"/>
            </w:rPr>
          </w:pPr>
          <w:hyperlink w:anchor="_Toc51275309" w:history="1">
            <w:r w:rsidR="00DF7E42" w:rsidRPr="00706A89">
              <w:rPr>
                <w:rStyle w:val="af"/>
                <w:noProof/>
              </w:rPr>
              <w:t>3.</w:t>
            </w:r>
            <w:r w:rsidR="00DF7E42">
              <w:rPr>
                <w:rFonts w:asciiTheme="minorHAnsi" w:eastAsiaTheme="minorEastAsia" w:hAnsiTheme="minorHAnsi"/>
                <w:noProof/>
                <w:sz w:val="22"/>
                <w:lang w:eastAsia="ru-RU"/>
              </w:rPr>
              <w:tab/>
            </w:r>
            <w:r w:rsidR="00DF7E42" w:rsidRPr="00706A89">
              <w:rPr>
                <w:rStyle w:val="af"/>
                <w:noProof/>
              </w:rPr>
              <w:t>РЕЗУЛЬТАТЫ ИССЛЕДОВАНИЯ</w:t>
            </w:r>
            <w:r w:rsidR="00DF7E42">
              <w:rPr>
                <w:noProof/>
                <w:webHidden/>
              </w:rPr>
              <w:tab/>
            </w:r>
            <w:r w:rsidR="00DF7E42">
              <w:rPr>
                <w:noProof/>
                <w:webHidden/>
              </w:rPr>
              <w:fldChar w:fldCharType="begin"/>
            </w:r>
            <w:r w:rsidR="00DF7E42">
              <w:rPr>
                <w:noProof/>
                <w:webHidden/>
              </w:rPr>
              <w:instrText xml:space="preserve"> PAGEREF _Toc51275309 \h </w:instrText>
            </w:r>
            <w:r w:rsidR="00DF7E42">
              <w:rPr>
                <w:noProof/>
                <w:webHidden/>
              </w:rPr>
            </w:r>
            <w:r w:rsidR="00DF7E42">
              <w:rPr>
                <w:noProof/>
                <w:webHidden/>
              </w:rPr>
              <w:fldChar w:fldCharType="separate"/>
            </w:r>
            <w:r w:rsidR="00DF7E42">
              <w:rPr>
                <w:noProof/>
                <w:webHidden/>
              </w:rPr>
              <w:t>43</w:t>
            </w:r>
            <w:r w:rsidR="00DF7E42">
              <w:rPr>
                <w:noProof/>
                <w:webHidden/>
              </w:rPr>
              <w:fldChar w:fldCharType="end"/>
            </w:r>
          </w:hyperlink>
        </w:p>
        <w:p w14:paraId="3E75F879" w14:textId="63D7C22A" w:rsidR="00DF7E42" w:rsidRDefault="005738F2">
          <w:pPr>
            <w:pStyle w:val="22"/>
            <w:rPr>
              <w:rFonts w:asciiTheme="minorHAnsi" w:eastAsiaTheme="minorEastAsia" w:hAnsiTheme="minorHAnsi"/>
              <w:noProof/>
              <w:sz w:val="22"/>
              <w:lang w:eastAsia="ru-RU"/>
            </w:rPr>
          </w:pPr>
          <w:hyperlink w:anchor="_Toc51275310" w:history="1">
            <w:r w:rsidR="00DF7E42" w:rsidRPr="00706A89">
              <w:rPr>
                <w:rStyle w:val="af"/>
                <w:noProof/>
              </w:rPr>
              <w:t>3.1.</w:t>
            </w:r>
            <w:r w:rsidR="00DF7E42">
              <w:rPr>
                <w:rFonts w:asciiTheme="minorHAnsi" w:eastAsiaTheme="minorEastAsia" w:hAnsiTheme="minorHAnsi"/>
                <w:noProof/>
                <w:sz w:val="22"/>
                <w:lang w:eastAsia="ru-RU"/>
              </w:rPr>
              <w:tab/>
            </w:r>
            <w:r w:rsidR="00DF7E42" w:rsidRPr="00706A89">
              <w:rPr>
                <w:rStyle w:val="af"/>
                <w:noProof/>
              </w:rPr>
              <w:t>Разработка документации</w:t>
            </w:r>
            <w:r w:rsidR="00DF7E42">
              <w:rPr>
                <w:noProof/>
                <w:webHidden/>
              </w:rPr>
              <w:tab/>
            </w:r>
            <w:r w:rsidR="00DF7E42">
              <w:rPr>
                <w:noProof/>
                <w:webHidden/>
              </w:rPr>
              <w:fldChar w:fldCharType="begin"/>
            </w:r>
            <w:r w:rsidR="00DF7E42">
              <w:rPr>
                <w:noProof/>
                <w:webHidden/>
              </w:rPr>
              <w:instrText xml:space="preserve"> PAGEREF _Toc51275310 \h </w:instrText>
            </w:r>
            <w:r w:rsidR="00DF7E42">
              <w:rPr>
                <w:noProof/>
                <w:webHidden/>
              </w:rPr>
            </w:r>
            <w:r w:rsidR="00DF7E42">
              <w:rPr>
                <w:noProof/>
                <w:webHidden/>
              </w:rPr>
              <w:fldChar w:fldCharType="separate"/>
            </w:r>
            <w:r w:rsidR="00DF7E42">
              <w:rPr>
                <w:noProof/>
                <w:webHidden/>
              </w:rPr>
              <w:t>43</w:t>
            </w:r>
            <w:r w:rsidR="00DF7E42">
              <w:rPr>
                <w:noProof/>
                <w:webHidden/>
              </w:rPr>
              <w:fldChar w:fldCharType="end"/>
            </w:r>
          </w:hyperlink>
        </w:p>
        <w:p w14:paraId="4ECA0629" w14:textId="462083A6" w:rsidR="00DF7E42" w:rsidRDefault="005738F2">
          <w:pPr>
            <w:pStyle w:val="22"/>
            <w:rPr>
              <w:rFonts w:asciiTheme="minorHAnsi" w:eastAsiaTheme="minorEastAsia" w:hAnsiTheme="minorHAnsi"/>
              <w:noProof/>
              <w:sz w:val="22"/>
              <w:lang w:eastAsia="ru-RU"/>
            </w:rPr>
          </w:pPr>
          <w:hyperlink w:anchor="_Toc51275311" w:history="1">
            <w:r w:rsidR="00DF7E42" w:rsidRPr="00706A89">
              <w:rPr>
                <w:rStyle w:val="af"/>
                <w:noProof/>
              </w:rPr>
              <w:t>3.2.</w:t>
            </w:r>
            <w:r w:rsidR="00DF7E42">
              <w:rPr>
                <w:rFonts w:asciiTheme="minorHAnsi" w:eastAsiaTheme="minorEastAsia" w:hAnsiTheme="minorHAnsi"/>
                <w:noProof/>
                <w:sz w:val="22"/>
                <w:lang w:eastAsia="ru-RU"/>
              </w:rPr>
              <w:tab/>
            </w:r>
            <w:r w:rsidR="00DF7E42" w:rsidRPr="00706A89">
              <w:rPr>
                <w:rStyle w:val="af"/>
                <w:noProof/>
              </w:rPr>
              <w:t>Иммунофлюоресцентное исследование биоптатов опухолевого узла</w:t>
            </w:r>
            <w:r w:rsidR="00DF7E42">
              <w:rPr>
                <w:noProof/>
                <w:webHidden/>
              </w:rPr>
              <w:tab/>
            </w:r>
            <w:r w:rsidR="00DF7E42">
              <w:rPr>
                <w:noProof/>
                <w:webHidden/>
              </w:rPr>
              <w:fldChar w:fldCharType="begin"/>
            </w:r>
            <w:r w:rsidR="00DF7E42">
              <w:rPr>
                <w:noProof/>
                <w:webHidden/>
              </w:rPr>
              <w:instrText xml:space="preserve"> PAGEREF _Toc51275311 \h </w:instrText>
            </w:r>
            <w:r w:rsidR="00DF7E42">
              <w:rPr>
                <w:noProof/>
                <w:webHidden/>
              </w:rPr>
            </w:r>
            <w:r w:rsidR="00DF7E42">
              <w:rPr>
                <w:noProof/>
                <w:webHidden/>
              </w:rPr>
              <w:fldChar w:fldCharType="separate"/>
            </w:r>
            <w:r w:rsidR="00DF7E42">
              <w:rPr>
                <w:noProof/>
                <w:webHidden/>
              </w:rPr>
              <w:t>43</w:t>
            </w:r>
            <w:r w:rsidR="00DF7E42">
              <w:rPr>
                <w:noProof/>
                <w:webHidden/>
              </w:rPr>
              <w:fldChar w:fldCharType="end"/>
            </w:r>
          </w:hyperlink>
        </w:p>
        <w:p w14:paraId="375B2252" w14:textId="2DF390D2" w:rsidR="00DF7E42" w:rsidRDefault="005738F2">
          <w:pPr>
            <w:pStyle w:val="22"/>
            <w:rPr>
              <w:rFonts w:asciiTheme="minorHAnsi" w:eastAsiaTheme="minorEastAsia" w:hAnsiTheme="minorHAnsi"/>
              <w:noProof/>
              <w:sz w:val="22"/>
              <w:lang w:eastAsia="ru-RU"/>
            </w:rPr>
          </w:pPr>
          <w:hyperlink w:anchor="_Toc51275312" w:history="1">
            <w:r w:rsidR="00DF7E42" w:rsidRPr="00706A89">
              <w:rPr>
                <w:rStyle w:val="af"/>
                <w:noProof/>
              </w:rPr>
              <w:t>3.2.1.</w:t>
            </w:r>
            <w:r w:rsidR="00DF7E42">
              <w:rPr>
                <w:rFonts w:asciiTheme="minorHAnsi" w:eastAsiaTheme="minorEastAsia" w:hAnsiTheme="minorHAnsi"/>
                <w:noProof/>
                <w:sz w:val="22"/>
                <w:lang w:eastAsia="ru-RU"/>
              </w:rPr>
              <w:tab/>
            </w:r>
            <w:r w:rsidR="00DF7E42" w:rsidRPr="00706A89">
              <w:rPr>
                <w:rStyle w:val="af"/>
                <w:noProof/>
              </w:rPr>
              <w:t>Результаты окрашивания биоптатов рака желудка</w:t>
            </w:r>
            <w:r w:rsidR="00DF7E42">
              <w:rPr>
                <w:noProof/>
                <w:webHidden/>
              </w:rPr>
              <w:tab/>
            </w:r>
            <w:r w:rsidR="00DF7E42">
              <w:rPr>
                <w:noProof/>
                <w:webHidden/>
              </w:rPr>
              <w:fldChar w:fldCharType="begin"/>
            </w:r>
            <w:r w:rsidR="00DF7E42">
              <w:rPr>
                <w:noProof/>
                <w:webHidden/>
              </w:rPr>
              <w:instrText xml:space="preserve"> PAGEREF _Toc51275312 \h </w:instrText>
            </w:r>
            <w:r w:rsidR="00DF7E42">
              <w:rPr>
                <w:noProof/>
                <w:webHidden/>
              </w:rPr>
            </w:r>
            <w:r w:rsidR="00DF7E42">
              <w:rPr>
                <w:noProof/>
                <w:webHidden/>
              </w:rPr>
              <w:fldChar w:fldCharType="separate"/>
            </w:r>
            <w:r w:rsidR="00DF7E42">
              <w:rPr>
                <w:noProof/>
                <w:webHidden/>
              </w:rPr>
              <w:t>43</w:t>
            </w:r>
            <w:r w:rsidR="00DF7E42">
              <w:rPr>
                <w:noProof/>
                <w:webHidden/>
              </w:rPr>
              <w:fldChar w:fldCharType="end"/>
            </w:r>
          </w:hyperlink>
        </w:p>
        <w:p w14:paraId="3E406BF2" w14:textId="39DAED5F" w:rsidR="00DF7E42" w:rsidRDefault="005738F2">
          <w:pPr>
            <w:pStyle w:val="22"/>
            <w:rPr>
              <w:rFonts w:asciiTheme="minorHAnsi" w:eastAsiaTheme="minorEastAsia" w:hAnsiTheme="minorHAnsi"/>
              <w:noProof/>
              <w:sz w:val="22"/>
              <w:lang w:eastAsia="ru-RU"/>
            </w:rPr>
          </w:pPr>
          <w:hyperlink w:anchor="_Toc51275313" w:history="1">
            <w:r w:rsidR="00DF7E42" w:rsidRPr="00706A89">
              <w:rPr>
                <w:rStyle w:val="af"/>
                <w:noProof/>
              </w:rPr>
              <w:t>3.2.2.</w:t>
            </w:r>
            <w:r w:rsidR="00DF7E42">
              <w:rPr>
                <w:rFonts w:asciiTheme="minorHAnsi" w:eastAsiaTheme="minorEastAsia" w:hAnsiTheme="minorHAnsi"/>
                <w:noProof/>
                <w:sz w:val="22"/>
                <w:lang w:eastAsia="ru-RU"/>
              </w:rPr>
              <w:tab/>
            </w:r>
            <w:r w:rsidR="00DF7E42" w:rsidRPr="00706A89">
              <w:rPr>
                <w:rStyle w:val="af"/>
                <w:noProof/>
              </w:rPr>
              <w:t>Результаты окрашивания биоптатов рака сигмовидной кишки</w:t>
            </w:r>
            <w:r w:rsidR="00DF7E42">
              <w:rPr>
                <w:noProof/>
                <w:webHidden/>
              </w:rPr>
              <w:tab/>
            </w:r>
            <w:r w:rsidR="00DF7E42">
              <w:rPr>
                <w:noProof/>
                <w:webHidden/>
              </w:rPr>
              <w:fldChar w:fldCharType="begin"/>
            </w:r>
            <w:r w:rsidR="00DF7E42">
              <w:rPr>
                <w:noProof/>
                <w:webHidden/>
              </w:rPr>
              <w:instrText xml:space="preserve"> PAGEREF _Toc51275313 \h </w:instrText>
            </w:r>
            <w:r w:rsidR="00DF7E42">
              <w:rPr>
                <w:noProof/>
                <w:webHidden/>
              </w:rPr>
            </w:r>
            <w:r w:rsidR="00DF7E42">
              <w:rPr>
                <w:noProof/>
                <w:webHidden/>
              </w:rPr>
              <w:fldChar w:fldCharType="separate"/>
            </w:r>
            <w:r w:rsidR="00DF7E42">
              <w:rPr>
                <w:noProof/>
                <w:webHidden/>
              </w:rPr>
              <w:t>47</w:t>
            </w:r>
            <w:r w:rsidR="00DF7E42">
              <w:rPr>
                <w:noProof/>
                <w:webHidden/>
              </w:rPr>
              <w:fldChar w:fldCharType="end"/>
            </w:r>
          </w:hyperlink>
        </w:p>
        <w:p w14:paraId="4879F9AE" w14:textId="6925DFA7" w:rsidR="00DF7E42" w:rsidRDefault="005738F2">
          <w:pPr>
            <w:pStyle w:val="22"/>
            <w:rPr>
              <w:rFonts w:asciiTheme="minorHAnsi" w:eastAsiaTheme="minorEastAsia" w:hAnsiTheme="minorHAnsi"/>
              <w:noProof/>
              <w:sz w:val="22"/>
              <w:lang w:eastAsia="ru-RU"/>
            </w:rPr>
          </w:pPr>
          <w:hyperlink w:anchor="_Toc51275314" w:history="1">
            <w:r w:rsidR="00DF7E42" w:rsidRPr="00706A89">
              <w:rPr>
                <w:rStyle w:val="af"/>
                <w:noProof/>
              </w:rPr>
              <w:t>3.2.3.</w:t>
            </w:r>
            <w:r w:rsidR="00DF7E42">
              <w:rPr>
                <w:rFonts w:asciiTheme="minorHAnsi" w:eastAsiaTheme="minorEastAsia" w:hAnsiTheme="minorHAnsi"/>
                <w:noProof/>
                <w:sz w:val="22"/>
                <w:lang w:eastAsia="ru-RU"/>
              </w:rPr>
              <w:tab/>
            </w:r>
            <w:r w:rsidR="00DF7E42" w:rsidRPr="00706A89">
              <w:rPr>
                <w:rStyle w:val="af"/>
                <w:noProof/>
              </w:rPr>
              <w:t>Результаты окрашивания микропрепаратов рака прямой кишки</w:t>
            </w:r>
            <w:r w:rsidR="00DF7E42">
              <w:rPr>
                <w:noProof/>
                <w:webHidden/>
              </w:rPr>
              <w:tab/>
            </w:r>
            <w:r w:rsidR="00DF7E42">
              <w:rPr>
                <w:noProof/>
                <w:webHidden/>
              </w:rPr>
              <w:fldChar w:fldCharType="begin"/>
            </w:r>
            <w:r w:rsidR="00DF7E42">
              <w:rPr>
                <w:noProof/>
                <w:webHidden/>
              </w:rPr>
              <w:instrText xml:space="preserve"> PAGEREF _Toc51275314 \h </w:instrText>
            </w:r>
            <w:r w:rsidR="00DF7E42">
              <w:rPr>
                <w:noProof/>
                <w:webHidden/>
              </w:rPr>
            </w:r>
            <w:r w:rsidR="00DF7E42">
              <w:rPr>
                <w:noProof/>
                <w:webHidden/>
              </w:rPr>
              <w:fldChar w:fldCharType="separate"/>
            </w:r>
            <w:r w:rsidR="00DF7E42">
              <w:rPr>
                <w:noProof/>
                <w:webHidden/>
              </w:rPr>
              <w:t>53</w:t>
            </w:r>
            <w:r w:rsidR="00DF7E42">
              <w:rPr>
                <w:noProof/>
                <w:webHidden/>
              </w:rPr>
              <w:fldChar w:fldCharType="end"/>
            </w:r>
          </w:hyperlink>
        </w:p>
        <w:p w14:paraId="0A6C6F17" w14:textId="3E57475A" w:rsidR="00DF7E42" w:rsidRDefault="005738F2">
          <w:pPr>
            <w:pStyle w:val="22"/>
            <w:rPr>
              <w:rFonts w:asciiTheme="minorHAnsi" w:eastAsiaTheme="minorEastAsia" w:hAnsiTheme="minorHAnsi"/>
              <w:noProof/>
              <w:sz w:val="22"/>
              <w:lang w:eastAsia="ru-RU"/>
            </w:rPr>
          </w:pPr>
          <w:hyperlink w:anchor="_Toc51275315" w:history="1">
            <w:r w:rsidR="00DF7E42" w:rsidRPr="00706A89">
              <w:rPr>
                <w:rStyle w:val="af"/>
                <w:noProof/>
              </w:rPr>
              <w:t>3.2.4.</w:t>
            </w:r>
            <w:r w:rsidR="00DF7E42">
              <w:rPr>
                <w:rFonts w:asciiTheme="minorHAnsi" w:eastAsiaTheme="minorEastAsia" w:hAnsiTheme="minorHAnsi"/>
                <w:noProof/>
                <w:sz w:val="22"/>
                <w:lang w:eastAsia="ru-RU"/>
              </w:rPr>
              <w:tab/>
            </w:r>
            <w:r w:rsidR="00DF7E42" w:rsidRPr="00706A89">
              <w:rPr>
                <w:rStyle w:val="af"/>
                <w:noProof/>
              </w:rPr>
              <w:t>Результаты окрашивания биоптатов аденомы ободочной кишки</w:t>
            </w:r>
            <w:r w:rsidR="00DF7E42">
              <w:rPr>
                <w:noProof/>
                <w:webHidden/>
              </w:rPr>
              <w:tab/>
            </w:r>
            <w:r w:rsidR="00DF7E42">
              <w:rPr>
                <w:noProof/>
                <w:webHidden/>
              </w:rPr>
              <w:fldChar w:fldCharType="begin"/>
            </w:r>
            <w:r w:rsidR="00DF7E42">
              <w:rPr>
                <w:noProof/>
                <w:webHidden/>
              </w:rPr>
              <w:instrText xml:space="preserve"> PAGEREF _Toc51275315 \h </w:instrText>
            </w:r>
            <w:r w:rsidR="00DF7E42">
              <w:rPr>
                <w:noProof/>
                <w:webHidden/>
              </w:rPr>
            </w:r>
            <w:r w:rsidR="00DF7E42">
              <w:rPr>
                <w:noProof/>
                <w:webHidden/>
              </w:rPr>
              <w:fldChar w:fldCharType="separate"/>
            </w:r>
            <w:r w:rsidR="00DF7E42">
              <w:rPr>
                <w:noProof/>
                <w:webHidden/>
              </w:rPr>
              <w:t>57</w:t>
            </w:r>
            <w:r w:rsidR="00DF7E42">
              <w:rPr>
                <w:noProof/>
                <w:webHidden/>
              </w:rPr>
              <w:fldChar w:fldCharType="end"/>
            </w:r>
          </w:hyperlink>
        </w:p>
        <w:p w14:paraId="7CEE87E3" w14:textId="375F7015" w:rsidR="00DF7E42" w:rsidRDefault="005738F2">
          <w:pPr>
            <w:pStyle w:val="22"/>
            <w:rPr>
              <w:rFonts w:asciiTheme="minorHAnsi" w:eastAsiaTheme="minorEastAsia" w:hAnsiTheme="minorHAnsi"/>
              <w:noProof/>
              <w:sz w:val="22"/>
              <w:lang w:eastAsia="ru-RU"/>
            </w:rPr>
          </w:pPr>
          <w:hyperlink w:anchor="_Toc51275316" w:history="1">
            <w:r w:rsidR="00DF7E42" w:rsidRPr="00706A89">
              <w:rPr>
                <w:rStyle w:val="af"/>
                <w:noProof/>
              </w:rPr>
              <w:t>3.3.</w:t>
            </w:r>
            <w:r w:rsidR="00DF7E42">
              <w:rPr>
                <w:rFonts w:asciiTheme="minorHAnsi" w:eastAsiaTheme="minorEastAsia" w:hAnsiTheme="minorHAnsi"/>
                <w:noProof/>
                <w:sz w:val="22"/>
                <w:lang w:eastAsia="ru-RU"/>
              </w:rPr>
              <w:tab/>
            </w:r>
            <w:r w:rsidR="00DF7E42" w:rsidRPr="00706A89">
              <w:rPr>
                <w:rStyle w:val="af"/>
                <w:noProof/>
              </w:rPr>
              <w:t xml:space="preserve">Результаты определения концентраций </w:t>
            </w:r>
            <w:r w:rsidR="00DF7E42" w:rsidRPr="00706A89">
              <w:rPr>
                <w:rStyle w:val="af"/>
                <w:noProof/>
                <w:lang w:val="en-US"/>
              </w:rPr>
              <w:t>uPA</w:t>
            </w:r>
            <w:r w:rsidR="00DF7E42" w:rsidRPr="00706A89">
              <w:rPr>
                <w:rStyle w:val="af"/>
                <w:noProof/>
              </w:rPr>
              <w:t xml:space="preserve"> и uPA</w:t>
            </w:r>
            <w:r w:rsidR="00DF7E42" w:rsidRPr="00706A89">
              <w:rPr>
                <w:rStyle w:val="af"/>
                <w:noProof/>
                <w:lang w:val="en-US"/>
              </w:rPr>
              <w:t>R</w:t>
            </w:r>
            <w:r w:rsidR="00DF7E42" w:rsidRPr="00706A89">
              <w:rPr>
                <w:rStyle w:val="af"/>
                <w:noProof/>
              </w:rPr>
              <w:t xml:space="preserve"> в сыворотке</w:t>
            </w:r>
            <w:r w:rsidR="00DF7E42">
              <w:rPr>
                <w:noProof/>
                <w:webHidden/>
              </w:rPr>
              <w:tab/>
            </w:r>
            <w:r w:rsidR="00DF7E42">
              <w:rPr>
                <w:noProof/>
                <w:webHidden/>
              </w:rPr>
              <w:fldChar w:fldCharType="begin"/>
            </w:r>
            <w:r w:rsidR="00DF7E42">
              <w:rPr>
                <w:noProof/>
                <w:webHidden/>
              </w:rPr>
              <w:instrText xml:space="preserve"> PAGEREF _Toc51275316 \h </w:instrText>
            </w:r>
            <w:r w:rsidR="00DF7E42">
              <w:rPr>
                <w:noProof/>
                <w:webHidden/>
              </w:rPr>
            </w:r>
            <w:r w:rsidR="00DF7E42">
              <w:rPr>
                <w:noProof/>
                <w:webHidden/>
              </w:rPr>
              <w:fldChar w:fldCharType="separate"/>
            </w:r>
            <w:r w:rsidR="00DF7E42">
              <w:rPr>
                <w:noProof/>
                <w:webHidden/>
              </w:rPr>
              <w:t>60</w:t>
            </w:r>
            <w:r w:rsidR="00DF7E42">
              <w:rPr>
                <w:noProof/>
                <w:webHidden/>
              </w:rPr>
              <w:fldChar w:fldCharType="end"/>
            </w:r>
          </w:hyperlink>
        </w:p>
        <w:p w14:paraId="65E01B0E" w14:textId="636392DD" w:rsidR="00DF7E42" w:rsidRDefault="005738F2">
          <w:pPr>
            <w:pStyle w:val="22"/>
            <w:rPr>
              <w:rFonts w:asciiTheme="minorHAnsi" w:eastAsiaTheme="minorEastAsia" w:hAnsiTheme="minorHAnsi"/>
              <w:noProof/>
              <w:sz w:val="22"/>
              <w:lang w:eastAsia="ru-RU"/>
            </w:rPr>
          </w:pPr>
          <w:hyperlink w:anchor="_Toc51275317" w:history="1">
            <w:r w:rsidR="00DF7E42" w:rsidRPr="00706A89">
              <w:rPr>
                <w:rStyle w:val="af"/>
                <w:noProof/>
              </w:rPr>
              <w:t>3.4.</w:t>
            </w:r>
            <w:r w:rsidR="00DF7E42">
              <w:rPr>
                <w:rFonts w:asciiTheme="minorHAnsi" w:eastAsiaTheme="minorEastAsia" w:hAnsiTheme="minorHAnsi"/>
                <w:noProof/>
                <w:sz w:val="22"/>
                <w:lang w:eastAsia="ru-RU"/>
              </w:rPr>
              <w:tab/>
            </w:r>
            <w:r w:rsidR="00DF7E42" w:rsidRPr="00706A89">
              <w:rPr>
                <w:rStyle w:val="af"/>
                <w:noProof/>
              </w:rPr>
              <w:t>Статистическая обработка полученных данных</w:t>
            </w:r>
            <w:r w:rsidR="00DF7E42">
              <w:rPr>
                <w:noProof/>
                <w:webHidden/>
              </w:rPr>
              <w:tab/>
            </w:r>
            <w:r w:rsidR="00DF7E42">
              <w:rPr>
                <w:noProof/>
                <w:webHidden/>
              </w:rPr>
              <w:fldChar w:fldCharType="begin"/>
            </w:r>
            <w:r w:rsidR="00DF7E42">
              <w:rPr>
                <w:noProof/>
                <w:webHidden/>
              </w:rPr>
              <w:instrText xml:space="preserve"> PAGEREF _Toc51275317 \h </w:instrText>
            </w:r>
            <w:r w:rsidR="00DF7E42">
              <w:rPr>
                <w:noProof/>
                <w:webHidden/>
              </w:rPr>
            </w:r>
            <w:r w:rsidR="00DF7E42">
              <w:rPr>
                <w:noProof/>
                <w:webHidden/>
              </w:rPr>
              <w:fldChar w:fldCharType="separate"/>
            </w:r>
            <w:r w:rsidR="00DF7E42">
              <w:rPr>
                <w:noProof/>
                <w:webHidden/>
              </w:rPr>
              <w:t>64</w:t>
            </w:r>
            <w:r w:rsidR="00DF7E42">
              <w:rPr>
                <w:noProof/>
                <w:webHidden/>
              </w:rPr>
              <w:fldChar w:fldCharType="end"/>
            </w:r>
          </w:hyperlink>
        </w:p>
        <w:p w14:paraId="617AD135" w14:textId="702FF805" w:rsidR="00DF7E42" w:rsidRDefault="005738F2">
          <w:pPr>
            <w:pStyle w:val="22"/>
            <w:rPr>
              <w:rFonts w:asciiTheme="minorHAnsi" w:eastAsiaTheme="minorEastAsia" w:hAnsiTheme="minorHAnsi"/>
              <w:noProof/>
              <w:sz w:val="22"/>
              <w:lang w:eastAsia="ru-RU"/>
            </w:rPr>
          </w:pPr>
          <w:hyperlink w:anchor="_Toc51275318" w:history="1">
            <w:r w:rsidR="00DF7E42" w:rsidRPr="00706A89">
              <w:rPr>
                <w:rStyle w:val="af"/>
                <w:noProof/>
              </w:rPr>
              <w:t>3.4.1.</w:t>
            </w:r>
            <w:r w:rsidR="00DF7E42">
              <w:rPr>
                <w:rFonts w:asciiTheme="minorHAnsi" w:eastAsiaTheme="minorEastAsia" w:hAnsiTheme="minorHAnsi"/>
                <w:noProof/>
                <w:sz w:val="22"/>
                <w:lang w:eastAsia="ru-RU"/>
              </w:rPr>
              <w:tab/>
            </w:r>
            <w:r w:rsidR="00DF7E42" w:rsidRPr="00706A89">
              <w:rPr>
                <w:rStyle w:val="af"/>
                <w:noProof/>
              </w:rPr>
              <w:t xml:space="preserve">Анализ данных, полученных при измерении </w:t>
            </w:r>
            <w:r w:rsidR="00DF7E42" w:rsidRPr="00706A89">
              <w:rPr>
                <w:rStyle w:val="af"/>
                <w:noProof/>
                <w:lang w:val="en-US"/>
              </w:rPr>
              <w:t>uPA</w:t>
            </w:r>
            <w:r w:rsidR="00DF7E42" w:rsidRPr="00706A89">
              <w:rPr>
                <w:rStyle w:val="af"/>
                <w:noProof/>
              </w:rPr>
              <w:t xml:space="preserve"> в сыворотке</w:t>
            </w:r>
            <w:r w:rsidR="00DF7E42">
              <w:rPr>
                <w:noProof/>
                <w:webHidden/>
              </w:rPr>
              <w:tab/>
            </w:r>
            <w:r w:rsidR="00DF7E42">
              <w:rPr>
                <w:noProof/>
                <w:webHidden/>
              </w:rPr>
              <w:fldChar w:fldCharType="begin"/>
            </w:r>
            <w:r w:rsidR="00DF7E42">
              <w:rPr>
                <w:noProof/>
                <w:webHidden/>
              </w:rPr>
              <w:instrText xml:space="preserve"> PAGEREF _Toc51275318 \h </w:instrText>
            </w:r>
            <w:r w:rsidR="00DF7E42">
              <w:rPr>
                <w:noProof/>
                <w:webHidden/>
              </w:rPr>
            </w:r>
            <w:r w:rsidR="00DF7E42">
              <w:rPr>
                <w:noProof/>
                <w:webHidden/>
              </w:rPr>
              <w:fldChar w:fldCharType="separate"/>
            </w:r>
            <w:r w:rsidR="00DF7E42">
              <w:rPr>
                <w:noProof/>
                <w:webHidden/>
              </w:rPr>
              <w:t>64</w:t>
            </w:r>
            <w:r w:rsidR="00DF7E42">
              <w:rPr>
                <w:noProof/>
                <w:webHidden/>
              </w:rPr>
              <w:fldChar w:fldCharType="end"/>
            </w:r>
          </w:hyperlink>
        </w:p>
        <w:p w14:paraId="3FB8D863" w14:textId="297AF1DA" w:rsidR="00DF7E42" w:rsidRDefault="005738F2">
          <w:pPr>
            <w:pStyle w:val="22"/>
            <w:rPr>
              <w:rFonts w:asciiTheme="minorHAnsi" w:eastAsiaTheme="minorEastAsia" w:hAnsiTheme="minorHAnsi"/>
              <w:noProof/>
              <w:sz w:val="22"/>
              <w:lang w:eastAsia="ru-RU"/>
            </w:rPr>
          </w:pPr>
          <w:hyperlink w:anchor="_Toc51275319" w:history="1">
            <w:r w:rsidR="00DF7E42" w:rsidRPr="00706A89">
              <w:rPr>
                <w:rStyle w:val="af"/>
                <w:noProof/>
              </w:rPr>
              <w:t>3.4.2.</w:t>
            </w:r>
            <w:r w:rsidR="00DF7E42">
              <w:rPr>
                <w:rFonts w:asciiTheme="minorHAnsi" w:eastAsiaTheme="minorEastAsia" w:hAnsiTheme="minorHAnsi"/>
                <w:noProof/>
                <w:sz w:val="22"/>
                <w:lang w:eastAsia="ru-RU"/>
              </w:rPr>
              <w:tab/>
            </w:r>
            <w:r w:rsidR="00DF7E42" w:rsidRPr="00706A89">
              <w:rPr>
                <w:rStyle w:val="af"/>
                <w:noProof/>
              </w:rPr>
              <w:t xml:space="preserve">Анализ данных, полученных при измерении </w:t>
            </w:r>
            <w:r w:rsidR="00DF7E42" w:rsidRPr="00706A89">
              <w:rPr>
                <w:rStyle w:val="af"/>
                <w:noProof/>
                <w:lang w:val="en-US"/>
              </w:rPr>
              <w:t>uPAR</w:t>
            </w:r>
            <w:r w:rsidR="00DF7E42" w:rsidRPr="00706A89">
              <w:rPr>
                <w:rStyle w:val="af"/>
                <w:noProof/>
              </w:rPr>
              <w:t xml:space="preserve"> в сыворотке</w:t>
            </w:r>
            <w:r w:rsidR="00DF7E42">
              <w:rPr>
                <w:noProof/>
                <w:webHidden/>
              </w:rPr>
              <w:tab/>
            </w:r>
            <w:r w:rsidR="00DF7E42">
              <w:rPr>
                <w:noProof/>
                <w:webHidden/>
              </w:rPr>
              <w:fldChar w:fldCharType="begin"/>
            </w:r>
            <w:r w:rsidR="00DF7E42">
              <w:rPr>
                <w:noProof/>
                <w:webHidden/>
              </w:rPr>
              <w:instrText xml:space="preserve"> PAGEREF _Toc51275319 \h </w:instrText>
            </w:r>
            <w:r w:rsidR="00DF7E42">
              <w:rPr>
                <w:noProof/>
                <w:webHidden/>
              </w:rPr>
            </w:r>
            <w:r w:rsidR="00DF7E42">
              <w:rPr>
                <w:noProof/>
                <w:webHidden/>
              </w:rPr>
              <w:fldChar w:fldCharType="separate"/>
            </w:r>
            <w:r w:rsidR="00DF7E42">
              <w:rPr>
                <w:noProof/>
                <w:webHidden/>
              </w:rPr>
              <w:t>74</w:t>
            </w:r>
            <w:r w:rsidR="00DF7E42">
              <w:rPr>
                <w:noProof/>
                <w:webHidden/>
              </w:rPr>
              <w:fldChar w:fldCharType="end"/>
            </w:r>
          </w:hyperlink>
        </w:p>
        <w:p w14:paraId="31522AA7" w14:textId="5477DFC9" w:rsidR="00DF7E42" w:rsidRDefault="005738F2">
          <w:pPr>
            <w:pStyle w:val="14"/>
            <w:tabs>
              <w:tab w:val="left" w:pos="480"/>
              <w:tab w:val="right" w:leader="dot" w:pos="9629"/>
            </w:tabs>
            <w:rPr>
              <w:rFonts w:asciiTheme="minorHAnsi" w:eastAsiaTheme="minorEastAsia" w:hAnsiTheme="minorHAnsi"/>
              <w:noProof/>
              <w:sz w:val="22"/>
              <w:lang w:eastAsia="ru-RU"/>
            </w:rPr>
          </w:pPr>
          <w:hyperlink w:anchor="_Toc51275320" w:history="1">
            <w:r w:rsidR="00DF7E42" w:rsidRPr="00706A89">
              <w:rPr>
                <w:rStyle w:val="af"/>
                <w:noProof/>
                <w:lang w:val="en-US"/>
              </w:rPr>
              <w:t>4.</w:t>
            </w:r>
            <w:r w:rsidR="00DF7E42">
              <w:rPr>
                <w:rFonts w:asciiTheme="minorHAnsi" w:eastAsiaTheme="minorEastAsia" w:hAnsiTheme="minorHAnsi"/>
                <w:noProof/>
                <w:sz w:val="22"/>
                <w:lang w:eastAsia="ru-RU"/>
              </w:rPr>
              <w:tab/>
            </w:r>
            <w:r w:rsidR="00DF7E42" w:rsidRPr="00706A89">
              <w:rPr>
                <w:rStyle w:val="af"/>
                <w:noProof/>
              </w:rPr>
              <w:t>ЗАКЛЮЧЕНИЕ</w:t>
            </w:r>
            <w:r w:rsidR="00DF7E42">
              <w:rPr>
                <w:noProof/>
                <w:webHidden/>
              </w:rPr>
              <w:tab/>
            </w:r>
            <w:r w:rsidR="00DF7E42">
              <w:rPr>
                <w:noProof/>
                <w:webHidden/>
              </w:rPr>
              <w:fldChar w:fldCharType="begin"/>
            </w:r>
            <w:r w:rsidR="00DF7E42">
              <w:rPr>
                <w:noProof/>
                <w:webHidden/>
              </w:rPr>
              <w:instrText xml:space="preserve"> PAGEREF _Toc51275320 \h </w:instrText>
            </w:r>
            <w:r w:rsidR="00DF7E42">
              <w:rPr>
                <w:noProof/>
                <w:webHidden/>
              </w:rPr>
            </w:r>
            <w:r w:rsidR="00DF7E42">
              <w:rPr>
                <w:noProof/>
                <w:webHidden/>
              </w:rPr>
              <w:fldChar w:fldCharType="separate"/>
            </w:r>
            <w:r w:rsidR="00DF7E42">
              <w:rPr>
                <w:noProof/>
                <w:webHidden/>
              </w:rPr>
              <w:t>89</w:t>
            </w:r>
            <w:r w:rsidR="00DF7E42">
              <w:rPr>
                <w:noProof/>
                <w:webHidden/>
              </w:rPr>
              <w:fldChar w:fldCharType="end"/>
            </w:r>
          </w:hyperlink>
        </w:p>
        <w:p w14:paraId="383B1698" w14:textId="746808D9" w:rsidR="00DF7E42" w:rsidRDefault="005738F2">
          <w:pPr>
            <w:pStyle w:val="14"/>
            <w:tabs>
              <w:tab w:val="left" w:pos="480"/>
              <w:tab w:val="right" w:leader="dot" w:pos="9629"/>
            </w:tabs>
            <w:rPr>
              <w:rFonts w:asciiTheme="minorHAnsi" w:eastAsiaTheme="minorEastAsia" w:hAnsiTheme="minorHAnsi"/>
              <w:noProof/>
              <w:sz w:val="22"/>
              <w:lang w:eastAsia="ru-RU"/>
            </w:rPr>
          </w:pPr>
          <w:hyperlink w:anchor="_Toc51275321" w:history="1">
            <w:r w:rsidR="00DF7E42" w:rsidRPr="00706A89">
              <w:rPr>
                <w:rStyle w:val="af"/>
                <w:noProof/>
              </w:rPr>
              <w:t>5.</w:t>
            </w:r>
            <w:r w:rsidR="00DF7E42">
              <w:rPr>
                <w:rFonts w:asciiTheme="minorHAnsi" w:eastAsiaTheme="minorEastAsia" w:hAnsiTheme="minorHAnsi"/>
                <w:noProof/>
                <w:sz w:val="22"/>
                <w:lang w:eastAsia="ru-RU"/>
              </w:rPr>
              <w:tab/>
            </w:r>
            <w:r w:rsidR="00DF7E42" w:rsidRPr="00706A89">
              <w:rPr>
                <w:rStyle w:val="af"/>
                <w:noProof/>
              </w:rPr>
              <w:t>ВЫВОДЫ</w:t>
            </w:r>
            <w:r w:rsidR="00DF7E42">
              <w:rPr>
                <w:noProof/>
                <w:webHidden/>
              </w:rPr>
              <w:tab/>
            </w:r>
            <w:r w:rsidR="00DF7E42">
              <w:rPr>
                <w:noProof/>
                <w:webHidden/>
              </w:rPr>
              <w:fldChar w:fldCharType="begin"/>
            </w:r>
            <w:r w:rsidR="00DF7E42">
              <w:rPr>
                <w:noProof/>
                <w:webHidden/>
              </w:rPr>
              <w:instrText xml:space="preserve"> PAGEREF _Toc51275321 \h </w:instrText>
            </w:r>
            <w:r w:rsidR="00DF7E42">
              <w:rPr>
                <w:noProof/>
                <w:webHidden/>
              </w:rPr>
            </w:r>
            <w:r w:rsidR="00DF7E42">
              <w:rPr>
                <w:noProof/>
                <w:webHidden/>
              </w:rPr>
              <w:fldChar w:fldCharType="separate"/>
            </w:r>
            <w:r w:rsidR="00DF7E42">
              <w:rPr>
                <w:noProof/>
                <w:webHidden/>
              </w:rPr>
              <w:t>91</w:t>
            </w:r>
            <w:r w:rsidR="00DF7E42">
              <w:rPr>
                <w:noProof/>
                <w:webHidden/>
              </w:rPr>
              <w:fldChar w:fldCharType="end"/>
            </w:r>
          </w:hyperlink>
        </w:p>
        <w:p w14:paraId="4DDE9B76" w14:textId="5A52DC4D" w:rsidR="00DF7E42" w:rsidRDefault="005738F2">
          <w:pPr>
            <w:pStyle w:val="14"/>
            <w:tabs>
              <w:tab w:val="right" w:leader="dot" w:pos="9629"/>
            </w:tabs>
            <w:rPr>
              <w:rFonts w:asciiTheme="minorHAnsi" w:eastAsiaTheme="minorEastAsia" w:hAnsiTheme="minorHAnsi"/>
              <w:noProof/>
              <w:sz w:val="22"/>
              <w:lang w:eastAsia="ru-RU"/>
            </w:rPr>
          </w:pPr>
          <w:hyperlink w:anchor="_Toc51275322" w:history="1">
            <w:r w:rsidR="00DF7E42" w:rsidRPr="00706A89">
              <w:rPr>
                <w:rStyle w:val="af"/>
                <w:noProof/>
              </w:rPr>
              <w:t>СПИСОК ИСПОЛЬЗОВАННОЙ ЛИТЕРАТУРЫ</w:t>
            </w:r>
            <w:r w:rsidR="00DF7E42">
              <w:rPr>
                <w:noProof/>
                <w:webHidden/>
              </w:rPr>
              <w:tab/>
            </w:r>
            <w:r w:rsidR="00DF7E42">
              <w:rPr>
                <w:noProof/>
                <w:webHidden/>
              </w:rPr>
              <w:fldChar w:fldCharType="begin"/>
            </w:r>
            <w:r w:rsidR="00DF7E42">
              <w:rPr>
                <w:noProof/>
                <w:webHidden/>
              </w:rPr>
              <w:instrText xml:space="preserve"> PAGEREF _Toc51275322 \h </w:instrText>
            </w:r>
            <w:r w:rsidR="00DF7E42">
              <w:rPr>
                <w:noProof/>
                <w:webHidden/>
              </w:rPr>
            </w:r>
            <w:r w:rsidR="00DF7E42">
              <w:rPr>
                <w:noProof/>
                <w:webHidden/>
              </w:rPr>
              <w:fldChar w:fldCharType="separate"/>
            </w:r>
            <w:r w:rsidR="00DF7E42">
              <w:rPr>
                <w:noProof/>
                <w:webHidden/>
              </w:rPr>
              <w:t>92</w:t>
            </w:r>
            <w:r w:rsidR="00DF7E42">
              <w:rPr>
                <w:noProof/>
                <w:webHidden/>
              </w:rPr>
              <w:fldChar w:fldCharType="end"/>
            </w:r>
          </w:hyperlink>
        </w:p>
        <w:p w14:paraId="6FFEDA53" w14:textId="6D1B5421" w:rsidR="00DF7E42" w:rsidRDefault="005738F2">
          <w:pPr>
            <w:pStyle w:val="14"/>
            <w:tabs>
              <w:tab w:val="right" w:leader="dot" w:pos="9629"/>
            </w:tabs>
            <w:rPr>
              <w:rFonts w:asciiTheme="minorHAnsi" w:eastAsiaTheme="minorEastAsia" w:hAnsiTheme="minorHAnsi"/>
              <w:noProof/>
              <w:sz w:val="22"/>
              <w:lang w:eastAsia="ru-RU"/>
            </w:rPr>
          </w:pPr>
          <w:hyperlink w:anchor="_Toc51275323" w:history="1">
            <w:r w:rsidR="00DF7E42" w:rsidRPr="00706A89">
              <w:rPr>
                <w:rStyle w:val="af"/>
                <w:bCs/>
                <w:noProof/>
              </w:rPr>
              <w:t>Приложение 1</w:t>
            </w:r>
            <w:r w:rsidR="00DF7E42">
              <w:rPr>
                <w:noProof/>
                <w:webHidden/>
              </w:rPr>
              <w:tab/>
            </w:r>
            <w:r w:rsidR="00DF7E42">
              <w:rPr>
                <w:noProof/>
                <w:webHidden/>
              </w:rPr>
              <w:fldChar w:fldCharType="begin"/>
            </w:r>
            <w:r w:rsidR="00DF7E42">
              <w:rPr>
                <w:noProof/>
                <w:webHidden/>
              </w:rPr>
              <w:instrText xml:space="preserve"> PAGEREF _Toc51275323 \h </w:instrText>
            </w:r>
            <w:r w:rsidR="00DF7E42">
              <w:rPr>
                <w:noProof/>
                <w:webHidden/>
              </w:rPr>
            </w:r>
            <w:r w:rsidR="00DF7E42">
              <w:rPr>
                <w:noProof/>
                <w:webHidden/>
              </w:rPr>
              <w:fldChar w:fldCharType="separate"/>
            </w:r>
            <w:r w:rsidR="00DF7E42">
              <w:rPr>
                <w:noProof/>
                <w:webHidden/>
              </w:rPr>
              <w:t>105</w:t>
            </w:r>
            <w:r w:rsidR="00DF7E42">
              <w:rPr>
                <w:noProof/>
                <w:webHidden/>
              </w:rPr>
              <w:fldChar w:fldCharType="end"/>
            </w:r>
          </w:hyperlink>
        </w:p>
        <w:p w14:paraId="1F0AA7E7" w14:textId="66777422" w:rsidR="00DF7E42" w:rsidRDefault="005738F2">
          <w:pPr>
            <w:pStyle w:val="14"/>
            <w:tabs>
              <w:tab w:val="right" w:leader="dot" w:pos="9629"/>
            </w:tabs>
            <w:rPr>
              <w:rFonts w:asciiTheme="minorHAnsi" w:eastAsiaTheme="minorEastAsia" w:hAnsiTheme="minorHAnsi"/>
              <w:noProof/>
              <w:sz w:val="22"/>
              <w:lang w:eastAsia="ru-RU"/>
            </w:rPr>
          </w:pPr>
          <w:hyperlink w:anchor="_Toc51275324" w:history="1">
            <w:r w:rsidR="00DF7E42" w:rsidRPr="00706A89">
              <w:rPr>
                <w:rStyle w:val="af"/>
                <w:bCs/>
                <w:noProof/>
              </w:rPr>
              <w:t>Приложение 2</w:t>
            </w:r>
            <w:r w:rsidR="00DF7E42">
              <w:rPr>
                <w:noProof/>
                <w:webHidden/>
              </w:rPr>
              <w:tab/>
            </w:r>
            <w:r w:rsidR="00DF7E42">
              <w:rPr>
                <w:noProof/>
                <w:webHidden/>
              </w:rPr>
              <w:fldChar w:fldCharType="begin"/>
            </w:r>
            <w:r w:rsidR="00DF7E42">
              <w:rPr>
                <w:noProof/>
                <w:webHidden/>
              </w:rPr>
              <w:instrText xml:space="preserve"> PAGEREF _Toc51275324 \h </w:instrText>
            </w:r>
            <w:r w:rsidR="00DF7E42">
              <w:rPr>
                <w:noProof/>
                <w:webHidden/>
              </w:rPr>
            </w:r>
            <w:r w:rsidR="00DF7E42">
              <w:rPr>
                <w:noProof/>
                <w:webHidden/>
              </w:rPr>
              <w:fldChar w:fldCharType="separate"/>
            </w:r>
            <w:r w:rsidR="00DF7E42">
              <w:rPr>
                <w:noProof/>
                <w:webHidden/>
              </w:rPr>
              <w:t>112</w:t>
            </w:r>
            <w:r w:rsidR="00DF7E42">
              <w:rPr>
                <w:noProof/>
                <w:webHidden/>
              </w:rPr>
              <w:fldChar w:fldCharType="end"/>
            </w:r>
          </w:hyperlink>
        </w:p>
        <w:p w14:paraId="76D8053B" w14:textId="5E08BB7E" w:rsidR="00DF7E42" w:rsidRDefault="005738F2">
          <w:pPr>
            <w:pStyle w:val="14"/>
            <w:tabs>
              <w:tab w:val="right" w:leader="dot" w:pos="9629"/>
            </w:tabs>
            <w:rPr>
              <w:rFonts w:asciiTheme="minorHAnsi" w:eastAsiaTheme="minorEastAsia" w:hAnsiTheme="minorHAnsi"/>
              <w:noProof/>
              <w:sz w:val="22"/>
              <w:lang w:eastAsia="ru-RU"/>
            </w:rPr>
          </w:pPr>
          <w:hyperlink w:anchor="_Toc51275325" w:history="1">
            <w:r w:rsidR="00DF7E42" w:rsidRPr="00706A89">
              <w:rPr>
                <w:rStyle w:val="af"/>
                <w:bCs/>
                <w:noProof/>
              </w:rPr>
              <w:t>Приложение 4</w:t>
            </w:r>
            <w:r w:rsidR="00DF7E42">
              <w:rPr>
                <w:noProof/>
                <w:webHidden/>
              </w:rPr>
              <w:tab/>
            </w:r>
            <w:r w:rsidR="00DF7E42">
              <w:rPr>
                <w:noProof/>
                <w:webHidden/>
              </w:rPr>
              <w:fldChar w:fldCharType="begin"/>
            </w:r>
            <w:r w:rsidR="00DF7E42">
              <w:rPr>
                <w:noProof/>
                <w:webHidden/>
              </w:rPr>
              <w:instrText xml:space="preserve"> PAGEREF _Toc51275325 \h </w:instrText>
            </w:r>
            <w:r w:rsidR="00DF7E42">
              <w:rPr>
                <w:noProof/>
                <w:webHidden/>
              </w:rPr>
            </w:r>
            <w:r w:rsidR="00DF7E42">
              <w:rPr>
                <w:noProof/>
                <w:webHidden/>
              </w:rPr>
              <w:fldChar w:fldCharType="separate"/>
            </w:r>
            <w:r w:rsidR="00DF7E42">
              <w:rPr>
                <w:noProof/>
                <w:webHidden/>
              </w:rPr>
              <w:t>130</w:t>
            </w:r>
            <w:r w:rsidR="00DF7E42">
              <w:rPr>
                <w:noProof/>
                <w:webHidden/>
              </w:rPr>
              <w:fldChar w:fldCharType="end"/>
            </w:r>
          </w:hyperlink>
        </w:p>
        <w:p w14:paraId="584DB11A" w14:textId="599A318E" w:rsidR="00DF7E42" w:rsidRDefault="005738F2">
          <w:pPr>
            <w:pStyle w:val="14"/>
            <w:tabs>
              <w:tab w:val="right" w:leader="dot" w:pos="9629"/>
            </w:tabs>
            <w:rPr>
              <w:rFonts w:asciiTheme="minorHAnsi" w:eastAsiaTheme="minorEastAsia" w:hAnsiTheme="minorHAnsi"/>
              <w:noProof/>
              <w:sz w:val="22"/>
              <w:lang w:eastAsia="ru-RU"/>
            </w:rPr>
          </w:pPr>
          <w:hyperlink w:anchor="_Toc51275326" w:history="1">
            <w:r w:rsidR="00DF7E42" w:rsidRPr="00706A89">
              <w:rPr>
                <w:rStyle w:val="af"/>
                <w:bCs/>
                <w:noProof/>
              </w:rPr>
              <w:t>Приложение 5</w:t>
            </w:r>
            <w:r w:rsidR="00DF7E42">
              <w:rPr>
                <w:noProof/>
                <w:webHidden/>
              </w:rPr>
              <w:tab/>
            </w:r>
            <w:r w:rsidR="00DF7E42">
              <w:rPr>
                <w:noProof/>
                <w:webHidden/>
              </w:rPr>
              <w:fldChar w:fldCharType="begin"/>
            </w:r>
            <w:r w:rsidR="00DF7E42">
              <w:rPr>
                <w:noProof/>
                <w:webHidden/>
              </w:rPr>
              <w:instrText xml:space="preserve"> PAGEREF _Toc51275326 \h </w:instrText>
            </w:r>
            <w:r w:rsidR="00DF7E42">
              <w:rPr>
                <w:noProof/>
                <w:webHidden/>
              </w:rPr>
            </w:r>
            <w:r w:rsidR="00DF7E42">
              <w:rPr>
                <w:noProof/>
                <w:webHidden/>
              </w:rPr>
              <w:fldChar w:fldCharType="separate"/>
            </w:r>
            <w:r w:rsidR="00DF7E42">
              <w:rPr>
                <w:noProof/>
                <w:webHidden/>
              </w:rPr>
              <w:t>131</w:t>
            </w:r>
            <w:r w:rsidR="00DF7E42">
              <w:rPr>
                <w:noProof/>
                <w:webHidden/>
              </w:rPr>
              <w:fldChar w:fldCharType="end"/>
            </w:r>
          </w:hyperlink>
        </w:p>
        <w:p w14:paraId="37901846" w14:textId="11BEF16B" w:rsidR="00DF7E42" w:rsidRDefault="005738F2">
          <w:pPr>
            <w:pStyle w:val="14"/>
            <w:tabs>
              <w:tab w:val="right" w:leader="dot" w:pos="9629"/>
            </w:tabs>
            <w:rPr>
              <w:rFonts w:asciiTheme="minorHAnsi" w:eastAsiaTheme="minorEastAsia" w:hAnsiTheme="minorHAnsi"/>
              <w:noProof/>
              <w:sz w:val="22"/>
              <w:lang w:eastAsia="ru-RU"/>
            </w:rPr>
          </w:pPr>
          <w:hyperlink w:anchor="_Toc51275327" w:history="1">
            <w:r w:rsidR="00DF7E42" w:rsidRPr="00706A89">
              <w:rPr>
                <w:rStyle w:val="af"/>
                <w:bCs/>
                <w:noProof/>
              </w:rPr>
              <w:t>Приложение 6</w:t>
            </w:r>
            <w:r w:rsidR="00DF7E42">
              <w:rPr>
                <w:noProof/>
                <w:webHidden/>
              </w:rPr>
              <w:tab/>
            </w:r>
            <w:r w:rsidR="00DF7E42">
              <w:rPr>
                <w:noProof/>
                <w:webHidden/>
              </w:rPr>
              <w:fldChar w:fldCharType="begin"/>
            </w:r>
            <w:r w:rsidR="00DF7E42">
              <w:rPr>
                <w:noProof/>
                <w:webHidden/>
              </w:rPr>
              <w:instrText xml:space="preserve"> PAGEREF _Toc51275327 \h </w:instrText>
            </w:r>
            <w:r w:rsidR="00DF7E42">
              <w:rPr>
                <w:noProof/>
                <w:webHidden/>
              </w:rPr>
            </w:r>
            <w:r w:rsidR="00DF7E42">
              <w:rPr>
                <w:noProof/>
                <w:webHidden/>
              </w:rPr>
              <w:fldChar w:fldCharType="separate"/>
            </w:r>
            <w:r w:rsidR="00DF7E42">
              <w:rPr>
                <w:noProof/>
                <w:webHidden/>
              </w:rPr>
              <w:t>132</w:t>
            </w:r>
            <w:r w:rsidR="00DF7E42">
              <w:rPr>
                <w:noProof/>
                <w:webHidden/>
              </w:rPr>
              <w:fldChar w:fldCharType="end"/>
            </w:r>
          </w:hyperlink>
        </w:p>
        <w:p w14:paraId="2E000980" w14:textId="2A9FFFA3" w:rsidR="00DF7E42" w:rsidRDefault="005738F2">
          <w:pPr>
            <w:pStyle w:val="14"/>
            <w:tabs>
              <w:tab w:val="right" w:leader="dot" w:pos="9629"/>
            </w:tabs>
            <w:rPr>
              <w:rFonts w:asciiTheme="minorHAnsi" w:eastAsiaTheme="minorEastAsia" w:hAnsiTheme="minorHAnsi"/>
              <w:noProof/>
              <w:sz w:val="22"/>
              <w:lang w:eastAsia="ru-RU"/>
            </w:rPr>
          </w:pPr>
          <w:hyperlink w:anchor="_Toc51275328" w:history="1">
            <w:r w:rsidR="00DF7E42" w:rsidRPr="00706A89">
              <w:rPr>
                <w:rStyle w:val="af"/>
                <w:bCs/>
                <w:noProof/>
              </w:rPr>
              <w:t>Приложение 7</w:t>
            </w:r>
            <w:r w:rsidR="00DF7E42">
              <w:rPr>
                <w:noProof/>
                <w:webHidden/>
              </w:rPr>
              <w:tab/>
            </w:r>
            <w:r w:rsidR="00DF7E42">
              <w:rPr>
                <w:noProof/>
                <w:webHidden/>
              </w:rPr>
              <w:fldChar w:fldCharType="begin"/>
            </w:r>
            <w:r w:rsidR="00DF7E42">
              <w:rPr>
                <w:noProof/>
                <w:webHidden/>
              </w:rPr>
              <w:instrText xml:space="preserve"> PAGEREF _Toc51275328 \h </w:instrText>
            </w:r>
            <w:r w:rsidR="00DF7E42">
              <w:rPr>
                <w:noProof/>
                <w:webHidden/>
              </w:rPr>
            </w:r>
            <w:r w:rsidR="00DF7E42">
              <w:rPr>
                <w:noProof/>
                <w:webHidden/>
              </w:rPr>
              <w:fldChar w:fldCharType="separate"/>
            </w:r>
            <w:r w:rsidR="00DF7E42">
              <w:rPr>
                <w:noProof/>
                <w:webHidden/>
              </w:rPr>
              <w:t>133</w:t>
            </w:r>
            <w:r w:rsidR="00DF7E42">
              <w:rPr>
                <w:noProof/>
                <w:webHidden/>
              </w:rPr>
              <w:fldChar w:fldCharType="end"/>
            </w:r>
          </w:hyperlink>
        </w:p>
        <w:p w14:paraId="527945B2" w14:textId="1B63F8EE" w:rsidR="00DF7E42" w:rsidRDefault="005738F2">
          <w:pPr>
            <w:pStyle w:val="14"/>
            <w:tabs>
              <w:tab w:val="right" w:leader="dot" w:pos="9629"/>
            </w:tabs>
            <w:rPr>
              <w:rFonts w:asciiTheme="minorHAnsi" w:eastAsiaTheme="minorEastAsia" w:hAnsiTheme="minorHAnsi"/>
              <w:noProof/>
              <w:sz w:val="22"/>
              <w:lang w:eastAsia="ru-RU"/>
            </w:rPr>
          </w:pPr>
          <w:hyperlink w:anchor="_Toc51275329" w:history="1">
            <w:r w:rsidR="00DF7E42" w:rsidRPr="00706A89">
              <w:rPr>
                <w:rStyle w:val="af"/>
                <w:bCs/>
                <w:noProof/>
              </w:rPr>
              <w:t>Приложение 8</w:t>
            </w:r>
            <w:r w:rsidR="00DF7E42">
              <w:rPr>
                <w:noProof/>
                <w:webHidden/>
              </w:rPr>
              <w:tab/>
            </w:r>
            <w:r w:rsidR="00DF7E42">
              <w:rPr>
                <w:noProof/>
                <w:webHidden/>
              </w:rPr>
              <w:fldChar w:fldCharType="begin"/>
            </w:r>
            <w:r w:rsidR="00DF7E42">
              <w:rPr>
                <w:noProof/>
                <w:webHidden/>
              </w:rPr>
              <w:instrText xml:space="preserve"> PAGEREF _Toc51275329 \h </w:instrText>
            </w:r>
            <w:r w:rsidR="00DF7E42">
              <w:rPr>
                <w:noProof/>
                <w:webHidden/>
              </w:rPr>
            </w:r>
            <w:r w:rsidR="00DF7E42">
              <w:rPr>
                <w:noProof/>
                <w:webHidden/>
              </w:rPr>
              <w:fldChar w:fldCharType="separate"/>
            </w:r>
            <w:r w:rsidR="00DF7E42">
              <w:rPr>
                <w:noProof/>
                <w:webHidden/>
              </w:rPr>
              <w:t>134</w:t>
            </w:r>
            <w:r w:rsidR="00DF7E42">
              <w:rPr>
                <w:noProof/>
                <w:webHidden/>
              </w:rPr>
              <w:fldChar w:fldCharType="end"/>
            </w:r>
          </w:hyperlink>
        </w:p>
        <w:p w14:paraId="1173A179" w14:textId="2D65C93B" w:rsidR="00DF7E42" w:rsidRDefault="005738F2">
          <w:pPr>
            <w:pStyle w:val="14"/>
            <w:tabs>
              <w:tab w:val="right" w:leader="dot" w:pos="9629"/>
            </w:tabs>
            <w:rPr>
              <w:rFonts w:asciiTheme="minorHAnsi" w:eastAsiaTheme="minorEastAsia" w:hAnsiTheme="minorHAnsi"/>
              <w:noProof/>
              <w:sz w:val="22"/>
              <w:lang w:eastAsia="ru-RU"/>
            </w:rPr>
          </w:pPr>
          <w:hyperlink w:anchor="_Toc51275330" w:history="1">
            <w:r w:rsidR="00DF7E42" w:rsidRPr="00706A89">
              <w:rPr>
                <w:rStyle w:val="af"/>
                <w:bCs/>
                <w:noProof/>
              </w:rPr>
              <w:t>Приложение 9</w:t>
            </w:r>
            <w:r w:rsidR="00DF7E42">
              <w:rPr>
                <w:noProof/>
                <w:webHidden/>
              </w:rPr>
              <w:tab/>
            </w:r>
            <w:r w:rsidR="00DF7E42">
              <w:rPr>
                <w:noProof/>
                <w:webHidden/>
              </w:rPr>
              <w:fldChar w:fldCharType="begin"/>
            </w:r>
            <w:r w:rsidR="00DF7E42">
              <w:rPr>
                <w:noProof/>
                <w:webHidden/>
              </w:rPr>
              <w:instrText xml:space="preserve"> PAGEREF _Toc51275330 \h </w:instrText>
            </w:r>
            <w:r w:rsidR="00DF7E42">
              <w:rPr>
                <w:noProof/>
                <w:webHidden/>
              </w:rPr>
            </w:r>
            <w:r w:rsidR="00DF7E42">
              <w:rPr>
                <w:noProof/>
                <w:webHidden/>
              </w:rPr>
              <w:fldChar w:fldCharType="separate"/>
            </w:r>
            <w:r w:rsidR="00DF7E42">
              <w:rPr>
                <w:noProof/>
                <w:webHidden/>
              </w:rPr>
              <w:t>135</w:t>
            </w:r>
            <w:r w:rsidR="00DF7E42">
              <w:rPr>
                <w:noProof/>
                <w:webHidden/>
              </w:rPr>
              <w:fldChar w:fldCharType="end"/>
            </w:r>
          </w:hyperlink>
        </w:p>
        <w:p w14:paraId="298930A6" w14:textId="1C065056" w:rsidR="00CE1677" w:rsidRPr="00CE1677" w:rsidRDefault="00CE1677" w:rsidP="00CE1677">
          <w:pPr>
            <w:pStyle w:val="14"/>
            <w:tabs>
              <w:tab w:val="right" w:leader="dot" w:pos="9628"/>
            </w:tabs>
            <w:spacing w:line="276" w:lineRule="auto"/>
            <w:rPr>
              <w:rFonts w:cs="Times New Roman"/>
              <w:b/>
              <w:bCs/>
              <w:sz w:val="28"/>
              <w:szCs w:val="28"/>
            </w:rPr>
          </w:pPr>
          <w:r w:rsidRPr="00CE1677">
            <w:rPr>
              <w:rFonts w:cs="Times New Roman"/>
              <w:b/>
              <w:bCs/>
              <w:sz w:val="28"/>
              <w:szCs w:val="28"/>
            </w:rPr>
            <w:fldChar w:fldCharType="end"/>
          </w:r>
        </w:p>
      </w:sdtContent>
    </w:sdt>
    <w:p w14:paraId="48EC00F2" w14:textId="7A5B6542" w:rsidR="00BF7BD6" w:rsidRPr="00CE1677" w:rsidRDefault="00BF7BD6">
      <w:pPr>
        <w:spacing w:after="160" w:line="259" w:lineRule="auto"/>
        <w:rPr>
          <w:rFonts w:cs="Times New Roman"/>
          <w:b/>
          <w:szCs w:val="28"/>
        </w:rPr>
      </w:pPr>
      <w:r w:rsidRPr="00CE1677">
        <w:rPr>
          <w:rFonts w:cs="Times New Roman"/>
          <w:b/>
          <w:szCs w:val="28"/>
        </w:rPr>
        <w:br w:type="page"/>
      </w:r>
    </w:p>
    <w:p w14:paraId="60EBD490" w14:textId="77777777" w:rsidR="00CE1677" w:rsidRPr="00CE1677" w:rsidRDefault="00CE1677" w:rsidP="00CE1677">
      <w:pPr>
        <w:pStyle w:val="ad"/>
        <w:outlineLvl w:val="0"/>
      </w:pPr>
      <w:bookmarkStart w:id="1" w:name="_Toc51275299"/>
      <w:r w:rsidRPr="00CE1677">
        <w:lastRenderedPageBreak/>
        <w:t>ВВЕДЕНИЕ</w:t>
      </w:r>
      <w:bookmarkEnd w:id="1"/>
    </w:p>
    <w:p w14:paraId="5246869B" w14:textId="77777777" w:rsidR="00CE1677" w:rsidRPr="00CE1677" w:rsidRDefault="00CE1677" w:rsidP="00CE1677">
      <w:pPr>
        <w:ind w:firstLine="709"/>
        <w:rPr>
          <w:rFonts w:cs="Times New Roman"/>
          <w:szCs w:val="28"/>
        </w:rPr>
      </w:pPr>
      <w:proofErr w:type="spellStart"/>
      <w:r w:rsidRPr="00CE1677">
        <w:rPr>
          <w:rFonts w:cs="Times New Roman"/>
          <w:szCs w:val="28"/>
        </w:rPr>
        <w:t>Урокиназная</w:t>
      </w:r>
      <w:proofErr w:type="spellEnd"/>
      <w:r w:rsidRPr="00CE1677">
        <w:rPr>
          <w:rFonts w:cs="Times New Roman"/>
          <w:szCs w:val="28"/>
        </w:rPr>
        <w:t xml:space="preserve"> система включает в себя </w:t>
      </w:r>
      <w:proofErr w:type="spellStart"/>
      <w:r w:rsidRPr="00CE1677">
        <w:rPr>
          <w:rFonts w:cs="Times New Roman"/>
          <w:szCs w:val="28"/>
        </w:rPr>
        <w:t>урокиназу</w:t>
      </w:r>
      <w:proofErr w:type="spellEnd"/>
      <w:r w:rsidRPr="00CE1677">
        <w:rPr>
          <w:rFonts w:cs="Times New Roman"/>
          <w:szCs w:val="28"/>
        </w:rPr>
        <w:t xml:space="preserve"> (</w:t>
      </w:r>
      <w:proofErr w:type="spellStart"/>
      <w:r w:rsidRPr="00CE1677">
        <w:rPr>
          <w:rFonts w:cs="Times New Roman"/>
          <w:szCs w:val="28"/>
        </w:rPr>
        <w:t>uPA</w:t>
      </w:r>
      <w:proofErr w:type="spellEnd"/>
      <w:r w:rsidRPr="00CE1677">
        <w:rPr>
          <w:rFonts w:cs="Times New Roman"/>
          <w:szCs w:val="28"/>
        </w:rPr>
        <w:t xml:space="preserve">), </w:t>
      </w:r>
      <w:proofErr w:type="spellStart"/>
      <w:r w:rsidRPr="00CE1677">
        <w:rPr>
          <w:rFonts w:cs="Times New Roman"/>
          <w:szCs w:val="28"/>
        </w:rPr>
        <w:t>высокоспецифический</w:t>
      </w:r>
      <w:proofErr w:type="spellEnd"/>
      <w:r w:rsidRPr="00CE1677">
        <w:rPr>
          <w:rFonts w:cs="Times New Roman"/>
          <w:szCs w:val="28"/>
        </w:rPr>
        <w:t xml:space="preserve"> </w:t>
      </w:r>
      <w:proofErr w:type="spellStart"/>
      <w:r w:rsidRPr="00CE1677">
        <w:rPr>
          <w:rFonts w:cs="Times New Roman"/>
          <w:szCs w:val="28"/>
        </w:rPr>
        <w:t>урокиназный</w:t>
      </w:r>
      <w:proofErr w:type="spellEnd"/>
      <w:r w:rsidRPr="00CE1677">
        <w:rPr>
          <w:rFonts w:cs="Times New Roman"/>
          <w:szCs w:val="28"/>
        </w:rPr>
        <w:t xml:space="preserve"> рецептор (</w:t>
      </w:r>
      <w:proofErr w:type="spellStart"/>
      <w:r w:rsidRPr="00CE1677">
        <w:rPr>
          <w:rFonts w:cs="Times New Roman"/>
          <w:szCs w:val="28"/>
        </w:rPr>
        <w:t>uPAR</w:t>
      </w:r>
      <w:proofErr w:type="spellEnd"/>
      <w:r w:rsidRPr="00CE1677">
        <w:rPr>
          <w:rFonts w:cs="Times New Roman"/>
          <w:szCs w:val="28"/>
        </w:rPr>
        <w:t xml:space="preserve">) и ингибиторы активатора плазминогена-1 и -2 (PAI-1 и PAI-2). Она относится к одной из наиболее эффективных протеолитических систем, действующих во внеклеточной среде. В последние годы было проведено множество исследований, в ходе которых было показано, что </w:t>
      </w:r>
      <w:proofErr w:type="spellStart"/>
      <w:r w:rsidRPr="00CE1677">
        <w:rPr>
          <w:rFonts w:cs="Times New Roman"/>
          <w:szCs w:val="28"/>
          <w:lang w:val="en-US"/>
        </w:rPr>
        <w:t>uPA</w:t>
      </w:r>
      <w:proofErr w:type="spellEnd"/>
      <w:r w:rsidRPr="00CE1677">
        <w:rPr>
          <w:rFonts w:cs="Times New Roman"/>
          <w:szCs w:val="28"/>
        </w:rPr>
        <w:t xml:space="preserve"> и </w:t>
      </w:r>
      <w:proofErr w:type="spellStart"/>
      <w:r w:rsidRPr="00CE1677">
        <w:rPr>
          <w:rFonts w:cs="Times New Roman"/>
          <w:szCs w:val="28"/>
          <w:lang w:val="en-US"/>
        </w:rPr>
        <w:t>uPAR</w:t>
      </w:r>
      <w:proofErr w:type="spellEnd"/>
      <w:r w:rsidRPr="00CE1677">
        <w:rPr>
          <w:rFonts w:cs="Times New Roman"/>
          <w:szCs w:val="28"/>
        </w:rPr>
        <w:t xml:space="preserve"> обладают рядом функций: в эмбриогенезе она выполняет навигационную роль, обеспечивая направленный рост аксонов и кровеносных сосудов, причем, мутации в гене </w:t>
      </w:r>
      <w:proofErr w:type="spellStart"/>
      <w:r w:rsidRPr="00CE1677">
        <w:rPr>
          <w:rFonts w:cs="Times New Roman"/>
          <w:szCs w:val="28"/>
          <w:lang w:val="en-US"/>
        </w:rPr>
        <w:t>uPAR</w:t>
      </w:r>
      <w:proofErr w:type="spellEnd"/>
      <w:r w:rsidRPr="00CE1677">
        <w:rPr>
          <w:rFonts w:cs="Times New Roman"/>
          <w:szCs w:val="28"/>
        </w:rPr>
        <w:t xml:space="preserve"> могут приводить к тяжелым формам эпилепсии, сопровождаемым когнитивными расстройствами, а </w:t>
      </w:r>
      <w:proofErr w:type="gramStart"/>
      <w:r w:rsidRPr="00CE1677">
        <w:rPr>
          <w:rFonts w:cs="Times New Roman"/>
          <w:szCs w:val="28"/>
        </w:rPr>
        <w:t>так же</w:t>
      </w:r>
      <w:proofErr w:type="gramEnd"/>
      <w:r w:rsidRPr="00CE1677">
        <w:rPr>
          <w:rFonts w:cs="Times New Roman"/>
          <w:szCs w:val="28"/>
        </w:rPr>
        <w:t xml:space="preserve"> сосудистым патологиям. </w:t>
      </w:r>
      <w:proofErr w:type="spellStart"/>
      <w:r w:rsidRPr="00CE1677">
        <w:rPr>
          <w:rFonts w:cs="Times New Roman"/>
          <w:szCs w:val="28"/>
        </w:rPr>
        <w:t>Урокиназная</w:t>
      </w:r>
      <w:proofErr w:type="spellEnd"/>
      <w:r w:rsidRPr="00CE1677">
        <w:rPr>
          <w:rFonts w:cs="Times New Roman"/>
          <w:szCs w:val="28"/>
        </w:rPr>
        <w:t xml:space="preserve"> система активирует процессы внутриклеточной сигнализации, влияет на клеточный цикл, участвует в деградации внеклеточного матрикса, в росте и развитии клеточных популяций </w:t>
      </w:r>
      <w:r w:rsidRPr="00CE1677">
        <w:rPr>
          <w:rFonts w:cs="Times New Roman"/>
          <w:szCs w:val="28"/>
        </w:rPr>
        <w:fldChar w:fldCharType="begin" w:fldLock="1"/>
      </w:r>
      <w:r w:rsidRPr="00CE1677">
        <w:rPr>
          <w:rFonts w:cs="Times New Roman"/>
          <w:szCs w:val="28"/>
        </w:rPr>
        <w:instrText>ADDIN CSL_CITATION {"citationItems":[{"id":"ITEM-1","itemData":{"DOI":"10.3389/fonc.2018.00024","ISSN":"2234943X","abstract":"The plasminogen activator (PA) system is an extracellular proteolytic enzyme system associated with various physiological and pathophysiological processes. A large body of evidence support that among the various components of the PA system, urokinase-type plasminogen activator (uPA), its receptor (uPAR) and PA inhibitors 1 and 2 (PAI-1, PAI-2) play a major role in tumor progression and metastasis. The binding of uPA with uPAR is instrumental for the activation of plasminogen to plasmin which in turn initiates a series of proteolytic cascade to degrade the components of the extracellular matrix, and thereby, cause tumor cell migration from the primary site of origin to a distant secondary organ. The components of the PA system show altered expression patterns in several common malignancies which have identified them as ideal diagnostic, prognostic, and therapeutic targets to reduce cancer-associated morbidity and mortality. This review summarizes the various components of the PA system and focuses on the role of uPA-uPAR in different biological processes especially in the context of malignancy. We also discuss the current state of knowledge of uPA-uPAR targeted diagnostic and therapeutic strategies for various malignancies.","author":[{"dropping-particle":"","family":"Mahmood","given":"Niaz","non-dropping-particle":"","parse-names":false,"suffix":""},{"dropping-particle":"","family":"Mihalcioiu","given":"Catalin","non-dropping-particle":"","parse-names":false,"suffix":""},{"dropping-particle":"","family":"Rabbani","given":"Shafaat A.","non-dropping-particle":"","parse-names":false,"suffix":""}],"container-title":"Frontiers in Oncology","id":"ITEM-1","issued":{"date-parts":[["2018"]]},"page":"24-38","title":"Multifaceted role of the urokinase-type plasminogen activator (uPA) and its receptor (uPAR): Diagnostic, prognostic, and therapeutic applications","type":"article-journal"},"uris":["http://www.mendeley.com/documents/?uuid=a1ede0f8-6662-411f-8a57-94ec1dfe9041","http://www.mendeley.com/documents/?uuid=75b17369-c726-44a2-a2b7-7e920f81e1eb","http://www.mendeley.com/documents/?uuid=58ba441c-b761-41ff-b82d-bd88eeaad6a8"]},{"id":"ITEM-2","itemData":{"ISSN":"0869-8139","author":[{"dropping-particle":"","family":"Семина","given":"Е В","non-dropping-particle":"","parse-names":false,"suffix":""},{"dropping-particle":"","family":"Рубина","given":"К А","non-dropping-particle":"","parse-names":false,"suffix":""},{"dropping-particle":"","family":"Степанова","given":"В В","non-dropping-particle":"","parse-names":false,"suffix":""},{"dropping-particle":"","family":"Ткачук","given":"В А","non-dropping-particle":"","parse-names":false,"suffix":""}],"container-title":"Российский физиологический журнал им. И.М.Сеченова","id":"ITEM-2","issue":"8","issued":{"date-parts":[["2016"]]},"note":"ру","page":"881-903","publisher":"СПб.","publisher-place":"СПб.","title":"Участие рецептора урокиназы и его эндогенных лигандов в развитии головного мозга и формировании когнитивных функций","type":"article-journal","volume":"102"},"uris":["http://www.mendeley.com/documents/?uuid=00c57ea3-4d6e-4aec-afe5-0bdf5894b36e"]}],"mendeley":{"formattedCitation":"[4, 87]","plainTextFormattedCitation":"[4, 87]","previouslyFormattedCitation":"[4, 87]"},"properties":{"noteIndex":0},"schema":"https://github.com/citation-style-language/schema/raw/master/csl-citation.json"}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[4, 87]</w:t>
      </w:r>
      <w:r w:rsidRPr="00CE1677">
        <w:rPr>
          <w:rFonts w:cs="Times New Roman"/>
          <w:szCs w:val="28"/>
        </w:rPr>
        <w:fldChar w:fldCharType="end"/>
      </w:r>
      <w:r w:rsidRPr="00CE1677">
        <w:rPr>
          <w:rFonts w:cs="Times New Roman"/>
          <w:szCs w:val="28"/>
        </w:rPr>
        <w:t xml:space="preserve">. </w:t>
      </w:r>
    </w:p>
    <w:p w14:paraId="76A6D088" w14:textId="77777777" w:rsidR="00CE1677" w:rsidRPr="00CE1677" w:rsidRDefault="00CE1677" w:rsidP="00CE1677">
      <w:pPr>
        <w:ind w:firstLine="709"/>
        <w:rPr>
          <w:rFonts w:cs="Times New Roman"/>
          <w:szCs w:val="28"/>
          <w:highlight w:val="yellow"/>
        </w:rPr>
      </w:pPr>
      <w:r w:rsidRPr="00CE1677">
        <w:rPr>
          <w:rFonts w:cs="Times New Roman"/>
          <w:szCs w:val="28"/>
        </w:rPr>
        <w:t xml:space="preserve">Многие исследователи сходятся во мнении, что </w:t>
      </w:r>
      <w:proofErr w:type="spellStart"/>
      <w:r w:rsidRPr="00CE1677">
        <w:rPr>
          <w:rFonts w:cs="Times New Roman"/>
          <w:szCs w:val="28"/>
        </w:rPr>
        <w:t>урокиназная</w:t>
      </w:r>
      <w:proofErr w:type="spellEnd"/>
      <w:r w:rsidRPr="00CE1677">
        <w:rPr>
          <w:rFonts w:cs="Times New Roman"/>
          <w:szCs w:val="28"/>
        </w:rPr>
        <w:t xml:space="preserve"> система задействована на этапах онкогенеза, опосредует эпителиально-</w:t>
      </w:r>
      <w:proofErr w:type="spellStart"/>
      <w:r w:rsidRPr="00CE1677">
        <w:rPr>
          <w:rFonts w:cs="Times New Roman"/>
          <w:szCs w:val="28"/>
        </w:rPr>
        <w:t>мезенхимальный</w:t>
      </w:r>
      <w:proofErr w:type="spellEnd"/>
      <w:r w:rsidRPr="00CE1677">
        <w:rPr>
          <w:rFonts w:cs="Times New Roman"/>
          <w:szCs w:val="28"/>
        </w:rPr>
        <w:t xml:space="preserve"> переход и метастазирование ряда эпителиальных опухолей.  Комплекс </w:t>
      </w:r>
      <w:proofErr w:type="spellStart"/>
      <w:r w:rsidRPr="00CE1677">
        <w:rPr>
          <w:rFonts w:cs="Times New Roman"/>
          <w:szCs w:val="28"/>
        </w:rPr>
        <w:t>uPA</w:t>
      </w:r>
      <w:proofErr w:type="spellEnd"/>
      <w:r w:rsidRPr="00CE1677">
        <w:rPr>
          <w:rFonts w:cs="Times New Roman"/>
          <w:szCs w:val="28"/>
        </w:rPr>
        <w:t>/</w:t>
      </w:r>
      <w:proofErr w:type="spellStart"/>
      <w:r w:rsidRPr="00CE1677">
        <w:rPr>
          <w:rFonts w:cs="Times New Roman"/>
          <w:szCs w:val="28"/>
        </w:rPr>
        <w:t>uPAR</w:t>
      </w:r>
      <w:proofErr w:type="spellEnd"/>
      <w:r w:rsidRPr="00CE1677">
        <w:rPr>
          <w:rFonts w:cs="Times New Roman"/>
          <w:szCs w:val="28"/>
        </w:rPr>
        <w:t xml:space="preserve"> способствует переходу </w:t>
      </w:r>
      <w:proofErr w:type="spellStart"/>
      <w:r w:rsidRPr="00CE1677">
        <w:rPr>
          <w:rFonts w:cs="Times New Roman"/>
          <w:szCs w:val="28"/>
        </w:rPr>
        <w:t>плазминогена</w:t>
      </w:r>
      <w:proofErr w:type="spellEnd"/>
      <w:r w:rsidRPr="00CE1677">
        <w:rPr>
          <w:rFonts w:cs="Times New Roman"/>
          <w:szCs w:val="28"/>
        </w:rPr>
        <w:t xml:space="preserve"> в плазмин, который, в свою очередь, инициирует серию протеолитического каскада для деградации компонентов внеклеточного матрикса и вызывает миграцию опухолевых клеток из первичного опухолевого узла в отдаленный вторичный орган. </w:t>
      </w:r>
      <w:r w:rsidRPr="00CE1677">
        <w:rPr>
          <w:rFonts w:cs="Times New Roman"/>
          <w:szCs w:val="28"/>
          <w:lang w:val="en-US"/>
        </w:rPr>
        <w:t>PAI</w:t>
      </w:r>
      <w:r w:rsidRPr="00CE1677">
        <w:rPr>
          <w:rFonts w:cs="Times New Roman"/>
          <w:szCs w:val="28"/>
        </w:rPr>
        <w:t xml:space="preserve">-1 и </w:t>
      </w:r>
      <w:r w:rsidRPr="00CE1677">
        <w:rPr>
          <w:rFonts w:cs="Times New Roman"/>
          <w:szCs w:val="28"/>
          <w:lang w:val="en-US"/>
        </w:rPr>
        <w:t>PAI</w:t>
      </w:r>
      <w:r w:rsidRPr="00CE1677">
        <w:rPr>
          <w:rFonts w:cs="Times New Roman"/>
          <w:szCs w:val="28"/>
        </w:rPr>
        <w:t xml:space="preserve">-2 регулируют активность </w:t>
      </w:r>
      <w:proofErr w:type="spellStart"/>
      <w:r w:rsidRPr="00CE1677">
        <w:rPr>
          <w:rFonts w:cs="Times New Roman"/>
          <w:szCs w:val="28"/>
        </w:rPr>
        <w:t>урокиназной</w:t>
      </w:r>
      <w:proofErr w:type="spellEnd"/>
      <w:r w:rsidRPr="00CE1677">
        <w:rPr>
          <w:rFonts w:cs="Times New Roman"/>
          <w:szCs w:val="28"/>
        </w:rPr>
        <w:t xml:space="preserve"> системы путем связывания </w:t>
      </w:r>
      <w:proofErr w:type="spellStart"/>
      <w:r w:rsidRPr="00CE1677">
        <w:rPr>
          <w:rFonts w:cs="Times New Roman"/>
          <w:szCs w:val="28"/>
          <w:lang w:val="en-US"/>
        </w:rPr>
        <w:t>uPA</w:t>
      </w:r>
      <w:proofErr w:type="spellEnd"/>
      <w:r w:rsidRPr="00CE1677">
        <w:rPr>
          <w:rFonts w:cs="Times New Roman"/>
          <w:szCs w:val="28"/>
        </w:rPr>
        <w:t xml:space="preserve">. PAI-1 может связываться с комплексом </w:t>
      </w:r>
      <w:proofErr w:type="spellStart"/>
      <w:r w:rsidRPr="00CE1677">
        <w:rPr>
          <w:rFonts w:cs="Times New Roman"/>
          <w:szCs w:val="28"/>
        </w:rPr>
        <w:t>uPA</w:t>
      </w:r>
      <w:proofErr w:type="spellEnd"/>
      <w:r w:rsidRPr="00CE1677">
        <w:rPr>
          <w:rFonts w:cs="Times New Roman"/>
          <w:szCs w:val="28"/>
        </w:rPr>
        <w:t>/</w:t>
      </w:r>
      <w:proofErr w:type="spellStart"/>
      <w:r w:rsidRPr="00CE1677">
        <w:rPr>
          <w:rFonts w:cs="Times New Roman"/>
          <w:szCs w:val="28"/>
        </w:rPr>
        <w:t>uPAR</w:t>
      </w:r>
      <w:proofErr w:type="spellEnd"/>
      <w:r w:rsidRPr="00CE1677">
        <w:rPr>
          <w:rFonts w:cs="Times New Roman"/>
          <w:szCs w:val="28"/>
        </w:rPr>
        <w:t xml:space="preserve"> и активировать процессы внутриклеточной сигнализации, что приводит к перестройке цитоскелета и активации процессов клеточной миграции. PAI-2 участвует в регуляции </w:t>
      </w:r>
      <w:proofErr w:type="spellStart"/>
      <w:r w:rsidRPr="00CE1677">
        <w:rPr>
          <w:rFonts w:cs="Times New Roman"/>
          <w:szCs w:val="28"/>
        </w:rPr>
        <w:t>фибринолиза</w:t>
      </w:r>
      <w:proofErr w:type="spellEnd"/>
      <w:r w:rsidRPr="00CE1677">
        <w:rPr>
          <w:rFonts w:cs="Times New Roman"/>
          <w:szCs w:val="28"/>
        </w:rPr>
        <w:t xml:space="preserve">, перестройки тканей, апоптоза и воспаления </w:t>
      </w:r>
      <w:r w:rsidRPr="00CE1677">
        <w:rPr>
          <w:rFonts w:cs="Times New Roman"/>
          <w:szCs w:val="28"/>
        </w:rPr>
        <w:fldChar w:fldCharType="begin" w:fldLock="1"/>
      </w:r>
      <w:r w:rsidRPr="00CE1677">
        <w:rPr>
          <w:rFonts w:cs="Times New Roman"/>
          <w:szCs w:val="28"/>
        </w:rPr>
        <w:instrText>ADDIN CSL_CITATION {"citationItems":[{"id":"ITEM-1","itemData":{"DOI":"10.3389/fonc.2018.00024","ISSN":"2234943X","abstract":"The plasminogen activator (PA) system is an extracellular proteolytic enzyme system associated with various physiological and pathophysiological processes. A large body of evidence support that among the various components of the PA system, urokinase-type plasminogen activator (uPA), its receptor (uPAR) and PA inhibitors 1 and 2 (PAI-1, PAI-2) play a major role in tumor progression and metastasis. The binding of uPA with uPAR is instrumental for the activation of plasminogen to plasmin which in turn initiates a series of proteolytic cascade to degrade the components of the extracellular matrix, and thereby, cause tumor cell migration from the primary site of origin to a distant secondary organ. The components of the PA system show altered expression patterns in several common malignancies which have identified them as ideal diagnostic, prognostic, and therapeutic targets to reduce cancer-associated morbidity and mortality. This review summarizes the various components of the PA system and focuses on the role of uPA-uPAR in different biological processes especially in the context of malignancy. We also discuss the current state of knowledge of uPA-uPAR targeted diagnostic and therapeutic strategies for various malignancies.","author":[{"dropping-particle":"","family":"Mahmood","given":"Niaz","non-dropping-particle":"","parse-names":false,"suffix":""},{"dropping-particle":"","family":"Mihalcioiu","given":"Catalin","non-dropping-particle":"","parse-names":false,"suffix":""},{"dropping-particle":"","family":"Rabbani","given":"Shafaat A.","non-dropping-particle":"","parse-names":false,"suffix":""}],"container-title":"Frontiers in Oncology","id":"ITEM-1","issued":{"date-parts":[["2018"]]},"page":"24-38","title":"Multifaceted role of the urokinase-type plasminogen activator (uPA) and its receptor (uPAR): Diagnostic, prognostic, and therapeutic applications","type":"article-journal"},"uris":["http://www.mendeley.com/documents/?uuid=58ba441c-b761-41ff-b82d-bd88eeaad6a8"]},{"id":"ITEM-2","itemData":{"ISSN":"0041-3771","author":[{"dropping-particle":"","family":"Семина","given":"Е В","non-dropping-particle":"","parse-names":false,"suffix":""},{"dropping-particle":"","family":"Рубина","given":"К А","non-dropping-particle":"","parse-names":false,"suffix":""},{"dropping-particle":"","family":"Сысоева","given":"В Ю","non-dropping-particle":"","parse-names":false,"suffix":""},{"dropping-particle":"","family":"Макаревич","given":"П И","non-dropping-particle":"","parse-names":false,"suffix":""},{"dropping-particle":"","family":"Парфёнова","given":"Е В","non-dropping-particle":"","parse-names":false,"suffix":""},{"dropping-particle":"","family":"Ткачук","given":"В А","non-dropping-particle":"","parse-names":false,"suffix":""}],"container-title":"Цитология","id":"ITEM-2","issue":"10","issued":{"date-parts":[["2015"]]},"note":"ру","page":"689-698","publisher":"СПб.","publisher-place":"СПб.","title":"Участие урокиназной системы в миграции сосудистых клеток и в регуляции роста и ветвления капилляров","type":"article-journal","volume":"57"},"uris":["http://www.mendeley.com/documents/?uuid=14dcd5ef-484f-4b11-8625-cbae0e82734d"]}],"mendeley":{"formattedCitation":"[5, 87]","plainTextFormattedCitation":"[5, 87]","previouslyFormattedCitation":"[5, 87]"},"properties":{"noteIndex":0},"schema":"https://github.com/citation-style-language/schema/raw/master/csl-citation.json"}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[5, 87]</w:t>
      </w:r>
      <w:r w:rsidRPr="00CE1677">
        <w:rPr>
          <w:rFonts w:cs="Times New Roman"/>
          <w:szCs w:val="28"/>
        </w:rPr>
        <w:fldChar w:fldCharType="end"/>
      </w:r>
      <w:r w:rsidRPr="00CE1677">
        <w:rPr>
          <w:rFonts w:cs="Times New Roman"/>
          <w:szCs w:val="28"/>
        </w:rPr>
        <w:t xml:space="preserve">. В процессе роста опухолевого узла </w:t>
      </w:r>
      <w:proofErr w:type="spellStart"/>
      <w:r w:rsidRPr="00CE1677">
        <w:rPr>
          <w:rFonts w:cs="Times New Roman"/>
          <w:szCs w:val="28"/>
        </w:rPr>
        <w:t>урокиназная</w:t>
      </w:r>
      <w:proofErr w:type="spellEnd"/>
      <w:r w:rsidRPr="00CE1677">
        <w:rPr>
          <w:rFonts w:cs="Times New Roman"/>
          <w:szCs w:val="28"/>
        </w:rPr>
        <w:t xml:space="preserve"> система регулирует такие процессы, как пролиферация и дифференцировка опухолевых клонов, ангиогенез, клеточная гибель (в том числе апоптоз), </w:t>
      </w:r>
      <w:proofErr w:type="spellStart"/>
      <w:r w:rsidRPr="00CE1677">
        <w:rPr>
          <w:rFonts w:cs="Times New Roman"/>
          <w:szCs w:val="28"/>
        </w:rPr>
        <w:t>ремоделирование</w:t>
      </w:r>
      <w:proofErr w:type="spellEnd"/>
      <w:r w:rsidRPr="00CE1677">
        <w:rPr>
          <w:rFonts w:cs="Times New Roman"/>
          <w:szCs w:val="28"/>
        </w:rPr>
        <w:t xml:space="preserve"> внеклеточного матрикса, </w:t>
      </w:r>
      <w:r w:rsidRPr="00CE1677">
        <w:rPr>
          <w:rFonts w:cs="Times New Roman"/>
          <w:szCs w:val="28"/>
        </w:rPr>
        <w:lastRenderedPageBreak/>
        <w:t xml:space="preserve">стимуляция выброса факторов роста, </w:t>
      </w:r>
      <w:proofErr w:type="spellStart"/>
      <w:r w:rsidRPr="00CE1677">
        <w:rPr>
          <w:rFonts w:cs="Times New Roman"/>
          <w:szCs w:val="28"/>
        </w:rPr>
        <w:t>эпителио-мезенхимальный</w:t>
      </w:r>
      <w:proofErr w:type="spellEnd"/>
      <w:r w:rsidRPr="00CE1677">
        <w:rPr>
          <w:rFonts w:cs="Times New Roman"/>
          <w:szCs w:val="28"/>
        </w:rPr>
        <w:t xml:space="preserve"> переход, а также метастазирование опухолевых клеток. Компоненты </w:t>
      </w:r>
      <w:proofErr w:type="spellStart"/>
      <w:r w:rsidRPr="00CE1677">
        <w:rPr>
          <w:rFonts w:cs="Times New Roman"/>
          <w:szCs w:val="28"/>
        </w:rPr>
        <w:t>урокиназной</w:t>
      </w:r>
      <w:proofErr w:type="spellEnd"/>
      <w:r w:rsidRPr="00CE1677">
        <w:rPr>
          <w:rFonts w:cs="Times New Roman"/>
          <w:szCs w:val="28"/>
        </w:rPr>
        <w:t xml:space="preserve"> системы демонстрируют измененные паттерны экспрессии в нескольких распространенных злокачественных новообразованиях в сравнении с нормой </w:t>
      </w:r>
      <w:r w:rsidRPr="00CE1677">
        <w:rPr>
          <w:rFonts w:cs="Times New Roman"/>
          <w:szCs w:val="28"/>
        </w:rPr>
        <w:fldChar w:fldCharType="begin" w:fldLock="1"/>
      </w:r>
      <w:r w:rsidRPr="00CE1677">
        <w:rPr>
          <w:rFonts w:cs="Times New Roman"/>
          <w:szCs w:val="28"/>
        </w:rPr>
        <w:instrText>ADDIN CSL_CITATION {"citationItems":[{"id":"ITEM-1","itemData":{"DOI":"10.1134/S1990750819020069","ISSN":"19907516","author":[{"dropping-particle":"V.","family":"Kugaevskaya","given":"E.","non-dropping-particle":"","parse-names":false,"suffix":""},{"dropping-particle":"","family":"Gureeva","given":"T. A.","non-dropping-particle":"","parse-names":false,"suffix":""},{"dropping-particle":"","family":"Timoshenko","given":"O. S.","non-dropping-particle":"","parse-names":false,"suffix":""},{"dropping-particle":"","family":"Solovyeva","given":"N. I.","non-dropping-particle":"","parse-names":false,"suffix":""}],"container-title":"Biochemistry (Moscow) Supplement Series B: Biomedical Chemistry","id":"ITEM-1","issued":{"date-parts":[["2019"]]},"page":"97-112","title":"The Role of the Urokinase-Type Plasminogen Activator System In Tumor Progression","type":"article-journal","volume":"13"},"uris":["http://www.mendeley.com/documents/?uuid=0ac80bad-92da-49c2-861f-02a027b7d21a","http://www.mendeley.com/documents/?uuid=f4af7df8-4814-4c83-96a2-1f6b84cb6eae"]},{"id":"ITEM-2","itemData":{"ISSN":"0044-4529","author":[{"dropping-particle":"","family":"Рубина","given":"К А","non-dropping-particle":"","parse-names":false,"suffix":""},{"dropping-particle":"","family":"Семина","given":"Е В","non-dropping-particle":"","parse-names":false,"suffix":""},{"dropping-particle":"","family":"Ткачук","given":"В А","non-dropping-particle":"","parse-names":false,"suffix":""}],"container-title":"Журнал эволюционной биохимии и физиологии","id":"ITEM-2","issue":"5","issued":{"date-parts":[["2017"]]},"note":"ру","page":"313-327","publisher":"СПб.","publisher-place":"СПб.","title":"Навигационные молекулы и хемокины в процессах роста и ремоделирования сосудов","type":"article-journal"},"uris":["http://www.mendeley.com/documents/?uuid=3cb91f66-ce0c-4381-b4b7-5800f199529c"]},{"id":"ITEM-3","itemData":{"ISSN":"0869-8139","author":[{"dropping-particle":"","family":"Рубина","given":"К А","non-dropping-particle":"","parse-names":false,"suffix":""},{"dropping-particle":"","family":"Ткачук","given":"В А","non-dropping-particle":"","parse-names":false,"suffix":""}],"container-title":"Российский физиологический журнал им. И.М.Сеченова","id":"ITEM-3","issue":"2","issued":{"date-parts":[["2017"]]},"note":"ру","page":"121-137","publisher":"СПб.","publisher-place":"СПб.","title":"Молекулярные и клеточные механизмы физиологического и опухолевого роста кровеносных сосудов","type":"article-journal"},"uris":["http://www.mendeley.com/documents/?uuid=44ccae19-0081-47d1-98c2-1d2f8567d0e1"]}],"mendeley":{"formattedCitation":"[1, 2, 75]","plainTextFormattedCitation":"[1, 2, 75]","previouslyFormattedCitation":"[1, 2, 75]"},"properties":{"noteIndex":0},"schema":"https://github.com/citation-style-language/schema/raw/master/csl-citation.json"}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 2, 75]</w:t>
      </w:r>
      <w:r w:rsidRPr="00CE1677">
        <w:rPr>
          <w:rFonts w:cs="Times New Roman"/>
          <w:szCs w:val="28"/>
        </w:rPr>
        <w:fldChar w:fldCharType="end"/>
      </w:r>
      <w:r w:rsidRPr="00CE1677">
        <w:rPr>
          <w:rFonts w:cs="Times New Roman"/>
          <w:szCs w:val="28"/>
        </w:rPr>
        <w:t xml:space="preserve">. </w:t>
      </w:r>
    </w:p>
    <w:p w14:paraId="789AE4A5" w14:textId="77777777" w:rsidR="00CE1677" w:rsidRPr="00CE1677" w:rsidRDefault="00CE1677" w:rsidP="00CE1677">
      <w:pPr>
        <w:ind w:firstLine="709"/>
        <w:rPr>
          <w:rFonts w:cs="Times New Roman"/>
          <w:szCs w:val="28"/>
        </w:rPr>
      </w:pPr>
      <w:r w:rsidRPr="00CE1677">
        <w:rPr>
          <w:rFonts w:cs="Times New Roman"/>
          <w:szCs w:val="28"/>
        </w:rPr>
        <w:t xml:space="preserve">Сегодня компоненты </w:t>
      </w:r>
      <w:proofErr w:type="spellStart"/>
      <w:r w:rsidRPr="00CE1677">
        <w:rPr>
          <w:rFonts w:cs="Times New Roman"/>
          <w:szCs w:val="28"/>
        </w:rPr>
        <w:t>урокиназной</w:t>
      </w:r>
      <w:proofErr w:type="spellEnd"/>
      <w:r w:rsidRPr="00CE1677">
        <w:rPr>
          <w:rFonts w:cs="Times New Roman"/>
          <w:szCs w:val="28"/>
        </w:rPr>
        <w:t xml:space="preserve"> системы являются важными маркерами, которые используются в диагностических, прогностических и терапевтических целях. В ряде клинических публикаций оценка уровня экспрессии и/или активности </w:t>
      </w:r>
      <w:proofErr w:type="spellStart"/>
      <w:r w:rsidRPr="00CE1677">
        <w:rPr>
          <w:rFonts w:cs="Times New Roman"/>
          <w:szCs w:val="28"/>
          <w:lang w:val="en-US"/>
        </w:rPr>
        <w:t>uPA</w:t>
      </w:r>
      <w:proofErr w:type="spellEnd"/>
      <w:r w:rsidRPr="00CE1677">
        <w:rPr>
          <w:rFonts w:cs="Times New Roman"/>
          <w:szCs w:val="28"/>
        </w:rPr>
        <w:t xml:space="preserve">, </w:t>
      </w:r>
      <w:proofErr w:type="spellStart"/>
      <w:r w:rsidRPr="00CE1677">
        <w:rPr>
          <w:rFonts w:cs="Times New Roman"/>
          <w:szCs w:val="28"/>
          <w:lang w:val="en-US"/>
        </w:rPr>
        <w:t>uPAR</w:t>
      </w:r>
      <w:proofErr w:type="spellEnd"/>
      <w:r w:rsidRPr="00CE1677">
        <w:rPr>
          <w:rFonts w:cs="Times New Roman"/>
          <w:szCs w:val="28"/>
        </w:rPr>
        <w:t xml:space="preserve">, </w:t>
      </w:r>
      <w:r w:rsidRPr="00CE1677">
        <w:rPr>
          <w:rFonts w:cs="Times New Roman"/>
          <w:szCs w:val="28"/>
          <w:lang w:val="en-US"/>
        </w:rPr>
        <w:t>PAI</w:t>
      </w:r>
      <w:r w:rsidRPr="00CE1677">
        <w:rPr>
          <w:rFonts w:cs="Times New Roman"/>
          <w:szCs w:val="28"/>
        </w:rPr>
        <w:t xml:space="preserve">-1 и </w:t>
      </w:r>
      <w:r w:rsidRPr="00CE1677">
        <w:rPr>
          <w:rFonts w:cs="Times New Roman"/>
          <w:szCs w:val="28"/>
          <w:lang w:val="en-US"/>
        </w:rPr>
        <w:t>PAI</w:t>
      </w:r>
      <w:r w:rsidRPr="00CE1677">
        <w:rPr>
          <w:rFonts w:cs="Times New Roman"/>
          <w:szCs w:val="28"/>
        </w:rPr>
        <w:t xml:space="preserve">-2 является определяющей в ходе планирования послеоперационного лечения у больных раком молочной железы </w:t>
      </w:r>
      <w:r w:rsidRPr="00CE1677">
        <w:rPr>
          <w:rFonts w:cs="Times New Roman"/>
          <w:szCs w:val="28"/>
        </w:rPr>
        <w:fldChar w:fldCharType="begin" w:fldLock="1"/>
      </w:r>
      <w:r w:rsidRPr="00CE1677">
        <w:rPr>
          <w:rFonts w:cs="Times New Roman"/>
          <w:szCs w:val="28"/>
        </w:rPr>
        <w:instrText>ADDIN CSL_CITATION {"citationItems":[{"id":"ITEM-1","itemData":{"DOI":"10.2741/3186","ISSN":"10939946","PMID":"18508692","abstract":"The cellular receptor for urokinase, uPAR, localizes its ligand, uPA, and thereby the plasminogen activation, to the cell surface. uPA also cleaves uPAR, liberating the ligand-binding domain I, and thereby inactivates the binding potential of uPAR for both uPA and vitronectin. The uPA-catalyzed cleavage of uPAR is fast on the cell surface, when uPA is bound to a neighboring uPAR molecule. uPAR can be shed from the cell surface. However, the soluble form cannot be cleaved by uPA. Glycolipid-anchored and soluble forms of intact, uPAR(I-III), and cleaved receptor, uPAR(II-III) and uPAR(I), have been identified in tissue and body fluids. It is well-established, that the total amount of all uPAR forms is a strong prognostic marker in different types of cancer. Using immunoassays, measuring the individual uPAR forms, has revealed that the cleaved uPAR forms are even stronger prognostic markers and have diagnostic utility. This review will focus on the mechanism of uPAR cleavage and the functional consequences, as well as the clinical applicability of cleaved uPAR forms.","author":[{"dropping-particle":"","family":"Rasch","given":"Morten G.","non-dropping-particle":"","parse-names":false,"suffix":""},{"dropping-particle":"","family":"Lund","given":"Ida K.","non-dropping-particle":"","parse-names":false,"suffix":""},{"dropping-particle":"","family":"Almasi","given":"Charlotte E.","non-dropping-particle":"","parse-names":false,"suffix":""},{"dropping-particle":"","family":"Høyer-Hansen","given":"Gunilla","non-dropping-particle":"","parse-names":false,"suffix":""}],"container-title":"Frontiers in Bioscience","id":"ITEM-1","issued":{"date-parts":[["2008"]]},"page":"6752-6762","title":"Intact and cleaved uPAR forms: Diagnostic and prognostic value in cancer","type":"article-journal","volume":"13"},"uris":["http://www.mendeley.com/documents/?uuid=a77d5efb-3c91-4fdc-b340-628d70d45c37","http://www.mendeley.com/documents/?uuid=460be208-fe68-42ba-ae75-0334645ff31a"]}],"mendeley":{"formattedCitation":"[124]","plainTextFormattedCitation":"[124]","previouslyFormattedCitation":"[124]"},"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[124]</w:t>
      </w:r>
      <w:r w:rsidRPr="00CE1677">
        <w:rPr>
          <w:rFonts w:cs="Times New Roman"/>
          <w:szCs w:val="28"/>
        </w:rPr>
        <w:fldChar w:fldCharType="end"/>
      </w:r>
      <w:r w:rsidRPr="00CE1677">
        <w:rPr>
          <w:rFonts w:cs="Times New Roman"/>
          <w:szCs w:val="28"/>
        </w:rPr>
        <w:t xml:space="preserve">. </w:t>
      </w:r>
    </w:p>
    <w:p w14:paraId="694275DD" w14:textId="77777777" w:rsidR="00CE1677" w:rsidRPr="00CE1677" w:rsidRDefault="00CE1677" w:rsidP="00CE1677">
      <w:pPr>
        <w:ind w:firstLine="709"/>
        <w:rPr>
          <w:rFonts w:cs="Times New Roman"/>
          <w:szCs w:val="28"/>
        </w:rPr>
      </w:pPr>
      <w:r w:rsidRPr="00CE1677">
        <w:rPr>
          <w:rFonts w:cs="Times New Roman"/>
          <w:szCs w:val="28"/>
        </w:rPr>
        <w:t>Поиск новых перспективных маркеров эпителиально-</w:t>
      </w:r>
      <w:proofErr w:type="spellStart"/>
      <w:r w:rsidRPr="00CE1677">
        <w:rPr>
          <w:rFonts w:cs="Times New Roman"/>
          <w:szCs w:val="28"/>
        </w:rPr>
        <w:t>мезенхимального</w:t>
      </w:r>
      <w:proofErr w:type="spellEnd"/>
      <w:r w:rsidRPr="00CE1677">
        <w:rPr>
          <w:rFonts w:cs="Times New Roman"/>
          <w:szCs w:val="28"/>
        </w:rPr>
        <w:t xml:space="preserve"> перехода и метастазирования является стратегической задачей. Новые диагностические маркеры позволят своевременно оценить прогрессирование заболевания и выстроить грамотную тактику ведения пациента. Такие маркеры могут выступать в качестве мишеней для радиоизотопных препаратов и </w:t>
      </w:r>
      <w:proofErr w:type="spellStart"/>
      <w:r w:rsidRPr="00CE1677">
        <w:rPr>
          <w:rFonts w:cs="Times New Roman"/>
          <w:szCs w:val="28"/>
        </w:rPr>
        <w:t>моноклональных</w:t>
      </w:r>
      <w:proofErr w:type="spellEnd"/>
      <w:r w:rsidRPr="00CE1677">
        <w:rPr>
          <w:rFonts w:cs="Times New Roman"/>
          <w:szCs w:val="28"/>
        </w:rPr>
        <w:t xml:space="preserve"> антител, что позволит точно локализовать, визуализировать и даже лечить такие новообразования. Стоит отметить, что исследований диагностической и прогностической ценности уровня экспрессии компонентов </w:t>
      </w:r>
      <w:proofErr w:type="spellStart"/>
      <w:r w:rsidRPr="00CE1677">
        <w:rPr>
          <w:rFonts w:cs="Times New Roman"/>
          <w:szCs w:val="28"/>
        </w:rPr>
        <w:t>урокиназной</w:t>
      </w:r>
      <w:proofErr w:type="spellEnd"/>
      <w:r w:rsidRPr="00CE1677">
        <w:rPr>
          <w:rFonts w:cs="Times New Roman"/>
          <w:szCs w:val="28"/>
        </w:rPr>
        <w:t xml:space="preserve"> системы на территории Российской Федерации практически не проводилось. </w:t>
      </w:r>
    </w:p>
    <w:p w14:paraId="35B09D17" w14:textId="77777777" w:rsidR="00CE1677" w:rsidRPr="00CE1677" w:rsidRDefault="00CE1677" w:rsidP="00CE1677">
      <w:pPr>
        <w:ind w:firstLine="709"/>
        <w:rPr>
          <w:rFonts w:cs="Times New Roman"/>
          <w:szCs w:val="28"/>
        </w:rPr>
      </w:pPr>
      <w:r w:rsidRPr="00CE1677">
        <w:rPr>
          <w:rFonts w:cs="Times New Roman"/>
          <w:szCs w:val="28"/>
        </w:rPr>
        <w:t xml:space="preserve">В связи с этим, </w:t>
      </w:r>
      <w:r w:rsidRPr="00CE1677">
        <w:rPr>
          <w:rFonts w:cs="Times New Roman"/>
          <w:b/>
          <w:bCs/>
          <w:szCs w:val="28"/>
        </w:rPr>
        <w:t>целью</w:t>
      </w:r>
      <w:r w:rsidRPr="00CE1677">
        <w:rPr>
          <w:rFonts w:cs="Times New Roman"/>
          <w:szCs w:val="28"/>
        </w:rPr>
        <w:t xml:space="preserve"> работы стало определение концентраций белков, входящих в состав </w:t>
      </w:r>
      <w:proofErr w:type="spellStart"/>
      <w:r w:rsidRPr="00CE1677">
        <w:rPr>
          <w:rFonts w:cs="Times New Roman"/>
          <w:szCs w:val="28"/>
        </w:rPr>
        <w:t>урокиназной</w:t>
      </w:r>
      <w:proofErr w:type="spellEnd"/>
      <w:r w:rsidRPr="00CE1677">
        <w:rPr>
          <w:rFonts w:cs="Times New Roman"/>
          <w:szCs w:val="28"/>
        </w:rPr>
        <w:t xml:space="preserve"> системы, в сыворотке крови онкобольных пациентов и анализ паттерна их экспрессии в образцах, полученных из первичного опухолевого узла. </w:t>
      </w:r>
    </w:p>
    <w:p w14:paraId="53875438" w14:textId="77777777" w:rsidR="00CE1677" w:rsidRPr="00CE1677" w:rsidRDefault="00CE1677" w:rsidP="00CE1677">
      <w:pPr>
        <w:ind w:firstLine="709"/>
        <w:rPr>
          <w:rFonts w:cs="Times New Roman"/>
          <w:szCs w:val="28"/>
        </w:rPr>
      </w:pPr>
      <w:r w:rsidRPr="00CE1677">
        <w:rPr>
          <w:rFonts w:cs="Times New Roman"/>
          <w:szCs w:val="28"/>
        </w:rPr>
        <w:t xml:space="preserve">Для реализации цели поставлены следующие </w:t>
      </w:r>
      <w:r w:rsidRPr="00CE1677">
        <w:rPr>
          <w:rFonts w:cs="Times New Roman"/>
          <w:b/>
          <w:bCs/>
          <w:szCs w:val="28"/>
        </w:rPr>
        <w:t>задачи</w:t>
      </w:r>
      <w:r w:rsidRPr="00CE1677">
        <w:rPr>
          <w:rFonts w:cs="Times New Roman"/>
          <w:szCs w:val="28"/>
        </w:rPr>
        <w:t xml:space="preserve">: </w:t>
      </w:r>
    </w:p>
    <w:p w14:paraId="09B6D285" w14:textId="77777777" w:rsidR="00CE1677" w:rsidRPr="00CE1677" w:rsidRDefault="00CE1677" w:rsidP="00CE1677">
      <w:pPr>
        <w:pStyle w:val="a6"/>
        <w:numPr>
          <w:ilvl w:val="0"/>
          <w:numId w:val="4"/>
        </w:numPr>
        <w:rPr>
          <w:rFonts w:cs="Times New Roman"/>
          <w:sz w:val="28"/>
          <w:szCs w:val="28"/>
        </w:rPr>
      </w:pPr>
      <w:r w:rsidRPr="00CE1677">
        <w:rPr>
          <w:rFonts w:cs="Times New Roman"/>
          <w:sz w:val="28"/>
          <w:szCs w:val="28"/>
        </w:rPr>
        <w:t>Разработать документацию прикладного исследования, соответствующую всем современным стандартам;</w:t>
      </w:r>
    </w:p>
    <w:p w14:paraId="45B6FA8E" w14:textId="77777777" w:rsidR="00CE1677" w:rsidRPr="00CE1677" w:rsidRDefault="00CE1677" w:rsidP="00CE1677">
      <w:pPr>
        <w:pStyle w:val="a6"/>
        <w:numPr>
          <w:ilvl w:val="0"/>
          <w:numId w:val="4"/>
        </w:numPr>
        <w:rPr>
          <w:rFonts w:cs="Times New Roman"/>
          <w:sz w:val="28"/>
          <w:szCs w:val="28"/>
        </w:rPr>
      </w:pPr>
      <w:r w:rsidRPr="00CE1677">
        <w:rPr>
          <w:rFonts w:cs="Times New Roman"/>
          <w:sz w:val="28"/>
          <w:szCs w:val="28"/>
        </w:rPr>
        <w:lastRenderedPageBreak/>
        <w:t>Сформировать базу биологических образцов ткани и сывороток крови здоровых людей и пациентов с подтвержденным онкологическим заболеванием и создать исследовательскую базу данных;</w:t>
      </w:r>
    </w:p>
    <w:p w14:paraId="17B6E2F2" w14:textId="77777777" w:rsidR="00CE1677" w:rsidRPr="00CE1677" w:rsidRDefault="00CE1677" w:rsidP="00CE1677">
      <w:pPr>
        <w:pStyle w:val="a6"/>
        <w:numPr>
          <w:ilvl w:val="0"/>
          <w:numId w:val="4"/>
        </w:numPr>
        <w:rPr>
          <w:rFonts w:cs="Times New Roman"/>
          <w:sz w:val="28"/>
          <w:szCs w:val="28"/>
        </w:rPr>
      </w:pPr>
      <w:r w:rsidRPr="00CE1677">
        <w:rPr>
          <w:rFonts w:cs="Times New Roman"/>
          <w:sz w:val="28"/>
          <w:szCs w:val="28"/>
        </w:rPr>
        <w:t xml:space="preserve">Провести </w:t>
      </w:r>
      <w:proofErr w:type="spellStart"/>
      <w:r w:rsidRPr="00CE1677">
        <w:rPr>
          <w:rFonts w:cs="Times New Roman"/>
          <w:sz w:val="28"/>
          <w:szCs w:val="28"/>
        </w:rPr>
        <w:t>иммунофлюоресцентное</w:t>
      </w:r>
      <w:proofErr w:type="spellEnd"/>
      <w:r w:rsidRPr="00CE1677">
        <w:rPr>
          <w:rFonts w:cs="Times New Roman"/>
          <w:sz w:val="28"/>
          <w:szCs w:val="28"/>
        </w:rPr>
        <w:t xml:space="preserve"> окрашивание образцов аденокарцином желудка и толстой кишки и нормальной ткани антителами к белкам </w:t>
      </w:r>
      <w:proofErr w:type="spellStart"/>
      <w:r w:rsidRPr="00CE1677">
        <w:rPr>
          <w:rFonts w:cs="Times New Roman"/>
          <w:sz w:val="28"/>
          <w:szCs w:val="28"/>
        </w:rPr>
        <w:t>урокиназной</w:t>
      </w:r>
      <w:proofErr w:type="spellEnd"/>
      <w:r w:rsidRPr="00CE1677">
        <w:rPr>
          <w:rFonts w:cs="Times New Roman"/>
          <w:sz w:val="28"/>
          <w:szCs w:val="28"/>
        </w:rPr>
        <w:t xml:space="preserve"> системы, маркерам эпителиально-</w:t>
      </w:r>
      <w:proofErr w:type="spellStart"/>
      <w:r w:rsidRPr="00CE1677">
        <w:rPr>
          <w:rFonts w:cs="Times New Roman"/>
          <w:sz w:val="28"/>
          <w:szCs w:val="28"/>
        </w:rPr>
        <w:t>мезенхимального</w:t>
      </w:r>
      <w:proofErr w:type="spellEnd"/>
      <w:r w:rsidRPr="00CE1677">
        <w:rPr>
          <w:rFonts w:cs="Times New Roman"/>
          <w:sz w:val="28"/>
          <w:szCs w:val="28"/>
        </w:rPr>
        <w:t xml:space="preserve"> перехода </w:t>
      </w:r>
      <w:r w:rsidRPr="00CE1677">
        <w:rPr>
          <w:rFonts w:cs="Times New Roman"/>
          <w:sz w:val="28"/>
          <w:szCs w:val="28"/>
          <w:lang w:val="en-US"/>
        </w:rPr>
        <w:t>E</w:t>
      </w:r>
      <w:r w:rsidRPr="00CE1677">
        <w:rPr>
          <w:rFonts w:cs="Times New Roman"/>
          <w:sz w:val="28"/>
          <w:szCs w:val="28"/>
        </w:rPr>
        <w:t>-</w:t>
      </w:r>
      <w:r w:rsidRPr="00CE1677">
        <w:rPr>
          <w:rFonts w:cs="Times New Roman"/>
          <w:sz w:val="28"/>
          <w:szCs w:val="28"/>
          <w:lang w:val="en-US"/>
        </w:rPr>
        <w:t>cad</w:t>
      </w:r>
      <w:r w:rsidRPr="00CE1677">
        <w:rPr>
          <w:rFonts w:cs="Times New Roman"/>
          <w:sz w:val="28"/>
          <w:szCs w:val="28"/>
        </w:rPr>
        <w:t xml:space="preserve"> (</w:t>
      </w:r>
      <w:r w:rsidRPr="00CE1677">
        <w:rPr>
          <w:rFonts w:cs="Times New Roman"/>
          <w:sz w:val="28"/>
          <w:szCs w:val="28"/>
          <w:lang w:val="en-US"/>
        </w:rPr>
        <w:t>E</w:t>
      </w:r>
      <w:r w:rsidRPr="00CE1677">
        <w:rPr>
          <w:rFonts w:cs="Times New Roman"/>
          <w:sz w:val="28"/>
          <w:szCs w:val="28"/>
        </w:rPr>
        <w:t>-</w:t>
      </w:r>
      <w:proofErr w:type="spellStart"/>
      <w:r w:rsidRPr="00CE1677">
        <w:rPr>
          <w:rFonts w:cs="Times New Roman"/>
          <w:sz w:val="28"/>
          <w:szCs w:val="28"/>
        </w:rPr>
        <w:t>кадгерин</w:t>
      </w:r>
      <w:proofErr w:type="spellEnd"/>
      <w:r w:rsidRPr="00CE1677">
        <w:rPr>
          <w:rFonts w:cs="Times New Roman"/>
          <w:sz w:val="28"/>
          <w:szCs w:val="28"/>
        </w:rPr>
        <w:t xml:space="preserve">) и </w:t>
      </w:r>
      <w:r w:rsidRPr="00CE1677">
        <w:rPr>
          <w:rFonts w:cs="Times New Roman"/>
          <w:sz w:val="28"/>
          <w:szCs w:val="28"/>
          <w:lang w:val="en-US"/>
        </w:rPr>
        <w:t>N</w:t>
      </w:r>
      <w:r w:rsidRPr="00CE1677">
        <w:rPr>
          <w:rFonts w:cs="Times New Roman"/>
          <w:sz w:val="28"/>
          <w:szCs w:val="28"/>
        </w:rPr>
        <w:t>-</w:t>
      </w:r>
      <w:r w:rsidRPr="00CE1677">
        <w:rPr>
          <w:rFonts w:cs="Times New Roman"/>
          <w:sz w:val="28"/>
          <w:szCs w:val="28"/>
          <w:lang w:val="en-US"/>
        </w:rPr>
        <w:t>cad</w:t>
      </w:r>
      <w:r w:rsidRPr="00CE1677">
        <w:rPr>
          <w:rFonts w:cs="Times New Roman"/>
          <w:sz w:val="28"/>
          <w:szCs w:val="28"/>
        </w:rPr>
        <w:t xml:space="preserve"> (N-</w:t>
      </w:r>
      <w:proofErr w:type="spellStart"/>
      <w:r w:rsidRPr="00CE1677">
        <w:rPr>
          <w:rFonts w:cs="Times New Roman"/>
          <w:sz w:val="28"/>
          <w:szCs w:val="28"/>
        </w:rPr>
        <w:t>кадгерин</w:t>
      </w:r>
      <w:proofErr w:type="spellEnd"/>
      <w:r w:rsidRPr="00CE1677">
        <w:rPr>
          <w:rFonts w:cs="Times New Roman"/>
          <w:sz w:val="28"/>
          <w:szCs w:val="28"/>
        </w:rPr>
        <w:t xml:space="preserve">), а также маркеру стволовых клеток </w:t>
      </w:r>
      <w:r w:rsidRPr="00CE1677">
        <w:rPr>
          <w:rFonts w:cs="Times New Roman"/>
          <w:sz w:val="28"/>
          <w:szCs w:val="28"/>
          <w:lang w:val="en-US"/>
        </w:rPr>
        <w:t>CD</w:t>
      </w:r>
      <w:r w:rsidRPr="00CE1677">
        <w:rPr>
          <w:rFonts w:cs="Times New Roman"/>
          <w:sz w:val="28"/>
          <w:szCs w:val="28"/>
        </w:rPr>
        <w:t xml:space="preserve">133, маркеру </w:t>
      </w:r>
      <w:proofErr w:type="spellStart"/>
      <w:r w:rsidRPr="00CE1677">
        <w:rPr>
          <w:rFonts w:cs="Times New Roman"/>
          <w:sz w:val="28"/>
          <w:szCs w:val="28"/>
        </w:rPr>
        <w:t>мезенхимальных</w:t>
      </w:r>
      <w:proofErr w:type="spellEnd"/>
      <w:r w:rsidRPr="00CE1677">
        <w:rPr>
          <w:rFonts w:cs="Times New Roman"/>
          <w:sz w:val="28"/>
          <w:szCs w:val="28"/>
        </w:rPr>
        <w:t xml:space="preserve"> </w:t>
      </w:r>
      <w:proofErr w:type="spellStart"/>
      <w:r w:rsidRPr="00CE1677">
        <w:rPr>
          <w:rFonts w:cs="Times New Roman"/>
          <w:sz w:val="28"/>
          <w:szCs w:val="28"/>
        </w:rPr>
        <w:t>прогениторных</w:t>
      </w:r>
      <w:proofErr w:type="spellEnd"/>
      <w:r w:rsidRPr="00CE1677">
        <w:rPr>
          <w:rFonts w:cs="Times New Roman"/>
          <w:sz w:val="28"/>
          <w:szCs w:val="28"/>
        </w:rPr>
        <w:t xml:space="preserve"> клеток </w:t>
      </w:r>
      <w:r w:rsidRPr="00CE1677">
        <w:rPr>
          <w:rFonts w:cs="Times New Roman"/>
          <w:sz w:val="28"/>
          <w:szCs w:val="28"/>
          <w:lang w:val="en-US"/>
        </w:rPr>
        <w:t>a</w:t>
      </w:r>
      <w:r w:rsidRPr="00CE1677">
        <w:rPr>
          <w:rFonts w:cs="Times New Roman"/>
          <w:sz w:val="28"/>
          <w:szCs w:val="28"/>
        </w:rPr>
        <w:t>SM</w:t>
      </w:r>
      <w:r w:rsidRPr="00CE1677">
        <w:rPr>
          <w:rFonts w:cs="Times New Roman"/>
          <w:sz w:val="28"/>
          <w:szCs w:val="28"/>
          <w:lang w:val="en-US"/>
        </w:rPr>
        <w:t>A</w:t>
      </w:r>
      <w:r w:rsidRPr="00CE1677">
        <w:rPr>
          <w:rFonts w:cs="Times New Roman"/>
          <w:sz w:val="28"/>
          <w:szCs w:val="28"/>
        </w:rPr>
        <w:t xml:space="preserve"> и маркеру </w:t>
      </w:r>
      <w:proofErr w:type="spellStart"/>
      <w:r w:rsidRPr="00CE1677">
        <w:rPr>
          <w:rFonts w:cs="Times New Roman"/>
          <w:sz w:val="28"/>
          <w:szCs w:val="28"/>
        </w:rPr>
        <w:t>мезенхимальных</w:t>
      </w:r>
      <w:proofErr w:type="spellEnd"/>
      <w:r w:rsidRPr="00CE1677">
        <w:rPr>
          <w:rFonts w:cs="Times New Roman"/>
          <w:sz w:val="28"/>
          <w:szCs w:val="28"/>
        </w:rPr>
        <w:t xml:space="preserve"> клеток </w:t>
      </w:r>
      <w:proofErr w:type="spellStart"/>
      <w:r w:rsidRPr="00CE1677">
        <w:rPr>
          <w:rFonts w:cs="Times New Roman"/>
          <w:sz w:val="28"/>
          <w:szCs w:val="28"/>
        </w:rPr>
        <w:t>виментину</w:t>
      </w:r>
      <w:proofErr w:type="spellEnd"/>
      <w:r w:rsidRPr="00CE1677">
        <w:rPr>
          <w:rFonts w:cs="Times New Roman"/>
          <w:sz w:val="28"/>
          <w:szCs w:val="28"/>
        </w:rPr>
        <w:t>;</w:t>
      </w:r>
    </w:p>
    <w:p w14:paraId="5E2D0AB8" w14:textId="77777777" w:rsidR="00CE1677" w:rsidRPr="00CE1677" w:rsidRDefault="00CE1677" w:rsidP="00CE1677">
      <w:pPr>
        <w:pStyle w:val="a6"/>
        <w:numPr>
          <w:ilvl w:val="0"/>
          <w:numId w:val="4"/>
        </w:numPr>
        <w:rPr>
          <w:rFonts w:cs="Times New Roman"/>
          <w:sz w:val="28"/>
          <w:szCs w:val="28"/>
        </w:rPr>
      </w:pPr>
      <w:r w:rsidRPr="00CE1677">
        <w:rPr>
          <w:rFonts w:cs="Times New Roman"/>
          <w:sz w:val="28"/>
          <w:szCs w:val="28"/>
        </w:rPr>
        <w:t xml:space="preserve">Определить концентрацию </w:t>
      </w:r>
      <w:proofErr w:type="spellStart"/>
      <w:r w:rsidRPr="00CE1677">
        <w:rPr>
          <w:rFonts w:cs="Times New Roman"/>
          <w:sz w:val="28"/>
          <w:szCs w:val="28"/>
          <w:lang w:val="en-US"/>
        </w:rPr>
        <w:t>uPA</w:t>
      </w:r>
      <w:proofErr w:type="spellEnd"/>
      <w:r w:rsidRPr="00CE1677">
        <w:rPr>
          <w:rFonts w:cs="Times New Roman"/>
          <w:sz w:val="28"/>
          <w:szCs w:val="28"/>
        </w:rPr>
        <w:t xml:space="preserve"> и </w:t>
      </w:r>
      <w:proofErr w:type="spellStart"/>
      <w:r w:rsidRPr="00CE1677">
        <w:rPr>
          <w:rFonts w:cs="Times New Roman"/>
          <w:sz w:val="28"/>
          <w:szCs w:val="28"/>
        </w:rPr>
        <w:t>uPA</w:t>
      </w:r>
      <w:proofErr w:type="spellEnd"/>
      <w:r w:rsidRPr="00CE1677">
        <w:rPr>
          <w:rFonts w:cs="Times New Roman"/>
          <w:sz w:val="28"/>
          <w:szCs w:val="28"/>
          <w:lang w:val="en-US"/>
        </w:rPr>
        <w:t>R</w:t>
      </w:r>
      <w:r w:rsidRPr="00CE1677">
        <w:rPr>
          <w:rFonts w:cs="Times New Roman"/>
          <w:sz w:val="28"/>
          <w:szCs w:val="28"/>
        </w:rPr>
        <w:t xml:space="preserve"> в сыворотке крови пациентов с аденокарциномами желудка или толстой кишки и другими онкологическими заболеваниями и в сыворотке крови здоровых добровольцев методом </w:t>
      </w:r>
      <w:r w:rsidRPr="00CE1677">
        <w:rPr>
          <w:rFonts w:cs="Times New Roman"/>
          <w:sz w:val="28"/>
          <w:szCs w:val="28"/>
          <w:lang w:val="en-US"/>
        </w:rPr>
        <w:t>ELISA</w:t>
      </w:r>
      <w:r w:rsidRPr="00CE1677">
        <w:rPr>
          <w:rFonts w:cs="Times New Roman"/>
          <w:sz w:val="28"/>
          <w:szCs w:val="28"/>
        </w:rPr>
        <w:t>;</w:t>
      </w:r>
    </w:p>
    <w:p w14:paraId="01012684" w14:textId="77777777" w:rsidR="00CE1677" w:rsidRPr="00CE1677" w:rsidRDefault="00CE1677" w:rsidP="00CE1677">
      <w:pPr>
        <w:pStyle w:val="a6"/>
        <w:numPr>
          <w:ilvl w:val="0"/>
          <w:numId w:val="4"/>
        </w:numPr>
        <w:rPr>
          <w:rFonts w:cs="Times New Roman"/>
          <w:sz w:val="28"/>
          <w:szCs w:val="28"/>
        </w:rPr>
      </w:pPr>
      <w:r w:rsidRPr="00CE1677">
        <w:rPr>
          <w:rFonts w:cs="Times New Roman"/>
          <w:sz w:val="28"/>
          <w:szCs w:val="28"/>
        </w:rPr>
        <w:t xml:space="preserve">Провести сравнительный анализ и статистическую оценку полученных результатов. </w:t>
      </w:r>
    </w:p>
    <w:p w14:paraId="6955CEA5" w14:textId="2E90A21E" w:rsidR="00CE1677" w:rsidRDefault="00CE1677">
      <w:pPr>
        <w:spacing w:after="160" w:line="259" w:lineRule="auto"/>
        <w:rPr>
          <w:rFonts w:cs="Times New Roman"/>
          <w:szCs w:val="28"/>
        </w:rPr>
      </w:pPr>
      <w:r>
        <w:rPr>
          <w:rFonts w:cs="Times New Roman"/>
          <w:szCs w:val="28"/>
        </w:rPr>
        <w:br w:type="page"/>
      </w:r>
    </w:p>
    <w:p w14:paraId="670D3C64" w14:textId="77777777" w:rsidR="00CE1677" w:rsidRPr="00CE1677" w:rsidRDefault="00CE1677" w:rsidP="00892C20">
      <w:pPr>
        <w:pStyle w:val="ad"/>
        <w:numPr>
          <w:ilvl w:val="0"/>
          <w:numId w:val="19"/>
        </w:numPr>
        <w:outlineLvl w:val="0"/>
      </w:pPr>
      <w:bookmarkStart w:id="2" w:name="_Toc51275300"/>
      <w:r w:rsidRPr="00CE1677">
        <w:lastRenderedPageBreak/>
        <w:t>ОБЗОР ЛИТЕРАТУРЫ</w:t>
      </w:r>
      <w:bookmarkEnd w:id="2"/>
    </w:p>
    <w:p w14:paraId="01D2C277" w14:textId="77777777" w:rsidR="00CE1677" w:rsidRPr="00CE1677" w:rsidRDefault="00CE1677" w:rsidP="00CE1677">
      <w:pPr>
        <w:pStyle w:val="a0"/>
        <w:tabs>
          <w:tab w:val="left" w:pos="851"/>
        </w:tabs>
        <w:ind w:left="709"/>
        <w:outlineLvl w:val="1"/>
      </w:pPr>
      <w:bookmarkStart w:id="3" w:name="_Toc51275301"/>
      <w:proofErr w:type="spellStart"/>
      <w:r w:rsidRPr="00CE1677">
        <w:t>Урокиназная</w:t>
      </w:r>
      <w:proofErr w:type="spellEnd"/>
      <w:r w:rsidRPr="00CE1677">
        <w:t xml:space="preserve"> система</w:t>
      </w:r>
      <w:bookmarkEnd w:id="3"/>
    </w:p>
    <w:p w14:paraId="0D7B058F" w14:textId="77777777" w:rsidR="00CE1677" w:rsidRPr="00CE1677" w:rsidRDefault="00CE1677" w:rsidP="00CE1677">
      <w:pPr>
        <w:ind w:firstLine="709"/>
        <w:rPr>
          <w:rFonts w:cs="Times New Roman"/>
          <w:szCs w:val="28"/>
        </w:rPr>
      </w:pPr>
      <w:proofErr w:type="spellStart"/>
      <w:r w:rsidRPr="00CE1677">
        <w:rPr>
          <w:rFonts w:cs="Times New Roman"/>
          <w:szCs w:val="28"/>
        </w:rPr>
        <w:t>Урокиназная</w:t>
      </w:r>
      <w:proofErr w:type="spellEnd"/>
      <w:r w:rsidRPr="00CE1677">
        <w:rPr>
          <w:rFonts w:cs="Times New Roman"/>
          <w:szCs w:val="28"/>
        </w:rPr>
        <w:t xml:space="preserve"> система представляет собой внеклеточную протеолитическую ферментативную систему, связанную с различными физиологическими и патофизиологическими процессами. Основными компонентами данной системы являются </w:t>
      </w:r>
      <w:proofErr w:type="spellStart"/>
      <w:r w:rsidRPr="00CE1677">
        <w:rPr>
          <w:rFonts w:cs="Times New Roman"/>
          <w:szCs w:val="28"/>
        </w:rPr>
        <w:t>uPA</w:t>
      </w:r>
      <w:proofErr w:type="spellEnd"/>
      <w:r w:rsidRPr="00CE1677">
        <w:rPr>
          <w:rFonts w:cs="Times New Roman"/>
          <w:szCs w:val="28"/>
        </w:rPr>
        <w:t xml:space="preserve">, ее </w:t>
      </w:r>
      <w:proofErr w:type="spellStart"/>
      <w:r w:rsidRPr="00CE1677">
        <w:rPr>
          <w:rFonts w:cs="Times New Roman"/>
          <w:szCs w:val="28"/>
        </w:rPr>
        <w:t>uPAR</w:t>
      </w:r>
      <w:proofErr w:type="spellEnd"/>
      <w:r w:rsidRPr="00CE1677">
        <w:rPr>
          <w:rFonts w:cs="Times New Roman"/>
          <w:szCs w:val="28"/>
        </w:rPr>
        <w:t xml:space="preserve"> и </w:t>
      </w:r>
      <w:proofErr w:type="spellStart"/>
      <w:r w:rsidRPr="00CE1677">
        <w:rPr>
          <w:rFonts w:cs="Times New Roman"/>
          <w:szCs w:val="28"/>
        </w:rPr>
        <w:t>регуляторые</w:t>
      </w:r>
      <w:proofErr w:type="spellEnd"/>
      <w:r w:rsidRPr="00CE1677">
        <w:rPr>
          <w:rFonts w:cs="Times New Roman"/>
          <w:szCs w:val="28"/>
        </w:rPr>
        <w:t xml:space="preserve"> белки </w:t>
      </w:r>
      <w:r w:rsidRPr="00CE1677">
        <w:rPr>
          <w:rFonts w:cs="Times New Roman"/>
          <w:szCs w:val="28"/>
          <w:lang w:val="en-US"/>
        </w:rPr>
        <w:t>PAI</w:t>
      </w:r>
      <w:r w:rsidRPr="00CE1677">
        <w:rPr>
          <w:rFonts w:cs="Times New Roman"/>
          <w:szCs w:val="28"/>
        </w:rPr>
        <w:t xml:space="preserve">-1 и </w:t>
      </w:r>
      <w:r w:rsidRPr="00CE1677">
        <w:rPr>
          <w:rFonts w:cs="Times New Roman"/>
          <w:szCs w:val="28"/>
          <w:lang w:val="en-US"/>
        </w:rPr>
        <w:t>PAI</w:t>
      </w:r>
      <w:r w:rsidRPr="00CE1677">
        <w:rPr>
          <w:rFonts w:cs="Times New Roman"/>
          <w:szCs w:val="28"/>
        </w:rPr>
        <w:t xml:space="preserve">-2, которые являются ингибиторами взаимодействия между </w:t>
      </w:r>
      <w:proofErr w:type="spellStart"/>
      <w:r w:rsidRPr="00CE1677">
        <w:rPr>
          <w:rFonts w:cs="Times New Roman"/>
          <w:szCs w:val="28"/>
          <w:lang w:val="en-US"/>
        </w:rPr>
        <w:t>uPA</w:t>
      </w:r>
      <w:proofErr w:type="spellEnd"/>
      <w:r w:rsidRPr="00CE1677">
        <w:rPr>
          <w:rFonts w:cs="Times New Roman"/>
          <w:szCs w:val="28"/>
        </w:rPr>
        <w:t xml:space="preserve"> и </w:t>
      </w:r>
      <w:proofErr w:type="spellStart"/>
      <w:r w:rsidRPr="00CE1677">
        <w:rPr>
          <w:rFonts w:cs="Times New Roman"/>
          <w:szCs w:val="28"/>
          <w:lang w:val="en-US"/>
        </w:rPr>
        <w:t>uPAR</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{"citationItems":[{"id":"ITEM-1","itemData":{"DOI":"10.3389/fonc.2018.00024","ISSN":"2234943X","abstract":"The plasminogen activator (PA) system is an extracellular proteolytic enzyme system associated with various physiological and pathophysiological processes. A large body of evidence support that among the various components of the PA system, urokinase-type plasminogen activator (uPA), its receptor (uPAR) and PA inhibitors 1 and 2 (PAI-1, PAI-2) play a major role in tumor progression and metastasis. The binding of uPA with uPAR is instrumental for the activation of plasminogen to plasmin which in turn initiates a series of proteolytic cascade to degrade the components of the extracellular matrix, and thereby, cause tumor cell migration from the primary site of origin to a distant secondary organ. The components of the PA system show altered expression patterns in several common malignancies which have identified them as ideal diagnostic, prognostic, and therapeutic targets to reduce cancer-associated morbidity and mortality. This review summarizes the various components of the PA system and focuses on the role of uPA-uPAR in different biological processes especially in the context of malignancy. We also discuss the current state of knowledge of uPA-uPAR targeted diagnostic and therapeutic strategies for various malignancies.","author":[{"dropping-particle":"","family":"Mahmood","given":"Niaz","non-dropping-particle":"","parse-names":false,"suffix":""},{"dropping-particle":"","family":"Mihalcioiu","given":"Catalin","non-dropping-particle":"","parse-names":false,"suffix":""},{"dropping-particle":"","family":"Rabbani","given":"Shafaat A.","non-dropping-particle":"","parse-names":false,"suffix":""}],"container-title":"Frontiers in Oncology","id":"ITEM-1","issued":{"date-parts":[["2018"]]},"page":"24-38","title":"Multifaceted role of the urokinase-type plasminogen activator (uPA) and its receptor (uPAR): Diagnostic, prognostic, and therapeutic applications","type":"article-journal"},"uris":["http://www.mendeley.com/documents/?uuid=58ba441c-b761-41ff-b82d-bd88eeaad6a8","http://www.mendeley.com/documents/?uuid=75b17369-c726-44a2-a2b7-7e920f81e1eb"]}],"mendeley":{"formattedCitation":"[87]","plainTextFormattedCitation":"[87]","previouslyFormattedCitation":"[87]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[87]</w:t>
      </w:r>
      <w:r w:rsidRPr="00CE1677">
        <w:rPr>
          <w:rFonts w:cs="Times New Roman"/>
          <w:szCs w:val="28"/>
        </w:rPr>
        <w:fldChar w:fldCharType="end"/>
      </w:r>
      <w:r w:rsidRPr="00CE1677">
        <w:rPr>
          <w:rFonts w:cs="Times New Roman"/>
          <w:szCs w:val="28"/>
        </w:rPr>
        <w:t xml:space="preserve">. </w:t>
      </w:r>
    </w:p>
    <w:p w14:paraId="4390E684" w14:textId="77777777" w:rsidR="00CE1677" w:rsidRPr="00CE1677" w:rsidRDefault="00CE1677" w:rsidP="00CE1677">
      <w:pPr>
        <w:ind w:firstLine="709"/>
        <w:rPr>
          <w:rFonts w:cs="Times New Roman"/>
          <w:szCs w:val="28"/>
        </w:rPr>
      </w:pPr>
      <w:proofErr w:type="spellStart"/>
      <w:r w:rsidRPr="00CE1677">
        <w:rPr>
          <w:rFonts w:cs="Times New Roman"/>
          <w:szCs w:val="28"/>
          <w:lang w:val="en-US"/>
        </w:rPr>
        <w:t>uPA</w:t>
      </w:r>
      <w:proofErr w:type="spellEnd"/>
      <w:r w:rsidRPr="00CE1677">
        <w:rPr>
          <w:rFonts w:cs="Times New Roman"/>
          <w:szCs w:val="28"/>
        </w:rPr>
        <w:t xml:space="preserve"> – </w:t>
      </w:r>
      <w:proofErr w:type="spellStart"/>
      <w:r w:rsidRPr="00CE1677">
        <w:rPr>
          <w:rFonts w:cs="Times New Roman"/>
          <w:szCs w:val="28"/>
        </w:rPr>
        <w:t>сериновая</w:t>
      </w:r>
      <w:proofErr w:type="spellEnd"/>
      <w:r w:rsidRPr="00CE1677">
        <w:rPr>
          <w:rFonts w:cs="Times New Roman"/>
          <w:szCs w:val="28"/>
        </w:rPr>
        <w:t xml:space="preserve"> протеаза с узкой субстратной специфичностью, участвующая в превращении </w:t>
      </w:r>
      <w:proofErr w:type="spellStart"/>
      <w:r w:rsidRPr="00CE1677">
        <w:rPr>
          <w:rFonts w:cs="Times New Roman"/>
          <w:szCs w:val="28"/>
        </w:rPr>
        <w:t>плазминогена</w:t>
      </w:r>
      <w:proofErr w:type="spellEnd"/>
      <w:r w:rsidRPr="00CE1677">
        <w:rPr>
          <w:rFonts w:cs="Times New Roman"/>
          <w:szCs w:val="28"/>
        </w:rPr>
        <w:t xml:space="preserve"> в плазмин. В организме человека </w:t>
      </w:r>
      <w:proofErr w:type="spellStart"/>
      <w:r w:rsidRPr="00CE1677">
        <w:rPr>
          <w:rFonts w:cs="Times New Roman"/>
          <w:szCs w:val="28"/>
          <w:lang w:val="en-US"/>
        </w:rPr>
        <w:t>uPA</w:t>
      </w:r>
      <w:proofErr w:type="spellEnd"/>
      <w:r w:rsidRPr="00CE1677">
        <w:rPr>
          <w:rFonts w:cs="Times New Roman"/>
          <w:szCs w:val="28"/>
        </w:rPr>
        <w:t xml:space="preserve"> синтезируется и секретируется различными типами клеток, в том числе и опухолевыми. </w:t>
      </w:r>
      <w:proofErr w:type="spellStart"/>
      <w:r w:rsidRPr="00CE1677">
        <w:rPr>
          <w:rFonts w:cs="Times New Roman"/>
          <w:szCs w:val="28"/>
          <w:lang w:val="en-US"/>
        </w:rPr>
        <w:t>uPA</w:t>
      </w:r>
      <w:proofErr w:type="spellEnd"/>
      <w:r w:rsidRPr="00CE1677">
        <w:rPr>
          <w:rFonts w:cs="Times New Roman"/>
          <w:szCs w:val="28"/>
        </w:rPr>
        <w:t xml:space="preserve"> состоит из трех доменов. </w:t>
      </w:r>
      <w:r w:rsidRPr="00CE1677">
        <w:rPr>
          <w:rFonts w:cs="Times New Roman"/>
          <w:szCs w:val="28"/>
          <w:lang w:val="en-US"/>
        </w:rPr>
        <w:t>N</w:t>
      </w:r>
      <w:r w:rsidRPr="00CE1677">
        <w:rPr>
          <w:rFonts w:cs="Times New Roman"/>
          <w:szCs w:val="28"/>
        </w:rPr>
        <w:t xml:space="preserve">-концевой домен называют «ростовым». На поверхности клеток он связывается с </w:t>
      </w:r>
      <w:proofErr w:type="spellStart"/>
      <w:r w:rsidRPr="00CE1677">
        <w:rPr>
          <w:rFonts w:cs="Times New Roman"/>
          <w:szCs w:val="28"/>
          <w:lang w:val="en-US"/>
        </w:rPr>
        <w:t>uPAR</w:t>
      </w:r>
      <w:proofErr w:type="spellEnd"/>
      <w:r w:rsidRPr="00CE1677">
        <w:rPr>
          <w:rFonts w:cs="Times New Roman"/>
          <w:szCs w:val="28"/>
        </w:rPr>
        <w:t xml:space="preserve">. Превращение </w:t>
      </w:r>
      <w:proofErr w:type="spellStart"/>
      <w:r w:rsidRPr="00CE1677">
        <w:rPr>
          <w:rFonts w:cs="Times New Roman"/>
          <w:szCs w:val="28"/>
        </w:rPr>
        <w:t>плазминогена</w:t>
      </w:r>
      <w:proofErr w:type="spellEnd"/>
      <w:r w:rsidRPr="00CE1677">
        <w:rPr>
          <w:rFonts w:cs="Times New Roman"/>
          <w:szCs w:val="28"/>
        </w:rPr>
        <w:t xml:space="preserve"> в плазмин и активация факторов роста и </w:t>
      </w:r>
      <w:proofErr w:type="spellStart"/>
      <w:r w:rsidRPr="00CE1677">
        <w:rPr>
          <w:rFonts w:cs="Times New Roman"/>
          <w:szCs w:val="28"/>
        </w:rPr>
        <w:t>металлопротеиназ</w:t>
      </w:r>
      <w:proofErr w:type="spellEnd"/>
      <w:r w:rsidRPr="00CE1677">
        <w:rPr>
          <w:rFonts w:cs="Times New Roman"/>
          <w:szCs w:val="28"/>
        </w:rPr>
        <w:t xml:space="preserve"> регулируется протеолитическим (каталитическим) доменом. </w:t>
      </w:r>
      <w:proofErr w:type="spellStart"/>
      <w:r w:rsidRPr="00CE1677">
        <w:rPr>
          <w:rFonts w:cs="Times New Roman"/>
          <w:szCs w:val="28"/>
        </w:rPr>
        <w:t>Крингл</w:t>
      </w:r>
      <w:proofErr w:type="spellEnd"/>
      <w:r w:rsidRPr="00CE1677">
        <w:rPr>
          <w:rFonts w:cs="Times New Roman"/>
          <w:szCs w:val="28"/>
        </w:rPr>
        <w:t xml:space="preserve">-домен принимает участие в инициации миграции клеток и активации процессов внутриклеточной сигнализации. Изоформа </w:t>
      </w:r>
      <w:proofErr w:type="spellStart"/>
      <w:r w:rsidRPr="00CE1677">
        <w:rPr>
          <w:rFonts w:cs="Times New Roman"/>
          <w:szCs w:val="28"/>
          <w:lang w:val="en-US"/>
        </w:rPr>
        <w:t>uPA</w:t>
      </w:r>
      <w:proofErr w:type="spellEnd"/>
      <w:r w:rsidRPr="00CE1677">
        <w:rPr>
          <w:rFonts w:cs="Times New Roman"/>
          <w:szCs w:val="28"/>
        </w:rPr>
        <w:t xml:space="preserve"> без ростового домена может запускать </w:t>
      </w:r>
      <w:r w:rsidRPr="00CE1677">
        <w:rPr>
          <w:rFonts w:cs="Times New Roman"/>
          <w:szCs w:val="28"/>
          <w:lang w:val="en-US"/>
        </w:rPr>
        <w:t>MAP</w:t>
      </w:r>
      <w:r w:rsidRPr="00CE1677">
        <w:rPr>
          <w:rFonts w:cs="Times New Roman"/>
          <w:szCs w:val="28"/>
        </w:rPr>
        <w:t>-</w:t>
      </w:r>
      <w:proofErr w:type="spellStart"/>
      <w:r w:rsidRPr="00CE1677">
        <w:rPr>
          <w:rFonts w:cs="Times New Roman"/>
          <w:szCs w:val="28"/>
        </w:rPr>
        <w:t>киназный</w:t>
      </w:r>
      <w:proofErr w:type="spellEnd"/>
      <w:r w:rsidRPr="00CE1677">
        <w:rPr>
          <w:rFonts w:cs="Times New Roman"/>
          <w:szCs w:val="28"/>
        </w:rPr>
        <w:t xml:space="preserve"> каскад без связывания с </w:t>
      </w:r>
      <w:proofErr w:type="spellStart"/>
      <w:r w:rsidRPr="00CE1677">
        <w:rPr>
          <w:rFonts w:cs="Times New Roman"/>
          <w:szCs w:val="28"/>
        </w:rPr>
        <w:t>uPA</w:t>
      </w:r>
      <w:proofErr w:type="spellEnd"/>
      <w:r w:rsidRPr="00CE1677">
        <w:rPr>
          <w:rFonts w:cs="Times New Roman"/>
          <w:szCs w:val="28"/>
          <w:lang w:val="en-US"/>
        </w:rPr>
        <w:t>R</w:t>
      </w:r>
      <w:r w:rsidRPr="00CE1677">
        <w:rPr>
          <w:rFonts w:cs="Times New Roman"/>
          <w:szCs w:val="28"/>
        </w:rPr>
        <w:t xml:space="preserve">. Было показано, что </w:t>
      </w:r>
      <w:proofErr w:type="spellStart"/>
      <w:r w:rsidRPr="00CE1677">
        <w:rPr>
          <w:rFonts w:cs="Times New Roman"/>
          <w:szCs w:val="28"/>
        </w:rPr>
        <w:t>крингл</w:t>
      </w:r>
      <w:proofErr w:type="spellEnd"/>
      <w:r w:rsidRPr="00CE1677">
        <w:rPr>
          <w:rFonts w:cs="Times New Roman"/>
          <w:szCs w:val="28"/>
        </w:rPr>
        <w:t xml:space="preserve">-домен связывается с белками клеточной мембраны, такими как </w:t>
      </w:r>
      <w:proofErr w:type="spellStart"/>
      <w:r w:rsidRPr="00CE1677">
        <w:rPr>
          <w:rFonts w:cs="Times New Roman"/>
          <w:szCs w:val="28"/>
        </w:rPr>
        <w:t>интегрины</w:t>
      </w:r>
      <w:proofErr w:type="spellEnd"/>
      <w:r w:rsidRPr="00CE1677">
        <w:rPr>
          <w:rFonts w:cs="Times New Roman"/>
          <w:szCs w:val="28"/>
        </w:rPr>
        <w:t xml:space="preserve">. Для полноценной активации каскадов внутриклеточной и внеклеточной сигнализации необходимо </w:t>
      </w:r>
      <w:proofErr w:type="spellStart"/>
      <w:r w:rsidRPr="00CE1677">
        <w:rPr>
          <w:rFonts w:cs="Times New Roman"/>
          <w:szCs w:val="28"/>
        </w:rPr>
        <w:t>интермоллекулярное</w:t>
      </w:r>
      <w:proofErr w:type="spellEnd"/>
      <w:r w:rsidRPr="00CE1677">
        <w:rPr>
          <w:rFonts w:cs="Times New Roman"/>
          <w:szCs w:val="28"/>
        </w:rPr>
        <w:t xml:space="preserve"> взаимодействие </w:t>
      </w:r>
      <w:proofErr w:type="spellStart"/>
      <w:r w:rsidRPr="00CE1677">
        <w:rPr>
          <w:rFonts w:cs="Times New Roman"/>
          <w:szCs w:val="28"/>
        </w:rPr>
        <w:t>крингл</w:t>
      </w:r>
      <w:proofErr w:type="spellEnd"/>
      <w:r w:rsidRPr="00CE1677">
        <w:rPr>
          <w:rFonts w:cs="Times New Roman"/>
          <w:szCs w:val="28"/>
        </w:rPr>
        <w:t xml:space="preserve">- и ростового доменов. Так в исследовании </w:t>
      </w:r>
      <w:proofErr w:type="spellStart"/>
      <w:r w:rsidRPr="00CE1677">
        <w:rPr>
          <w:rFonts w:cs="Times New Roman"/>
          <w:szCs w:val="28"/>
        </w:rPr>
        <w:t>uPA</w:t>
      </w:r>
      <w:proofErr w:type="spellEnd"/>
      <w:r w:rsidRPr="00CE1677">
        <w:rPr>
          <w:rFonts w:cs="Times New Roman"/>
          <w:szCs w:val="28"/>
        </w:rPr>
        <w:t xml:space="preserve"> </w:t>
      </w:r>
      <w:r w:rsidRPr="00CE1677">
        <w:rPr>
          <w:rFonts w:cs="Times New Roman"/>
          <w:szCs w:val="28"/>
          <w:lang w:val="en-US"/>
        </w:rPr>
        <w:t>c</w:t>
      </w:r>
      <w:r w:rsidRPr="00CE1677">
        <w:rPr>
          <w:rFonts w:cs="Times New Roman"/>
          <w:szCs w:val="28"/>
        </w:rPr>
        <w:t xml:space="preserve"> измененной структурой ростового домена было показано, что без взаимодействия ростового домена </w:t>
      </w:r>
      <w:proofErr w:type="spellStart"/>
      <w:r w:rsidRPr="00CE1677">
        <w:rPr>
          <w:rFonts w:cs="Times New Roman"/>
          <w:szCs w:val="28"/>
          <w:lang w:val="en-US"/>
        </w:rPr>
        <w:t>uPA</w:t>
      </w:r>
      <w:proofErr w:type="spellEnd"/>
      <w:r w:rsidRPr="00CE1677">
        <w:rPr>
          <w:rFonts w:cs="Times New Roman"/>
          <w:szCs w:val="28"/>
        </w:rPr>
        <w:t xml:space="preserve"> с </w:t>
      </w:r>
      <w:proofErr w:type="spellStart"/>
      <w:r w:rsidRPr="00CE1677">
        <w:rPr>
          <w:rFonts w:cs="Times New Roman"/>
          <w:szCs w:val="28"/>
          <w:lang w:val="en-US"/>
        </w:rPr>
        <w:t>uPAR</w:t>
      </w:r>
      <w:proofErr w:type="spellEnd"/>
      <w:r w:rsidRPr="00CE1677">
        <w:rPr>
          <w:rFonts w:cs="Times New Roman"/>
          <w:szCs w:val="28"/>
        </w:rPr>
        <w:t xml:space="preserve"> не происходит активации </w:t>
      </w:r>
      <w:proofErr w:type="spellStart"/>
      <w:r w:rsidRPr="00CE1677">
        <w:rPr>
          <w:rFonts w:cs="Times New Roman"/>
          <w:szCs w:val="28"/>
        </w:rPr>
        <w:t>крингл</w:t>
      </w:r>
      <w:proofErr w:type="spellEnd"/>
      <w:r w:rsidRPr="00CE1677">
        <w:rPr>
          <w:rFonts w:cs="Times New Roman"/>
          <w:szCs w:val="28"/>
        </w:rPr>
        <w:t xml:space="preserve">-домена. Есть данные что </w:t>
      </w:r>
      <w:proofErr w:type="spellStart"/>
      <w:r w:rsidRPr="00CE1677">
        <w:rPr>
          <w:rFonts w:cs="Times New Roman"/>
          <w:szCs w:val="28"/>
        </w:rPr>
        <w:t>крингл</w:t>
      </w:r>
      <w:proofErr w:type="spellEnd"/>
      <w:r w:rsidRPr="00CE1677">
        <w:rPr>
          <w:rFonts w:cs="Times New Roman"/>
          <w:szCs w:val="28"/>
        </w:rPr>
        <w:t xml:space="preserve">-домен обуславливает транспорт </w:t>
      </w:r>
      <w:proofErr w:type="spellStart"/>
      <w:r w:rsidRPr="00CE1677">
        <w:rPr>
          <w:rFonts w:cs="Times New Roman"/>
          <w:szCs w:val="28"/>
        </w:rPr>
        <w:t>uPA</w:t>
      </w:r>
      <w:proofErr w:type="spellEnd"/>
      <w:r w:rsidRPr="00CE1677">
        <w:rPr>
          <w:rFonts w:cs="Times New Roman"/>
          <w:szCs w:val="28"/>
        </w:rPr>
        <w:t xml:space="preserve"> в ядро клетки, где она действует как фактор транскрипции </w:t>
      </w:r>
      <w:r w:rsidRPr="00CE1677">
        <w:rPr>
          <w:rFonts w:cs="Times New Roman"/>
          <w:szCs w:val="28"/>
        </w:rPr>
        <w:fldChar w:fldCharType="begin" w:fldLock="1"/>
      </w:r>
      <w:r w:rsidRPr="00CE1677">
        <w:rPr>
          <w:rFonts w:cs="Times New Roman"/>
          <w:szCs w:val="28"/>
        </w:rPr>
        <w:instrText>ADDIN CSL_CITATION {"citationItems":[{"id":"ITEM-1","itemData":{"DOI":"10.1091/mbc.E12-04-0306","ISSN":"10591524","abstract":"Pancreatic ductal adenocarcinoma (PDAC) is almost always lethal. One of the underlying reasons for this lethality is believed to be the presence of cancer stem cells (CSC), which impart chemoresistance and promote recurrence, but the mechanisms responsible are unclear. Recently the poor prognosis of PDAC has been correlated with increased expression of urokinase plasminogen activator (uPA). In the present study we examine the role of uPA in the generation of PDAC CSC. We observe a subset of cells identifiable as a side population (SP) when sorted by flow cytometry of MIA PaCa-2 and PANC-1 pancreatic cancer cells that possess the properties of CSC. A large fraction of these SP cells are CD44 and CD24 positive, are gemcitabine resistant, possess sphere-forming ability, and exhibit increased tumorigenicity, known characteristics of cancer stemness. Increased tumorigenicity and gemcitabine resistance decrease after suppression of uPA. We observe that uPA interacts directly with transcription factors LIM homeobox-2 (Lhx2), homeobox transcription factor A5 (HOXA5), and Hey to possibly promote cancer stemness. uPA regulates Lhx2 expression by suppressing expression of miR-124 and p53 expression by repressing its promoter by inactivating HOXA5. These results demonstrate that regulation of gene transcription by uPA contributes to cancer stemness and clinical lethality.","author":[{"dropping-particle":"","family":"Asuthkar","given":"Swapna","non-dropping-particle":"","parse-names":false,"suffix":""},{"dropping-particle":"","family":"Stepanova","given":"Victoria","non-dropping-particle":"","parse-names":false,"suffix":""},{"dropping-particle":"","family":"Lebedeva","given":"Tatiana","non-dropping-particle":"","parse-names":false,"suffix":""},{"dropping-particle":"","family":"Holterman","given":"Aixuan L.","non-dropping-particle":"","parse-names":false,"suffix":""},{"dropping-particle":"","family":"Estes","given":"Norman","non-dropping-particle":"","parse-names":false,"suffix":""},{"dropping-particle":"","family":"Cines","given":"Douglas B.","non-dropping-particle":"","parse-names":false,"suffix":""},{"dropping-particle":"","family":"Rao","given":"Jasti S.","non-dropping-particle":"","parse-names":false,"suffix":""},{"dropping-particle":"","family":"Gondi","given":"Christopher S.","non-dropping-particle":"","parse-names":false,"suffix":""}],"container-title":"Molecular Biology of the Cell","id":"ITEM-1","issued":{"date-parts":[["2013"]]},"page":"2620-2632","title":"Multifunctional roles of urokinase plasminogen activator (uPA) in cancer stemness and chemoresistance of pancreatic cancer","type":"article-journal","volume":"24"},"uris":["http://www.mendeley.com/documents/?uuid=5b9d0d5d-0bb7-45c7-a728-3a3c4d125586","http://www.mendeley.com/documents/?uuid=023278a4-36c8-4cfa-a90d-fcd4c3c815cc"]},{"id":"ITEM-2","itemData":{"DOI":"10.1074/jbc.M909080199","ISSN":"00219258","abstract":"Urokinase plasminogen activator (uPA) is thought to exert its effects on cell growth, adhesion, and migration by mechanisms involving proteolysis and interaction with its cell surface receptor (uPAR). The functional properties of uPA and the significance of its various domains for chemotactic activity were analyzed using human airway smooth muscle cells (hAWSMC). The wild-type uPA (r-uPAwt), inactive urokinase with single mutation (His(204) to Gln) (r-uPA(H/Q)), urokinase with mutation of His(204) to Gln together with a deletion of growth factor-like domain (r-uPA(H/Q)-GFD), the catalytic domain of urokinase (r-uPA(LMW)), and its kringle domain (r-KD) were expressed in Escherichia coli. We demonstrate that glycosylated uPA, r-uPAwt, r-uPA(H/Q), and r-uPA(H/Q)-GFD elicited similar chemotactic effects. Half-maximal chemotaxis (EC(50)) were apparent at approximately 2 nm with all the uPA variants. The kringle domain induced cell migration with an EC(50) of about 6 nm, whereas the denaturated r-KD and r-uPA(LMW) were without effect. R-uPAwt-induced chemotaxis was dependent on an association with uPAR and a uPA-kringle domain-binding site, determined using a monoclonal uPAR antibody to prevent the uPA-uPAR interaction, and a monoclonal antibody to the uPA-kringle domain. The binding of iodinated r-uPAwt with hAWSMC was due to interaction with a high affinity binding site on the uPAR, and a lower affinity binding site on an unidentified cell surface target, which was mediated exclusively through the kringle domain of urokinase. Specific binding of r-uPA(H/Q)-GFD to hAWSMC involved an interaction with a single site whose characteristics were similar to those of the low affinity site of r-uPAwt binding to hAWSMC. uPAR-deficient HEK 293 cells specifically bound r-uPAwt and r-uPA(H/Q)-GFD via a single, similar type of binding site. These cells migrated when stimulated by r-uPA(H/Q)-GFD and uPAwt, but not r-uPA(LMW). HEK 293 cells transfected with the uPAR cDNA expressed two classes of sites that bound r-uPAwt; however, only a single site was responsible for the binding of r-uPA(H/Q)-GFD. Together, these findings indicate that uPA-induced chemotaxis is dependent on the binding of the uPA-kringle to the membrane surface of cells and the association of uPA with uPAR.","author":[{"dropping-particle":"","family":"Mukhina","given":"Svetlana","non-dropping-particle":"","parse-names":false,"suffix":""},{"dropping-particle":"","family":"Stepanova","given":"Victoria","non-dropping-particle":"","parse-names":false,"suffix":""},{"dropping-particle":"","family":"Traktouev","given":"Dmitri","non-dropping-particle":"","parse-names":false,"suffix":""},{"dropping-particle":"","family":"Poliakov","given":"Alexei","non-dropping-particle":"","parse-names":false,"suffix":""},{"dropping-particle":"","family":"Beabealashvilly","given":"Robert","non-dropping-particle":"","parse-names":false,"suffix":""},{"dropping-particle":"","family":"Gursky","given":"Yaroslav","non-dropping-particle":"","parse-names":false,"suffix":""},{"dropping-particle":"","family":"Minashkin","given":"Mikhail","non-dropping-particle":"","parse-names":false,"suffix":""},{"dropping-particle":"","family":"Shevelev","given":"Alexander","non-dropping-particle":"","parse-names":false,"suffix":""},{"dropping-particle":"","family":"Tkachuk","given":"Vsevolod","non-dropping-particle":"","parse-names":false,"suffix":""}],"container-title":"Journal of Biological Chemistry","id":"ITEM-2","issued":{"date-parts":[["2000"]]},"page":"16450-16458","title":"The chemotactic action of urokinase on smooth muscle cells is dependent on its kringle domain. Characterization of interactions and contribution to chemotaxis","type":"article-journal","volume":"275"},"uris":["http://www.mendeley.com/documents/?uuid=12658ae6-d877-457f-aee3-0ccd963aae15","http://www.mendeley.com/documents/?uuid=28f885d7-5ed1-494c-8b3a-319f58116c59"]},{"id":"ITEM-3","itemData":{"DOI":"10.1182/blood-2007-07-104455","ISSN":"00064971","abstract":"Urokinase-type plasminogen activator (uPA) participates in diverse (patho) physiological processes through intracellular signaling events that affect cell adhesion, migration, and proliferation, although the mechanisms by which these occur are only partially understood. Here we report that upon cell binding and internalization, single-chain uPA (scuPA) translocates to the nucleus within minutes. Nuclear translocation does not involve proteolytic activation or degradation of scuPA. Neither the urokinase receptor (uPAR) nor the low-density lipoprotein-related receptor (LRP) is required for nuclear targeting. Rather, translocation involves the binding of scuPA to the nucleocytoplasmic shuttle protein nucleolin through a region containing the kringle domain. RNA interference and mutational analysis demonstrate that nucleolin is required for the nuclear transport of scuPA. Furthermore, nucleolin is required for the induction smooth muscle ?-actin (?-SMA) by scuPA. These data reveal a novel pathway by which uPA is rapidly translocated to the nucleus where it might participate in regulating gene expression. ? 2008 by The American Society of Hematology.","author":[{"dropping-particle":"","family":"Stepanova","given":"Victoria","non-dropping-particle":"","parse-names":false,"suffix":""},{"dropping-particle":"","family":"Lebedeva","given":"Tatiana","non-dropping-particle":"","parse-names":false,"suffix":""},{"dropping-particle":"","family":"Kuo","given":"Alice","non-dropping-particle":"","parse-names":false,"suffix":""},{"dropping-particle":"","family":"Yarovoi","given":"Serge","non-dropping-particle":"","parse-names":false,"suffix":""},{"dropping-particle":"","family":"Tkachuk","given":"Sergei","non-dropping-particle":"","parse-names":false,"suffix":""},{"dropping-particle":"","family":"Zaitsev","given":"Sergei","non-dropping-particle":"","parse-names":false,"suffix":""},{"dropping-particle":"","family":"Bdeir","given":"Khalil","non-dropping-particle":"","parse-names":false,"suffix":""},{"dropping-particle":"","family":"Dumler","given":"Inna","non-dropping-particle":"","parse-names":false,"suffix":""},{"dropping-particle":"","family":"Marks","given":"Michael S.","non-dropping-particle":"","parse-names":false,"suffix":""},{"dropping-particle":"","family":"Parfyonova","given":"Yelena","non-dropping-particle":"","parse-names":false,"suffix":""},{"dropping-particle":"","family":"Tkachuk","given":"Vsevolod A.","non-dropping-particle":"","parse-names":false,"suffix":""},{"dropping-particle":"","family":"Higazi","given":"Abd Al Roof","non-dropping-particle":"","parse-names":false,"suffix":""},{"dropping-particle":"","family":"Cines","given":"Douglas B.","non-dropping-particle":"","parse-names":false,"suffix":""}],"container-title":"Blood","id":"ITEM-3","issued":{"date-parts":[["2008"]]},"page":"100-110","title":"Nuclear translocation of urokinase-type plasminogen activator","type":"article-journal","volume":"112"},"uris":["http://www.mendeley.com/documents/?uuid=890f9417-4865-4382-a002-0888e44e4d69","http://www.mendeley.com/documents/?uuid=ddcdc29e-a344-47fc-ac8e-2f86ea95aaf5"]},{"id":"ITEM-4","itemData":{"ISSN":"0869-8139","author":[{"dropping-particle":"","family":"Семина","given":"Е В","non-dropping-particle":"","parse-names":false,"suffix":""},{"dropping-particle":"","family":"Рубина","given":"К А","non-dropping-particle":"","parse-names":false,"suffix":""},{"dropping-particle":"","family":"Степанова","given":"В В","non-dropping-particle":"","parse-names":false,"suffix":""},{"dropping-particle":"","family":"Ткачук","given":"В А","non-dropping-particle":"","parse-names":false,"suffix":""}],"container-title":"Российский физиологический журнал им. И.М.Сеченова","id":"ITEM-4","issue":"8","issued":{"date-parts":[["2016"]]},"note":"ру","page":"881-903","publisher":"СПб.","publisher-place":"СПб.","title":"Участие рецептора урокиназы и его эндогенных лигандов в развитии головного мозга и формировании когнитивных функций","type":"article-journal","volume":"102"},"uris":["http://www.mendeley.com/documents/?uuid=00c57ea3-4d6e-4aec-afe5-0bdf5894b36e"]}],"mendeley":{"formattedCitation":"[4, 12, 99, 133]","plainTextFormattedCitation":"[4, 12, 99, 133]","previouslyFormattedCitation":"[4, 12, 99, 133]"},"properties":{"noteIndex":0},"schema":"https://github.com/citation-style-language/schema/raw/master/csl-citation.json"}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[4, 12, 99, 133]</w:t>
      </w:r>
      <w:r w:rsidRPr="00CE1677">
        <w:rPr>
          <w:rFonts w:cs="Times New Roman"/>
          <w:szCs w:val="28"/>
        </w:rPr>
        <w:fldChar w:fldCharType="end"/>
      </w:r>
      <w:r w:rsidRPr="00CE1677">
        <w:rPr>
          <w:rFonts w:cs="Times New Roman"/>
          <w:szCs w:val="28"/>
        </w:rPr>
        <w:t xml:space="preserve">. </w:t>
      </w:r>
    </w:p>
    <w:p w14:paraId="28E81CD6" w14:textId="77777777" w:rsidR="00CE1677" w:rsidRPr="00CE1677" w:rsidRDefault="00CE1677" w:rsidP="00CE1677">
      <w:pPr>
        <w:ind w:firstLine="709"/>
        <w:rPr>
          <w:rFonts w:cs="Times New Roman"/>
          <w:szCs w:val="28"/>
        </w:rPr>
      </w:pPr>
      <w:r w:rsidRPr="00CE1677">
        <w:rPr>
          <w:rFonts w:cs="Times New Roman"/>
          <w:szCs w:val="28"/>
        </w:rPr>
        <w:t xml:space="preserve">Экспрессия гена PLAU, кодирующего </w:t>
      </w:r>
      <w:proofErr w:type="spellStart"/>
      <w:r w:rsidRPr="00CE1677">
        <w:rPr>
          <w:rFonts w:cs="Times New Roman"/>
          <w:szCs w:val="28"/>
        </w:rPr>
        <w:t>uPA</w:t>
      </w:r>
      <w:proofErr w:type="spellEnd"/>
      <w:r w:rsidRPr="00CE1677">
        <w:rPr>
          <w:rFonts w:cs="Times New Roman"/>
          <w:szCs w:val="28"/>
        </w:rPr>
        <w:t xml:space="preserve">, может индуцироваться различными типами факторов роста, гормонов, цитокинов, а также морфологически измененными клетками </w:t>
      </w:r>
      <w:r w:rsidRPr="00CE1677">
        <w:rPr>
          <w:rFonts w:cs="Times New Roman"/>
          <w:szCs w:val="28"/>
          <w:lang w:val="en-US"/>
        </w:rPr>
        <w:fldChar w:fldCharType="begin" w:fldLock="1"/>
      </w:r>
      <w:r w:rsidRPr="00CE1677">
        <w:rPr>
          <w:rFonts w:cs="Times New Roman"/>
          <w:szCs w:val="28"/>
          <w:lang w:val="en-US"/>
        </w:rPr>
        <w:instrText>ADDIN</w:instrText>
      </w:r>
      <w:r w:rsidRPr="00CE1677">
        <w:rPr>
          <w:rFonts w:cs="Times New Roman"/>
          <w:szCs w:val="28"/>
        </w:rPr>
        <w:instrText xml:space="preserve"> </w:instrText>
      </w:r>
      <w:r w:rsidRPr="00CE1677">
        <w:rPr>
          <w:rFonts w:cs="Times New Roman"/>
          <w:szCs w:val="28"/>
          <w:lang w:val="en-US"/>
        </w:rPr>
        <w:instrText>CSL</w:instrText>
      </w:r>
      <w:r w:rsidRPr="00CE1677">
        <w:rPr>
          <w:rFonts w:cs="Times New Roman"/>
          <w:szCs w:val="28"/>
        </w:rPr>
        <w:instrText>_</w:instrText>
      </w:r>
      <w:r w:rsidRPr="00CE1677">
        <w:rPr>
          <w:rFonts w:cs="Times New Roman"/>
          <w:szCs w:val="28"/>
          <w:lang w:val="en-US"/>
        </w:rPr>
        <w:instrText>CITATION</w:instrText>
      </w:r>
      <w:r w:rsidRPr="00CE1677">
        <w:rPr>
          <w:rFonts w:cs="Times New Roman"/>
          <w:szCs w:val="28"/>
        </w:rPr>
        <w:instrText xml:space="preserve"> {"</w:instrText>
      </w:r>
      <w:r w:rsidRPr="00CE1677">
        <w:rPr>
          <w:rFonts w:cs="Times New Roman"/>
          <w:szCs w:val="28"/>
          <w:lang w:val="en-US"/>
        </w:rPr>
        <w:instrText>citationItems</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itemData</w:instrText>
      </w:r>
      <w:r w:rsidRPr="00CE1677">
        <w:rPr>
          <w:rFonts w:cs="Times New Roman"/>
          <w:szCs w:val="28"/>
        </w:rPr>
        <w:instrText>":{"</w:instrText>
      </w:r>
      <w:r w:rsidRPr="00CE1677">
        <w:rPr>
          <w:rFonts w:cs="Times New Roman"/>
          <w:szCs w:val="28"/>
          <w:lang w:val="en-US"/>
        </w:rPr>
        <w:instrText>DOI</w:instrText>
      </w:r>
      <w:r w:rsidRPr="00CE1677">
        <w:rPr>
          <w:rFonts w:cs="Times New Roman"/>
          <w:szCs w:val="28"/>
        </w:rPr>
        <w:instrText>":"10.1007/</w:instrText>
      </w:r>
      <w:r w:rsidRPr="00CE1677">
        <w:rPr>
          <w:rFonts w:cs="Times New Roman"/>
          <w:szCs w:val="28"/>
          <w:lang w:val="en-US"/>
        </w:rPr>
        <w:instrText>PL</w:instrText>
      </w:r>
      <w:r w:rsidRPr="00CE1677">
        <w:rPr>
          <w:rFonts w:cs="Times New Roman"/>
          <w:szCs w:val="28"/>
        </w:rPr>
        <w:instrText>00000615","</w:instrText>
      </w:r>
      <w:r w:rsidRPr="00CE1677">
        <w:rPr>
          <w:rFonts w:cs="Times New Roman"/>
          <w:szCs w:val="28"/>
          <w:lang w:val="en-US"/>
        </w:rPr>
        <w:instrText>ISSN</w:instrText>
      </w:r>
      <w:r w:rsidRPr="00CE1677">
        <w:rPr>
          <w:rFonts w:cs="Times New Roman"/>
          <w:szCs w:val="28"/>
        </w:rPr>
        <w:instrText>":"1420682</w:instrText>
      </w:r>
      <w:r w:rsidRPr="00CE1677">
        <w:rPr>
          <w:rFonts w:cs="Times New Roman"/>
          <w:szCs w:val="28"/>
          <w:lang w:val="en-US"/>
        </w:rPr>
        <w:instrText>X</w:instrText>
      </w:r>
      <w:r w:rsidRPr="00CE1677">
        <w:rPr>
          <w:rFonts w:cs="Times New Roman"/>
          <w:szCs w:val="28"/>
        </w:rPr>
        <w:instrText>","</w:instrText>
      </w:r>
      <w:r w:rsidRPr="00CE1677">
        <w:rPr>
          <w:rFonts w:cs="Times New Roman"/>
          <w:szCs w:val="28"/>
          <w:lang w:val="en-US"/>
        </w:rPr>
        <w:instrText>abstract</w:instrText>
      </w:r>
      <w:r w:rsidRPr="00CE1677">
        <w:rPr>
          <w:rFonts w:cs="Times New Roman"/>
          <w:szCs w:val="28"/>
        </w:rPr>
        <w:instrText>":"</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regulation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 xml:space="preserve"> </w:instrText>
      </w:r>
      <w:r w:rsidRPr="00CE1677">
        <w:rPr>
          <w:rFonts w:cs="Times New Roman"/>
          <w:szCs w:val="28"/>
          <w:lang w:val="en-US"/>
        </w:rPr>
        <w:instrText>activation</w:instrText>
      </w:r>
      <w:r w:rsidRPr="00CE1677">
        <w:rPr>
          <w:rFonts w:cs="Times New Roman"/>
          <w:szCs w:val="28"/>
        </w:rPr>
        <w:instrText xml:space="preserve"> </w:instrText>
      </w:r>
      <w:r w:rsidRPr="00CE1677">
        <w:rPr>
          <w:rFonts w:cs="Times New Roman"/>
          <w:szCs w:val="28"/>
          <w:lang w:val="en-US"/>
        </w:rPr>
        <w:instrText>involves</w:instrText>
      </w:r>
      <w:r w:rsidRPr="00CE1677">
        <w:rPr>
          <w:rFonts w:cs="Times New Roman"/>
          <w:szCs w:val="28"/>
        </w:rPr>
        <w:instrText xml:space="preserve"> </w:instrText>
      </w:r>
      <w:r w:rsidRPr="00CE1677">
        <w:rPr>
          <w:rFonts w:cs="Times New Roman"/>
          <w:szCs w:val="28"/>
          <w:lang w:val="en-US"/>
        </w:rPr>
        <w:instrText>genes</w:instrText>
      </w:r>
      <w:r w:rsidRPr="00CE1677">
        <w:rPr>
          <w:rFonts w:cs="Times New Roman"/>
          <w:szCs w:val="28"/>
        </w:rPr>
        <w:instrText xml:space="preserve">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two</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 xml:space="preserve"> </w:instrText>
      </w:r>
      <w:r w:rsidRPr="00CE1677">
        <w:rPr>
          <w:rFonts w:cs="Times New Roman"/>
          <w:szCs w:val="28"/>
          <w:lang w:val="en-US"/>
        </w:rPr>
        <w:instrText>activators</w:instrText>
      </w:r>
      <w:r w:rsidRPr="00CE1677">
        <w:rPr>
          <w:rFonts w:cs="Times New Roman"/>
          <w:szCs w:val="28"/>
        </w:rPr>
        <w:instrText xml:space="preserve"> (</w:instrText>
      </w:r>
      <w:r w:rsidRPr="00CE1677">
        <w:rPr>
          <w:rFonts w:cs="Times New Roman"/>
          <w:szCs w:val="28"/>
          <w:lang w:val="en-US"/>
        </w:rPr>
        <w:instrText>tissue</w:instrText>
      </w:r>
      <w:r w:rsidRPr="00CE1677">
        <w:rPr>
          <w:rFonts w:cs="Times New Roman"/>
          <w:szCs w:val="28"/>
        </w:rPr>
        <w:instrText xml:space="preserve"> </w:instrText>
      </w:r>
      <w:r w:rsidRPr="00CE1677">
        <w:rPr>
          <w:rFonts w:cs="Times New Roman"/>
          <w:szCs w:val="28"/>
          <w:lang w:val="en-US"/>
        </w:rPr>
        <w:instrText>type</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urokinase</w:instrText>
      </w:r>
      <w:r w:rsidRPr="00CE1677">
        <w:rPr>
          <w:rFonts w:cs="Times New Roman"/>
          <w:szCs w:val="28"/>
        </w:rPr>
        <w:instrText xml:space="preserve"> </w:instrText>
      </w:r>
      <w:r w:rsidRPr="00CE1677">
        <w:rPr>
          <w:rFonts w:cs="Times New Roman"/>
          <w:szCs w:val="28"/>
          <w:lang w:val="en-US"/>
        </w:rPr>
        <w:instrText>type</w:instrText>
      </w:r>
      <w:r w:rsidRPr="00CE1677">
        <w:rPr>
          <w:rFonts w:cs="Times New Roman"/>
          <w:szCs w:val="28"/>
        </w:rPr>
        <w:instrText xml:space="preserve">), </w:instrText>
      </w:r>
      <w:r w:rsidRPr="00CE1677">
        <w:rPr>
          <w:rFonts w:cs="Times New Roman"/>
          <w:szCs w:val="28"/>
          <w:lang w:val="en-US"/>
        </w:rPr>
        <w:instrText>two</w:instrText>
      </w:r>
      <w:r w:rsidRPr="00CE1677">
        <w:rPr>
          <w:rFonts w:cs="Times New Roman"/>
          <w:szCs w:val="28"/>
        </w:rPr>
        <w:instrText xml:space="preserve"> </w:instrText>
      </w:r>
      <w:r w:rsidRPr="00CE1677">
        <w:rPr>
          <w:rFonts w:cs="Times New Roman"/>
          <w:szCs w:val="28"/>
          <w:lang w:val="en-US"/>
        </w:rPr>
        <w:instrText>specific</w:instrText>
      </w:r>
      <w:r w:rsidRPr="00CE1677">
        <w:rPr>
          <w:rFonts w:cs="Times New Roman"/>
          <w:szCs w:val="28"/>
        </w:rPr>
        <w:instrText xml:space="preserve"> </w:instrText>
      </w:r>
      <w:r w:rsidRPr="00CE1677">
        <w:rPr>
          <w:rFonts w:cs="Times New Roman"/>
          <w:szCs w:val="28"/>
          <w:lang w:val="en-US"/>
        </w:rPr>
        <w:instrText>inhibitors</w:instrText>
      </w:r>
      <w:r w:rsidRPr="00CE1677">
        <w:rPr>
          <w:rFonts w:cs="Times New Roman"/>
          <w:szCs w:val="28"/>
        </w:rPr>
        <w:instrText xml:space="preserve"> (</w:instrText>
      </w:r>
      <w:r w:rsidRPr="00CE1677">
        <w:rPr>
          <w:rFonts w:cs="Times New Roman"/>
          <w:szCs w:val="28"/>
          <w:lang w:val="en-US"/>
        </w:rPr>
        <w:instrText>type</w:instrText>
      </w:r>
      <w:r w:rsidRPr="00CE1677">
        <w:rPr>
          <w:rFonts w:cs="Times New Roman"/>
          <w:szCs w:val="28"/>
        </w:rPr>
        <w:instrText xml:space="preserve"> 1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type</w:instrText>
      </w:r>
      <w:r w:rsidRPr="00CE1677">
        <w:rPr>
          <w:rFonts w:cs="Times New Roman"/>
          <w:szCs w:val="28"/>
        </w:rPr>
        <w:instrText xml:space="preserve"> 2),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membrane</w:instrText>
      </w:r>
      <w:r w:rsidRPr="00CE1677">
        <w:rPr>
          <w:rFonts w:cs="Times New Roman"/>
          <w:szCs w:val="28"/>
        </w:rPr>
        <w:instrText>-</w:instrText>
      </w:r>
      <w:r w:rsidRPr="00CE1677">
        <w:rPr>
          <w:rFonts w:cs="Times New Roman"/>
          <w:szCs w:val="28"/>
          <w:lang w:val="en-US"/>
        </w:rPr>
        <w:instrText>anchored</w:instrText>
      </w:r>
      <w:r w:rsidRPr="00CE1677">
        <w:rPr>
          <w:rFonts w:cs="Times New Roman"/>
          <w:szCs w:val="28"/>
        </w:rPr>
        <w:instrText xml:space="preserve"> </w:instrText>
      </w:r>
      <w:r w:rsidRPr="00CE1677">
        <w:rPr>
          <w:rFonts w:cs="Times New Roman"/>
          <w:szCs w:val="28"/>
          <w:lang w:val="en-US"/>
        </w:rPr>
        <w:instrText>urokinase</w:instrText>
      </w:r>
      <w:r w:rsidRPr="00CE1677">
        <w:rPr>
          <w:rFonts w:cs="Times New Roman"/>
          <w:szCs w:val="28"/>
        </w:rPr>
        <w:instrText>-</w:instrText>
      </w:r>
      <w:r w:rsidRPr="00CE1677">
        <w:rPr>
          <w:rFonts w:cs="Times New Roman"/>
          <w:szCs w:val="28"/>
          <w:lang w:val="en-US"/>
        </w:rPr>
        <w:instrText>type</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w:instrText>
      </w:r>
      <w:r w:rsidRPr="00CE1677">
        <w:rPr>
          <w:rFonts w:cs="Times New Roman"/>
          <w:szCs w:val="28"/>
          <w:lang w:val="en-US"/>
        </w:rPr>
        <w:instrText>activator</w:instrText>
      </w:r>
      <w:r w:rsidRPr="00CE1677">
        <w:rPr>
          <w:rFonts w:cs="Times New Roman"/>
          <w:szCs w:val="28"/>
        </w:rPr>
        <w:instrText>-</w:instrText>
      </w:r>
      <w:r w:rsidRPr="00CE1677">
        <w:rPr>
          <w:rFonts w:cs="Times New Roman"/>
          <w:szCs w:val="28"/>
          <w:lang w:val="en-US"/>
        </w:rPr>
        <w:instrText>specific</w:instrText>
      </w:r>
      <w:r w:rsidRPr="00CE1677">
        <w:rPr>
          <w:rFonts w:cs="Times New Roman"/>
          <w:szCs w:val="28"/>
        </w:rPr>
        <w:instrText xml:space="preserve"> </w:instrText>
      </w:r>
      <w:r w:rsidRPr="00CE1677">
        <w:rPr>
          <w:rFonts w:cs="Times New Roman"/>
          <w:szCs w:val="28"/>
          <w:lang w:val="en-US"/>
        </w:rPr>
        <w:instrText>receptor</w:instrText>
      </w:r>
      <w:r w:rsidRPr="00CE1677">
        <w:rPr>
          <w:rFonts w:cs="Times New Roman"/>
          <w:szCs w:val="28"/>
        </w:rPr>
        <w:instrText xml:space="preserve">. </w:instrText>
      </w:r>
      <w:r w:rsidRPr="00CE1677">
        <w:rPr>
          <w:rFonts w:cs="Times New Roman"/>
          <w:szCs w:val="28"/>
          <w:lang w:val="en-US"/>
        </w:rPr>
        <w:instrText>This</w:instrText>
      </w:r>
      <w:r w:rsidRPr="00CE1677">
        <w:rPr>
          <w:rFonts w:cs="Times New Roman"/>
          <w:szCs w:val="28"/>
        </w:rPr>
        <w:instrText xml:space="preserve"> </w:instrText>
      </w:r>
      <w:r w:rsidRPr="00CE1677">
        <w:rPr>
          <w:rFonts w:cs="Times New Roman"/>
          <w:szCs w:val="28"/>
          <w:lang w:val="en-US"/>
        </w:rPr>
        <w:instrText>system</w:instrText>
      </w:r>
      <w:r w:rsidRPr="00CE1677">
        <w:rPr>
          <w:rFonts w:cs="Times New Roman"/>
          <w:szCs w:val="28"/>
        </w:rPr>
        <w:instrText xml:space="preserve"> </w:instrText>
      </w:r>
      <w:r w:rsidRPr="00CE1677">
        <w:rPr>
          <w:rFonts w:cs="Times New Roman"/>
          <w:szCs w:val="28"/>
          <w:lang w:val="en-US"/>
        </w:rPr>
        <w:instrText>plays</w:instrText>
      </w:r>
      <w:r w:rsidRPr="00CE1677">
        <w:rPr>
          <w:rFonts w:cs="Times New Roman"/>
          <w:szCs w:val="28"/>
        </w:rPr>
        <w:instrText xml:space="preserve"> </w:instrText>
      </w:r>
      <w:r w:rsidRPr="00CE1677">
        <w:rPr>
          <w:rFonts w:cs="Times New Roman"/>
          <w:szCs w:val="28"/>
          <w:lang w:val="en-US"/>
        </w:rPr>
        <w:instrText>an</w:instrText>
      </w:r>
      <w:r w:rsidRPr="00CE1677">
        <w:rPr>
          <w:rFonts w:cs="Times New Roman"/>
          <w:szCs w:val="28"/>
        </w:rPr>
        <w:instrText xml:space="preserve"> </w:instrText>
      </w:r>
      <w:r w:rsidRPr="00CE1677">
        <w:rPr>
          <w:rFonts w:cs="Times New Roman"/>
          <w:szCs w:val="28"/>
          <w:lang w:val="en-US"/>
        </w:rPr>
        <w:instrText>important</w:instrText>
      </w:r>
      <w:r w:rsidRPr="00CE1677">
        <w:rPr>
          <w:rFonts w:cs="Times New Roman"/>
          <w:szCs w:val="28"/>
        </w:rPr>
        <w:instrText xml:space="preserve"> </w:instrText>
      </w:r>
      <w:r w:rsidRPr="00CE1677">
        <w:rPr>
          <w:rFonts w:cs="Times New Roman"/>
          <w:szCs w:val="28"/>
          <w:lang w:val="en-US"/>
        </w:rPr>
        <w:instrText>role</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various</w:instrText>
      </w:r>
      <w:r w:rsidRPr="00CE1677">
        <w:rPr>
          <w:rFonts w:cs="Times New Roman"/>
          <w:szCs w:val="28"/>
        </w:rPr>
        <w:instrText xml:space="preserve"> </w:instrText>
      </w:r>
      <w:r w:rsidRPr="00CE1677">
        <w:rPr>
          <w:rFonts w:cs="Times New Roman"/>
          <w:szCs w:val="28"/>
          <w:lang w:val="en-US"/>
        </w:rPr>
        <w:instrText>biological</w:instrText>
      </w:r>
      <w:r w:rsidRPr="00CE1677">
        <w:rPr>
          <w:rFonts w:cs="Times New Roman"/>
          <w:szCs w:val="28"/>
        </w:rPr>
        <w:instrText xml:space="preserve"> </w:instrText>
      </w:r>
      <w:r w:rsidRPr="00CE1677">
        <w:rPr>
          <w:rFonts w:cs="Times New Roman"/>
          <w:szCs w:val="28"/>
          <w:lang w:val="en-US"/>
        </w:rPr>
        <w:instrText>processes</w:instrText>
      </w:r>
      <w:r w:rsidRPr="00CE1677">
        <w:rPr>
          <w:rFonts w:cs="Times New Roman"/>
          <w:szCs w:val="28"/>
        </w:rPr>
        <w:instrText xml:space="preserve"> </w:instrText>
      </w:r>
      <w:r w:rsidRPr="00CE1677">
        <w:rPr>
          <w:rFonts w:cs="Times New Roman"/>
          <w:szCs w:val="28"/>
          <w:lang w:val="en-US"/>
        </w:rPr>
        <w:instrText>involving</w:instrText>
      </w:r>
      <w:r w:rsidRPr="00CE1677">
        <w:rPr>
          <w:rFonts w:cs="Times New Roman"/>
          <w:szCs w:val="28"/>
        </w:rPr>
        <w:instrText xml:space="preserve"> </w:instrText>
      </w:r>
      <w:r w:rsidRPr="00CE1677">
        <w:rPr>
          <w:rFonts w:cs="Times New Roman"/>
          <w:szCs w:val="28"/>
          <w:lang w:val="en-US"/>
        </w:rPr>
        <w:instrText>extracellular</w:instrText>
      </w:r>
      <w:r w:rsidRPr="00CE1677">
        <w:rPr>
          <w:rFonts w:cs="Times New Roman"/>
          <w:szCs w:val="28"/>
        </w:rPr>
        <w:instrText xml:space="preserve"> </w:instrText>
      </w:r>
      <w:r w:rsidRPr="00CE1677">
        <w:rPr>
          <w:rFonts w:cs="Times New Roman"/>
          <w:szCs w:val="28"/>
          <w:lang w:val="en-US"/>
        </w:rPr>
        <w:instrText>proteolysis</w:instrText>
      </w:r>
      <w:r w:rsidRPr="00CE1677">
        <w:rPr>
          <w:rFonts w:cs="Times New Roman"/>
          <w:szCs w:val="28"/>
        </w:rPr>
        <w:instrText xml:space="preserve">. </w:instrText>
      </w:r>
      <w:r w:rsidRPr="00CE1677">
        <w:rPr>
          <w:rFonts w:cs="Times New Roman"/>
          <w:szCs w:val="28"/>
          <w:lang w:val="en-US"/>
        </w:rPr>
        <w:instrText>Recent</w:instrText>
      </w:r>
      <w:r w:rsidRPr="00CE1677">
        <w:rPr>
          <w:rFonts w:cs="Times New Roman"/>
          <w:szCs w:val="28"/>
        </w:rPr>
        <w:instrText xml:space="preserve"> </w:instrText>
      </w:r>
      <w:r w:rsidRPr="00CE1677">
        <w:rPr>
          <w:rFonts w:cs="Times New Roman"/>
          <w:szCs w:val="28"/>
          <w:lang w:val="en-US"/>
        </w:rPr>
        <w:instrText>studies</w:instrText>
      </w:r>
      <w:r w:rsidRPr="00CE1677">
        <w:rPr>
          <w:rFonts w:cs="Times New Roman"/>
          <w:szCs w:val="28"/>
        </w:rPr>
        <w:instrText xml:space="preserve"> </w:instrText>
      </w:r>
      <w:r w:rsidRPr="00CE1677">
        <w:rPr>
          <w:rFonts w:cs="Times New Roman"/>
          <w:szCs w:val="28"/>
          <w:lang w:val="en-US"/>
        </w:rPr>
        <w:instrText>have</w:instrText>
      </w:r>
      <w:r w:rsidRPr="00CE1677">
        <w:rPr>
          <w:rFonts w:cs="Times New Roman"/>
          <w:szCs w:val="28"/>
        </w:rPr>
        <w:instrText xml:space="preserve"> </w:instrText>
      </w:r>
      <w:r w:rsidRPr="00CE1677">
        <w:rPr>
          <w:rFonts w:cs="Times New Roman"/>
          <w:szCs w:val="28"/>
          <w:lang w:val="en-US"/>
        </w:rPr>
        <w:instrText>revealed</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system</w:instrText>
      </w:r>
      <w:r w:rsidRPr="00CE1677">
        <w:rPr>
          <w:rFonts w:cs="Times New Roman"/>
          <w:szCs w:val="28"/>
        </w:rPr>
        <w:instrText xml:space="preserve">, </w:instrText>
      </w:r>
      <w:r w:rsidRPr="00CE1677">
        <w:rPr>
          <w:rFonts w:cs="Times New Roman"/>
          <w:szCs w:val="28"/>
          <w:lang w:val="en-US"/>
        </w:rPr>
        <w:instrText>through</w:instrText>
      </w:r>
      <w:r w:rsidRPr="00CE1677">
        <w:rPr>
          <w:rFonts w:cs="Times New Roman"/>
          <w:szCs w:val="28"/>
        </w:rPr>
        <w:instrText xml:space="preserve"> </w:instrText>
      </w:r>
      <w:r w:rsidRPr="00CE1677">
        <w:rPr>
          <w:rFonts w:cs="Times New Roman"/>
          <w:szCs w:val="28"/>
          <w:lang w:val="en-US"/>
        </w:rPr>
        <w:instrText>interplay</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integrins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extracellular</w:instrText>
      </w:r>
      <w:r w:rsidRPr="00CE1677">
        <w:rPr>
          <w:rFonts w:cs="Times New Roman"/>
          <w:szCs w:val="28"/>
        </w:rPr>
        <w:instrText xml:space="preserve"> </w:instrText>
      </w:r>
      <w:r w:rsidRPr="00CE1677">
        <w:rPr>
          <w:rFonts w:cs="Times New Roman"/>
          <w:szCs w:val="28"/>
          <w:lang w:val="en-US"/>
        </w:rPr>
        <w:instrText>matrix</w:instrText>
      </w:r>
      <w:r w:rsidRPr="00CE1677">
        <w:rPr>
          <w:rFonts w:cs="Times New Roman"/>
          <w:szCs w:val="28"/>
        </w:rPr>
        <w:instrText xml:space="preserve"> </w:instrText>
      </w:r>
      <w:r w:rsidRPr="00CE1677">
        <w:rPr>
          <w:rFonts w:cs="Times New Roman"/>
          <w:szCs w:val="28"/>
          <w:lang w:val="en-US"/>
        </w:rPr>
        <w:instrText>protein</w:instrText>
      </w:r>
      <w:r w:rsidRPr="00CE1677">
        <w:rPr>
          <w:rFonts w:cs="Times New Roman"/>
          <w:szCs w:val="28"/>
        </w:rPr>
        <w:instrText xml:space="preserve"> </w:instrText>
      </w:r>
      <w:r w:rsidRPr="00CE1677">
        <w:rPr>
          <w:rFonts w:cs="Times New Roman"/>
          <w:szCs w:val="28"/>
          <w:lang w:val="en-US"/>
        </w:rPr>
        <w:instrText>vitronectin</w:instrText>
      </w:r>
      <w:r w:rsidRPr="00CE1677">
        <w:rPr>
          <w:rFonts w:cs="Times New Roman"/>
          <w:szCs w:val="28"/>
        </w:rPr>
        <w:instrText xml:space="preserve">, </w:instrText>
      </w:r>
      <w:r w:rsidRPr="00CE1677">
        <w:rPr>
          <w:rFonts w:cs="Times New Roman"/>
          <w:szCs w:val="28"/>
          <w:lang w:val="en-US"/>
        </w:rPr>
        <w:instrText>is</w:instrText>
      </w:r>
      <w:r w:rsidRPr="00CE1677">
        <w:rPr>
          <w:rFonts w:cs="Times New Roman"/>
          <w:szCs w:val="28"/>
        </w:rPr>
        <w:instrText xml:space="preserve"> </w:instrText>
      </w:r>
      <w:r w:rsidRPr="00CE1677">
        <w:rPr>
          <w:rFonts w:cs="Times New Roman"/>
          <w:szCs w:val="28"/>
          <w:lang w:val="en-US"/>
        </w:rPr>
        <w:instrText>also</w:instrText>
      </w:r>
      <w:r w:rsidRPr="00CE1677">
        <w:rPr>
          <w:rFonts w:cs="Times New Roman"/>
          <w:szCs w:val="28"/>
        </w:rPr>
        <w:instrText xml:space="preserve"> </w:instrText>
      </w:r>
      <w:r w:rsidRPr="00CE1677">
        <w:rPr>
          <w:rFonts w:cs="Times New Roman"/>
          <w:szCs w:val="28"/>
          <w:lang w:val="en-US"/>
        </w:rPr>
        <w:instrText>involved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regulation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migration</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proliferation</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manner</w:instrText>
      </w:r>
      <w:r w:rsidRPr="00CE1677">
        <w:rPr>
          <w:rFonts w:cs="Times New Roman"/>
          <w:szCs w:val="28"/>
        </w:rPr>
        <w:instrText xml:space="preserve"> </w:instrText>
      </w:r>
      <w:r w:rsidRPr="00CE1677">
        <w:rPr>
          <w:rFonts w:cs="Times New Roman"/>
          <w:szCs w:val="28"/>
          <w:lang w:val="en-US"/>
        </w:rPr>
        <w:instrText>independent</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proteolytic</w:instrText>
      </w:r>
      <w:r w:rsidRPr="00CE1677">
        <w:rPr>
          <w:rFonts w:cs="Times New Roman"/>
          <w:szCs w:val="28"/>
        </w:rPr>
        <w:instrText xml:space="preserve"> </w:instrText>
      </w:r>
      <w:r w:rsidRPr="00CE1677">
        <w:rPr>
          <w:rFonts w:cs="Times New Roman"/>
          <w:szCs w:val="28"/>
          <w:lang w:val="en-US"/>
        </w:rPr>
        <w:instrText>activity</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genes</w:instrText>
      </w:r>
      <w:r w:rsidRPr="00CE1677">
        <w:rPr>
          <w:rFonts w:cs="Times New Roman"/>
          <w:szCs w:val="28"/>
        </w:rPr>
        <w:instrText xml:space="preserve"> </w:instrText>
      </w:r>
      <w:r w:rsidRPr="00CE1677">
        <w:rPr>
          <w:rFonts w:cs="Times New Roman"/>
          <w:szCs w:val="28"/>
          <w:lang w:val="en-US"/>
        </w:rPr>
        <w:instrText>are</w:instrText>
      </w:r>
      <w:r w:rsidRPr="00CE1677">
        <w:rPr>
          <w:rFonts w:cs="Times New Roman"/>
          <w:szCs w:val="28"/>
        </w:rPr>
        <w:instrText xml:space="preserve"> </w:instrText>
      </w:r>
      <w:r w:rsidRPr="00CE1677">
        <w:rPr>
          <w:rFonts w:cs="Times New Roman"/>
          <w:szCs w:val="28"/>
          <w:lang w:val="en-US"/>
        </w:rPr>
        <w:instrText>expressed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many</w:instrText>
      </w:r>
      <w:r w:rsidRPr="00CE1677">
        <w:rPr>
          <w:rFonts w:cs="Times New Roman"/>
          <w:szCs w:val="28"/>
        </w:rPr>
        <w:instrText xml:space="preserve"> </w:instrText>
      </w:r>
      <w:r w:rsidRPr="00CE1677">
        <w:rPr>
          <w:rFonts w:cs="Times New Roman"/>
          <w:szCs w:val="28"/>
          <w:lang w:val="en-US"/>
        </w:rPr>
        <w:instrText>different</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types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their</w:instrText>
      </w:r>
      <w:r w:rsidRPr="00CE1677">
        <w:rPr>
          <w:rFonts w:cs="Times New Roman"/>
          <w:szCs w:val="28"/>
        </w:rPr>
        <w:instrText xml:space="preserve"> </w:instrText>
      </w:r>
      <w:r w:rsidRPr="00CE1677">
        <w:rPr>
          <w:rFonts w:cs="Times New Roman"/>
          <w:szCs w:val="28"/>
          <w:lang w:val="en-US"/>
        </w:rPr>
        <w:instrText>expression</w:instrText>
      </w:r>
      <w:r w:rsidRPr="00CE1677">
        <w:rPr>
          <w:rFonts w:cs="Times New Roman"/>
          <w:szCs w:val="28"/>
        </w:rPr>
        <w:instrText xml:space="preserve"> </w:instrText>
      </w:r>
      <w:r w:rsidRPr="00CE1677">
        <w:rPr>
          <w:rFonts w:cs="Times New Roman"/>
          <w:szCs w:val="28"/>
          <w:lang w:val="en-US"/>
        </w:rPr>
        <w:instrText>is</w:instrText>
      </w:r>
      <w:r w:rsidRPr="00CE1677">
        <w:rPr>
          <w:rFonts w:cs="Times New Roman"/>
          <w:szCs w:val="28"/>
        </w:rPr>
        <w:instrText xml:space="preserve"> </w:instrText>
      </w:r>
      <w:r w:rsidRPr="00CE1677">
        <w:rPr>
          <w:rFonts w:cs="Times New Roman"/>
          <w:szCs w:val="28"/>
          <w:lang w:val="en-US"/>
        </w:rPr>
        <w:instrText>under</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control</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diverse</w:instrText>
      </w:r>
      <w:r w:rsidRPr="00CE1677">
        <w:rPr>
          <w:rFonts w:cs="Times New Roman"/>
          <w:szCs w:val="28"/>
        </w:rPr>
        <w:instrText xml:space="preserve"> </w:instrText>
      </w:r>
      <w:r w:rsidRPr="00CE1677">
        <w:rPr>
          <w:rFonts w:cs="Times New Roman"/>
          <w:szCs w:val="28"/>
          <w:lang w:val="en-US"/>
        </w:rPr>
        <w:instrText>extracellular</w:instrText>
      </w:r>
      <w:r w:rsidRPr="00CE1677">
        <w:rPr>
          <w:rFonts w:cs="Times New Roman"/>
          <w:szCs w:val="28"/>
        </w:rPr>
        <w:instrText xml:space="preserve"> </w:instrText>
      </w:r>
      <w:r w:rsidRPr="00CE1677">
        <w:rPr>
          <w:rFonts w:cs="Times New Roman"/>
          <w:szCs w:val="28"/>
          <w:lang w:val="en-US"/>
        </w:rPr>
        <w:instrText>signals</w:instrText>
      </w:r>
      <w:r w:rsidRPr="00CE1677">
        <w:rPr>
          <w:rFonts w:cs="Times New Roman"/>
          <w:szCs w:val="28"/>
        </w:rPr>
        <w:instrText xml:space="preserve">. </w:instrText>
      </w:r>
      <w:r w:rsidRPr="00CE1677">
        <w:rPr>
          <w:rFonts w:cs="Times New Roman"/>
          <w:szCs w:val="28"/>
          <w:lang w:val="en-US"/>
        </w:rPr>
        <w:instrText>Gene</w:instrText>
      </w:r>
      <w:r w:rsidRPr="00CE1677">
        <w:rPr>
          <w:rFonts w:cs="Times New Roman"/>
          <w:szCs w:val="28"/>
        </w:rPr>
        <w:instrText xml:space="preserve"> </w:instrText>
      </w:r>
      <w:r w:rsidRPr="00CE1677">
        <w:rPr>
          <w:rFonts w:cs="Times New Roman"/>
          <w:szCs w:val="28"/>
          <w:lang w:val="en-US"/>
        </w:rPr>
        <w:instrText>expression</w:instrText>
      </w:r>
      <w:r w:rsidRPr="00CE1677">
        <w:rPr>
          <w:rFonts w:cs="Times New Roman"/>
          <w:szCs w:val="28"/>
        </w:rPr>
        <w:instrText xml:space="preserve"> </w:instrText>
      </w:r>
      <w:r w:rsidRPr="00CE1677">
        <w:rPr>
          <w:rFonts w:cs="Times New Roman"/>
          <w:szCs w:val="28"/>
          <w:lang w:val="en-US"/>
        </w:rPr>
        <w:instrText>reflects</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levels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corresponding</w:instrText>
      </w:r>
      <w:r w:rsidRPr="00CE1677">
        <w:rPr>
          <w:rFonts w:cs="Times New Roman"/>
          <w:szCs w:val="28"/>
        </w:rPr>
        <w:instrText xml:space="preserve"> </w:instrText>
      </w:r>
      <w:r w:rsidRPr="00CE1677">
        <w:rPr>
          <w:rFonts w:cs="Times New Roman"/>
          <w:szCs w:val="28"/>
          <w:lang w:val="en-US"/>
        </w:rPr>
        <w:instrText>mRNA</w:instrText>
      </w:r>
      <w:r w:rsidRPr="00CE1677">
        <w:rPr>
          <w:rFonts w:cs="Times New Roman"/>
          <w:szCs w:val="28"/>
        </w:rPr>
        <w:instrText xml:space="preserve">, </w:instrText>
      </w:r>
      <w:r w:rsidRPr="00CE1677">
        <w:rPr>
          <w:rFonts w:cs="Times New Roman"/>
          <w:szCs w:val="28"/>
          <w:lang w:val="en-US"/>
        </w:rPr>
        <w:instrText>which</w:instrText>
      </w:r>
      <w:r w:rsidRPr="00CE1677">
        <w:rPr>
          <w:rFonts w:cs="Times New Roman"/>
          <w:szCs w:val="28"/>
        </w:rPr>
        <w:instrText xml:space="preserve"> </w:instrText>
      </w:r>
      <w:r w:rsidRPr="00CE1677">
        <w:rPr>
          <w:rFonts w:cs="Times New Roman"/>
          <w:szCs w:val="28"/>
          <w:lang w:val="en-US"/>
        </w:rPr>
        <w:instrText>should</w:instrText>
      </w:r>
      <w:r w:rsidRPr="00CE1677">
        <w:rPr>
          <w:rFonts w:cs="Times New Roman"/>
          <w:szCs w:val="28"/>
        </w:rPr>
        <w:instrText xml:space="preserve"> </w:instrText>
      </w:r>
      <w:r w:rsidRPr="00CE1677">
        <w:rPr>
          <w:rFonts w:cs="Times New Roman"/>
          <w:szCs w:val="28"/>
          <w:lang w:val="en-US"/>
        </w:rPr>
        <w:instrText>be</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net</w:instrText>
      </w:r>
      <w:r w:rsidRPr="00CE1677">
        <w:rPr>
          <w:rFonts w:cs="Times New Roman"/>
          <w:szCs w:val="28"/>
        </w:rPr>
        <w:instrText xml:space="preserve"> </w:instrText>
      </w:r>
      <w:r w:rsidRPr="00CE1677">
        <w:rPr>
          <w:rFonts w:cs="Times New Roman"/>
          <w:szCs w:val="28"/>
          <w:lang w:val="en-US"/>
        </w:rPr>
        <w:instrText>result</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synthesis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degradation</w:instrText>
      </w:r>
      <w:r w:rsidRPr="00CE1677">
        <w:rPr>
          <w:rFonts w:cs="Times New Roman"/>
          <w:szCs w:val="28"/>
        </w:rPr>
        <w:instrText xml:space="preserve">. </w:instrText>
      </w:r>
      <w:r w:rsidRPr="00CE1677">
        <w:rPr>
          <w:rFonts w:cs="Times New Roman"/>
          <w:szCs w:val="28"/>
          <w:lang w:val="en-US"/>
        </w:rPr>
        <w:instrText>Thus</w:instrText>
      </w:r>
      <w:r w:rsidRPr="00CE1677">
        <w:rPr>
          <w:rFonts w:cs="Times New Roman"/>
          <w:szCs w:val="28"/>
        </w:rPr>
        <w:instrText xml:space="preserve">, </w:instrText>
      </w:r>
      <w:r w:rsidRPr="00CE1677">
        <w:rPr>
          <w:rFonts w:cs="Times New Roman"/>
          <w:szCs w:val="28"/>
          <w:lang w:val="en-US"/>
        </w:rPr>
        <w:instrText>modulation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mRNA</w:instrText>
      </w:r>
      <w:r w:rsidRPr="00CE1677">
        <w:rPr>
          <w:rFonts w:cs="Times New Roman"/>
          <w:szCs w:val="28"/>
        </w:rPr>
        <w:instrText xml:space="preserve"> </w:instrText>
      </w:r>
      <w:r w:rsidRPr="00CE1677">
        <w:rPr>
          <w:rFonts w:cs="Times New Roman"/>
          <w:szCs w:val="28"/>
          <w:lang w:val="en-US"/>
        </w:rPr>
        <w:instrText>stability</w:instrText>
      </w:r>
      <w:r w:rsidRPr="00CE1677">
        <w:rPr>
          <w:rFonts w:cs="Times New Roman"/>
          <w:szCs w:val="28"/>
        </w:rPr>
        <w:instrText xml:space="preserve"> </w:instrText>
      </w:r>
      <w:r w:rsidRPr="00CE1677">
        <w:rPr>
          <w:rFonts w:cs="Times New Roman"/>
          <w:szCs w:val="28"/>
          <w:lang w:val="en-US"/>
        </w:rPr>
        <w:instrText>is</w:instrText>
      </w:r>
      <w:r w:rsidRPr="00CE1677">
        <w:rPr>
          <w:rFonts w:cs="Times New Roman"/>
          <w:szCs w:val="28"/>
        </w:rPr>
        <w:instrText xml:space="preserve"> </w:instrText>
      </w:r>
      <w:r w:rsidRPr="00CE1677">
        <w:rPr>
          <w:rFonts w:cs="Times New Roman"/>
          <w:szCs w:val="28"/>
          <w:lang w:val="en-US"/>
        </w:rPr>
        <w:instrText>an</w:instrText>
      </w:r>
      <w:r w:rsidRPr="00CE1677">
        <w:rPr>
          <w:rFonts w:cs="Times New Roman"/>
          <w:szCs w:val="28"/>
        </w:rPr>
        <w:instrText xml:space="preserve"> </w:instrText>
      </w:r>
      <w:r w:rsidRPr="00CE1677">
        <w:rPr>
          <w:rFonts w:cs="Times New Roman"/>
          <w:szCs w:val="28"/>
          <w:lang w:val="en-US"/>
        </w:rPr>
        <w:instrText>important</w:instrText>
      </w:r>
      <w:r w:rsidRPr="00CE1677">
        <w:rPr>
          <w:rFonts w:cs="Times New Roman"/>
          <w:szCs w:val="28"/>
        </w:rPr>
        <w:instrText xml:space="preserve"> </w:instrText>
      </w:r>
      <w:r w:rsidRPr="00CE1677">
        <w:rPr>
          <w:rFonts w:cs="Times New Roman"/>
          <w:szCs w:val="28"/>
          <w:lang w:val="en-US"/>
        </w:rPr>
        <w:instrText>factor</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overall</w:instrText>
      </w:r>
      <w:r w:rsidRPr="00CE1677">
        <w:rPr>
          <w:rFonts w:cs="Times New Roman"/>
          <w:szCs w:val="28"/>
        </w:rPr>
        <w:instrText xml:space="preserve"> </w:instrText>
      </w:r>
      <w:r w:rsidRPr="00CE1677">
        <w:rPr>
          <w:rFonts w:cs="Times New Roman"/>
          <w:szCs w:val="28"/>
          <w:lang w:val="en-US"/>
        </w:rPr>
        <w:instrText>regulation</w:instrText>
      </w:r>
      <w:r w:rsidRPr="00CE1677">
        <w:rPr>
          <w:rFonts w:cs="Times New Roman"/>
          <w:szCs w:val="28"/>
        </w:rPr>
        <w:instrText xml:space="preserve">. </w:instrText>
      </w:r>
      <w:r w:rsidRPr="00CE1677">
        <w:rPr>
          <w:rFonts w:cs="Times New Roman"/>
          <w:szCs w:val="28"/>
          <w:lang w:val="en-US"/>
        </w:rPr>
        <w:instrText>This</w:instrText>
      </w:r>
      <w:r w:rsidRPr="00CE1677">
        <w:rPr>
          <w:rFonts w:cs="Times New Roman"/>
          <w:szCs w:val="28"/>
        </w:rPr>
        <w:instrText xml:space="preserve"> </w:instrText>
      </w:r>
      <w:r w:rsidRPr="00CE1677">
        <w:rPr>
          <w:rFonts w:cs="Times New Roman"/>
          <w:szCs w:val="28"/>
          <w:lang w:val="en-US"/>
        </w:rPr>
        <w:instrText>review</w:instrText>
      </w:r>
      <w:r w:rsidRPr="00CE1677">
        <w:rPr>
          <w:rFonts w:cs="Times New Roman"/>
          <w:szCs w:val="28"/>
        </w:rPr>
        <w:instrText xml:space="preserve"> </w:instrText>
      </w:r>
      <w:r w:rsidRPr="00CE1677">
        <w:rPr>
          <w:rFonts w:cs="Times New Roman"/>
          <w:szCs w:val="28"/>
          <w:lang w:val="en-US"/>
        </w:rPr>
        <w:instrText>summarizes</w:instrText>
      </w:r>
      <w:r w:rsidRPr="00CE1677">
        <w:rPr>
          <w:rFonts w:cs="Times New Roman"/>
          <w:szCs w:val="28"/>
        </w:rPr>
        <w:instrText xml:space="preserve"> </w:instrText>
      </w:r>
      <w:r w:rsidRPr="00CE1677">
        <w:rPr>
          <w:rFonts w:cs="Times New Roman"/>
          <w:szCs w:val="28"/>
          <w:lang w:val="en-US"/>
        </w:rPr>
        <w:instrText>current</w:instrText>
      </w:r>
      <w:r w:rsidRPr="00CE1677">
        <w:rPr>
          <w:rFonts w:cs="Times New Roman"/>
          <w:szCs w:val="28"/>
        </w:rPr>
        <w:instrText xml:space="preserve"> </w:instrText>
      </w:r>
      <w:r w:rsidRPr="00CE1677">
        <w:rPr>
          <w:rFonts w:cs="Times New Roman"/>
          <w:szCs w:val="28"/>
          <w:lang w:val="en-US"/>
        </w:rPr>
        <w:instrText>understanding</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biology</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regulation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genes</w:instrText>
      </w:r>
      <w:r w:rsidRPr="00CE1677">
        <w:rPr>
          <w:rFonts w:cs="Times New Roman"/>
          <w:szCs w:val="28"/>
        </w:rPr>
        <w:instrText xml:space="preserve"> </w:instrText>
      </w:r>
      <w:r w:rsidRPr="00CE1677">
        <w:rPr>
          <w:rFonts w:cs="Times New Roman"/>
          <w:szCs w:val="28"/>
          <w:lang w:val="en-US"/>
        </w:rPr>
        <w:instrText>involved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 xml:space="preserve"> </w:instrText>
      </w:r>
      <w:r w:rsidRPr="00CE1677">
        <w:rPr>
          <w:rFonts w:cs="Times New Roman"/>
          <w:szCs w:val="28"/>
          <w:lang w:val="en-US"/>
        </w:rPr>
        <w:instrText>activation</w:instrText>
      </w:r>
      <w:r w:rsidRPr="00CE1677">
        <w:rPr>
          <w:rFonts w:cs="Times New Roman"/>
          <w:szCs w:val="28"/>
        </w:rPr>
        <w:instrText xml:space="preserve"> </w:instrText>
      </w:r>
      <w:r w:rsidRPr="00CE1677">
        <w:rPr>
          <w:rFonts w:cs="Times New Roman"/>
          <w:szCs w:val="28"/>
          <w:lang w:val="en-US"/>
        </w:rPr>
        <w:instrText>at</w:instrText>
      </w:r>
      <w:r w:rsidRPr="00CE1677">
        <w:rPr>
          <w:rFonts w:cs="Times New Roman"/>
          <w:szCs w:val="28"/>
        </w:rPr>
        <w:instrText xml:space="preserve"> </w:instrText>
      </w:r>
      <w:r w:rsidRPr="00CE1677">
        <w:rPr>
          <w:rFonts w:cs="Times New Roman"/>
          <w:szCs w:val="28"/>
          <w:lang w:val="en-US"/>
        </w:rPr>
        <w:instrText>different</w:instrText>
      </w:r>
      <w:r w:rsidRPr="00CE1677">
        <w:rPr>
          <w:rFonts w:cs="Times New Roman"/>
          <w:szCs w:val="28"/>
        </w:rPr>
        <w:instrText xml:space="preserve"> </w:instrText>
      </w:r>
      <w:r w:rsidRPr="00CE1677">
        <w:rPr>
          <w:rFonts w:cs="Times New Roman"/>
          <w:szCs w:val="28"/>
          <w:lang w:val="en-US"/>
        </w:rPr>
        <w:instrText>levels</w:instrText>
      </w:r>
      <w:r w:rsidRPr="00CE1677">
        <w:rPr>
          <w:rFonts w:cs="Times New Roman"/>
          <w:szCs w:val="28"/>
        </w:rPr>
        <w:instrText>.","</w:instrText>
      </w:r>
      <w:r w:rsidRPr="00CE1677">
        <w:rPr>
          <w:rFonts w:cs="Times New Roman"/>
          <w:szCs w:val="28"/>
          <w:lang w:val="en-US"/>
        </w:rPr>
        <w:instrText>author</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Irigoyen</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J</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Mu</w:instrText>
      </w:r>
      <w:r w:rsidRPr="00CE1677">
        <w:rPr>
          <w:rFonts w:cs="Times New Roman"/>
          <w:szCs w:val="28"/>
        </w:rPr>
        <w:instrText>ñ</w:instrText>
      </w:r>
      <w:r w:rsidRPr="00CE1677">
        <w:rPr>
          <w:rFonts w:cs="Times New Roman"/>
          <w:szCs w:val="28"/>
          <w:lang w:val="en-US"/>
        </w:rPr>
        <w:instrText>oz</w:instrText>
      </w:r>
      <w:r w:rsidRPr="00CE1677">
        <w:rPr>
          <w:rFonts w:cs="Times New Roman"/>
          <w:szCs w:val="28"/>
        </w:rPr>
        <w:instrText>-</w:instrText>
      </w:r>
      <w:r w:rsidRPr="00CE1677">
        <w:rPr>
          <w:rFonts w:cs="Times New Roman"/>
          <w:szCs w:val="28"/>
          <w:lang w:val="en-US"/>
        </w:rPr>
        <w:instrText>C</w:instrText>
      </w:r>
      <w:r w:rsidRPr="00CE1677">
        <w:rPr>
          <w:rFonts w:cs="Times New Roman"/>
          <w:szCs w:val="28"/>
        </w:rPr>
        <w:instrText>á</w:instrText>
      </w:r>
      <w:r w:rsidRPr="00CE1677">
        <w:rPr>
          <w:rFonts w:cs="Times New Roman"/>
          <w:szCs w:val="28"/>
          <w:lang w:val="en-US"/>
        </w:rPr>
        <w:instrText>noves</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P</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Montero</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L</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Koziczak</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M</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Nagamine</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Y</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container</w:instrText>
      </w:r>
      <w:r w:rsidRPr="00CE1677">
        <w:rPr>
          <w:rFonts w:cs="Times New Roman"/>
          <w:szCs w:val="28"/>
        </w:rPr>
        <w:instrText>-</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Cellular</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Molecular</w:instrText>
      </w:r>
      <w:r w:rsidRPr="00CE1677">
        <w:rPr>
          <w:rFonts w:cs="Times New Roman"/>
          <w:szCs w:val="28"/>
        </w:rPr>
        <w:instrText xml:space="preserve"> </w:instrText>
      </w:r>
      <w:r w:rsidRPr="00CE1677">
        <w:rPr>
          <w:rFonts w:cs="Times New Roman"/>
          <w:szCs w:val="28"/>
          <w:lang w:val="en-US"/>
        </w:rPr>
        <w:instrText>Life</w:instrText>
      </w:r>
      <w:r w:rsidRPr="00CE1677">
        <w:rPr>
          <w:rFonts w:cs="Times New Roman"/>
          <w:szCs w:val="28"/>
        </w:rPr>
        <w:instrText xml:space="preserve"> </w:instrText>
      </w:r>
      <w:r w:rsidRPr="00CE1677">
        <w:rPr>
          <w:rFonts w:cs="Times New Roman"/>
          <w:szCs w:val="28"/>
          <w:lang w:val="en-US"/>
        </w:rPr>
        <w:instrText>Sciences</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issued</w:instrText>
      </w:r>
      <w:r w:rsidRPr="00CE1677">
        <w:rPr>
          <w:rFonts w:cs="Times New Roman"/>
          <w:szCs w:val="28"/>
        </w:rPr>
        <w:instrText>":{"</w:instrText>
      </w:r>
      <w:r w:rsidRPr="00CE1677">
        <w:rPr>
          <w:rFonts w:cs="Times New Roman"/>
          <w:szCs w:val="28"/>
          <w:lang w:val="en-US"/>
        </w:rPr>
        <w:instrText>date</w:instrText>
      </w:r>
      <w:r w:rsidRPr="00CE1677">
        <w:rPr>
          <w:rFonts w:cs="Times New Roman"/>
          <w:szCs w:val="28"/>
        </w:rPr>
        <w:instrText>-</w:instrText>
      </w:r>
      <w:r w:rsidRPr="00CE1677">
        <w:rPr>
          <w:rFonts w:cs="Times New Roman"/>
          <w:szCs w:val="28"/>
          <w:lang w:val="en-US"/>
        </w:rPr>
        <w:instrText>parts</w:instrText>
      </w:r>
      <w:r w:rsidRPr="00CE1677">
        <w:rPr>
          <w:rFonts w:cs="Times New Roman"/>
          <w:szCs w:val="28"/>
        </w:rPr>
        <w:instrText>":[["1999"]]},"</w:instrText>
      </w:r>
      <w:r w:rsidRPr="00CE1677">
        <w:rPr>
          <w:rFonts w:cs="Times New Roman"/>
          <w:szCs w:val="28"/>
          <w:lang w:val="en-US"/>
        </w:rPr>
        <w:instrText>page</w:instrText>
      </w:r>
      <w:r w:rsidRPr="00CE1677">
        <w:rPr>
          <w:rFonts w:cs="Times New Roman"/>
          <w:szCs w:val="28"/>
        </w:rPr>
        <w:instrText>":"104-132","</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 xml:space="preserve"> </w:instrText>
      </w:r>
      <w:r w:rsidRPr="00CE1677">
        <w:rPr>
          <w:rFonts w:cs="Times New Roman"/>
          <w:szCs w:val="28"/>
          <w:lang w:val="en-US"/>
        </w:rPr>
        <w:instrText>activator</w:instrText>
      </w:r>
      <w:r w:rsidRPr="00CE1677">
        <w:rPr>
          <w:rFonts w:cs="Times New Roman"/>
          <w:szCs w:val="28"/>
        </w:rPr>
        <w:instrText xml:space="preserve"> </w:instrText>
      </w:r>
      <w:r w:rsidRPr="00CE1677">
        <w:rPr>
          <w:rFonts w:cs="Times New Roman"/>
          <w:szCs w:val="28"/>
          <w:lang w:val="en-US"/>
        </w:rPr>
        <w:instrText>system</w:instrText>
      </w:r>
      <w:r w:rsidRPr="00CE1677">
        <w:rPr>
          <w:rFonts w:cs="Times New Roman"/>
          <w:szCs w:val="28"/>
        </w:rPr>
        <w:instrText xml:space="preserve">: </w:instrText>
      </w:r>
      <w:r w:rsidRPr="00CE1677">
        <w:rPr>
          <w:rFonts w:cs="Times New Roman"/>
          <w:szCs w:val="28"/>
          <w:lang w:val="en-US"/>
        </w:rPr>
        <w:instrText>Biology</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regulation</w:instrText>
      </w:r>
      <w:r w:rsidRPr="00CE1677">
        <w:rPr>
          <w:rFonts w:cs="Times New Roman"/>
          <w:szCs w:val="28"/>
        </w:rPr>
        <w:instrText>","</w:instrText>
      </w:r>
      <w:r w:rsidRPr="00CE1677">
        <w:rPr>
          <w:rFonts w:cs="Times New Roman"/>
          <w:szCs w:val="28"/>
          <w:lang w:val="en-US"/>
        </w:rPr>
        <w:instrText>type</w:instrText>
      </w:r>
      <w:r w:rsidRPr="00CE1677">
        <w:rPr>
          <w:rFonts w:cs="Times New Roman"/>
          <w:szCs w:val="28"/>
        </w:rPr>
        <w:instrText>":"</w:instrText>
      </w:r>
      <w:r w:rsidRPr="00CE1677">
        <w:rPr>
          <w:rFonts w:cs="Times New Roman"/>
          <w:szCs w:val="28"/>
          <w:lang w:val="en-US"/>
        </w:rPr>
        <w:instrText>article</w:instrText>
      </w:r>
      <w:r w:rsidRPr="00CE1677">
        <w:rPr>
          <w:rFonts w:cs="Times New Roman"/>
          <w:szCs w:val="28"/>
        </w:rPr>
        <w:instrText>-</w:instrText>
      </w:r>
      <w:r w:rsidRPr="00CE1677">
        <w:rPr>
          <w:rFonts w:cs="Times New Roman"/>
          <w:szCs w:val="28"/>
          <w:lang w:val="en-US"/>
        </w:rPr>
        <w:instrText>journal</w:instrText>
      </w:r>
      <w:r w:rsidRPr="00CE1677">
        <w:rPr>
          <w:rFonts w:cs="Times New Roman"/>
          <w:szCs w:val="28"/>
        </w:rPr>
        <w:instrText>"},"</w:instrText>
      </w:r>
      <w:r w:rsidRPr="00CE1677">
        <w:rPr>
          <w:rFonts w:cs="Times New Roman"/>
          <w:szCs w:val="28"/>
          <w:lang w:val="en-US"/>
        </w:rPr>
        <w:instrText>uris</w:instrText>
      </w:r>
      <w:r w:rsidRPr="00CE1677">
        <w:rPr>
          <w:rFonts w:cs="Times New Roman"/>
          <w:szCs w:val="28"/>
        </w:rPr>
        <w:instrText>":["</w:instrText>
      </w:r>
      <w:r w:rsidRPr="00CE1677">
        <w:rPr>
          <w:rFonts w:cs="Times New Roman"/>
          <w:szCs w:val="28"/>
          <w:lang w:val="en-US"/>
        </w:rPr>
        <w:instrText>http</w:instrText>
      </w:r>
      <w:r w:rsidRPr="00CE1677">
        <w:rPr>
          <w:rFonts w:cs="Times New Roman"/>
          <w:szCs w:val="28"/>
        </w:rPr>
        <w:instrText>://</w:instrText>
      </w:r>
      <w:r w:rsidRPr="00CE1677">
        <w:rPr>
          <w:rFonts w:cs="Times New Roman"/>
          <w:szCs w:val="28"/>
          <w:lang w:val="en-US"/>
        </w:rPr>
        <w:instrText>www</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documents</w:instrText>
      </w:r>
      <w:r w:rsidRPr="00CE1677">
        <w:rPr>
          <w:rFonts w:cs="Times New Roman"/>
          <w:szCs w:val="28"/>
        </w:rPr>
        <w:instrText>/?</w:instrText>
      </w:r>
      <w:r w:rsidRPr="00CE1677">
        <w:rPr>
          <w:rFonts w:cs="Times New Roman"/>
          <w:szCs w:val="28"/>
          <w:lang w:val="en-US"/>
        </w:rPr>
        <w:instrText>uuid</w:instrText>
      </w:r>
      <w:r w:rsidRPr="00CE1677">
        <w:rPr>
          <w:rFonts w:cs="Times New Roman"/>
          <w:szCs w:val="28"/>
        </w:rPr>
        <w:instrText>=8</w:instrText>
      </w:r>
      <w:r w:rsidRPr="00CE1677">
        <w:rPr>
          <w:rFonts w:cs="Times New Roman"/>
          <w:szCs w:val="28"/>
          <w:lang w:val="en-US"/>
        </w:rPr>
        <w:instrText>ab</w:instrText>
      </w:r>
      <w:r w:rsidRPr="00CE1677">
        <w:rPr>
          <w:rFonts w:cs="Times New Roman"/>
          <w:szCs w:val="28"/>
        </w:rPr>
        <w:instrText>928</w:instrText>
      </w:r>
      <w:r w:rsidRPr="00CE1677">
        <w:rPr>
          <w:rFonts w:cs="Times New Roman"/>
          <w:szCs w:val="28"/>
          <w:lang w:val="en-US"/>
        </w:rPr>
        <w:instrText>b</w:instrText>
      </w:r>
      <w:r w:rsidRPr="00CE1677">
        <w:rPr>
          <w:rFonts w:cs="Times New Roman"/>
          <w:szCs w:val="28"/>
        </w:rPr>
        <w:instrText>6-</w:instrText>
      </w:r>
      <w:r w:rsidRPr="00CE1677">
        <w:rPr>
          <w:rFonts w:cs="Times New Roman"/>
          <w:szCs w:val="28"/>
          <w:lang w:val="en-US"/>
        </w:rPr>
        <w:instrText>f</w:instrText>
      </w:r>
      <w:r w:rsidRPr="00CE1677">
        <w:rPr>
          <w:rFonts w:cs="Times New Roman"/>
          <w:szCs w:val="28"/>
        </w:rPr>
        <w:instrText>265-4234-</w:instrText>
      </w:r>
      <w:r w:rsidRPr="00CE1677">
        <w:rPr>
          <w:rFonts w:cs="Times New Roman"/>
          <w:szCs w:val="28"/>
          <w:lang w:val="en-US"/>
        </w:rPr>
        <w:instrText>ae</w:instrText>
      </w:r>
      <w:r w:rsidRPr="00CE1677">
        <w:rPr>
          <w:rFonts w:cs="Times New Roman"/>
          <w:szCs w:val="28"/>
        </w:rPr>
        <w:instrText>79-</w:instrText>
      </w:r>
      <w:r w:rsidRPr="00CE1677">
        <w:rPr>
          <w:rFonts w:cs="Times New Roman"/>
          <w:szCs w:val="28"/>
          <w:lang w:val="en-US"/>
        </w:rPr>
        <w:instrText>b</w:instrText>
      </w:r>
      <w:r w:rsidRPr="00CE1677">
        <w:rPr>
          <w:rFonts w:cs="Times New Roman"/>
          <w:szCs w:val="28"/>
        </w:rPr>
        <w:instrText>10</w:instrText>
      </w:r>
      <w:r w:rsidRPr="00CE1677">
        <w:rPr>
          <w:rFonts w:cs="Times New Roman"/>
          <w:szCs w:val="28"/>
          <w:lang w:val="en-US"/>
        </w:rPr>
        <w:instrText>f</w:instrText>
      </w:r>
      <w:r w:rsidRPr="00CE1677">
        <w:rPr>
          <w:rFonts w:cs="Times New Roman"/>
          <w:szCs w:val="28"/>
        </w:rPr>
        <w:instrText>151</w:instrText>
      </w:r>
      <w:r w:rsidRPr="00CE1677">
        <w:rPr>
          <w:rFonts w:cs="Times New Roman"/>
          <w:szCs w:val="28"/>
          <w:lang w:val="en-US"/>
        </w:rPr>
        <w:instrText>d</w:instrText>
      </w:r>
      <w:r w:rsidRPr="00CE1677">
        <w:rPr>
          <w:rFonts w:cs="Times New Roman"/>
          <w:szCs w:val="28"/>
        </w:rPr>
        <w:instrText>9</w:instrText>
      </w:r>
      <w:r w:rsidRPr="00CE1677">
        <w:rPr>
          <w:rFonts w:cs="Times New Roman"/>
          <w:szCs w:val="28"/>
          <w:lang w:val="en-US"/>
        </w:rPr>
        <w:instrText>e</w:instrText>
      </w:r>
      <w:r w:rsidRPr="00CE1677">
        <w:rPr>
          <w:rFonts w:cs="Times New Roman"/>
          <w:szCs w:val="28"/>
        </w:rPr>
        <w:instrText>0</w:instrText>
      </w:r>
      <w:r w:rsidRPr="00CE1677">
        <w:rPr>
          <w:rFonts w:cs="Times New Roman"/>
          <w:szCs w:val="28"/>
          <w:lang w:val="en-US"/>
        </w:rPr>
        <w:instrText>f</w:instrText>
      </w:r>
      <w:r w:rsidRPr="00CE1677">
        <w:rPr>
          <w:rFonts w:cs="Times New Roman"/>
          <w:szCs w:val="28"/>
        </w:rPr>
        <w:instrText>","</w:instrText>
      </w:r>
      <w:r w:rsidRPr="00CE1677">
        <w:rPr>
          <w:rFonts w:cs="Times New Roman"/>
          <w:szCs w:val="28"/>
          <w:lang w:val="en-US"/>
        </w:rPr>
        <w:instrText>http</w:instrText>
      </w:r>
      <w:r w:rsidRPr="00CE1677">
        <w:rPr>
          <w:rFonts w:cs="Times New Roman"/>
          <w:szCs w:val="28"/>
        </w:rPr>
        <w:instrText>://</w:instrText>
      </w:r>
      <w:r w:rsidRPr="00CE1677">
        <w:rPr>
          <w:rFonts w:cs="Times New Roman"/>
          <w:szCs w:val="28"/>
          <w:lang w:val="en-US"/>
        </w:rPr>
        <w:instrText>www</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documents</w:instrText>
      </w:r>
      <w:r w:rsidRPr="00CE1677">
        <w:rPr>
          <w:rFonts w:cs="Times New Roman"/>
          <w:szCs w:val="28"/>
        </w:rPr>
        <w:instrText>/?</w:instrText>
      </w:r>
      <w:r w:rsidRPr="00CE1677">
        <w:rPr>
          <w:rFonts w:cs="Times New Roman"/>
          <w:szCs w:val="28"/>
          <w:lang w:val="en-US"/>
        </w:rPr>
        <w:instrText>uuid</w:instrText>
      </w:r>
      <w:r w:rsidRPr="00CE1677">
        <w:rPr>
          <w:rFonts w:cs="Times New Roman"/>
          <w:szCs w:val="28"/>
        </w:rPr>
        <w:instrText>=79</w:instrText>
      </w:r>
      <w:r w:rsidRPr="00CE1677">
        <w:rPr>
          <w:rFonts w:cs="Times New Roman"/>
          <w:szCs w:val="28"/>
          <w:lang w:val="en-US"/>
        </w:rPr>
        <w:instrText>b</w:instrText>
      </w:r>
      <w:r w:rsidRPr="00CE1677">
        <w:rPr>
          <w:rFonts w:cs="Times New Roman"/>
          <w:szCs w:val="28"/>
        </w:rPr>
        <w:instrText>98</w:instrText>
      </w:r>
      <w:r w:rsidRPr="00CE1677">
        <w:rPr>
          <w:rFonts w:cs="Times New Roman"/>
          <w:szCs w:val="28"/>
          <w:lang w:val="en-US"/>
        </w:rPr>
        <w:instrText>ab</w:instrText>
      </w:r>
      <w:r w:rsidRPr="00CE1677">
        <w:rPr>
          <w:rFonts w:cs="Times New Roman"/>
          <w:szCs w:val="28"/>
        </w:rPr>
        <w:instrText>0-60</w:instrText>
      </w:r>
      <w:r w:rsidRPr="00CE1677">
        <w:rPr>
          <w:rFonts w:cs="Times New Roman"/>
          <w:szCs w:val="28"/>
          <w:lang w:val="en-US"/>
        </w:rPr>
        <w:instrText>c</w:instrText>
      </w:r>
      <w:r w:rsidRPr="00CE1677">
        <w:rPr>
          <w:rFonts w:cs="Times New Roman"/>
          <w:szCs w:val="28"/>
        </w:rPr>
        <w:instrText>0-4</w:instrText>
      </w:r>
      <w:r w:rsidRPr="00CE1677">
        <w:rPr>
          <w:rFonts w:cs="Times New Roman"/>
          <w:szCs w:val="28"/>
          <w:lang w:val="en-US"/>
        </w:rPr>
        <w:instrText>bc</w:instrText>
      </w:r>
      <w:r w:rsidRPr="00CE1677">
        <w:rPr>
          <w:rFonts w:cs="Times New Roman"/>
          <w:szCs w:val="28"/>
        </w:rPr>
        <w:instrText>4-98</w:instrText>
      </w:r>
      <w:r w:rsidRPr="00CE1677">
        <w:rPr>
          <w:rFonts w:cs="Times New Roman"/>
          <w:szCs w:val="28"/>
          <w:lang w:val="en-US"/>
        </w:rPr>
        <w:instrText>b</w:instrText>
      </w:r>
      <w:r w:rsidRPr="00CE1677">
        <w:rPr>
          <w:rFonts w:cs="Times New Roman"/>
          <w:szCs w:val="28"/>
        </w:rPr>
        <w:instrText>9-1374</w:instrText>
      </w:r>
      <w:r w:rsidRPr="00CE1677">
        <w:rPr>
          <w:rFonts w:cs="Times New Roman"/>
          <w:szCs w:val="28"/>
          <w:lang w:val="en-US"/>
        </w:rPr>
        <w:instrText>fb</w:instrText>
      </w:r>
      <w:r w:rsidRPr="00CE1677">
        <w:rPr>
          <w:rFonts w:cs="Times New Roman"/>
          <w:szCs w:val="28"/>
        </w:rPr>
        <w:instrText>445622"]}],"</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formattedCitation</w:instrText>
      </w:r>
      <w:r w:rsidRPr="00CE1677">
        <w:rPr>
          <w:rFonts w:cs="Times New Roman"/>
          <w:szCs w:val="28"/>
        </w:rPr>
        <w:instrText>":"[60]","</w:instrText>
      </w:r>
      <w:r w:rsidRPr="00CE1677">
        <w:rPr>
          <w:rFonts w:cs="Times New Roman"/>
          <w:szCs w:val="28"/>
          <w:lang w:val="en-US"/>
        </w:rPr>
        <w:instrText>plainTextFormattedCitation</w:instrText>
      </w:r>
      <w:r w:rsidRPr="00CE1677">
        <w:rPr>
          <w:rFonts w:cs="Times New Roman"/>
          <w:szCs w:val="28"/>
        </w:rPr>
        <w:instrText>":"[60]","</w:instrText>
      </w:r>
      <w:r w:rsidRPr="00CE1677">
        <w:rPr>
          <w:rFonts w:cs="Times New Roman"/>
          <w:szCs w:val="28"/>
          <w:lang w:val="en-US"/>
        </w:rPr>
        <w:instrText>previouslyFormattedCitation</w:instrText>
      </w:r>
      <w:r w:rsidRPr="00CE1677">
        <w:rPr>
          <w:rFonts w:cs="Times New Roman"/>
          <w:szCs w:val="28"/>
        </w:rPr>
        <w:instrText>":"[60]"},"</w:instrText>
      </w:r>
      <w:r w:rsidRPr="00CE1677">
        <w:rPr>
          <w:rFonts w:cs="Times New Roman"/>
          <w:szCs w:val="28"/>
          <w:lang w:val="en-US"/>
        </w:rPr>
        <w:instrText>properties</w:instrText>
      </w:r>
      <w:r w:rsidRPr="00CE1677">
        <w:rPr>
          <w:rFonts w:cs="Times New Roman"/>
          <w:szCs w:val="28"/>
        </w:rPr>
        <w:instrText>":{"</w:instrText>
      </w:r>
      <w:r w:rsidRPr="00CE1677">
        <w:rPr>
          <w:rFonts w:cs="Times New Roman"/>
          <w:szCs w:val="28"/>
          <w:lang w:val="en-US"/>
        </w:rPr>
        <w:instrText>noteIndex</w:instrText>
      </w:r>
      <w:r w:rsidRPr="00CE1677">
        <w:rPr>
          <w:rFonts w:cs="Times New Roman"/>
          <w:szCs w:val="28"/>
        </w:rPr>
        <w:instrText>":0},"</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https</w:instrText>
      </w:r>
      <w:r w:rsidRPr="00CE1677">
        <w:rPr>
          <w:rFonts w:cs="Times New Roman"/>
          <w:szCs w:val="28"/>
        </w:rPr>
        <w:instrText>://</w:instrText>
      </w:r>
      <w:r w:rsidRPr="00CE1677">
        <w:rPr>
          <w:rFonts w:cs="Times New Roman"/>
          <w:szCs w:val="28"/>
          <w:lang w:val="en-US"/>
        </w:rPr>
        <w:instrText>github</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style</w:instrText>
      </w:r>
      <w:r w:rsidRPr="00CE1677">
        <w:rPr>
          <w:rFonts w:cs="Times New Roman"/>
          <w:szCs w:val="28"/>
        </w:rPr>
        <w:instrText>-</w:instrText>
      </w:r>
      <w:r w:rsidRPr="00CE1677">
        <w:rPr>
          <w:rFonts w:cs="Times New Roman"/>
          <w:szCs w:val="28"/>
          <w:lang w:val="en-US"/>
        </w:rPr>
        <w:instrText>language</w:instrText>
      </w:r>
      <w:r w:rsidRPr="00CE1677">
        <w:rPr>
          <w:rFonts w:cs="Times New Roman"/>
          <w:szCs w:val="28"/>
        </w:rPr>
        <w:instrText>/</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raw</w:instrText>
      </w:r>
      <w:r w:rsidRPr="00CE1677">
        <w:rPr>
          <w:rFonts w:cs="Times New Roman"/>
          <w:szCs w:val="28"/>
        </w:rPr>
        <w:instrText>/</w:instrText>
      </w:r>
      <w:r w:rsidRPr="00CE1677">
        <w:rPr>
          <w:rFonts w:cs="Times New Roman"/>
          <w:szCs w:val="28"/>
          <w:lang w:val="en-US"/>
        </w:rPr>
        <w:instrText>master</w:instrText>
      </w:r>
      <w:r w:rsidRPr="00CE1677">
        <w:rPr>
          <w:rFonts w:cs="Times New Roman"/>
          <w:szCs w:val="28"/>
        </w:rPr>
        <w:instrText>/</w:instrText>
      </w:r>
      <w:r w:rsidRPr="00CE1677">
        <w:rPr>
          <w:rFonts w:cs="Times New Roman"/>
          <w:szCs w:val="28"/>
          <w:lang w:val="en-US"/>
        </w:rPr>
        <w:instrText>csl</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json</w:instrText>
      </w:r>
      <w:r w:rsidRPr="00CE1677">
        <w:rPr>
          <w:rFonts w:cs="Times New Roman"/>
          <w:szCs w:val="28"/>
        </w:rPr>
        <w:instrText>"}</w:instrText>
      </w:r>
      <w:r w:rsidRPr="00CE1677">
        <w:rPr>
          <w:rFonts w:cs="Times New Roman"/>
          <w:szCs w:val="28"/>
          <w:lang w:val="en-US"/>
        </w:rPr>
        <w:fldChar w:fldCharType="separate"/>
      </w:r>
      <w:r w:rsidRPr="00CE1677">
        <w:rPr>
          <w:rFonts w:cs="Times New Roman"/>
          <w:noProof/>
          <w:szCs w:val="28"/>
        </w:rPr>
        <w:t>[60]</w:t>
      </w:r>
      <w:r w:rsidRPr="00CE1677">
        <w:rPr>
          <w:rFonts w:cs="Times New Roman"/>
          <w:szCs w:val="28"/>
          <w:lang w:val="en-US"/>
        </w:rPr>
        <w:fldChar w:fldCharType="end"/>
      </w:r>
      <w:r w:rsidRPr="00CE1677">
        <w:rPr>
          <w:rFonts w:cs="Times New Roman"/>
          <w:szCs w:val="28"/>
        </w:rPr>
        <w:t xml:space="preserve">. Промотор, связанный с базальной </w:t>
      </w:r>
      <w:r w:rsidRPr="00CE1677">
        <w:rPr>
          <w:rFonts w:cs="Times New Roman"/>
          <w:szCs w:val="28"/>
        </w:rPr>
        <w:lastRenderedPageBreak/>
        <w:t>экспрессией гена PLAU, состоит из богатой GC/GA области, которая находится выше от T</w:t>
      </w:r>
      <w:r w:rsidRPr="00CE1677">
        <w:rPr>
          <w:rFonts w:cs="Times New Roman"/>
          <w:szCs w:val="28"/>
          <w:lang w:val="en-US"/>
        </w:rPr>
        <w:t>a</w:t>
      </w:r>
      <w:proofErr w:type="spellStart"/>
      <w:r w:rsidRPr="00CE1677">
        <w:rPr>
          <w:rFonts w:cs="Times New Roman"/>
          <w:szCs w:val="28"/>
        </w:rPr>
        <w:t>ta</w:t>
      </w:r>
      <w:proofErr w:type="spellEnd"/>
      <w:r w:rsidRPr="00CE1677">
        <w:rPr>
          <w:rFonts w:cs="Times New Roman"/>
          <w:szCs w:val="28"/>
        </w:rPr>
        <w:t xml:space="preserve"> </w:t>
      </w:r>
      <w:proofErr w:type="spellStart"/>
      <w:r w:rsidRPr="00CE1677">
        <w:rPr>
          <w:rFonts w:cs="Times New Roman"/>
          <w:szCs w:val="28"/>
        </w:rPr>
        <w:t>box</w:t>
      </w:r>
      <w:proofErr w:type="spellEnd"/>
      <w:r w:rsidRPr="00CE1677">
        <w:rPr>
          <w:rFonts w:cs="Times New Roman"/>
          <w:szCs w:val="28"/>
        </w:rPr>
        <w:t xml:space="preserve">. Эта область распознается белком Sp1 и факторами транскрипции Sp3, которые индуцируют транскрипцию гена PLAU </w:t>
      </w:r>
      <w:r w:rsidRPr="00CE1677">
        <w:rPr>
          <w:rFonts w:cs="Times New Roman"/>
          <w:szCs w:val="28"/>
        </w:rPr>
        <w:fldChar w:fldCharType="begin" w:fldLock="1"/>
      </w:r>
      <w:r w:rsidRPr="00CE1677">
        <w:rPr>
          <w:rFonts w:cs="Times New Roman"/>
          <w:szCs w:val="28"/>
        </w:rPr>
        <w:instrText>ADDIN CSL_CITATION {"citationItems":[{"id":"ITEM-1","itemData":{"DOI":"10.1517/14728222.2016.1113260","ISSN":"17447631","abstract":"INTRODUCTION The urokinase plasminogen activator (uPA) system, comprising the serine protease uPA, its cognate receptor, uPAR, and two endogenous inhibitors, plasminogen activator inhibitor-1 (PAI-1) and plasminogen activator inhibitor-2 (PAI-2), is a key player in the break-down of extracellular matrix (ECM) and basement membrane. Elevated expression of uPA and uPAR is observed in numerous cancer types and associated with poor prognosis. AREAS COVERED In addition to the aberrant expression during tumor development, the components of uPA system are functionally involved in various processes that are prerequisite for cancer progression. These processes include, but not limited to, ECM degradation, angiogenesis, cell proliferation, adhesion, migration and epithelial-mesenchymal transition. All of these findings implicate uPA system as a target for cancer treatment. Thus, therapeutic agents and approaches to targeting the constituents of uPA system, mainly at their expression level and biological activities, have been extensively used in antineoplastic investigations. EXPERT OPINION Because of promising results obtained from previous preclinical studies, several clinical trials aimed at inhibiting the expression or function of uPA/uPAR have been completed or are ongoing. In these trials, favorable outcomes in reducing metastatic spread and extending the lifespan of cancer patients have been reported, and no severe adverse events were observed.","author":[{"dropping-particle":"","family":"Su","given":"Shih Chi","non-dropping-particle":"","parse-names":false,"suffix":""},{"dropping-particle":"","family":"Lin","given":"Chiao Wen","non-dropping-particle":"","parse-names":false,"suffix":""},{"dropping-particle":"","family":"Yang","given":"Wei En","non-dropping-particle":"","parse-names":false,"suffix":""},{"dropping-particle":"","family":"Fan","given":"Wen Lang","non-dropping-particle":"","parse-names":false,"suffix":""},{"dropping-particle":"","family":"Yang","given":"Shun Fa","non-dropping-particle":"","parse-names":false,"suffix":""}],"container-title":"Expert Opinion on Therapeutic Targets","id":"ITEM-1","issued":{"date-parts":[["2016"]]},"page":"551-566","title":"The urokinase-type plasminogen activator (uPA) system as a biomarker and therapeutic target in human malignancies","type":"article-journal"},"uris":["http://www.mendeley.com/documents/?uuid=da147031-364b-4faa-aa00-43e1f031c12b","http://www.mendeley.com/documents/?uuid=eb577e6c-c2fa-4653-899a-c294c2f64267"]}],"mendeley":{"formattedCitation":"[135]","plainTextFormattedCitation":"[135]","previouslyFormattedCitation":"[135]"},"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[135]</w:t>
      </w:r>
      <w:r w:rsidRPr="00CE1677">
        <w:rPr>
          <w:rFonts w:cs="Times New Roman"/>
          <w:szCs w:val="28"/>
        </w:rPr>
        <w:fldChar w:fldCharType="end"/>
      </w:r>
      <w:r w:rsidRPr="00CE1677">
        <w:rPr>
          <w:rFonts w:cs="Times New Roman"/>
          <w:szCs w:val="28"/>
        </w:rPr>
        <w:t xml:space="preserve">. С другой стороны, факторы транскрипции Ets1 и Ets2 в первую очередь отвечают за индукцию гена PLAU. Базальная или активированная транскрипция гена PLAU регулируется сигнальными путями </w:t>
      </w:r>
      <w:proofErr w:type="spellStart"/>
      <w:r w:rsidRPr="00CE1677">
        <w:rPr>
          <w:rFonts w:cs="Times New Roman"/>
          <w:szCs w:val="28"/>
        </w:rPr>
        <w:t>Jun</w:t>
      </w:r>
      <w:proofErr w:type="spellEnd"/>
      <w:r w:rsidRPr="00CE1677">
        <w:rPr>
          <w:rFonts w:cs="Times New Roman"/>
          <w:szCs w:val="28"/>
          <w:lang w:val="en-US"/>
        </w:rPr>
        <w:t>us</w:t>
      </w:r>
      <w:r w:rsidRPr="00CE1677">
        <w:rPr>
          <w:rFonts w:cs="Times New Roman"/>
          <w:szCs w:val="28"/>
        </w:rPr>
        <w:t>-</w:t>
      </w:r>
      <w:proofErr w:type="spellStart"/>
      <w:r w:rsidRPr="00CE1677">
        <w:rPr>
          <w:rFonts w:cs="Times New Roman"/>
          <w:szCs w:val="28"/>
        </w:rPr>
        <w:t>киназы</w:t>
      </w:r>
      <w:proofErr w:type="spellEnd"/>
      <w:r w:rsidRPr="00CE1677">
        <w:rPr>
          <w:rFonts w:cs="Times New Roman"/>
          <w:szCs w:val="28"/>
        </w:rPr>
        <w:t xml:space="preserve"> и </w:t>
      </w:r>
      <w:r w:rsidRPr="00CE1677">
        <w:rPr>
          <w:rFonts w:cs="Times New Roman"/>
          <w:szCs w:val="28"/>
          <w:lang w:val="en-US"/>
        </w:rPr>
        <w:t>MAP</w:t>
      </w:r>
      <w:r w:rsidRPr="00CE1677">
        <w:rPr>
          <w:rFonts w:cs="Times New Roman"/>
          <w:szCs w:val="28"/>
        </w:rPr>
        <w:t>-</w:t>
      </w:r>
      <w:proofErr w:type="spellStart"/>
      <w:r w:rsidRPr="00CE1677">
        <w:rPr>
          <w:rFonts w:cs="Times New Roman"/>
          <w:szCs w:val="28"/>
        </w:rPr>
        <w:t>киназы</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{"citationItems":[{"id":"ITEM-1","itemData":{"DOI":"10.1182/blood-2003-08-2661","ISSN":"00064971","abstract":"Two upstream regions of the human urokinase (uPA) gene regulate its transcription: the minimal promoter (MP) and the enhancer element. The activity of the minimal promoter is essential for basal uPA transcription in prostate adenocarcinoma PC3 cells. Binding of a phosphorylated Sp1 transcription factor is, in turn, essential for the activity of the MP. Here we report that the Jun kinase (JNK) pathway is required for the basal activity of the MP and for the expression of the endogenous uPA gene in PC3 cells and for activated transcription in LNCaP cells. On the other hand, the p42/p44 mitogen-activated protein kinase (MAPK) pathway activates uPA gene expression through Sp1 phosphorylation in HeLa, LNCaP, and CCL39-derivative cells that do not typically express uPA in basal conditions. In HeLa cells the dominant-negative form of JNK interferes with the p42/p44 MAPK activation of the uPA-MP. The results suggest that the stress-activated protein kinase (SAPK)/JNK pathway plays an important role in the phosphorylation of Sp1, which, in turn, leads to basal or activated transcription from the uPA-MP element.","author":[{"dropping-particle":"","family":"Benasciutti","given":"Elisa","non-dropping-particle":"","parse-names":false,"suffix":""},{"dropping-particle":"","family":"Pagès","given":"Gilles","non-dropping-particle":"","parse-names":false,"suffix":""},{"dropping-particle":"","family":"Kenzior","given":"Olga","non-dropping-particle":"","parse-names":false,"suffix":""},{"dropping-particle":"","family":"Folk","given":"William","non-dropping-particle":"","parse-names":false,"suffix":""},{"dropping-particle":"","family":"Blasi","given":"Francesco","non-dropping-particle":"","parse-names":false,"suffix":""},{"dropping-particle":"","family":"Crippa","given":"Massimo P.","non-dropping-particle":"","parse-names":false,"suffix":""}],"container-title":"Blood","id":"ITEM-1","issued":{"date-parts":[["2004"]]},"page":"256-262","title":"MAPK and JNK transduction pathways can phosphorylate Sp1 to activate the uPA minimal promoter element and endogenous gene transcription","type":"article-journal","volume":"104"},"uris":["http://www.mendeley.com/documents/?uuid=90a3c9ff-f393-4b3c-ad9d-117be08c4048","http://www.mendeley.com/documents/?uuid=3d2066e2-32a5-42eb-9837-2f276ad61ac8"]}],"mendeley":{"formattedCitation":"[14]","plainTextFormattedCitation":"[14]","previouslyFormattedCitation":"[14]"},"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[14]</w:t>
      </w:r>
      <w:r w:rsidRPr="00CE1677">
        <w:rPr>
          <w:rFonts w:cs="Times New Roman"/>
          <w:szCs w:val="28"/>
        </w:rPr>
        <w:fldChar w:fldCharType="end"/>
      </w:r>
      <w:r w:rsidRPr="00CE1677">
        <w:rPr>
          <w:rFonts w:cs="Times New Roman"/>
          <w:szCs w:val="28"/>
        </w:rPr>
        <w:t>. Было также продемонстрировано, что сайты для связывания (NF)-</w:t>
      </w:r>
      <w:proofErr w:type="spellStart"/>
      <w:r w:rsidRPr="00CE1677">
        <w:rPr>
          <w:rFonts w:cs="Times New Roman"/>
          <w:szCs w:val="28"/>
        </w:rPr>
        <w:t>kB</w:t>
      </w:r>
      <w:proofErr w:type="spellEnd"/>
      <w:r w:rsidRPr="00CE1677">
        <w:rPr>
          <w:rFonts w:cs="Times New Roman"/>
          <w:szCs w:val="28"/>
        </w:rPr>
        <w:t>, β-</w:t>
      </w:r>
      <w:proofErr w:type="spellStart"/>
      <w:r w:rsidRPr="00CE1677">
        <w:rPr>
          <w:rFonts w:cs="Times New Roman"/>
          <w:szCs w:val="28"/>
        </w:rPr>
        <w:t>катенина</w:t>
      </w:r>
      <w:proofErr w:type="spellEnd"/>
      <w:r w:rsidRPr="00CE1677">
        <w:rPr>
          <w:rFonts w:cs="Times New Roman"/>
          <w:szCs w:val="28"/>
        </w:rPr>
        <w:t xml:space="preserve"> и TCF участвуют к экспрессии гена PLAU </w:t>
      </w:r>
      <w:r w:rsidRPr="00CE1677">
        <w:rPr>
          <w:rFonts w:cs="Times New Roman"/>
          <w:szCs w:val="28"/>
        </w:rPr>
        <w:fldChar w:fldCharType="begin" w:fldLock="1"/>
      </w:r>
      <w:r w:rsidRPr="00CE1677">
        <w:rPr>
          <w:rFonts w:cs="Times New Roman"/>
          <w:szCs w:val="28"/>
        </w:rPr>
        <w:instrText>ADDIN CSL_CITATION {"citationItems":[{"id":"ITEM-1","itemData":{"DOI":"10.1160/TH04-12-0814","ISSN":"03406245","abstract":"The core protein components of the plasminogen activator (PA) system are two plasminogen activators, two plasminogen activator inhibitors and a urokinase type plasminogen activator-specific cell surface receptor. Various types of biological regulation are exerted through the interplay of these components mutually and with extracellular matrix proteins and cell membrane proteins, with or without involving proteolytic activity. Reflecting these diverse biological roles, the level and activity of each component of the PA system is under the control of a variety of regulatory mechanisms. The expression level of a protein reflects the level of the corresponding mRNA, which is essentially the net result of de novo synthesis, i.e. transcription, and degradation. Many recent studies have shown that the regulation of mRNA stability is dynamic and cell specific. Accordingly, we are learning that the mRNAs of the PA system are also the subject of diverse regulatory mechanisms. In this short review, we summarize current understanding of the transcriptional and mRNA-stability regulation of the PA system.","author":[{"dropping-particle":"","family":"Nagamine","given":"Yoshikuni","non-dropping-particle":"","parse-names":false,"suffix":""},{"dropping-particle":"","family":"Medcalf","given":"Robert L.","non-dropping-particle":"","parse-names":false,"suffix":""},{"dropping-particle":"","family":"Muñoz-Cánoves","given":"Pura","non-dropping-particle":"","parse-names":false,"suffix":""}],"container-title":"Thrombosis and Haemostasis","id":"ITEM-1","issued":{"date-parts":[["2005"]]},"page":"661-675","title":"Transcriptional and posttranscriptional regulation of the plasminogen activator system","type":"article-journal"},"uris":["http://www.mendeley.com/documents/?uuid=843341be-5d9f-425c-bcce-d24ff913c032","http://www.mendeley.com/documents/?uuid=293dbbea-3b31-43e6-9af0-edae66cda5ff"]}],"mendeley":{"formattedCitation":"[103]","plainTextFormattedCitation":"[103]","previouslyFormattedCitation":"[103]"},"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[103]</w:t>
      </w:r>
      <w:r w:rsidRPr="00CE1677">
        <w:rPr>
          <w:rFonts w:cs="Times New Roman"/>
          <w:szCs w:val="28"/>
        </w:rPr>
        <w:fldChar w:fldCharType="end"/>
      </w:r>
      <w:r w:rsidRPr="00CE1677">
        <w:rPr>
          <w:rFonts w:cs="Times New Roman"/>
          <w:szCs w:val="28"/>
        </w:rPr>
        <w:t>.</w:t>
      </w:r>
    </w:p>
    <w:p w14:paraId="6BA71123" w14:textId="34046F24" w:rsidR="00CE1677" w:rsidRPr="00CE1677" w:rsidRDefault="00CE1677" w:rsidP="00CE1677">
      <w:pPr>
        <w:ind w:firstLine="709"/>
        <w:rPr>
          <w:rFonts w:cs="Times New Roman"/>
          <w:szCs w:val="28"/>
        </w:rPr>
      </w:pPr>
      <w:r w:rsidRPr="00CE1677">
        <w:rPr>
          <w:rFonts w:cs="Times New Roman"/>
          <w:szCs w:val="28"/>
        </w:rPr>
        <w:t xml:space="preserve">Ген </w:t>
      </w:r>
      <w:proofErr w:type="spellStart"/>
      <w:r w:rsidRPr="00CE1677">
        <w:rPr>
          <w:rFonts w:cs="Times New Roman"/>
          <w:szCs w:val="28"/>
        </w:rPr>
        <w:t>uPAR</w:t>
      </w:r>
      <w:proofErr w:type="spellEnd"/>
      <w:r w:rsidRPr="00CE1677">
        <w:rPr>
          <w:rFonts w:cs="Times New Roman"/>
          <w:szCs w:val="28"/>
        </w:rPr>
        <w:t xml:space="preserve"> расположен на хромосоме 19q13 и кодирует 335-аминокислотный белок. Белок </w:t>
      </w:r>
      <w:proofErr w:type="spellStart"/>
      <w:r w:rsidRPr="00CE1677">
        <w:rPr>
          <w:rFonts w:cs="Times New Roman"/>
          <w:szCs w:val="28"/>
        </w:rPr>
        <w:t>uPAR</w:t>
      </w:r>
      <w:proofErr w:type="spellEnd"/>
      <w:r w:rsidRPr="00CE1677">
        <w:rPr>
          <w:rFonts w:cs="Times New Roman"/>
          <w:szCs w:val="28"/>
        </w:rPr>
        <w:t xml:space="preserve"> включает в себя N-концевой 22-аминокислотный секреторный сигнальный пептид и С-концевой 30-аминокислотный участок, который содержит сигнальную последовательность для </w:t>
      </w:r>
      <w:proofErr w:type="spellStart"/>
      <w:r w:rsidRPr="00CE1677">
        <w:rPr>
          <w:rFonts w:cs="Times New Roman"/>
          <w:szCs w:val="28"/>
        </w:rPr>
        <w:t>гликозилфосфатидилинозитола</w:t>
      </w:r>
      <w:proofErr w:type="spellEnd"/>
      <w:r w:rsidRPr="00CE1677">
        <w:rPr>
          <w:rFonts w:cs="Times New Roman"/>
          <w:szCs w:val="28"/>
        </w:rPr>
        <w:t xml:space="preserve"> (GPI) </w:t>
      </w:r>
      <w:r w:rsidRPr="00CE1677">
        <w:rPr>
          <w:rFonts w:cs="Times New Roman"/>
          <w:szCs w:val="28"/>
        </w:rPr>
        <w:fldChar w:fldCharType="begin" w:fldLock="1"/>
      </w:r>
      <w:r w:rsidRPr="00CE1677">
        <w:rPr>
          <w:rFonts w:cs="Times New Roman"/>
          <w:szCs w:val="28"/>
        </w:rPr>
        <w:instrText>ADDIN CSL_CITATION {"citationItems":[{"id":"ITEM-1","itemData":{"ISSN":"0006-2979; 1608-3040","author":[{"dropping-particle":"","family":"Рубина","given":"К А","non-dropping-particle":"","parse-names":false,"suffix":""},{"dropping-particle":"","family":"Ткачук","given":"В А","non-dropping-particle":"","parse-names":false,"suffix":""}],"container-title":"Biochemistry (Moscow)","id":"ITEM-1","issue":"10","issued":{"date-parts":[["2015"]]},"note":"ру","page":"1503-1521","publisher":"Road Town, United Kingdom","publisher-place":"Road Town, United Kingdom","title":"Навигационные рецепторы в нервной и сердечно-сосудистой системах","type":"article-journal","volume":"80"},"uris":["http://www.mendeley.com/documents/?uuid=6846bced-09a5-470a-8e48-863cb8c60ddf"]}],"mendeley":{"formattedCitation":"[3]","plainTextFormattedCitation":"[3]","previouslyFormattedCitation":"[3]"},"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[3]</w:t>
      </w:r>
      <w:r w:rsidRPr="00CE1677">
        <w:rPr>
          <w:rFonts w:cs="Times New Roman"/>
          <w:szCs w:val="28"/>
        </w:rPr>
        <w:fldChar w:fldCharType="end"/>
      </w:r>
      <w:r w:rsidRPr="00CE1677">
        <w:rPr>
          <w:rFonts w:cs="Times New Roman"/>
          <w:szCs w:val="28"/>
        </w:rPr>
        <w:t xml:space="preserve">. </w:t>
      </w:r>
      <w:proofErr w:type="spellStart"/>
      <w:r w:rsidRPr="00CE1677">
        <w:rPr>
          <w:rFonts w:cs="Times New Roman"/>
          <w:szCs w:val="28"/>
        </w:rPr>
        <w:t>uPAR</w:t>
      </w:r>
      <w:proofErr w:type="spellEnd"/>
      <w:r w:rsidRPr="00CE1677">
        <w:rPr>
          <w:rFonts w:cs="Times New Roman"/>
          <w:szCs w:val="28"/>
        </w:rPr>
        <w:t xml:space="preserve"> представляет собой одноцепочечный </w:t>
      </w:r>
      <w:proofErr w:type="spellStart"/>
      <w:r w:rsidRPr="00CE1677">
        <w:rPr>
          <w:rFonts w:cs="Times New Roman"/>
          <w:szCs w:val="28"/>
        </w:rPr>
        <w:t>высокогликозилированный</w:t>
      </w:r>
      <w:proofErr w:type="spellEnd"/>
      <w:r w:rsidRPr="00CE1677">
        <w:rPr>
          <w:rFonts w:cs="Times New Roman"/>
          <w:szCs w:val="28"/>
        </w:rPr>
        <w:t xml:space="preserve"> белок, состоящий из трех структурно гомологичных доменов. Первый домен рецептора играет основную роль в связывании с </w:t>
      </w:r>
      <w:proofErr w:type="spellStart"/>
      <w:r w:rsidRPr="00CE1677">
        <w:rPr>
          <w:rFonts w:cs="Times New Roman"/>
          <w:szCs w:val="28"/>
          <w:lang w:val="en-US"/>
        </w:rPr>
        <w:t>uPA</w:t>
      </w:r>
      <w:proofErr w:type="spellEnd"/>
      <w:r w:rsidRPr="00CE1677">
        <w:rPr>
          <w:rFonts w:cs="Times New Roman"/>
          <w:szCs w:val="28"/>
        </w:rPr>
        <w:t xml:space="preserve"> и взаимодействует с ее «ростовым» доменом. На мембране клетки рецептор ковалентно соединен через </w:t>
      </w:r>
      <w:proofErr w:type="spellStart"/>
      <w:r w:rsidRPr="00CE1677">
        <w:rPr>
          <w:rFonts w:cs="Times New Roman"/>
          <w:szCs w:val="28"/>
        </w:rPr>
        <w:t>гликозилфосфатидилинозитол</w:t>
      </w:r>
      <w:proofErr w:type="spellEnd"/>
      <w:r w:rsidRPr="00CE1677">
        <w:rPr>
          <w:rFonts w:cs="Times New Roman"/>
          <w:szCs w:val="28"/>
        </w:rPr>
        <w:t xml:space="preserve"> (</w:t>
      </w:r>
      <w:r w:rsidRPr="00CE1677">
        <w:rPr>
          <w:rFonts w:cs="Times New Roman"/>
          <w:szCs w:val="28"/>
          <w:lang w:val="en-US"/>
        </w:rPr>
        <w:t>GPI</w:t>
      </w:r>
      <w:r w:rsidRPr="00CE1677">
        <w:rPr>
          <w:rFonts w:cs="Times New Roman"/>
          <w:szCs w:val="28"/>
        </w:rPr>
        <w:t xml:space="preserve">) третьим, С-концевым, доменом рецептора. Присутствие </w:t>
      </w:r>
      <w:proofErr w:type="spellStart"/>
      <w:r w:rsidRPr="00CE1677">
        <w:rPr>
          <w:rFonts w:cs="Times New Roman"/>
          <w:szCs w:val="28"/>
        </w:rPr>
        <w:t>uPAR</w:t>
      </w:r>
      <w:proofErr w:type="spellEnd"/>
      <w:r w:rsidRPr="00CE1677">
        <w:rPr>
          <w:rFonts w:cs="Times New Roman"/>
          <w:szCs w:val="28"/>
        </w:rPr>
        <w:t xml:space="preserve"> впервые было зарегистрировано в моноцитах человека. Кристаллическая структура </w:t>
      </w:r>
      <w:proofErr w:type="spellStart"/>
      <w:r w:rsidRPr="00CE1677">
        <w:rPr>
          <w:rFonts w:cs="Times New Roman"/>
          <w:szCs w:val="28"/>
          <w:lang w:val="en-US"/>
        </w:rPr>
        <w:t>uPAR</w:t>
      </w:r>
      <w:proofErr w:type="spellEnd"/>
      <w:r w:rsidRPr="00CE1677">
        <w:rPr>
          <w:rFonts w:cs="Times New Roman"/>
          <w:szCs w:val="28"/>
        </w:rPr>
        <w:t xml:space="preserve"> показывает, что </w:t>
      </w:r>
      <w:proofErr w:type="spellStart"/>
      <w:r w:rsidRPr="00CE1677">
        <w:rPr>
          <w:rFonts w:cs="Times New Roman"/>
          <w:szCs w:val="28"/>
          <w:lang w:val="en-US"/>
        </w:rPr>
        <w:t>uPA</w:t>
      </w:r>
      <w:proofErr w:type="spellEnd"/>
      <w:r w:rsidRPr="00CE1677">
        <w:rPr>
          <w:rFonts w:cs="Times New Roman"/>
          <w:szCs w:val="28"/>
        </w:rPr>
        <w:t xml:space="preserve"> связывается с центральным доменом рецептора, оставляя внешнюю рецепторную поверхность доступной для связывания с другими белками </w:t>
      </w:r>
      <w:r w:rsidRPr="00CE1677">
        <w:rPr>
          <w:rFonts w:cs="Times New Roman"/>
          <w:szCs w:val="28"/>
        </w:rPr>
        <w:fldChar w:fldCharType="begin" w:fldLock="1"/>
      </w:r>
      <w:r w:rsidRPr="00CE1677">
        <w:rPr>
          <w:rFonts w:cs="Times New Roman"/>
          <w:szCs w:val="28"/>
        </w:rPr>
        <w:instrText>ADDIN CSL_CITATION {"citationItems":[{"id":"ITEM-1","itemData":{"DOI":"10.1038/sj.emboj.7600635","ISSN":"02614189","abstract":"We report the crystal structure of a soluble form of human urokinase-type plasminogen activator receptor (uPAR/CD87), which is expressed at the invasive areas of the tumor-stromal microenvironment in many human cancers. The structure was solved at 2.7 Å in association with a competitive peptide inhibitor of the urokinase-type plasminogen activator (uPA)-uPAR interaction. uPAR is composed of three consecutive three-finger domains organized in an almost circular manner, which generates both a deep internal cavity where the peptide binds in a helical conformation, and a large external surface. This knowledge combined with the discovery of a convergent binding motif shared by the antagonist peptide and uPA allowed us to build a model of the human uPA-uPAR complex. This model reveals that the receptor-binding module of uPA engages the uPAR central cavity, thus leaving the external receptor surface accessible for other protein interactions (vitronectin and integrins). By this unique structural assembly, uPAR can orchestrate the fine interplay with the partners that are required to guide uPA-focalized proteolysis on the cell surface and control cell adhesion and migration. © 2005 European Molecular Biology Organization | All Rights Reserved.","author":[{"dropping-particle":"","family":"Llinas","given":"Paola","non-dropping-particle":"","parse-names":false,"suffix":""},{"dropping-particle":"","family":"Du","given":"Marie Hélène","non-dropping-particle":"Le","parse-names":false,"suffix":""},{"dropping-particle":"","family":"Gårdswoll","given":"Henrik","non-dropping-particle":"","parse-names":false,"suffix":""},{"dropping-particle":"","family":"Danø","given":"Keld","non-dropping-particle":"","parse-names":false,"suffix":""},{"dropping-particle":"","family":"Ploug","given":"Michael","non-dropping-particle":"","parse-names":false,"suffix":""},{"dropping-particle":"","family":"Gilquin","given":"Bernard","non-dropping-particle":"","parse-names":false,"suffix":""},{"dropping-particle":"","family":"Stura","given":"Enrico A.","non-dropping-particle":"","parse-names":false,"suffix":""},{"dropping-particle":"","family":"Ménez","given":"André","non-dropping-particle":"","parse-names":false,"suffix":""}],"container-title":"EMBO Journal","id":"ITEM-1","issued":{"date-parts":[["2005"]]},"page":"1655-1663","title":"Crystal structure of the human urokinase plasminogen activator receptor bound to an antagonist peptide","type":"article-journal","volume":"24"},"uris":["http://www.mendeley.com/documents/?uuid=db4bc801-de02-4f1a-8f60-bbeaaa3a710c","http://www.mendeley.com/documents/?uuid=e8e81b24-6f73-485d-b632-bac57dc2aff4"]}],"mendeley":{"formattedCitation":"[85]","plainTextFormattedCitation":"[85]","previouslyFormattedCitation":"[85]"},"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[85]</w:t>
      </w:r>
      <w:r w:rsidRPr="00CE1677">
        <w:rPr>
          <w:rFonts w:cs="Times New Roman"/>
          <w:szCs w:val="28"/>
        </w:rPr>
        <w:fldChar w:fldCharType="end"/>
      </w:r>
      <w:r w:rsidRPr="00CE1677">
        <w:rPr>
          <w:rFonts w:cs="Times New Roman"/>
          <w:szCs w:val="28"/>
        </w:rPr>
        <w:t xml:space="preserve">. Это означает, что функция </w:t>
      </w:r>
      <w:proofErr w:type="spellStart"/>
      <w:r w:rsidRPr="00CE1677">
        <w:rPr>
          <w:rFonts w:cs="Times New Roman"/>
          <w:szCs w:val="28"/>
          <w:lang w:val="en-US"/>
        </w:rPr>
        <w:t>uPAR</w:t>
      </w:r>
      <w:proofErr w:type="spellEnd"/>
      <w:r w:rsidRPr="00CE1677">
        <w:rPr>
          <w:rFonts w:cs="Times New Roman"/>
          <w:szCs w:val="28"/>
        </w:rPr>
        <w:t xml:space="preserve"> не ограничивается только связыванием </w:t>
      </w:r>
      <w:proofErr w:type="spellStart"/>
      <w:r w:rsidRPr="00CE1677">
        <w:rPr>
          <w:rFonts w:cs="Times New Roman"/>
          <w:szCs w:val="28"/>
          <w:lang w:val="en-US"/>
        </w:rPr>
        <w:t>uPA</w:t>
      </w:r>
      <w:proofErr w:type="spellEnd"/>
      <w:r w:rsidRPr="00CE1677">
        <w:rPr>
          <w:rFonts w:cs="Times New Roman"/>
          <w:szCs w:val="28"/>
        </w:rPr>
        <w:t xml:space="preserve">. Наличие дополнительного сайта связывания, отличного от </w:t>
      </w:r>
      <w:proofErr w:type="spellStart"/>
      <w:r w:rsidRPr="00CE1677">
        <w:rPr>
          <w:rFonts w:cs="Times New Roman"/>
          <w:szCs w:val="28"/>
        </w:rPr>
        <w:t>uPA</w:t>
      </w:r>
      <w:proofErr w:type="spellEnd"/>
      <w:r w:rsidRPr="00CE1677">
        <w:rPr>
          <w:rFonts w:cs="Times New Roman"/>
          <w:szCs w:val="28"/>
        </w:rPr>
        <w:t xml:space="preserve">, помогает </w:t>
      </w:r>
      <w:proofErr w:type="spellStart"/>
      <w:r w:rsidRPr="00CE1677">
        <w:rPr>
          <w:rFonts w:cs="Times New Roman"/>
          <w:szCs w:val="28"/>
        </w:rPr>
        <w:t>uPAR</w:t>
      </w:r>
      <w:proofErr w:type="spellEnd"/>
      <w:r w:rsidRPr="00CE1677">
        <w:rPr>
          <w:rFonts w:cs="Times New Roman"/>
          <w:szCs w:val="28"/>
        </w:rPr>
        <w:t xml:space="preserve"> взаимодействовать с </w:t>
      </w:r>
      <w:proofErr w:type="spellStart"/>
      <w:r w:rsidRPr="00CE1677">
        <w:rPr>
          <w:rFonts w:cs="Times New Roman"/>
          <w:szCs w:val="28"/>
        </w:rPr>
        <w:t>интегринами</w:t>
      </w:r>
      <w:proofErr w:type="spellEnd"/>
      <w:r w:rsidRPr="00CE1677">
        <w:rPr>
          <w:rFonts w:cs="Times New Roman"/>
          <w:szCs w:val="28"/>
        </w:rPr>
        <w:t xml:space="preserve">, </w:t>
      </w:r>
      <w:proofErr w:type="spellStart"/>
      <w:r w:rsidRPr="00CE1677">
        <w:rPr>
          <w:rFonts w:cs="Times New Roman"/>
          <w:szCs w:val="28"/>
        </w:rPr>
        <w:t>витронектином</w:t>
      </w:r>
      <w:proofErr w:type="spellEnd"/>
      <w:r w:rsidRPr="00CE1677">
        <w:rPr>
          <w:rFonts w:cs="Times New Roman"/>
          <w:szCs w:val="28"/>
        </w:rPr>
        <w:t xml:space="preserve"> и различными типами трансмембранных рецепторов для активации внутриклеточной сигнализации через FAK, </w:t>
      </w:r>
      <w:proofErr w:type="spellStart"/>
      <w:r w:rsidRPr="00CE1677">
        <w:rPr>
          <w:rFonts w:cs="Times New Roman"/>
          <w:szCs w:val="28"/>
        </w:rPr>
        <w:t>src</w:t>
      </w:r>
      <w:proofErr w:type="spellEnd"/>
      <w:r w:rsidRPr="00CE1677">
        <w:rPr>
          <w:rFonts w:cs="Times New Roman"/>
          <w:szCs w:val="28"/>
        </w:rPr>
        <w:t xml:space="preserve"> и </w:t>
      </w:r>
      <w:proofErr w:type="spellStart"/>
      <w:r w:rsidRPr="00CE1677">
        <w:rPr>
          <w:rFonts w:cs="Times New Roman"/>
          <w:szCs w:val="28"/>
        </w:rPr>
        <w:t>Akt</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{"citationItems":[{"id":"ITEM-1","itemData":{"DOI":"10.1007/978-0-387-69057-5_23","ISBN":"9780387690568","abstract":"Initially identified as a permissive receptor involved in the regulation of pericellular proteolysis, the receptor of urokinase, urokinase-type plasminogen activator receptor (uPAR), is also a signaling receptor capable of regulating tissue remodeling, cell adhesion, differentiation, proliferation, and migration. Therefore, the uPA/uPAR system can permit a tumor cell to modify its environment or to move across it. uPAR exerts these effects by interacting laterally with other membrane receptors such as seven-transmembrane domain receptors, tyrosine kinase receptors, and integrins. This latter family of receptors mediates bidirectional signaling and is connected to the cell cytoskeleton. Beside their well-documented roles in cell adhesion and migration, integrins promote cell survival and resistance to genotoxic injury, crucial properties that allow a tumor cell to adapt to new environments and survive in hostile conditions. Therefore, combining the uPA/uPAR system to the integrin system provides an ultimate advantage to the tumoral cell. Moreover, thanks to the large array of ligands and membrane-bound partners, formation of the uPAR-integrin complex represents the cornerstone that consents to build up larger signaling complexes and to adjust their compositions in order to satisfy the various cellular/tumoral requirements as the tumor cells grow, invade, or disseminate. Therefore, the uPAR-integrin complexes constitute convenient adaptable signaling complexes, some kind of chameleon signalosome. This chapter will discuss these issues, describing the influence of uPAR on integrin activity (and conversely) and signaling, and summarize our understanding of the molecular basis of uPAR-integrin interactions. In addition, new challenging data that may revolutionize the classical view of uPAR-integrin interaction will be also discussed. © 2008 Springer Science + Business Media, LLC.","author":[{"dropping-particle":"","family":"Degryse","given":"Bernard","non-dropping-particle":"","parse-names":false,"suffix":""}],"container-title":"The Cancer Degradome: Proteases and Cancer Biology","id":"ITEM-1","issued":{"date-parts":[["2008"]]},"page":"451-474","title":"The urokinase receptor and integrins constitute a cell migration signalosome","type":"chapter"},"uris":["http://www.mendeley.com/documents/?uuid=dc79eabc-820a-407b-9655-f56a70ecbc38","http://www.mendeley.com/documents/?uuid=0fb6457b-5f61-4ccd-addf-1efd459d3096"]}],"mendeley":{"formattedCitation":"[33]","plainTextFormattedCitation":"[33]","previouslyFormattedCitation":"[33]"},"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[33]</w:t>
      </w:r>
      <w:r w:rsidRPr="00CE1677">
        <w:rPr>
          <w:rFonts w:cs="Times New Roman"/>
          <w:szCs w:val="28"/>
        </w:rPr>
        <w:fldChar w:fldCharType="end"/>
      </w:r>
      <w:r w:rsidRPr="00CE1677">
        <w:rPr>
          <w:rFonts w:cs="Times New Roman"/>
          <w:szCs w:val="28"/>
        </w:rPr>
        <w:t xml:space="preserve">. Поскольку сайты для </w:t>
      </w:r>
      <w:proofErr w:type="spellStart"/>
      <w:r w:rsidRPr="00CE1677">
        <w:rPr>
          <w:rFonts w:cs="Times New Roman"/>
          <w:szCs w:val="28"/>
        </w:rPr>
        <w:t>uPA</w:t>
      </w:r>
      <w:proofErr w:type="spellEnd"/>
      <w:r w:rsidRPr="00CE1677">
        <w:rPr>
          <w:rFonts w:cs="Times New Roman"/>
          <w:szCs w:val="28"/>
        </w:rPr>
        <w:t xml:space="preserve"> и </w:t>
      </w:r>
      <w:proofErr w:type="spellStart"/>
      <w:r w:rsidRPr="00CE1677">
        <w:rPr>
          <w:rFonts w:cs="Times New Roman"/>
          <w:szCs w:val="28"/>
        </w:rPr>
        <w:t>витронектина</w:t>
      </w:r>
      <w:proofErr w:type="spellEnd"/>
      <w:r w:rsidRPr="00CE1677">
        <w:rPr>
          <w:rFonts w:cs="Times New Roman"/>
          <w:szCs w:val="28"/>
        </w:rPr>
        <w:t xml:space="preserve"> различны, </w:t>
      </w:r>
      <w:proofErr w:type="spellStart"/>
      <w:r w:rsidRPr="00CE1677">
        <w:rPr>
          <w:rFonts w:cs="Times New Roman"/>
          <w:szCs w:val="28"/>
        </w:rPr>
        <w:t>uPAR</w:t>
      </w:r>
      <w:proofErr w:type="spellEnd"/>
      <w:r w:rsidRPr="00CE1677">
        <w:rPr>
          <w:rFonts w:cs="Times New Roman"/>
          <w:szCs w:val="28"/>
        </w:rPr>
        <w:t xml:space="preserve"> может связывать оба </w:t>
      </w:r>
      <w:proofErr w:type="spellStart"/>
      <w:r w:rsidRPr="00CE1677">
        <w:rPr>
          <w:rFonts w:cs="Times New Roman"/>
          <w:szCs w:val="28"/>
        </w:rPr>
        <w:t>лиганда</w:t>
      </w:r>
      <w:proofErr w:type="spellEnd"/>
      <w:r w:rsidRPr="00CE1677">
        <w:rPr>
          <w:rFonts w:cs="Times New Roman"/>
          <w:szCs w:val="28"/>
        </w:rPr>
        <w:t xml:space="preserve"> одновременно </w:t>
      </w:r>
      <w:r w:rsidRPr="00CE1677">
        <w:rPr>
          <w:rFonts w:cs="Times New Roman"/>
          <w:szCs w:val="28"/>
        </w:rPr>
        <w:fldChar w:fldCharType="begin" w:fldLock="1"/>
      </w:r>
      <w:r w:rsidRPr="00CE1677">
        <w:rPr>
          <w:rFonts w:cs="Times New Roman"/>
          <w:szCs w:val="28"/>
        </w:rPr>
        <w:instrText>ADDIN CSL_CITATION {"citationItems":[{"id":"ITEM-1","itemData":{"DOI":"10.1038/nsmb.1404","ISSN":"15459993","abstract":"The urokinase receptor (uPAR) can recognize several ligands. The structural basis for this multiple ligand recognition by uPAR is unknown. This study reports the crystal structures of uPAR in complex with both urokinase (uPA) and vitronectin and reveal that uPA occupies the central cavity of the receptor, whereas vitronectin binds at the outer side of the receptor. These results provide a structural understanding of one receptor binding to two ligands. © 2008 Nature Publishing Group.","author":[{"dropping-particle":"","family":"Huai","given":"Qing","non-dropping-particle":"","parse-names":false,"suffix":""},{"dropping-particle":"","family":"Zhou","given":"Aiwu","non-dropping-particle":"","parse-names":false,"suffix":""},{"dropping-particle":"","family":"Lin","given":"Lin","non-dropping-particle":"","parse-names":false,"suffix":""},{"dropping-particle":"","family":"Mazar","given":"Andrew P.","non-dropping-particle":"","parse-names":false,"suffix":""},{"dropping-particle":"","family":"Parry","given":"Graham C.","non-dropping-particle":"","parse-names":false,"suffix":""},{"dropping-particle":"","family":"Callahan","given":"Jennifer","non-dropping-particle":"","parse-names":false,"suffix":""},{"dropping-particle":"","family":"Shaw","given":"David E.","non-dropping-particle":"","parse-names":false,"suffix":""},{"dropping-particle":"","family":"Furie","given":"Bruce","non-dropping-particle":"","parse-names":false,"suffix":""},{"dropping-particle":"","family":"Furie","given":"Barbara C.","non-dropping-particle":"","parse-names":false,"suffix":""},{"dropping-particle":"","family":"Huang","given":"Mingdong","non-dropping-particle":"","parse-names":false,"suffix":""}],"container-title":"Nature Structural and Molecular Biology","id":"ITEM-1","issued":{"date-parts":[["2008"]]},"page":"422-423","title":"Crystal structures of two human vitronectin, urokinase and urokinase receptor complexes","type":"article-journal","volume":"15"},"uris":["http://www.mendeley.com/documents/?uuid=2c5e232d-5ab1-4135-9756-4b7af782e3ab"]}],"mendeley":{"formattedCitation":"[58]","plainTextFormattedCitation":"[58]","previouslyFormattedCitation":"[58]"},"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[58]</w:t>
      </w:r>
      <w:r w:rsidRPr="00CE1677">
        <w:rPr>
          <w:rFonts w:cs="Times New Roman"/>
          <w:szCs w:val="28"/>
        </w:rPr>
        <w:fldChar w:fldCharType="end"/>
      </w:r>
      <w:r w:rsidRPr="00CE1677">
        <w:rPr>
          <w:rFonts w:cs="Times New Roman"/>
          <w:szCs w:val="28"/>
        </w:rPr>
        <w:t xml:space="preserve">. </w:t>
      </w:r>
    </w:p>
    <w:p w14:paraId="03494BED" w14:textId="77777777" w:rsidR="00CE1677" w:rsidRPr="00CE1677" w:rsidRDefault="00CE1677" w:rsidP="00CE1677">
      <w:pPr>
        <w:ind w:firstLine="709"/>
        <w:rPr>
          <w:rFonts w:cs="Times New Roman"/>
          <w:szCs w:val="28"/>
        </w:rPr>
      </w:pPr>
      <w:r w:rsidRPr="00CE1677">
        <w:rPr>
          <w:rFonts w:cs="Times New Roman"/>
          <w:szCs w:val="28"/>
        </w:rPr>
        <w:lastRenderedPageBreak/>
        <w:t xml:space="preserve">Одной из уникальных особенностей </w:t>
      </w:r>
      <w:proofErr w:type="spellStart"/>
      <w:r w:rsidRPr="00CE1677">
        <w:rPr>
          <w:rFonts w:cs="Times New Roman"/>
          <w:szCs w:val="28"/>
        </w:rPr>
        <w:t>uPAR</w:t>
      </w:r>
      <w:proofErr w:type="spellEnd"/>
      <w:r w:rsidRPr="00CE1677">
        <w:rPr>
          <w:rFonts w:cs="Times New Roman"/>
          <w:szCs w:val="28"/>
        </w:rPr>
        <w:t xml:space="preserve"> является то, что </w:t>
      </w:r>
      <w:proofErr w:type="spellStart"/>
      <w:r w:rsidRPr="00CE1677">
        <w:rPr>
          <w:rFonts w:cs="Times New Roman"/>
          <w:szCs w:val="28"/>
        </w:rPr>
        <w:t>uPAR</w:t>
      </w:r>
      <w:proofErr w:type="spellEnd"/>
      <w:r w:rsidRPr="00CE1677">
        <w:rPr>
          <w:rFonts w:cs="Times New Roman"/>
          <w:szCs w:val="28"/>
        </w:rPr>
        <w:t xml:space="preserve"> также существует в растворимой форме, которая образуется путем ограниченного протеолиза мембранного </w:t>
      </w:r>
      <w:proofErr w:type="spellStart"/>
      <w:r w:rsidRPr="00CE1677">
        <w:rPr>
          <w:rFonts w:cs="Times New Roman"/>
          <w:szCs w:val="28"/>
          <w:lang w:val="en-US"/>
        </w:rPr>
        <w:t>uPAR</w:t>
      </w:r>
      <w:proofErr w:type="spellEnd"/>
      <w:r w:rsidRPr="00CE1677">
        <w:rPr>
          <w:rFonts w:cs="Times New Roman"/>
          <w:szCs w:val="28"/>
        </w:rPr>
        <w:t xml:space="preserve"> такими протеазами, как плазмин, матриксные </w:t>
      </w:r>
      <w:proofErr w:type="spellStart"/>
      <w:r w:rsidRPr="00CE1677">
        <w:rPr>
          <w:rFonts w:cs="Times New Roman"/>
          <w:szCs w:val="28"/>
        </w:rPr>
        <w:t>металлопротеазы</w:t>
      </w:r>
      <w:proofErr w:type="spellEnd"/>
      <w:r w:rsidRPr="00CE1677">
        <w:rPr>
          <w:rFonts w:cs="Times New Roman"/>
          <w:szCs w:val="28"/>
        </w:rPr>
        <w:t xml:space="preserve"> и </w:t>
      </w:r>
      <w:proofErr w:type="spellStart"/>
      <w:r w:rsidRPr="00CE1677">
        <w:rPr>
          <w:rFonts w:cs="Times New Roman"/>
          <w:szCs w:val="28"/>
        </w:rPr>
        <w:t>uPA</w:t>
      </w:r>
      <w:proofErr w:type="spellEnd"/>
      <w:r w:rsidRPr="00CE1677">
        <w:rPr>
          <w:rFonts w:cs="Times New Roman"/>
          <w:szCs w:val="28"/>
        </w:rPr>
        <w:t xml:space="preserve">. Растворимая форма </w:t>
      </w:r>
      <w:proofErr w:type="spellStart"/>
      <w:r w:rsidRPr="00CE1677">
        <w:rPr>
          <w:rFonts w:cs="Times New Roman"/>
          <w:szCs w:val="28"/>
          <w:lang w:val="en-US"/>
        </w:rPr>
        <w:t>uPAR</w:t>
      </w:r>
      <w:proofErr w:type="spellEnd"/>
      <w:r w:rsidRPr="00CE1677">
        <w:rPr>
          <w:rFonts w:cs="Times New Roman"/>
          <w:szCs w:val="28"/>
        </w:rPr>
        <w:t xml:space="preserve"> обладает способностью нарушать взаимодействия </w:t>
      </w:r>
      <w:proofErr w:type="spellStart"/>
      <w:r w:rsidRPr="00CE1677">
        <w:rPr>
          <w:rFonts w:cs="Times New Roman"/>
          <w:szCs w:val="28"/>
        </w:rPr>
        <w:t>uPA</w:t>
      </w:r>
      <w:proofErr w:type="spellEnd"/>
      <w:r w:rsidRPr="00CE1677">
        <w:rPr>
          <w:rFonts w:cs="Times New Roman"/>
          <w:szCs w:val="28"/>
        </w:rPr>
        <w:t xml:space="preserve"> и u</w:t>
      </w:r>
      <w:r w:rsidRPr="00CE1677">
        <w:rPr>
          <w:rFonts w:cs="Times New Roman"/>
          <w:szCs w:val="28"/>
          <w:lang w:val="en-US"/>
        </w:rPr>
        <w:t>P</w:t>
      </w:r>
      <w:r w:rsidRPr="00CE1677">
        <w:rPr>
          <w:rFonts w:cs="Times New Roman"/>
          <w:szCs w:val="28"/>
        </w:rPr>
        <w:t xml:space="preserve">AR и </w:t>
      </w:r>
      <w:proofErr w:type="spellStart"/>
      <w:r w:rsidRPr="00CE1677">
        <w:rPr>
          <w:rFonts w:cs="Times New Roman"/>
          <w:szCs w:val="28"/>
        </w:rPr>
        <w:t>витронектина-uPAR</w:t>
      </w:r>
      <w:proofErr w:type="spellEnd"/>
      <w:r w:rsidRPr="00CE1677">
        <w:rPr>
          <w:rFonts w:cs="Times New Roman"/>
          <w:szCs w:val="28"/>
        </w:rPr>
        <w:t xml:space="preserve"> и выступает в качестве ингибитора активации </w:t>
      </w:r>
      <w:proofErr w:type="spellStart"/>
      <w:r w:rsidRPr="00CE1677">
        <w:rPr>
          <w:rFonts w:cs="Times New Roman"/>
          <w:szCs w:val="28"/>
        </w:rPr>
        <w:t>плазминогена</w:t>
      </w:r>
      <w:proofErr w:type="spellEnd"/>
      <w:r w:rsidRPr="00CE1677">
        <w:rPr>
          <w:rFonts w:cs="Times New Roman"/>
          <w:szCs w:val="28"/>
        </w:rPr>
        <w:t xml:space="preserve"> на клеточной поверхности </w:t>
      </w:r>
      <w:r w:rsidRPr="00CE1677">
        <w:rPr>
          <w:rFonts w:cs="Times New Roman"/>
          <w:szCs w:val="28"/>
        </w:rPr>
        <w:fldChar w:fldCharType="begin" w:fldLock="1"/>
      </w:r>
      <w:r w:rsidRPr="00CE1677">
        <w:rPr>
          <w:rFonts w:cs="Times New Roman"/>
          <w:szCs w:val="28"/>
        </w:rPr>
        <w:instrText>ADDIN CSL_CITATION {"citationItems":[{"id":"ITEM-1","itemData":{"DOI":"10.2741/3186","ISSN":"10939946","PMID":"18508692","abstract":"The cellular receptor for urokinase, uPAR, localizes its ligand, uPA, and thereby the plasminogen activation, to the cell surface. uPA also cleaves uPAR, liberating the ligand-binding domain I, and thereby inactivates the binding potential of uPAR for both uPA and vitronectin. The uPA-catalyzed cleavage of uPAR is fast on the cell surface, when uPA is bound to a neighboring uPAR molecule. uPAR can be shed from the cell surface. However, the soluble form cannot be cleaved by uPA. Glycolipid-anchored and soluble forms of intact, uPAR(I-III), and cleaved receptor, uPAR(II-III) and uPAR(I), have been identified in tissue and body fluids. It is well-established, that the total amount of all uPAR forms is a strong prognostic marker in different types of cancer. Using immunoassays, measuring the individual uPAR forms, has revealed that the cleaved uPAR forms are even stronger prognostic markers and have diagnostic utility. This review will focus on the mechanism of uPAR cleavage and the functional consequences, as well as the clinical applicability of cleaved uPAR forms.","author":[{"dropping-particle":"","family":"Rasch","given":"Morten G.","non-dropping-particle":"","parse-names":false,"suffix":""},{"dropping-particle":"","family":"Lund","given":"Ida K.","non-dropping-particle":"","parse-names":false,"suffix":""},{"dropping-particle":"","family":"Almasi","given":"Charlotte E.","non-dropping-particle":"","parse-names":false,"suffix":""},{"dropping-particle":"","family":"Høyer-Hansen","given":"Gunilla","non-dropping-particle":"","parse-names":false,"suffix":""}],"container-title":"Frontiers in Bioscience","id":"ITEM-1","issued":{"date-parts":[["2008"]]},"page":"6752-6762","title":"Intact and cleaved uPAR forms: Diagnostic and prognostic value in cancer","type":"article-journal","volume":"13"},"uris":["http://www.mendeley.com/documents/?uuid=460be208-fe68-42ba-ae75-0334645ff31a"]}],"mendeley":{"formattedCitation":"[124]","plainTextFormattedCitation":"[124]","previouslyFormattedCitation":"[124]"},"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[124]</w:t>
      </w:r>
      <w:r w:rsidRPr="00CE1677">
        <w:rPr>
          <w:rFonts w:cs="Times New Roman"/>
          <w:szCs w:val="28"/>
        </w:rPr>
        <w:fldChar w:fldCharType="end"/>
      </w:r>
      <w:r w:rsidRPr="00CE1677">
        <w:rPr>
          <w:rFonts w:cs="Times New Roman"/>
          <w:szCs w:val="28"/>
        </w:rPr>
        <w:t xml:space="preserve">. Образование растворимой формы </w:t>
      </w:r>
      <w:proofErr w:type="spellStart"/>
      <w:r w:rsidRPr="00CE1677">
        <w:rPr>
          <w:rFonts w:cs="Times New Roman"/>
          <w:szCs w:val="28"/>
        </w:rPr>
        <w:t>uPAR</w:t>
      </w:r>
      <w:proofErr w:type="spellEnd"/>
      <w:r w:rsidRPr="00CE1677">
        <w:rPr>
          <w:rFonts w:cs="Times New Roman"/>
          <w:szCs w:val="28"/>
        </w:rPr>
        <w:t xml:space="preserve"> и ее расщепление в </w:t>
      </w:r>
      <w:proofErr w:type="spellStart"/>
      <w:r w:rsidRPr="00CE1677">
        <w:rPr>
          <w:rFonts w:cs="Times New Roman"/>
          <w:szCs w:val="28"/>
        </w:rPr>
        <w:t>линкерном</w:t>
      </w:r>
      <w:proofErr w:type="spellEnd"/>
      <w:r w:rsidRPr="00CE1677">
        <w:rPr>
          <w:rFonts w:cs="Times New Roman"/>
          <w:szCs w:val="28"/>
        </w:rPr>
        <w:t xml:space="preserve"> участке между первым и вторым доменами является </w:t>
      </w:r>
      <w:proofErr w:type="spellStart"/>
      <w:r w:rsidRPr="00CE1677">
        <w:rPr>
          <w:rFonts w:cs="Times New Roman"/>
          <w:szCs w:val="28"/>
        </w:rPr>
        <w:t>посттранскрипционными</w:t>
      </w:r>
      <w:proofErr w:type="spellEnd"/>
      <w:r w:rsidRPr="00CE1677">
        <w:rPr>
          <w:rFonts w:cs="Times New Roman"/>
          <w:szCs w:val="28"/>
        </w:rPr>
        <w:t xml:space="preserve"> модификациями, которые могут контролировать глобальную экспрессию </w:t>
      </w:r>
      <w:proofErr w:type="spellStart"/>
      <w:r w:rsidRPr="00CE1677">
        <w:rPr>
          <w:rFonts w:cs="Times New Roman"/>
          <w:szCs w:val="28"/>
        </w:rPr>
        <w:t>uPAR</w:t>
      </w:r>
      <w:proofErr w:type="spellEnd"/>
      <w:r w:rsidRPr="00CE1677">
        <w:rPr>
          <w:rFonts w:cs="Times New Roman"/>
          <w:szCs w:val="28"/>
        </w:rPr>
        <w:t xml:space="preserve"> и его активность на клеточной поверхности </w:t>
      </w:r>
      <w:r w:rsidRPr="00CE1677">
        <w:rPr>
          <w:rFonts w:cs="Times New Roman"/>
          <w:szCs w:val="28"/>
        </w:rPr>
        <w:fldChar w:fldCharType="begin" w:fldLock="1"/>
      </w:r>
      <w:r w:rsidRPr="00CE1677">
        <w:rPr>
          <w:rFonts w:cs="Times New Roman"/>
          <w:szCs w:val="28"/>
        </w:rPr>
        <w:instrText>ADDIN CSL_CITATION {"citationItems":[{"id":"ITEM-1","itemData":{"DOI":"10.1016/j.febslet.2009.12.039","ISSN":"00145793","abstract":"Plasma membrane urokinase-type plasminogen activator (uPA)-receptor (uPAR) is a GPI-anchored protein that binds with high-affinity and activates the serine protease uPA, thus regulating proteolytic activity at the cell surface. In addition, uPAR is a signaling receptor that often does not require its protease ligand or its proteolytic function.uPAR is highly expressed during tissue reorganization, inflammation, and in virtually all human cancers. Since its discovery, in vitro and in vivo models, as well as retrospective clinical studies have shown that over-expression of components of the uPA/uPAR-system correlates with increased proliferation, migration, and invasion affecting the malignant phenotype of cancer. uPAR regulates the cells-extracellular matrix interactions promoting its degradation and turnover through the plasminogen activation cascade. © 2009 Federation of European Biochemical Societies.","author":[{"dropping-particle":"","family":"Blasi","given":"Francesco","non-dropping-particle":"","parse-names":false,"suffix":""},{"dropping-particle":"","family":"Sidenius","given":"Nicolai","non-dropping-particle":"","parse-names":false,"suffix":""}],"container-title":"FEBS Letters","id":"ITEM-1","issued":{"date-parts":[["2010"]]},"page":"1923-1930","title":"The urokinase receptor: Focused cell surface proteolysis, cell adhesion and signaling","type":"article-journal"},"uris":["http://www.mendeley.com/documents/?uuid=15367ad1-b0e2-4180-866e-2e5a287dcdf7"]}],"mendeley":{"formattedCitation":"[17]","plainTextFormattedCitation":"[17]","previouslyFormattedCitation":"[17]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[17]</w:t>
      </w:r>
      <w:r w:rsidRPr="00CE1677">
        <w:rPr>
          <w:rFonts w:cs="Times New Roman"/>
          <w:szCs w:val="28"/>
        </w:rPr>
        <w:fldChar w:fldCharType="end"/>
      </w:r>
      <w:r w:rsidRPr="00CE1677">
        <w:rPr>
          <w:rFonts w:cs="Times New Roman"/>
          <w:szCs w:val="28"/>
        </w:rPr>
        <w:t xml:space="preserve">. После расщепления </w:t>
      </w:r>
      <w:proofErr w:type="spellStart"/>
      <w:r w:rsidRPr="00CE1677">
        <w:rPr>
          <w:rFonts w:cs="Times New Roman"/>
          <w:szCs w:val="28"/>
        </w:rPr>
        <w:t>uPAR</w:t>
      </w:r>
      <w:proofErr w:type="spellEnd"/>
      <w:r w:rsidRPr="00CE1677">
        <w:rPr>
          <w:rFonts w:cs="Times New Roman"/>
          <w:szCs w:val="28"/>
        </w:rPr>
        <w:t xml:space="preserve"> больше не может связываться с </w:t>
      </w:r>
      <w:proofErr w:type="spellStart"/>
      <w:r w:rsidRPr="00CE1677">
        <w:rPr>
          <w:rFonts w:cs="Times New Roman"/>
          <w:szCs w:val="28"/>
          <w:lang w:val="en-US"/>
        </w:rPr>
        <w:t>uPA</w:t>
      </w:r>
      <w:proofErr w:type="spellEnd"/>
      <w:r w:rsidRPr="00CE1677">
        <w:rPr>
          <w:rFonts w:cs="Times New Roman"/>
          <w:szCs w:val="28"/>
        </w:rPr>
        <w:t xml:space="preserve">, однако приобретает свойства, позволяющие регулировать миграцию клеток в независимости от нее. Растворимые формы рецептора, циркулирующие в плазме выступают в роли маркеров некоторых воспалительных или иммунологических заболеваний </w:t>
      </w:r>
      <w:r w:rsidRPr="00CE1677">
        <w:rPr>
          <w:rFonts w:cs="Times New Roman"/>
          <w:szCs w:val="28"/>
        </w:rPr>
        <w:fldChar w:fldCharType="begin" w:fldLock="1"/>
      </w:r>
      <w:r w:rsidRPr="00CE1677">
        <w:rPr>
          <w:rFonts w:cs="Times New Roman"/>
          <w:szCs w:val="28"/>
        </w:rPr>
        <w:instrText>ADDIN CSL_CITATION {"citationItems":[{"id":"ITEM-1","itemData":{"DOI":"10.1111/cpf.12037","ISSN":"14750961","abstract":"Urokinase-type plasminogen activator receptor (uPAR) has been shown to be of special importance during cancer invasion and metastasis. However, currently, tissue samples are needed for measurement of uPAR expression limiting the potential as a clinical routine. Therefore, non-invasive methods are needed. In line with this, uPAR has recently been identified as a very promising imaging target candidate. uPAR consists of three domains attached to the cell membrane via a glycosylphosphatidylinositol (GPI) anchor and binds it natural ligand uPA with high affinity to localize plasminogen activation at the cell surface. Due to the importance of uPAR in cancer invasion and metastasis, a number of high-affinity ligands have been identified during the last decades. These ligands have recently been used as starting point for the development of a number of ligands for imaging of uPAR using various imaging modalities such as optical imaging, magnetic resonance imaging, single photon emission computer tomography (SPECT) and positron emission topography (PET). In this review, we will discuss recent advances in the development of uPAR-targeted imaging ligands according to imaging modality. In addition, we will discuss the potential future clinical application for uPAR imaging as a new imaging biomarker. © 2013 Scandinavian Society of Clinical Physiology and Nuclear Medicine. Published by John Wiley &amp; Sons Ltd.","author":[{"dropping-particle":"","family":"Persson","given":"Morten","non-dropping-particle":"","parse-names":false,"suffix":""},{"dropping-particle":"","family":"Kjaer","given":"Andreas","non-dropping-particle":"","parse-names":false,"suffix":""}],"container-title":"Clinical Physiology and Functional Imaging","id":"ITEM-1","issued":{"date-parts":[["2013"]]},"page":"329-337","title":"Urokinase-type plasminogen activator receptor (uPAR) as a promising new imaging target: Potential clinical applications","type":"article-journal"},"uris":["http://www.mendeley.com/documents/?uuid=879256b3-87d2-4fac-b7e1-3ce6647fd960","http://www.mendeley.com/documents/?uuid=e759d4cf-d966-47b1-85c8-5da31fc086be"]},{"id":"ITEM-2","itemData":{"DOI":"10.1128/IAI.00015-07","ISSN":"00199567","abstract":"Pseudomonas aeruginosa is an opportunistic pathogen in human lungs, where its secretable LasB metalloproteinase can be a virulence factor. The urokinase-type plasminogen activator receptor (uPAR) participates in pericellular proteolysis and the adherence/migration of epithelial cells and leukocytes recruited during infection and shows functional regulation by various proteinases via limited endoproteolysis occurring within its three domains (D1 to D3). We thus examined the proteolytic activity of LasB on uPAR by using recombinant uPAR as well as uPAR-expressing, human monocytic, and bronchial epithelial cell lines. Protein immunoblotting and flow immunocytometry using a panel of domain-specific anti-uPAR antibodies showed that LasB is able to cleave uPAR both within the sequence linking D1 to D2 and at the carboxy terminus of D3. Comparison of LasB-producing and LasB-deficient bacterial strains indicated that LasB is entirely responsible for the uPAR cleavage ability of P. aeruginosa. Based on amino-terminal protein microsequencing and mass spectrometry analysis of the cleavage of peptides mimicking the uPAR sequences targeted by LasB, cleavage sites were determined to be Ala(84)-Val(85) and Thr(86)-Tyr(87) (D1-D2) and Gln(279)-Tyr(280) (D3). Such a dual cleavage of uPAR led to the removal of amino-terminal D1, the generation of a truncated D2D3 species, and the shedding of D2D3 from cells. This proteolytic processing of uPAR was found to (i) drastically reduce the capacity of cells to bind urokinase and (ii) abrogate the interaction between uPAR and the matrix adhesive protein vitronectin. The LasB proteinase is thus endowed with a high potential for the alteration of uPAR expression and functioning on inflammatory cells during infections by P. aeruginosa.","author":[{"dropping-particle":"","family":"Leduc","given":"Dominique","non-dropping-particle":"","parse-names":false,"suffix":""},{"dropping-particle":"","family":"Beaufort","given":"Nathalie","non-dropping-particle":"","parse-names":false,"suffix":""},{"dropping-particle":"","family":"Bentzmann","given":"Sophie","non-dropping-particle":"De","parse-names":false,"suffix":""},{"dropping-particle":"","family":"Rousselle","given":"Jean Claude","non-dropping-particle":"","parse-names":false,"suffix":""},{"dropping-particle":"","family":"Namane","given":"Abdelkader","non-dropping-particle":"","parse-names":false,"suffix":""},{"dropping-particle":"","family":"Chignard","given":"Michel","non-dropping-particle":"","parse-names":false,"suffix":""},{"dropping-particle":"","family":"Pidard","given":"Dominique","non-dropping-particle":"","parse-names":false,"suffix":""}],"container-title":"Infection and Immunity","id":"ITEM-2","issued":{"date-parts":[["2007"]]},"page":"3848-3858","title":"The Pseudomonas aeruginosa LasB metalloproteinase regulates the human urokinase-type plasminogen activator receptor through domain-specific endoproteolysis","type":"article-journal","volume":"75"},"uris":["http://www.mendeley.com/documents/?uuid=0b927e74-257a-40cc-899b-b2cd5a8ef94b","http://www.mendeley.com/documents/?uuid=81518ee8-fb1a-4649-ab2d-1a00126bf60f"]},{"id":"ITEM-3","itemData":{"ISSN":"00085472","abstract":"The importance of plasminogen activation, mediated by urokinase (uPA) and its receptor (uPAR), is well established in many physiological and pathological processes, such as in cell migration and tumor-cell invasion. Recently, additional functions have been described for uPA and uPAR, particularly in cell adhesion and chemotaxis. The amounts of uPA and uPAR in various tumor types and in the plasma/serum samples of cancer patients have been shown to correlate with survival prognosis, indicating the relevance of these molecules in malignancy. We previously showed that in acute myeloid leukemia, a high level of plasma soluble uPAR (suPAR) at diagnosis correlates with poor response to chemotherapy. However, in this case, as in other cancers, the origin of suPAR is unknown. Therefore, we have now analyzed uPAR in cells, plasma, and urine of patients with acute leukemia (n = 35) at 0, 5, 14, 28, and 56 days after start of chemotherapy. In response to cytotoxic treatment, suPAR levels decreased rapidly, and the decreasing plasma suPAR (p-suPAR) levels correlated highly with decreasing numbers of circulating tumor cells, suggesting that the elevated p-suPAR was produced by circulating tumor cells. Moreover, the p-suPAR level appeared to correlate with the amount of uPAR in tumor cell lysates at diagnosis. Our results also show for the first time that in lysates of circulating tumor cells, studied by immunoprecipitation and immunoblotting, uPAR was partly in fragmented form, whereas only full-length uPAR was found in normal leukocytes. We also detected fragmented suPAR in peripheral blood plasma, in urine, and especially in the plasma compartment of bone-marrow aspirates of acute myeloid leukemia patients, in a pattern differing considerably from that found in healthy individuals. Because proteolytic cleavage of uPAR induces a potent chemotactic response in vitro, it is possible that these fragments may play a role in the pathophysiology of acute leukemia.","author":[{"dropping-particle":"","family":"Mustjoki","given":"Satu","non-dropping-particle":"","parse-names":false,"suffix":""},{"dropping-particle":"","family":"Sidenius","given":"Nicolai","non-dropping-particle":"","parse-names":false,"suffix":""},{"dropping-particle":"","family":"Sier","given":"Cornelis F.M.","non-dropping-particle":"","parse-names":false,"suffix":""},{"dropping-particle":"","family":"Blasi","given":"Francesco","non-dropping-particle":"","parse-names":false,"suffix":""},{"dropping-particle":"","family":"Elonen","given":"Erkki","non-dropping-particle":"","parse-names":false,"suffix":""},{"dropping-particle":"","family":"Alitalo","given":"Riitta","non-dropping-particle":"","parse-names":false,"suffix":""},{"dropping-particle":"","family":"Vaheri","given":"Antti","non-dropping-particle":"","parse-names":false,"suffix":""}],"container-title":"Cancer Research","id":"ITEM-3","issued":{"date-parts":[["2000"]]},"page":"7126-7132","title":"Soluble urokinase receptor levels correlate with number of circulating tumor cells in acute myeloid leukemia and decrease rapidly during chemotherapy","type":"article-journal","volume":"60"},"uris":["http://www.mendeley.com/documents/?uuid=c5d52361-c10e-43fc-b056-d4eab000bfa5","http://www.mendeley.com/documents/?uuid=431b4c61-54aa-4458-b33f-f2e62b89e4b8"]}],"mendeley":{"formattedCitation":"[78, 102, 110]","plainTextFormattedCitation":"[78, 102, 110]","previouslyFormattedCitation":"[78, 102, 110]"},"properties":{"noteIndex":0},"schema":"https://github.com/citation-style-language/schema/raw/master/csl-citation.json"}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[78, 102, 110]</w:t>
      </w:r>
      <w:r w:rsidRPr="00CE1677">
        <w:rPr>
          <w:rFonts w:cs="Times New Roman"/>
          <w:szCs w:val="28"/>
        </w:rPr>
        <w:fldChar w:fldCharType="end"/>
      </w:r>
      <w:r w:rsidRPr="00CE1677">
        <w:rPr>
          <w:rFonts w:cs="Times New Roman"/>
          <w:szCs w:val="28"/>
        </w:rPr>
        <w:t xml:space="preserve">. </w:t>
      </w:r>
    </w:p>
    <w:p w14:paraId="2DF27F44" w14:textId="08BC1F2B" w:rsidR="00CE1677" w:rsidRPr="00CE1677" w:rsidRDefault="00CE1677" w:rsidP="00CE1677">
      <w:pPr>
        <w:ind w:firstLine="709"/>
        <w:rPr>
          <w:rFonts w:cs="Times New Roman"/>
          <w:szCs w:val="28"/>
        </w:rPr>
      </w:pPr>
      <w:r w:rsidRPr="00CE1677">
        <w:rPr>
          <w:rFonts w:cs="Times New Roman"/>
          <w:szCs w:val="28"/>
        </w:rPr>
        <w:t xml:space="preserve">Протеолитическая активность, обусловленная высоким уровнем </w:t>
      </w:r>
      <w:proofErr w:type="spellStart"/>
      <w:r w:rsidRPr="00CE1677">
        <w:rPr>
          <w:rFonts w:cs="Times New Roman"/>
          <w:szCs w:val="28"/>
          <w:lang w:val="en-US"/>
        </w:rPr>
        <w:t>uPA</w:t>
      </w:r>
      <w:proofErr w:type="spellEnd"/>
      <w:r w:rsidRPr="00CE1677">
        <w:rPr>
          <w:rFonts w:cs="Times New Roman"/>
          <w:szCs w:val="28"/>
        </w:rPr>
        <w:t xml:space="preserve">, может быть губительной для клеток. Для обеспечения регуляции механизмов внеклеточного протеолиза клетки синтезируют специальные белки </w:t>
      </w:r>
      <w:r w:rsidRPr="00CE1677">
        <w:rPr>
          <w:rFonts w:cs="Times New Roman"/>
          <w:szCs w:val="28"/>
          <w:lang w:val="en-US"/>
        </w:rPr>
        <w:t>PAI</w:t>
      </w:r>
      <w:r w:rsidRPr="00CE1677">
        <w:rPr>
          <w:rFonts w:cs="Times New Roman"/>
          <w:szCs w:val="28"/>
        </w:rPr>
        <w:t>-1 и PA</w:t>
      </w:r>
      <w:r w:rsidRPr="00CE1677">
        <w:rPr>
          <w:rFonts w:cs="Times New Roman"/>
          <w:szCs w:val="28"/>
          <w:lang w:val="en-US"/>
        </w:rPr>
        <w:t>I</w:t>
      </w:r>
      <w:r w:rsidRPr="00CE1677">
        <w:rPr>
          <w:rFonts w:cs="Times New Roman"/>
          <w:szCs w:val="28"/>
        </w:rPr>
        <w:t xml:space="preserve">-2, которые выступают в качестве ингибиторов </w:t>
      </w:r>
      <w:proofErr w:type="spellStart"/>
      <w:r w:rsidRPr="00CE1677">
        <w:rPr>
          <w:rFonts w:cs="Times New Roman"/>
          <w:szCs w:val="28"/>
          <w:lang w:val="en-US"/>
        </w:rPr>
        <w:t>uPA</w:t>
      </w:r>
      <w:proofErr w:type="spellEnd"/>
      <w:r w:rsidRPr="00CE1677">
        <w:rPr>
          <w:rFonts w:cs="Times New Roman"/>
          <w:szCs w:val="28"/>
        </w:rPr>
        <w:t xml:space="preserve">, действуя как вторичный субстрат </w:t>
      </w:r>
      <w:r w:rsidRPr="00CE1677">
        <w:rPr>
          <w:rFonts w:cs="Times New Roman"/>
          <w:b/>
          <w:bCs/>
          <w:szCs w:val="28"/>
        </w:rPr>
        <w:fldChar w:fldCharType="begin" w:fldLock="1"/>
      </w:r>
      <w:r w:rsidRPr="00CE1677">
        <w:rPr>
          <w:rFonts w:cs="Times New Roman"/>
          <w:b/>
          <w:bCs/>
          <w:szCs w:val="28"/>
        </w:rPr>
        <w:instrText>ADDIN CSL_CITATION {"citationItems":[{"id":"ITEM-1","itemData":{"DOI":"10.1155/2011/562481","ISSN":"16878876","abstract":"Cellular migration, over simple surfaces or through complex stromal barriers, requires coordination between detachment/re-adhesion cycles, involving structural components of the extracellular matrix and their surface-binding elements (integrins), and the precise regulation of the pericellular proteolytic microenvironment. It is now apparent that several proteases and protease inhibitors, most notably urokinase plasminogen activator (uPA) and plasminogen activator inhibitor type-1 (PAI-1), also interact with several cell surface receptors transducing intracellular signals that significantly affect both motile and proliferative programs. These events appear distinct from the original function of uPA/PAI-1 as modulators of the plasmin-based proteolytic cascade. The multifaceted interactions of PAI-1 with specific matrix components (i.e., vitronectin), the low-density lipoprotein receptor-related protein-1 (LRP1), and the uPA/uPA receptor complex have dramatic consequences on the migratory phenotype and may underlie the pathophysiologic sequalae of PAI-1 deficiency and overexpression. This paper focuses on the increasingly intricate role of PAI-1 as a major mechanistic determinant of the cellular migratory phenotype.","author":[{"dropping-particle":"","family":"Higgins","given":"Paul J.","non-dropping-particle":"","parse-names":false,"suffix":""},{"dropping-particle":"","family":"Czekay","given":"Ralf Peter","non-dropping-particle":"","parse-names":false,"suffix":""},{"dropping-particle":"","family":"Wilkins-Port","given":"Cynthia E.","non-dropping-particle":"","parse-names":false,"suffix":""},{"dropping-particle":"","family":"Higgins","given":"Stephen P.","non-dropping-particle":"","parse-names":false,"suffix":""},{"dropping-particle":"","family":"Freytag","given":"Jennifer","non-dropping-particle":"","parse-names":false,"suffix":""},{"dropping-particle":"","family":"Overstreet","given":"Jessica M.","non-dropping-particle":"","parse-names":false,"suffix":""},{"dropping-particle":"","family":"Klein","given":"R. Matthew","non-dropping-particle":"","parse-names":false,"suffix":""},{"dropping-particle":"","family":"Higgins","given":"Craig E.","non-dropping-particle":"","parse-names":false,"suffix":""},{"dropping-particle":"","family":"Samarakoon","given":"Rohan","non-dropping-particle":"","parse-names":false,"suffix":""}],"container-title":"International Journal of Cell Biology","id":"ITEM-1","issued":{"date-parts":[["2011"]]},"page":"123-132","title":"PAI-1: An integrator of cell signaling and migration","type":"article-journal"},"uris":["http://www.mendeley.com/documents/?uuid=bc10fcb7-1f93-4810-841d-2deb2b4989de","http://www.mendeley.com/documents/?uuid=1283d164-54ab-4fbf-8db0-2faf06b3d2a5"]}],"mendeley":{"formattedCitation":"[56]","plainTextFormattedCitation":"[56]","previouslyFormattedCitation":"[56]"},"properties":{"noteIndex":0},"schema":"https://github.com/citation-style-language/schema/raw/master/csl-citation.json"}</w:instrText>
      </w:r>
      <w:r w:rsidRPr="00CE1677">
        <w:rPr>
          <w:rFonts w:cs="Times New Roman"/>
          <w:b/>
          <w:bCs/>
          <w:szCs w:val="28"/>
        </w:rPr>
        <w:fldChar w:fldCharType="separate"/>
      </w:r>
      <w:r w:rsidRPr="00CE1677">
        <w:rPr>
          <w:rFonts w:cs="Times New Roman"/>
          <w:bCs/>
          <w:noProof/>
          <w:szCs w:val="28"/>
        </w:rPr>
        <w:t>[56]</w:t>
      </w:r>
      <w:r w:rsidRPr="00CE1677">
        <w:rPr>
          <w:rFonts w:cs="Times New Roman"/>
          <w:b/>
          <w:bCs/>
          <w:szCs w:val="28"/>
        </w:rPr>
        <w:fldChar w:fldCharType="end"/>
      </w:r>
      <w:r w:rsidRPr="00CE1677">
        <w:rPr>
          <w:rFonts w:cs="Times New Roman"/>
          <w:szCs w:val="28"/>
        </w:rPr>
        <w:t>. PA</w:t>
      </w:r>
      <w:r w:rsidRPr="00CE1677">
        <w:rPr>
          <w:rFonts w:cs="Times New Roman"/>
          <w:szCs w:val="28"/>
          <w:lang w:val="en-US"/>
        </w:rPr>
        <w:t>I</w:t>
      </w:r>
      <w:r w:rsidRPr="00CE1677">
        <w:rPr>
          <w:rFonts w:cs="Times New Roman"/>
          <w:szCs w:val="28"/>
        </w:rPr>
        <w:t xml:space="preserve">-1 секретируется в форме неактивной молекулы и для его активации он взаимодействует с кофакторами </w:t>
      </w:r>
      <w:proofErr w:type="spellStart"/>
      <w:r w:rsidRPr="00CE1677">
        <w:rPr>
          <w:rFonts w:cs="Times New Roman"/>
          <w:szCs w:val="28"/>
        </w:rPr>
        <w:t>витронектином</w:t>
      </w:r>
      <w:proofErr w:type="spellEnd"/>
      <w:r w:rsidRPr="00CE1677">
        <w:rPr>
          <w:rFonts w:cs="Times New Roman"/>
          <w:szCs w:val="28"/>
        </w:rPr>
        <w:t>, гепарином и другими белками внеклеточного матрикса. Активирова</w:t>
      </w:r>
      <w:r w:rsidR="00E57E9C">
        <w:rPr>
          <w:rFonts w:cs="Times New Roman"/>
          <w:szCs w:val="28"/>
        </w:rPr>
        <w:t>н</w:t>
      </w:r>
      <w:r w:rsidRPr="00CE1677">
        <w:rPr>
          <w:rFonts w:cs="Times New Roman"/>
          <w:szCs w:val="28"/>
        </w:rPr>
        <w:t xml:space="preserve">ный </w:t>
      </w:r>
      <w:r w:rsidRPr="00CE1677">
        <w:rPr>
          <w:rFonts w:cs="Times New Roman"/>
          <w:szCs w:val="28"/>
          <w:lang w:val="en-US"/>
        </w:rPr>
        <w:t>PAI</w:t>
      </w:r>
      <w:r w:rsidRPr="00CE1677">
        <w:rPr>
          <w:rFonts w:cs="Times New Roman"/>
          <w:szCs w:val="28"/>
        </w:rPr>
        <w:t xml:space="preserve">-1 ингибирует процессы внеклеточного протеолиза связываясь как со свободной </w:t>
      </w:r>
      <w:proofErr w:type="spellStart"/>
      <w:r w:rsidRPr="00CE1677">
        <w:rPr>
          <w:rFonts w:cs="Times New Roman"/>
          <w:szCs w:val="28"/>
        </w:rPr>
        <w:t>uPA</w:t>
      </w:r>
      <w:proofErr w:type="spellEnd"/>
      <w:r w:rsidRPr="00CE1677">
        <w:rPr>
          <w:rFonts w:cs="Times New Roman"/>
          <w:szCs w:val="28"/>
        </w:rPr>
        <w:t xml:space="preserve">, так и с комплексом </w:t>
      </w:r>
      <w:proofErr w:type="spellStart"/>
      <w:r w:rsidRPr="00CE1677">
        <w:rPr>
          <w:rFonts w:cs="Times New Roman"/>
          <w:szCs w:val="28"/>
        </w:rPr>
        <w:t>uPA</w:t>
      </w:r>
      <w:proofErr w:type="spellEnd"/>
      <w:r w:rsidRPr="00CE1677">
        <w:rPr>
          <w:rFonts w:cs="Times New Roman"/>
          <w:szCs w:val="28"/>
        </w:rPr>
        <w:t>-</w:t>
      </w:r>
      <w:proofErr w:type="spellStart"/>
      <w:r w:rsidRPr="00CE1677">
        <w:rPr>
          <w:rFonts w:cs="Times New Roman"/>
          <w:szCs w:val="28"/>
          <w:lang w:val="en-US"/>
        </w:rPr>
        <w:t>uPAR</w:t>
      </w:r>
      <w:proofErr w:type="spellEnd"/>
      <w:r w:rsidRPr="00CE1677">
        <w:rPr>
          <w:rFonts w:cs="Times New Roman"/>
          <w:szCs w:val="28"/>
        </w:rPr>
        <w:t>. Регуляцию PA</w:t>
      </w:r>
      <w:r w:rsidRPr="00CE1677">
        <w:rPr>
          <w:rFonts w:cs="Times New Roman"/>
          <w:szCs w:val="28"/>
          <w:lang w:val="en-US"/>
        </w:rPr>
        <w:t>I</w:t>
      </w:r>
      <w:r w:rsidRPr="00CE1677">
        <w:rPr>
          <w:rFonts w:cs="Times New Roman"/>
          <w:szCs w:val="28"/>
        </w:rPr>
        <w:t xml:space="preserve">-1 обеспечивает </w:t>
      </w:r>
      <w:proofErr w:type="spellStart"/>
      <w:r w:rsidRPr="00CE1677">
        <w:rPr>
          <w:rFonts w:cs="Times New Roman"/>
          <w:szCs w:val="28"/>
        </w:rPr>
        <w:t>uPA</w:t>
      </w:r>
      <w:proofErr w:type="spellEnd"/>
      <w:r w:rsidRPr="00CE1677">
        <w:rPr>
          <w:rFonts w:cs="Times New Roman"/>
          <w:szCs w:val="28"/>
        </w:rPr>
        <w:t xml:space="preserve"> путем его расщепления </w:t>
      </w:r>
      <w:r w:rsidRPr="00CE1677">
        <w:rPr>
          <w:rFonts w:cs="Times New Roman"/>
          <w:b/>
          <w:bCs/>
          <w:szCs w:val="28"/>
        </w:rPr>
        <w:fldChar w:fldCharType="begin" w:fldLock="1"/>
      </w:r>
      <w:r w:rsidRPr="00CE1677">
        <w:rPr>
          <w:rFonts w:cs="Times New Roman"/>
          <w:b/>
          <w:bCs/>
          <w:szCs w:val="28"/>
        </w:rPr>
        <w:instrText>ADDIN CSL_CITATION {"citationItems":[{"id":"ITEM-1","itemData":{"DOI":"10.1155/2014/858293","ISSN":"1537744X","abstract":"Plasminogen activator inhibitor-1 (PAI-1) is the main inhibitor of plasminogen activators, such as tissue-type plasminogen activator (t-PA) and urokinase-type plasminogen activator (u-PA), and a major regulator of the fibrinolytic system. PAI-1 plays a pivotal role in acute thrombotic events such as deep vein thrombosis (DVT) and myocardial infarction (MI). The biological effects of PAI-1 extend far beyond thrombosis including its critical role in fibrotic disorders, atherosclerosis, renal and pulmonary fibrosis, type-2 diabetes, and cancer. The conversion of PAI-1 from the active to the latent conformation appears to be unique among serpins in that it occurs spontaneously at a relatively rapid rate. Latency transition is believed to represent a regulatory mechanism, reducing the risk of thrombosis from a prolonged antifibrinolytic action of PAI-1. Thus, relying solely on plasma concentrations of PAI-1 without assessing its function may be misleading in interpreting the role of PAI-1 in many complex diseases. Environmental conditions, interaction with other proteins, mutations, and glycosylation are the main factors that have a significant impact on the stability of the PAI-1 structure. This review provides an overview on the current knowledge on PAI-1 especially importance of PAI-1 level and stability and highlights the potential use of PAI-1 inhibitors for treating cardiovascular disease.","author":[{"dropping-particle":"","family":"Yasar Yildiz","given":"Songul","non-dropping-particle":"","parse-names":false,"suffix":""},{"dropping-particle":"","family":"Kuru","given":"Pinar","non-dropping-particle":"","parse-names":false,"suffix":""},{"dropping-particle":"","family":"Toksoy Oner","given":"Ebru","non-dropping-particle":"","parse-names":false,"suffix":""},{"dropping-particle":"","family":"Agirbasli","given":"Mehmet","non-dropping-particle":"","parse-names":false,"suffix":""}],"container-title":"Scientific World Journal","id":"ITEM-1","issued":{"date-parts":[["2014"]]},"page":"127-139","title":"Functional stability of plasminogen activator inhibitor-1","type":"article-journal"},"uris":["http://www.mendeley.com/documents/?uuid=4dfe8728-e782-437a-b718-b8442365fec8","http://www.mendeley.com/documents/?uuid=d0725051-a7f9-4351-9d33-98c25649e153"]}],"mendeley":{"formattedCitation":"[141]","plainTextFormattedCitation":"[141]","previouslyFormattedCitation":"[141]"},"properties":{"noteIndex":0},"schema":"https://github.com/citation-style-language/schema/raw/master/csl-citation.json"}</w:instrText>
      </w:r>
      <w:r w:rsidRPr="00CE1677">
        <w:rPr>
          <w:rFonts w:cs="Times New Roman"/>
          <w:b/>
          <w:bCs/>
          <w:szCs w:val="28"/>
        </w:rPr>
        <w:fldChar w:fldCharType="separate"/>
      </w:r>
      <w:r w:rsidRPr="00CE1677">
        <w:rPr>
          <w:rFonts w:cs="Times New Roman"/>
          <w:bCs/>
          <w:noProof/>
          <w:szCs w:val="28"/>
        </w:rPr>
        <w:t>[141]</w:t>
      </w:r>
      <w:r w:rsidRPr="00CE1677">
        <w:rPr>
          <w:rFonts w:cs="Times New Roman"/>
          <w:b/>
          <w:bCs/>
          <w:szCs w:val="28"/>
        </w:rPr>
        <w:fldChar w:fldCharType="end"/>
      </w:r>
      <w:r w:rsidRPr="00CE1677">
        <w:rPr>
          <w:rFonts w:cs="Times New Roman"/>
          <w:szCs w:val="28"/>
        </w:rPr>
        <w:t>. PA</w:t>
      </w:r>
      <w:r w:rsidRPr="00CE1677">
        <w:rPr>
          <w:rFonts w:cs="Times New Roman"/>
          <w:szCs w:val="28"/>
          <w:lang w:val="en-US"/>
        </w:rPr>
        <w:t>I</w:t>
      </w:r>
      <w:r w:rsidRPr="00CE1677">
        <w:rPr>
          <w:rFonts w:cs="Times New Roman"/>
          <w:szCs w:val="28"/>
        </w:rPr>
        <w:t xml:space="preserve">-1 задействован в активации сигнальных процессов. </w:t>
      </w:r>
    </w:p>
    <w:p w14:paraId="4B092813" w14:textId="77777777" w:rsidR="00CE1677" w:rsidRPr="00CE1677" w:rsidRDefault="00CE1677" w:rsidP="00CE1677">
      <w:pPr>
        <w:ind w:firstLine="709"/>
        <w:rPr>
          <w:rFonts w:cs="Times New Roman"/>
          <w:szCs w:val="28"/>
        </w:rPr>
      </w:pPr>
      <w:r w:rsidRPr="00CE1677">
        <w:rPr>
          <w:rFonts w:cs="Times New Roman"/>
          <w:szCs w:val="28"/>
        </w:rPr>
        <w:t xml:space="preserve">После того, как он связывает комплекс </w:t>
      </w:r>
      <w:proofErr w:type="spellStart"/>
      <w:r w:rsidRPr="00CE1677">
        <w:rPr>
          <w:rFonts w:cs="Times New Roman"/>
          <w:szCs w:val="28"/>
        </w:rPr>
        <w:t>uPA</w:t>
      </w:r>
      <w:proofErr w:type="spellEnd"/>
      <w:r w:rsidRPr="00CE1677">
        <w:rPr>
          <w:rFonts w:cs="Times New Roman"/>
          <w:szCs w:val="28"/>
        </w:rPr>
        <w:t>-</w:t>
      </w:r>
      <w:proofErr w:type="spellStart"/>
      <w:r w:rsidRPr="00CE1677">
        <w:rPr>
          <w:rFonts w:cs="Times New Roman"/>
          <w:szCs w:val="28"/>
          <w:lang w:val="en-US"/>
        </w:rPr>
        <w:t>uPAR</w:t>
      </w:r>
      <w:proofErr w:type="spellEnd"/>
      <w:r w:rsidRPr="00CE1677">
        <w:rPr>
          <w:rFonts w:cs="Times New Roman"/>
          <w:szCs w:val="28"/>
        </w:rPr>
        <w:t xml:space="preserve"> образуется комплекс PA</w:t>
      </w:r>
      <w:r w:rsidRPr="00CE1677">
        <w:rPr>
          <w:rFonts w:cs="Times New Roman"/>
          <w:szCs w:val="28"/>
          <w:lang w:val="en-US"/>
        </w:rPr>
        <w:t>I</w:t>
      </w:r>
      <w:r w:rsidRPr="00CE1677">
        <w:rPr>
          <w:rFonts w:cs="Times New Roman"/>
          <w:szCs w:val="28"/>
        </w:rPr>
        <w:t>-1-</w:t>
      </w:r>
      <w:proofErr w:type="spellStart"/>
      <w:r w:rsidRPr="00CE1677">
        <w:rPr>
          <w:rFonts w:cs="Times New Roman"/>
          <w:szCs w:val="28"/>
          <w:lang w:val="en-US"/>
        </w:rPr>
        <w:t>uPA</w:t>
      </w:r>
      <w:proofErr w:type="spellEnd"/>
      <w:r w:rsidRPr="00CE1677">
        <w:rPr>
          <w:rFonts w:cs="Times New Roman"/>
          <w:szCs w:val="28"/>
        </w:rPr>
        <w:t>-</w:t>
      </w:r>
      <w:proofErr w:type="spellStart"/>
      <w:r w:rsidRPr="00CE1677">
        <w:rPr>
          <w:rFonts w:cs="Times New Roman"/>
          <w:szCs w:val="28"/>
          <w:lang w:val="en-US"/>
        </w:rPr>
        <w:t>uPAR</w:t>
      </w:r>
      <w:proofErr w:type="spellEnd"/>
      <w:r w:rsidRPr="00CE1677">
        <w:rPr>
          <w:rFonts w:cs="Times New Roman"/>
          <w:szCs w:val="28"/>
        </w:rPr>
        <w:t xml:space="preserve">, который подвергается процессу </w:t>
      </w:r>
      <w:proofErr w:type="spellStart"/>
      <w:r w:rsidRPr="00CE1677">
        <w:rPr>
          <w:rFonts w:cs="Times New Roman"/>
          <w:szCs w:val="28"/>
        </w:rPr>
        <w:t>интернализации</w:t>
      </w:r>
      <w:proofErr w:type="spellEnd"/>
      <w:r w:rsidRPr="00CE1677">
        <w:rPr>
          <w:rFonts w:cs="Times New Roman"/>
          <w:szCs w:val="28"/>
        </w:rPr>
        <w:t xml:space="preserve">. Внутри клетки данный комплекс разрушается с помощью </w:t>
      </w:r>
      <w:proofErr w:type="spellStart"/>
      <w:r w:rsidRPr="00CE1677">
        <w:rPr>
          <w:rFonts w:cs="Times New Roman"/>
          <w:szCs w:val="28"/>
        </w:rPr>
        <w:t>лизосомальных</w:t>
      </w:r>
      <w:proofErr w:type="spellEnd"/>
      <w:r w:rsidRPr="00CE1677">
        <w:rPr>
          <w:rFonts w:cs="Times New Roman"/>
          <w:szCs w:val="28"/>
        </w:rPr>
        <w:t xml:space="preserve"> ферментов, PA</w:t>
      </w:r>
      <w:r w:rsidRPr="00CE1677">
        <w:rPr>
          <w:rFonts w:cs="Times New Roman"/>
          <w:szCs w:val="28"/>
          <w:lang w:val="en-US"/>
        </w:rPr>
        <w:t>I</w:t>
      </w:r>
      <w:r w:rsidRPr="00CE1677">
        <w:rPr>
          <w:rFonts w:cs="Times New Roman"/>
          <w:szCs w:val="28"/>
        </w:rPr>
        <w:t>-1-</w:t>
      </w:r>
      <w:proofErr w:type="spellStart"/>
      <w:r w:rsidRPr="00CE1677">
        <w:rPr>
          <w:rFonts w:cs="Times New Roman"/>
          <w:szCs w:val="28"/>
          <w:lang w:val="en-US"/>
        </w:rPr>
        <w:t>uPA</w:t>
      </w:r>
      <w:proofErr w:type="spellEnd"/>
      <w:r w:rsidRPr="00CE1677">
        <w:rPr>
          <w:rFonts w:cs="Times New Roman"/>
          <w:szCs w:val="28"/>
        </w:rPr>
        <w:t xml:space="preserve"> подвергаются лизису, а освобожденный </w:t>
      </w:r>
      <w:proofErr w:type="spellStart"/>
      <w:r w:rsidRPr="00CE1677">
        <w:rPr>
          <w:rFonts w:cs="Times New Roman"/>
          <w:szCs w:val="28"/>
        </w:rPr>
        <w:t>uPA</w:t>
      </w:r>
      <w:proofErr w:type="spellEnd"/>
      <w:r w:rsidRPr="00CE1677">
        <w:rPr>
          <w:rFonts w:cs="Times New Roman"/>
          <w:szCs w:val="28"/>
          <w:lang w:val="en-US"/>
        </w:rPr>
        <w:t>R</w:t>
      </w:r>
      <w:r w:rsidRPr="00CE1677">
        <w:rPr>
          <w:rFonts w:cs="Times New Roman"/>
          <w:szCs w:val="28"/>
        </w:rPr>
        <w:t xml:space="preserve"> транспортируется обратно на мембрану клетки. Этот механизм обуславливает запуск процессов </w:t>
      </w:r>
      <w:r w:rsidRPr="00CE1677">
        <w:rPr>
          <w:rFonts w:cs="Times New Roman"/>
          <w:szCs w:val="28"/>
        </w:rPr>
        <w:lastRenderedPageBreak/>
        <w:t>внутриклеточной сигнализации, которые инициируют перестройку цитоскелета и активируют процессы клеточной миграции. PA</w:t>
      </w:r>
      <w:r w:rsidRPr="00CE1677">
        <w:rPr>
          <w:rFonts w:cs="Times New Roman"/>
          <w:szCs w:val="28"/>
          <w:lang w:val="en-US"/>
        </w:rPr>
        <w:t>I</w:t>
      </w:r>
      <w:r w:rsidRPr="00CE1677">
        <w:rPr>
          <w:rFonts w:cs="Times New Roman"/>
          <w:szCs w:val="28"/>
        </w:rPr>
        <w:t xml:space="preserve">-2 так же обладает ингибирующими </w:t>
      </w:r>
      <w:proofErr w:type="spellStart"/>
      <w:r w:rsidRPr="00CE1677">
        <w:rPr>
          <w:rFonts w:cs="Times New Roman"/>
          <w:szCs w:val="28"/>
        </w:rPr>
        <w:t>uPA</w:t>
      </w:r>
      <w:proofErr w:type="spellEnd"/>
      <w:r w:rsidRPr="00CE1677">
        <w:rPr>
          <w:rFonts w:cs="Times New Roman"/>
          <w:szCs w:val="28"/>
        </w:rPr>
        <w:t xml:space="preserve"> свойствами. Он обнаруживается как </w:t>
      </w:r>
      <w:proofErr w:type="spellStart"/>
      <w:r w:rsidRPr="00CE1677">
        <w:rPr>
          <w:rFonts w:cs="Times New Roman"/>
          <w:szCs w:val="28"/>
        </w:rPr>
        <w:t>внутриклеточно</w:t>
      </w:r>
      <w:proofErr w:type="spellEnd"/>
      <w:r w:rsidRPr="00CE1677">
        <w:rPr>
          <w:rFonts w:cs="Times New Roman"/>
          <w:szCs w:val="28"/>
        </w:rPr>
        <w:t xml:space="preserve">, так и </w:t>
      </w:r>
      <w:proofErr w:type="spellStart"/>
      <w:r w:rsidRPr="00CE1677">
        <w:rPr>
          <w:rFonts w:cs="Times New Roman"/>
          <w:szCs w:val="28"/>
        </w:rPr>
        <w:t>внеклеточно</w:t>
      </w:r>
      <w:proofErr w:type="spellEnd"/>
      <w:r w:rsidRPr="00CE1677">
        <w:rPr>
          <w:rFonts w:cs="Times New Roman"/>
          <w:szCs w:val="28"/>
        </w:rPr>
        <w:t>. Внеклеточная секреторная форма PA</w:t>
      </w:r>
      <w:r w:rsidRPr="00CE1677">
        <w:rPr>
          <w:rFonts w:cs="Times New Roman"/>
          <w:szCs w:val="28"/>
          <w:lang w:val="en-US"/>
        </w:rPr>
        <w:t>I</w:t>
      </w:r>
      <w:r w:rsidRPr="00CE1677">
        <w:rPr>
          <w:rFonts w:cs="Times New Roman"/>
          <w:szCs w:val="28"/>
        </w:rPr>
        <w:t xml:space="preserve">-2 регулирует механизмы перестройки тканей и </w:t>
      </w:r>
      <w:proofErr w:type="spellStart"/>
      <w:r w:rsidRPr="00CE1677">
        <w:rPr>
          <w:rFonts w:cs="Times New Roman"/>
          <w:szCs w:val="28"/>
        </w:rPr>
        <w:t>фибриноз</w:t>
      </w:r>
      <w:proofErr w:type="spellEnd"/>
      <w:r w:rsidRPr="00CE1677">
        <w:rPr>
          <w:rFonts w:cs="Times New Roman"/>
          <w:szCs w:val="28"/>
        </w:rPr>
        <w:t xml:space="preserve">. Внутриклеточная </w:t>
      </w:r>
      <w:proofErr w:type="spellStart"/>
      <w:r w:rsidRPr="00CE1677">
        <w:rPr>
          <w:rFonts w:cs="Times New Roman"/>
          <w:szCs w:val="28"/>
        </w:rPr>
        <w:t>цитозольная</w:t>
      </w:r>
      <w:proofErr w:type="spellEnd"/>
      <w:r w:rsidRPr="00CE1677">
        <w:rPr>
          <w:rFonts w:cs="Times New Roman"/>
          <w:szCs w:val="28"/>
        </w:rPr>
        <w:t xml:space="preserve"> форма PA</w:t>
      </w:r>
      <w:r w:rsidRPr="00CE1677">
        <w:rPr>
          <w:rFonts w:cs="Times New Roman"/>
          <w:szCs w:val="28"/>
          <w:lang w:val="en-US"/>
        </w:rPr>
        <w:t>I</w:t>
      </w:r>
      <w:r w:rsidRPr="00CE1677">
        <w:rPr>
          <w:rFonts w:cs="Times New Roman"/>
          <w:szCs w:val="28"/>
        </w:rPr>
        <w:t xml:space="preserve">-2 задействована в регуляции внутриклеточного протеолиза, воспаления и апоптоза </w:t>
      </w:r>
      <w:r w:rsidRPr="00CE1677">
        <w:rPr>
          <w:rFonts w:cs="Times New Roman"/>
          <w:szCs w:val="28"/>
        </w:rPr>
        <w:fldChar w:fldCharType="begin" w:fldLock="1"/>
      </w:r>
      <w:r w:rsidRPr="00CE1677">
        <w:rPr>
          <w:rFonts w:cs="Times New Roman"/>
          <w:szCs w:val="28"/>
        </w:rPr>
        <w:instrText>ADDIN CSL_CITATION {"citationItems":[{"id":"ITEM-1","itemData":{"ISSN":"00219533","abstract":"Urokinase plasminogen activator and its receptor are both found at the surface of the cell membrane in many cell types. The plasminogen activator inhibitor type-1 (PAI-1) is often associated with the extracellular matrix. The spatial localization of these three molecules could account for their involvement in cell adhesion and/or migration. We have shown previously that the urokinase receptor mediates mechanical force transmission across the cell surface to the cytoskeleton. Here we investigated whether immobilized plasminogen activator inhibitor type 1 (PAI-1) could regulate cell spreading and cytoskeleton reorganization. Serum deprived human myogenic cells were plated in serum free medium onto bacteriologic dishes precoated with different extracellular matrix ligands (fibronectin, vitronectin, or type 1 collagen) or PAI-1 at increasing concentrations. The number of adherent cells and their projected area were quantitated after 3 hours of plating. PAI-1 promoted cell adhesion and spreading in a dose dependent manner. Addition of antibodies to PAI-1 inhibited the adhesion on PAI-1 coated dishes in a dose dependent way. The PAI-1 mediated cell adhesion required the presence of urokinase at the cell surface. Removal of the glycosylphosphatidylinositol (GPI)-linked proteins abolished cell adhesion on PAI-1 dish, suggesting its dependence on the presence of the urokinase receptor, a GPI-linked receptor. Furthermore, addition of antibodies against alpha v beta3 integrin completely inhibited cell adhesion on PAI-1, suggesting that alpha v beta3 might be the transmembrane molecule that physically connects the complex of PAI-1, urokinase, and urokinase receptor to the cytoskeleton. Visualization of spread cells stained for filamentous actin with confocal microscopy showed a dose-dependent increase of filopodia on PAI-1 coated dishes and cytoskeletal reorganization, suggesting a migratory profile. These data indicate that PAI-1 plays a direct role in dynamic cell adhesion particularly at the leading edge, where increased levels of urokinase plasminogen activator (uPA) and its receptor (uPAR) are localized in migrating cells. Immobilized PAI-1 could therefore serve to bridge the cell surface with the extracellular matrix via the formation of a multimolecular complex that includes alpha v beta3 integrins in myogenic cells.","author":[{"dropping-particle":"","family":"Planus","given":"Emmanuelle","non-dropping-particle":"","parse-names":false,"suffix":""},{"dropping-particle":"","family":"Barlovatz-Meimon","given":"Georgia","non-dropping-particle":"","parse-names":false,"suffix":""},{"dropping-particle":"","family":"Rogers","given":"Rick A.","non-dropping-particle":"","parse-names":false,"suffix":""},{"dropping-particle":"","family":"Bonavaud","given":"Sylvie","non-dropping-particle":"","parse-names":false,"suffix":""},{"dropping-particle":"","family":"Ingber","given":"Donald E.","non-dropping-particle":"","parse-names":false,"suffix":""},{"dropping-particle":"","family":"Wang","given":"Ning","non-dropping-particle":"","parse-names":false,"suffix":""}],"container-title":"Journal of Cell Science","id":"ITEM-1","issued":{"date-parts":[["1997"]]},"page":"1091-1098","title":"Binding of urokinase to plasminogen activator inhibitor type-1 mediates cell adhesion and spreading","type":"article-journal","volume":"110"},"uris":["http://www.mendeley.com/documents/?uuid=4b391acd-3f82-45c3-86f4-a57abd2285ef","http://www.mendeley.com/documents/?uuid=0a5aed7b-da77-4f92-83af-17c2675c2850"]}],"mendeley":{"formattedCitation":"[112]","plainTextFormattedCitation":"[112]","previouslyFormattedCitation":"[112]"},"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[112]</w:t>
      </w:r>
      <w:r w:rsidRPr="00CE1677">
        <w:rPr>
          <w:rFonts w:cs="Times New Roman"/>
          <w:szCs w:val="28"/>
        </w:rPr>
        <w:fldChar w:fldCharType="end"/>
      </w:r>
      <w:r w:rsidRPr="00CE1677">
        <w:rPr>
          <w:rFonts w:cs="Times New Roman"/>
          <w:szCs w:val="28"/>
        </w:rPr>
        <w:t>.</w:t>
      </w:r>
    </w:p>
    <w:p w14:paraId="49BC344A" w14:textId="77777777" w:rsidR="00CE1677" w:rsidRPr="00CE1677" w:rsidRDefault="00CE1677" w:rsidP="00CE1677">
      <w:pPr>
        <w:pStyle w:val="a0"/>
        <w:tabs>
          <w:tab w:val="left" w:pos="851"/>
        </w:tabs>
        <w:ind w:left="709"/>
        <w:outlineLvl w:val="1"/>
      </w:pPr>
      <w:bookmarkStart w:id="4" w:name="_Toc51275302"/>
      <w:r w:rsidRPr="00CE1677">
        <w:t xml:space="preserve">Участие </w:t>
      </w:r>
      <w:proofErr w:type="spellStart"/>
      <w:r w:rsidRPr="00CE1677">
        <w:t>урокиназной</w:t>
      </w:r>
      <w:proofErr w:type="spellEnd"/>
      <w:r w:rsidRPr="00CE1677">
        <w:t xml:space="preserve"> системы в физиологических процессах</w:t>
      </w:r>
      <w:bookmarkEnd w:id="4"/>
    </w:p>
    <w:p w14:paraId="542ED4F2" w14:textId="77777777" w:rsidR="00CE1677" w:rsidRPr="00CE1677" w:rsidRDefault="00CE1677" w:rsidP="00CE1677">
      <w:pPr>
        <w:ind w:firstLine="709"/>
        <w:rPr>
          <w:rFonts w:cs="Times New Roman"/>
          <w:szCs w:val="28"/>
        </w:rPr>
      </w:pPr>
      <w:proofErr w:type="spellStart"/>
      <w:r w:rsidRPr="00CE1677">
        <w:rPr>
          <w:rFonts w:cs="Times New Roman"/>
          <w:szCs w:val="28"/>
        </w:rPr>
        <w:t>Урокиназная</w:t>
      </w:r>
      <w:proofErr w:type="spellEnd"/>
      <w:r w:rsidRPr="00CE1677">
        <w:rPr>
          <w:rFonts w:cs="Times New Roman"/>
          <w:szCs w:val="28"/>
        </w:rPr>
        <w:t xml:space="preserve"> система играет важную роль в активации плазмина путем протеолитического расщепления его неактивной формы - </w:t>
      </w:r>
      <w:proofErr w:type="spellStart"/>
      <w:r w:rsidRPr="00CE1677">
        <w:rPr>
          <w:rFonts w:cs="Times New Roman"/>
          <w:szCs w:val="28"/>
        </w:rPr>
        <w:t>плазминогена</w:t>
      </w:r>
      <w:proofErr w:type="spellEnd"/>
      <w:r w:rsidRPr="00CE1677">
        <w:rPr>
          <w:rFonts w:cs="Times New Roman"/>
          <w:szCs w:val="28"/>
        </w:rPr>
        <w:t xml:space="preserve">. После активации плазмин обуславливает процессы деградации фибрина, факторов свертывающей системы крови и внеклеточного матрикса </w:t>
      </w:r>
      <w:r w:rsidRPr="00CE1677">
        <w:rPr>
          <w:rFonts w:cs="Times New Roman"/>
          <w:szCs w:val="28"/>
        </w:rPr>
        <w:fldChar w:fldCharType="begin" w:fldLock="1"/>
      </w:r>
      <w:r w:rsidRPr="00CE1677">
        <w:rPr>
          <w:rFonts w:cs="Times New Roman"/>
          <w:szCs w:val="28"/>
        </w:rPr>
        <w:instrText>ADDIN CSL_CITATION {"citationItems":[{"id":"ITEM-1","itemData":{"ISSN":"0044-4529","author":[{"dropping-particle":"","family":"Рубина","given":"К А","non-dropping-particle":"","parse-names":false,"suffix":""},{"dropping-particle":"","family":"Семина","given":"Е В","non-dropping-particle":"","parse-names":false,"suffix":""},{"dropping-particle":"","family":"Ткачук","given":"В А","non-dropping-particle":"","parse-names":false,"suffix":""}],"container-title":"Журнал эволюционной биохимии и физиологии","id":"ITEM-1","issue":"5","issued":{"date-parts":[["2017"]]},"note":"ру","page":"313-327","publisher":"СПб.","publisher-place":"СПб.","title":"Навигационные молекулы и хемокины в процессах роста и ремоделирования сосудов","type":"article-journal"},"uris":["http://www.mendeley.com/documents/?uuid=3cb91f66-ce0c-4381-b4b7-5800f199529c"]}],"mendeley":{"formattedCitation":"[1]","plainTextFormattedCitation":"[1]","previouslyFormattedCitation":"[1]"},"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w:t>
      </w:r>
      <w:r w:rsidRPr="00CE1677">
        <w:rPr>
          <w:rFonts w:cs="Times New Roman"/>
          <w:szCs w:val="28"/>
        </w:rPr>
        <w:fldChar w:fldCharType="end"/>
      </w:r>
      <w:r w:rsidRPr="00CE1677">
        <w:rPr>
          <w:rFonts w:cs="Times New Roman"/>
          <w:szCs w:val="28"/>
        </w:rPr>
        <w:t xml:space="preserve">. Этот физиологический процесс направлен на поддержание гомеостаза и главным образом задействован в заживлении ран. Кроме того, компоненты </w:t>
      </w:r>
      <w:proofErr w:type="spellStart"/>
      <w:r w:rsidRPr="00CE1677">
        <w:rPr>
          <w:rFonts w:cs="Times New Roman"/>
          <w:szCs w:val="28"/>
        </w:rPr>
        <w:t>урокиназной</w:t>
      </w:r>
      <w:proofErr w:type="spellEnd"/>
      <w:r w:rsidRPr="00CE1677">
        <w:rPr>
          <w:rFonts w:cs="Times New Roman"/>
          <w:szCs w:val="28"/>
        </w:rPr>
        <w:t xml:space="preserve"> системы участвуют в протеолитической активации ряда факторов роста и цитокинов таких, как фактор роста фибробластов TGF-β и </w:t>
      </w:r>
      <w:r w:rsidRPr="00CE1677">
        <w:rPr>
          <w:rFonts w:cs="Times New Roman"/>
          <w:szCs w:val="28"/>
          <w:lang w:val="en-US"/>
        </w:rPr>
        <w:t>IL</w:t>
      </w:r>
      <w:r w:rsidRPr="00CE1677">
        <w:rPr>
          <w:rFonts w:cs="Times New Roman"/>
          <w:szCs w:val="28"/>
        </w:rPr>
        <w:t xml:space="preserve">-1, которые участвуют в </w:t>
      </w:r>
      <w:proofErr w:type="spellStart"/>
      <w:r w:rsidRPr="00CE1677">
        <w:rPr>
          <w:rFonts w:cs="Times New Roman"/>
          <w:szCs w:val="28"/>
        </w:rPr>
        <w:t>миелопоэзе</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{"citationItems":[{"id":"ITEM-1","itemData":{"DOI":"10.3389/fonc.2018.00024","ISSN":"2234943X","abstract":"The plasminogen activator (PA) system is an extracellular proteolytic enzyme system associated with various physiological and pathophysiological processes. A large body of evidence support that among the various components of the PA system, urokinase-type plasminogen activator (uPA), its receptor (uPAR) and PA inhibitors 1 and 2 (PAI-1, PAI-2) play a major role in tumor progression and metastasis. The binding of uPA with uPAR is instrumental for the activation of plasminogen to plasmin which in turn initiates a series of proteolytic cascade to degrade the components of the extracellular matrix, and thereby, cause tumor cell migration from the primary site of origin to a distant secondary organ. The components of the PA system show altered expression patterns in several common malignancies which have identified them as ideal diagnostic, prognostic, and therapeutic targets to reduce cancer-associated morbidity and mortality. This review summarizes the various components of the PA system and focuses on the role of uPA-uPAR in different biological processes especially in the context of malignancy. We also discuss the current state of knowledge of uPA-uPAR targeted diagnostic and therapeutic strategies for various malignancies.","author":[{"dropping-particle":"","family":"Mahmood","given":"Niaz","non-dropping-particle":"","parse-names":false,"suffix":""},{"dropping-particle":"","family":"Mihalcioiu","given":"Catalin","non-dropping-particle":"","parse-names":false,"suffix":""},{"dropping-particle":"","family":"Rabbani","given":"Shafaat A.","non-dropping-particle":"","parse-names":false,"suffix":""}],"container-title":"Frontiers in Oncology","id":"ITEM-1","issued":{"date-parts":[["2018"]]},"page":"24-38","title":"Multifaceted role of the urokinase-type plasminogen activator (uPA) and its receptor (uPAR): Diagnostic, prognostic, and therapeutic applications","type":"article-journal"},"uris":["http://www.mendeley.com/documents/?uuid=58ba441c-b761-41ff-b82d-bd88eeaad6a8"]}],"mendeley":{"formattedCitation":"[87]","plainTextFormattedCitation":"[87]","previouslyFormattedCitation":"[87]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[87]</w:t>
      </w:r>
      <w:r w:rsidRPr="00CE1677">
        <w:rPr>
          <w:rFonts w:cs="Times New Roman"/>
          <w:szCs w:val="28"/>
        </w:rPr>
        <w:fldChar w:fldCharType="end"/>
      </w:r>
      <w:r w:rsidRPr="00CE1677">
        <w:rPr>
          <w:rFonts w:cs="Times New Roman"/>
          <w:szCs w:val="28"/>
        </w:rPr>
        <w:t>.</w:t>
      </w:r>
    </w:p>
    <w:p w14:paraId="23AC2E7E" w14:textId="77777777" w:rsidR="00CE1677" w:rsidRPr="00CE1677" w:rsidRDefault="00CE1677" w:rsidP="00CE1677">
      <w:pPr>
        <w:ind w:firstLine="709"/>
        <w:rPr>
          <w:rFonts w:cs="Times New Roman"/>
          <w:szCs w:val="28"/>
        </w:rPr>
      </w:pPr>
      <w:r w:rsidRPr="00CE1677">
        <w:rPr>
          <w:rFonts w:cs="Times New Roman"/>
          <w:szCs w:val="28"/>
        </w:rPr>
        <w:t xml:space="preserve">Было продемонстрировано, что низкомолекулярная форма </w:t>
      </w:r>
      <w:proofErr w:type="spellStart"/>
      <w:r w:rsidRPr="00CE1677">
        <w:rPr>
          <w:rFonts w:cs="Times New Roman"/>
          <w:szCs w:val="28"/>
        </w:rPr>
        <w:t>uPA</w:t>
      </w:r>
      <w:proofErr w:type="spellEnd"/>
      <w:r w:rsidRPr="00CE1677">
        <w:rPr>
          <w:rFonts w:cs="Times New Roman"/>
          <w:szCs w:val="28"/>
        </w:rPr>
        <w:t xml:space="preserve">, состоящая только из ростового и каталитического доменов, может индуцировать хемотаксис в клетках гладких мышц посредством его связывания с </w:t>
      </w:r>
      <w:proofErr w:type="spellStart"/>
      <w:r w:rsidRPr="00CE1677">
        <w:rPr>
          <w:rFonts w:cs="Times New Roman"/>
          <w:szCs w:val="28"/>
        </w:rPr>
        <w:t>uPAR</w:t>
      </w:r>
      <w:proofErr w:type="spellEnd"/>
      <w:r w:rsidRPr="00CE1677">
        <w:rPr>
          <w:rFonts w:cs="Times New Roman"/>
          <w:szCs w:val="28"/>
        </w:rPr>
        <w:t xml:space="preserve">. Протеолитический домен </w:t>
      </w:r>
      <w:proofErr w:type="spellStart"/>
      <w:r w:rsidRPr="00CE1677">
        <w:rPr>
          <w:rFonts w:cs="Times New Roman"/>
          <w:szCs w:val="28"/>
        </w:rPr>
        <w:t>uPA</w:t>
      </w:r>
      <w:proofErr w:type="spellEnd"/>
      <w:r w:rsidRPr="00CE1677">
        <w:rPr>
          <w:rFonts w:cs="Times New Roman"/>
          <w:szCs w:val="28"/>
        </w:rPr>
        <w:t xml:space="preserve"> не требуется для обеспечения хемотаксиса. Кроме того, антитело-опосредованное ингибирование </w:t>
      </w:r>
      <w:proofErr w:type="spellStart"/>
      <w:r w:rsidRPr="00CE1677">
        <w:rPr>
          <w:rFonts w:cs="Times New Roman"/>
          <w:szCs w:val="28"/>
        </w:rPr>
        <w:t>uPAR</w:t>
      </w:r>
      <w:proofErr w:type="spellEnd"/>
      <w:r w:rsidRPr="00CE1677">
        <w:rPr>
          <w:rFonts w:cs="Times New Roman"/>
          <w:szCs w:val="28"/>
        </w:rPr>
        <w:t xml:space="preserve"> может заблокировать хемотаксис, а введение экзогенного </w:t>
      </w:r>
      <w:proofErr w:type="spellStart"/>
      <w:r w:rsidRPr="00CE1677">
        <w:rPr>
          <w:rFonts w:cs="Times New Roman"/>
          <w:szCs w:val="28"/>
        </w:rPr>
        <w:t>uPAR</w:t>
      </w:r>
      <w:proofErr w:type="spellEnd"/>
      <w:r w:rsidRPr="00CE1677">
        <w:rPr>
          <w:rFonts w:cs="Times New Roman"/>
          <w:szCs w:val="28"/>
        </w:rPr>
        <w:t xml:space="preserve"> нивелирует ингибирующие эффекты </w:t>
      </w:r>
      <w:r w:rsidRPr="00CE1677">
        <w:rPr>
          <w:rFonts w:cs="Times New Roman"/>
          <w:szCs w:val="28"/>
        </w:rPr>
        <w:fldChar w:fldCharType="begin" w:fldLock="1"/>
      </w:r>
      <w:r w:rsidRPr="00CE1677">
        <w:rPr>
          <w:rFonts w:cs="Times New Roman"/>
          <w:szCs w:val="28"/>
        </w:rPr>
        <w:instrText>ADDIN CSL_CITATION {"citationItems":[{"id":"ITEM-1","itemData":{"DOI":"10.1074/jbc.m909080199","ISSN":"0021-9258","abstract":"Urokinase plasminogen activator (uPA) is thought to exert its effects on cell growth, adhesion, and migration by mechanisms involving proteolysis and interaction with its cell surface receptor (uPAR). The functional properties of uPA and the significance of its various domains for chemotactic activity were analyzed using human airway smooth muscle cells (hAWSMC). The wild-type uPA (r-uPAwt), inactive urokinase with single mutation (His(204) to Gln) (r-uPA(H/Q)), urokinase with mutation of His(204) to Gln together with a deletion of growth factor-like domain (r-uPA(H/Q)-GFD), the catalytic domain of urokinase (r-uPA(LMW)), and its kringle domain (r-KD) were expressed in Escherichia coli. We demonstrate that glycosylated uPA, r-uPAwt, r-uPA(H/Q), and r-uPA(H/Q)-GFD elicited similar chemotactic effects. Half-maximal chemotaxis (EC(50)) were apparent at approximately 2 nm with all the uPA variants. The kringle domain induced cell migration with an EC(50) of about 6 nm, whereas the denaturated r-KD and r-uPA(LMW) were without effect. R-uPAwt-induced chemotaxis was dependent on an association with uPAR and a uPA-kringle domain-binding site, determined using a monoclonal uPAR antibody to prevent the uPA-uPAR interaction, and a monoclonal antibody to the uPA-kringle domain. The binding of iodinated r-uPAwt with hAWSMC was due to interaction with a high affinity binding site on the uPAR, and a lower affinity binding site on an unidentified cell surface target, which was mediated exclusively through the kringle domain of urokinase. Specific binding of r-uPA(H/Q)-GFD to hAWSMC involved an interaction with a single site whose characteristics were similar to those of the low affinity site of r-uPAwt binding to hAWSMC. uPAR-deficient HEK 293 cells specifically bound r-uPAwt and r-uPA(H/Q)-GFD via a single, similar type of binding site. These cells migrated when stimulated by r-uPA(H/Q)-GFD and uPAwt, but not r-uPA(LMW). HEK 293 cells transfected with the uPAR cDNA expressed two classes of sites that bound r-uPAwt; however, only a single site was responsible for the binding of r-uPA(H/Q)-GFD. Together, these findings indicate that uPA-induced chemotaxis is dependent on the binding of the uPA-kringle to the membrane surface of cells and the association of uPA with uPAR.","author":[{"dropping-particle":"","family":"Mukhina","given":"Svetlana","non-dropping-particle":"","parse-names":false,"suffix":""},{"dropping-particle":"","family":"Stepanova","given":"Victoria","non-dropping-particle":"","parse-names":false,"suffix":""},{"dropping-particle":"","family":"Traktouev","given":"Dmitri","non-dropping-particle":"","parse-names":false,"suffix":""},{"dropping-particle":"","family":"Poliakov","given":"Alexei","non-dropping-particle":"","parse-names":false,"suffix":""},{"dropping-particle":"","family":"Beabealashvilly","given":"Robert","non-dropping-particle":"","parse-names":false,"suffix":""},{"dropping-particle":"","family":"Gursky","given":"Yaroslav","non-dropping-particle":"","parse-names":false,"suffix":""},{"dropping-particle":"","family":"Minashkin","given":"Mikhail","non-dropping-particle":"","parse-names":false,"suffix":""},{"dropping-particle":"","family":"Shevelev","given":"Alexander","non-dropping-particle":"","parse-names":false,"suffix":""},{"dropping-particle":"","family":"Tkachuk","given":"Vsevolod","non-dropping-particle":"","parse-names":false,"suffix":""}],"container-title":"Journal of Biological Chemistry","id":"ITEM-1","issued":{"date-parts":[["2000"]]},"page":"16450-16458","title":"The Chemotactic Action of Urokinase on Smooth Muscle Cells Is Dependent on Its Kringle Domain","type":"article-journal","volume":"275"},"uris":["http://www.mendeley.com/documents/?uuid=b2c1f4df-a9a4-41ca-a884-af9dd3dbd826"]}],"mendeley":{"formattedCitation":"[100]","plainTextFormattedCitation":"[100]","previouslyFormattedCitation":"[100]"},"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[100]</w:t>
      </w:r>
      <w:r w:rsidRPr="00CE1677">
        <w:rPr>
          <w:rFonts w:cs="Times New Roman"/>
          <w:szCs w:val="28"/>
        </w:rPr>
        <w:fldChar w:fldCharType="end"/>
      </w:r>
      <w:r w:rsidRPr="00CE1677">
        <w:rPr>
          <w:rFonts w:cs="Times New Roman"/>
          <w:szCs w:val="28"/>
        </w:rPr>
        <w:t xml:space="preserve">. Локализация </w:t>
      </w:r>
      <w:proofErr w:type="spellStart"/>
      <w:r w:rsidRPr="00CE1677">
        <w:rPr>
          <w:rFonts w:cs="Times New Roman"/>
          <w:szCs w:val="28"/>
        </w:rPr>
        <w:t>uPAR</w:t>
      </w:r>
      <w:proofErr w:type="spellEnd"/>
      <w:r w:rsidRPr="00CE1677">
        <w:rPr>
          <w:rFonts w:cs="Times New Roman"/>
          <w:szCs w:val="28"/>
        </w:rPr>
        <w:t xml:space="preserve"> на мембране различается между активно мигрирующими и немигрирующими клетками. Так, на поверхности немигрирующих клеток </w:t>
      </w:r>
      <w:proofErr w:type="spellStart"/>
      <w:r w:rsidRPr="00CE1677">
        <w:rPr>
          <w:rFonts w:cs="Times New Roman"/>
          <w:szCs w:val="28"/>
          <w:lang w:val="en-US"/>
        </w:rPr>
        <w:t>uPAR</w:t>
      </w:r>
      <w:proofErr w:type="spellEnd"/>
      <w:r w:rsidRPr="00CE1677">
        <w:rPr>
          <w:rFonts w:cs="Times New Roman"/>
          <w:szCs w:val="28"/>
        </w:rPr>
        <w:t xml:space="preserve"> главным образом локализован в апикальной части или в области фокальных контактов, однако во время активации процессов миграции </w:t>
      </w:r>
      <w:proofErr w:type="spellStart"/>
      <w:r w:rsidRPr="00CE1677">
        <w:rPr>
          <w:rFonts w:cs="Times New Roman"/>
          <w:szCs w:val="28"/>
        </w:rPr>
        <w:t>uPA</w:t>
      </w:r>
      <w:proofErr w:type="spellEnd"/>
      <w:r w:rsidRPr="00CE1677">
        <w:rPr>
          <w:rFonts w:cs="Times New Roman"/>
          <w:szCs w:val="28"/>
          <w:lang w:val="en-US"/>
        </w:rPr>
        <w:t>R</w:t>
      </w:r>
      <w:r w:rsidRPr="00CE1677">
        <w:rPr>
          <w:rFonts w:cs="Times New Roman"/>
          <w:szCs w:val="28"/>
        </w:rPr>
        <w:t xml:space="preserve"> меняет обычную локализацию и концентрируется в области переднего края мигрирующих клеток </w:t>
      </w:r>
      <w:r w:rsidRPr="00CE1677">
        <w:rPr>
          <w:rFonts w:cs="Times New Roman"/>
          <w:szCs w:val="28"/>
        </w:rPr>
        <w:fldChar w:fldCharType="begin" w:fldLock="1"/>
      </w:r>
      <w:r w:rsidRPr="00CE1677">
        <w:rPr>
          <w:rFonts w:cs="Times New Roman"/>
          <w:szCs w:val="28"/>
        </w:rPr>
        <w:instrText>ADDIN CSL_CITATION {"citationItems":[{"id":"ITEM-1","itemData":{"DOI":"10.1016/0014-5793(95)00742-R","ISSN":"00145793","abstract":"The biosynthesis and the surface localization of the urokinase plasminogen activator receptor (uPAR) were analysed in MDCK epithelial cells and in unpolarized fibroblasts. No differences were observed with respect to rate of synthesis, nature of precursors and time of surface appearance. uPAR was localized particularly at the focal and cell-cell contacts when expressed in fibroblasts. On the contrary, in MDCK cells uPAR was found mostly on the apical surface; in agreement with its localization, down-regulation of uPAR by the uPA-PAI-1 complex was observed only from the apical membrane. © 1995.","author":[{"dropping-particle":"","family":"Limongi","given":"Paola","non-dropping-particle":"","parse-names":false,"suffix":""},{"dropping-particle":"","family":"Resnati","given":"Massimo","non-dropping-particle":"","parse-names":false,"suffix":""},{"dropping-particle":"","family":"Hernandez-Marrero","given":"Luciano","non-dropping-particle":"","parse-names":false,"suffix":""},{"dropping-particle":"","family":"Cremona","given":"Ottavio","non-dropping-particle":"","parse-names":false,"suffix":""},{"dropping-particle":"","family":"Blasi","given":"Francesco","non-dropping-particle":"","parse-names":false,"suffix":""},{"dropping-particle":"","family":"Fazioli","given":"Francesca","non-dropping-particle":"","parse-names":false,"suffix":""}],"container-title":"FEBS Letters","id":"ITEM-1","issued":{"date-parts":[["1995"]]},"page":"207-211","title":"Biosynthesis and apical localization of the urokinase receptor in polarized MDCK epithelial cells","type":"article-journal","volume":"369"},"uris":["http://www.mendeley.com/documents/?uuid=d7be5393-52db-482a-aa52-e03067dc8de1"]}],"mendeley":{"formattedCitation":"[84]","plainTextFormattedCitation":"[84]","previouslyFormattedCitation":"[84]"},"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[84]</w:t>
      </w:r>
      <w:r w:rsidRPr="00CE1677">
        <w:rPr>
          <w:rFonts w:cs="Times New Roman"/>
          <w:szCs w:val="28"/>
        </w:rPr>
        <w:fldChar w:fldCharType="end"/>
      </w:r>
      <w:r w:rsidRPr="00CE1677">
        <w:rPr>
          <w:rFonts w:cs="Times New Roman"/>
          <w:szCs w:val="28"/>
        </w:rPr>
        <w:t xml:space="preserve">. Так </w:t>
      </w:r>
      <w:proofErr w:type="spellStart"/>
      <w:r w:rsidRPr="00CE1677">
        <w:rPr>
          <w:rFonts w:cs="Times New Roman"/>
          <w:szCs w:val="28"/>
        </w:rPr>
        <w:t>uPA</w:t>
      </w:r>
      <w:proofErr w:type="spellEnd"/>
      <w:r w:rsidRPr="00CE1677">
        <w:rPr>
          <w:rFonts w:cs="Times New Roman"/>
          <w:szCs w:val="28"/>
          <w:lang w:val="en-US"/>
        </w:rPr>
        <w:t>R</w:t>
      </w:r>
      <w:r w:rsidRPr="00CE1677">
        <w:rPr>
          <w:rFonts w:cs="Times New Roman"/>
          <w:szCs w:val="28"/>
        </w:rPr>
        <w:t xml:space="preserve"> регулирует </w:t>
      </w:r>
      <w:proofErr w:type="spellStart"/>
      <w:r w:rsidRPr="00CE1677">
        <w:rPr>
          <w:rFonts w:cs="Times New Roman"/>
          <w:szCs w:val="28"/>
        </w:rPr>
        <w:t>таргетные</w:t>
      </w:r>
      <w:proofErr w:type="spellEnd"/>
      <w:r w:rsidRPr="00CE1677">
        <w:rPr>
          <w:rFonts w:cs="Times New Roman"/>
          <w:szCs w:val="28"/>
        </w:rPr>
        <w:t xml:space="preserve"> и </w:t>
      </w:r>
      <w:r w:rsidRPr="00CE1677">
        <w:rPr>
          <w:rFonts w:cs="Times New Roman"/>
          <w:szCs w:val="28"/>
        </w:rPr>
        <w:lastRenderedPageBreak/>
        <w:t xml:space="preserve">концентрационные характеристики </w:t>
      </w:r>
      <w:proofErr w:type="spellStart"/>
      <w:r w:rsidRPr="00CE1677">
        <w:rPr>
          <w:rFonts w:cs="Times New Roman"/>
          <w:szCs w:val="28"/>
        </w:rPr>
        <w:t>uPA</w:t>
      </w:r>
      <w:proofErr w:type="spellEnd"/>
      <w:r w:rsidRPr="00CE1677">
        <w:rPr>
          <w:rFonts w:cs="Times New Roman"/>
          <w:szCs w:val="28"/>
        </w:rPr>
        <w:t xml:space="preserve">, необходимые для обеспечения процессов миграции. </w:t>
      </w:r>
    </w:p>
    <w:p w14:paraId="1F8064CD" w14:textId="77777777" w:rsidR="00CE1677" w:rsidRPr="00CE1677" w:rsidRDefault="00CE1677" w:rsidP="00CE1677">
      <w:pPr>
        <w:ind w:firstLine="709"/>
        <w:rPr>
          <w:rFonts w:cs="Times New Roman"/>
          <w:szCs w:val="28"/>
        </w:rPr>
      </w:pPr>
      <w:r w:rsidRPr="00CE1677">
        <w:rPr>
          <w:rFonts w:cs="Times New Roman"/>
          <w:szCs w:val="28"/>
        </w:rPr>
        <w:t xml:space="preserve">Было показано, что компоненты </w:t>
      </w:r>
      <w:proofErr w:type="spellStart"/>
      <w:r w:rsidRPr="00CE1677">
        <w:rPr>
          <w:rFonts w:cs="Times New Roman"/>
          <w:szCs w:val="28"/>
        </w:rPr>
        <w:t>урокиназной</w:t>
      </w:r>
      <w:proofErr w:type="spellEnd"/>
      <w:r w:rsidRPr="00CE1677">
        <w:rPr>
          <w:rFonts w:cs="Times New Roman"/>
          <w:szCs w:val="28"/>
        </w:rPr>
        <w:t xml:space="preserve"> системы экспрессируются различными типами кроветворных клеток и задействованы в процессе их дифференцировки и миграции.  Их уровни изменяются во время острого воспаления, что указывает на роль </w:t>
      </w:r>
      <w:proofErr w:type="spellStart"/>
      <w:r w:rsidRPr="00CE1677">
        <w:rPr>
          <w:rFonts w:cs="Times New Roman"/>
          <w:szCs w:val="28"/>
        </w:rPr>
        <w:t>урокиназной</w:t>
      </w:r>
      <w:proofErr w:type="spellEnd"/>
      <w:r w:rsidRPr="00CE1677">
        <w:rPr>
          <w:rFonts w:cs="Times New Roman"/>
          <w:szCs w:val="28"/>
        </w:rPr>
        <w:t xml:space="preserve"> системы в моделировании различных типов иммунного ответа </w:t>
      </w:r>
      <w:r w:rsidRPr="00CE1677">
        <w:rPr>
          <w:rFonts w:cs="Times New Roman"/>
          <w:szCs w:val="28"/>
        </w:rPr>
        <w:fldChar w:fldCharType="begin" w:fldLock="1"/>
      </w:r>
      <w:r w:rsidRPr="00CE1677">
        <w:rPr>
          <w:rFonts w:cs="Times New Roman"/>
          <w:szCs w:val="28"/>
        </w:rPr>
        <w:instrText>ADDIN CSL_CITATION {"citationItems":[{"id":"ITEM-1","itemData":{"DOI":"10.1016/j.it.2004.06.004","ISSN":"14714906","abstract":"The urokinase plasminogen activator (uPA) and its receptor (uPAR) exert pleiotropic functions over the course of both physiological and pathological processes. Data generated in deficient mice have underlined how uPA not only has a key role in fibrinolysis but also modulates the development of protective immunity. By contrast, uPAR anchors uPA at the cell surface and, in addition to favoring extracellular matrix degradation, regulates cell migration, cell adhesion and cell proliferation, thus influencing the development of inflammatory and immune responses. Here, we review the expression and function of uPA and uPAR, and correlate their role in fibrinolysis with immune, infectious and proliferative disorders. This Review is the second in a series on interactions between haemostasis and inflammation.","author":[{"dropping-particle":"","family":"Mondino","given":"Anna","non-dropping-particle":"","parse-names":false,"suffix":""},{"dropping-particle":"","family":"Blasi","given":"Francesco","non-dropping-particle":"","parse-names":false,"suffix":""}],"container-title":"Trends in Immunology","id":"ITEM-1","issued":{"date-parts":[["2004"]]},"page":"450-455","title":"uPA and uPAR in fibrinolysis, immunity and pathology","type":"article-journal"},"uris":["http://www.mendeley.com/documents/?uuid=eb6368e4-349e-4978-a802-25106bf20424"]},{"id":"ITEM-2","itemData":{"DOI":"10.1371/journal.ppat.1003469","ISSN":"15537366","abstract":"Recruitment of the serine protease plasmin is central to the pathogenesis of many bacterial species, including Group A streptococcus (GAS), a leading cause of morbidity and mortality globally. A key process in invasive GAS disease is the ability to accumulate plasmin at the cell surface, however the role of host activators of plasminogen in this process is poorly understood. Here, we demonstrate for the first time that the urokinase-type plasminogen activator (uPA) contributes to plasmin recruitment and subsequent invasive disease initiation in vivo. In the absence of a source of host plasminogen activators, streptokinase (Ska) was required to facilitate cell surface plasmin acquisition by GAS. However, in the absence of Ska, host activators were sufficient to promote cell surface plasmin acquisition by GAS strain 5448 during incubation with plasminogen or human plasma. Furthermore, GAS were able mediate a significant increase in the activation of zymogen pro-uPA in human plasma. In order to assess the contribution of uPA to invasive GAS disease, a previously undescribed transgenic mouse model of infection was employed. Both C57/black 6J, and AlbPLG1 mice expressing the human plasminogen transgene, were significantly more susceptible to invasive GAS disease than uPA-/- mice. The observed decrease in virulence in uPA-/-mice was found to correlate directly with a decrease in bacterial dissemination and reduced cell surface plasmin accumulation by GAS. These findings have significant implications for our understanding of GAS pathogenesis, and research aimed at therapeutic targeting of plasminogen activation in invasive bacterial infections. © 2013 Sanderson-Smith et al.","author":[{"dropping-particle":"","family":"Sanderson-Smith","given":"Martina L.","non-dropping-particle":"","parse-names":false,"suffix":""},{"dropping-particle":"","family":"Zhang","given":"Yueling","non-dropping-particle":"","parse-names":false,"suffix":""},{"dropping-particle":"","family":"Ly","given":"Diane","non-dropping-particle":"","parse-names":false,"suffix":""},{"dropping-particle":"","family":"Donahue","given":"Deborah","non-dropping-particle":"","parse-names":false,"suffix":""},{"dropping-particle":"","family":"Hollands","given":"Andrew","non-dropping-particle":"","parse-names":false,"suffix":""},{"dropping-particle":"","family":"Nizet","given":"Victor","non-dropping-particle":"","parse-names":false,"suffix":""},{"dropping-particle":"","family":"Ranson","given":"Marie","non-dropping-particle":"","parse-names":false,"suffix":""},{"dropping-particle":"","family":"Ploplis","given":"Victoria A.","non-dropping-particle":"","parse-names":false,"suffix":""},{"dropping-particle":"","family":"Walker","given":"Mark J.","non-dropping-particle":"","parse-names":false,"suffix":""},{"dropping-particle":"","family":"Castellino","given":"Francis J.","non-dropping-particle":"","parse-names":false,"suffix":""}],"container-title":"PLoS Pathogens","id":"ITEM-2","issued":{"date-parts":[["2013"]]},"page":"7-19","title":"A Key Role for the Urokinase Plasminogen Activator (uPA) in Invasive Group A Streptococcal Infection","type":"article-journal","volume":"9"},"uris":["http://www.mendeley.com/documents/?uuid=16bf1f63-61d5-4b86-ae49-ea653524158d"]}],"mendeley":{"formattedCitation":"[97, 127]","plainTextFormattedCitation":"[97, 127]","previouslyFormattedCitation":"[97, 127]"},"properties":{"noteIndex":0},"schema":"https://github.com/citation-style-language/schema/raw/master/csl-citation.json"}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[97, 127]</w:t>
      </w:r>
      <w:r w:rsidRPr="00CE1677">
        <w:rPr>
          <w:rFonts w:cs="Times New Roman"/>
          <w:szCs w:val="28"/>
        </w:rPr>
        <w:fldChar w:fldCharType="end"/>
      </w:r>
      <w:r w:rsidRPr="00CE1677">
        <w:rPr>
          <w:rFonts w:cs="Times New Roman"/>
          <w:szCs w:val="28"/>
        </w:rPr>
        <w:t xml:space="preserve">. В ответ на бактериальную инфекцию высвобождаются </w:t>
      </w:r>
      <w:proofErr w:type="spellStart"/>
      <w:r w:rsidRPr="00CE1677">
        <w:rPr>
          <w:rFonts w:cs="Times New Roman"/>
          <w:szCs w:val="28"/>
        </w:rPr>
        <w:t>провоспалительные</w:t>
      </w:r>
      <w:proofErr w:type="spellEnd"/>
      <w:r w:rsidRPr="00CE1677">
        <w:rPr>
          <w:rFonts w:cs="Times New Roman"/>
          <w:szCs w:val="28"/>
        </w:rPr>
        <w:t xml:space="preserve"> цитокины, такие как TNF-α и IL-1β, что, в свою очередь, повышает экспрессию и секрецию </w:t>
      </w:r>
      <w:proofErr w:type="spellStart"/>
      <w:r w:rsidRPr="00CE1677">
        <w:rPr>
          <w:rFonts w:cs="Times New Roman"/>
          <w:szCs w:val="28"/>
        </w:rPr>
        <w:t>uPA</w:t>
      </w:r>
      <w:proofErr w:type="spellEnd"/>
      <w:r w:rsidRPr="00CE1677">
        <w:rPr>
          <w:rFonts w:cs="Times New Roman"/>
          <w:szCs w:val="28"/>
        </w:rPr>
        <w:t xml:space="preserve"> различными типами моноцитов, нейтрофилов, эпителиальных и эндотелиальных клеток. После локального высвобождения </w:t>
      </w:r>
      <w:proofErr w:type="spellStart"/>
      <w:r w:rsidRPr="00CE1677">
        <w:rPr>
          <w:rFonts w:cs="Times New Roman"/>
          <w:szCs w:val="28"/>
        </w:rPr>
        <w:t>uPA</w:t>
      </w:r>
      <w:proofErr w:type="spellEnd"/>
      <w:r w:rsidRPr="00CE1677">
        <w:rPr>
          <w:rFonts w:cs="Times New Roman"/>
          <w:szCs w:val="28"/>
        </w:rPr>
        <w:t xml:space="preserve"> вызывает активацию нейтрофилов, стимулирует продукцию супероксида и усиливает их миграцию путем, который может быть зависимым или независимым от </w:t>
      </w:r>
      <w:proofErr w:type="spellStart"/>
      <w:r w:rsidRPr="00CE1677">
        <w:rPr>
          <w:rFonts w:cs="Times New Roman"/>
          <w:szCs w:val="28"/>
        </w:rPr>
        <w:t>uPAR</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{"citationItems":[{"id":"ITEM-1","itemData":{"DOI":"10.4049/jimmunol.170.11.5644","ISSN":"0022-1767","PMID":"12759445","abstract":"Urokinase plasminogen activator (uPA) is a serine protease that catalyzes the conversion of plasminogen to plasmin. Although increased circulating levels of uPA are present in endotoxemia and sepsis, conditions in which activated neutrophils contribute to the development of acute organ dysfunction, the ability of uPA to participate directly in LPS-induced neutrophil activation has not been examined. In the present experiments, we show that uPA can enhance activation of neutrophils exposed to submaximal stimulatory doses of LPS. In particular, uPA increased LPS-induced activation of intracellular signaling pathways, including Akt and c-Jun N-terminal kinase, nuclear translocation of the transcriptional regulatory factor NF-kappa B, and expression of proinflammatory cytokines, including IL-1 beta, macrophage-inflammatory protein-2, and TNF-alpha. There was no effect of uPA on LPS-induced activation of p38 mitogen-activated protein kinase in neutrophils. Transgenic mice unable to produce uPA (uPA(-/-)) were protected from endotoxemia-induced lung injury, as determined by development of lung edema, pulmonary neutrophil accumulation, lung IL-1 beta, macrophage-inflammatory protein-2, and TNF-alpha cytokine levels. These results demonstrate that uPA can potentiate LPS-induced neutrophil responses and also suggest that such effects are sufficiently important in vivo to play a major contributory role in neutrophil-mediated inflammatory responses, such as the development of acute lung injury.","author":[{"dropping-particle":"","family":"Abraham","given":"Edward","non-dropping-particle":"","parse-names":false,"suffix":""},{"dropping-particle":"","family":"Gyetko","given":"Margaret R.","non-dropping-particle":"","parse-names":false,"suffix":""},{"dropping-particle":"","family":"Kuhn","given":"Katherine","non-dropping-particle":"","parse-names":false,"suffix":""},{"dropping-particle":"","family":"Arcaroli","given":"John","non-dropping-particle":"","parse-names":false,"suffix":""},{"dropping-particle":"","family":"Strassheim","given":"Derek","non-dropping-particle":"","parse-names":false,"suffix":""},{"dropping-particle":"","family":"Park","given":"Jong Sung","non-dropping-particle":"","parse-names":false,"suffix":""},{"dropping-particle":"","family":"Shetty","given":"Sreerama","non-dropping-particle":"","parse-names":false,"suffix":""},{"dropping-particle":"","family":"Idell","given":"Steven","non-dropping-particle":"","parse-names":false,"suffix":""}],"container-title":"The Journal of Immunology","id":"ITEM-1","issued":{"date-parts":[["2003"]]},"page":"5644-5651","title":"Urokinase-Type Plasminogen Activator Potentiates Lipopolysaccharide-Induced Neutrophil Activation","type":"article-journal","volume":"170"},"uris":["http://www.mendeley.com/documents/?uuid=bcbd6fa2-780f-488d-8078-52185f7eaf46"]}],"mendeley":{"formattedCitation":"[6]","plainTextFormattedCitation":"[6]","previouslyFormattedCitation":"[6]"},"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[6]</w:t>
      </w:r>
      <w:r w:rsidRPr="00CE1677">
        <w:rPr>
          <w:rFonts w:cs="Times New Roman"/>
          <w:szCs w:val="28"/>
        </w:rPr>
        <w:fldChar w:fldCharType="end"/>
      </w:r>
      <w:r w:rsidRPr="00CE1677">
        <w:rPr>
          <w:rFonts w:cs="Times New Roman"/>
          <w:szCs w:val="28"/>
        </w:rPr>
        <w:t xml:space="preserve">. Нокаут </w:t>
      </w:r>
      <w:proofErr w:type="spellStart"/>
      <w:r w:rsidRPr="00CE1677">
        <w:rPr>
          <w:rFonts w:cs="Times New Roman"/>
          <w:szCs w:val="28"/>
        </w:rPr>
        <w:t>uPA</w:t>
      </w:r>
      <w:proofErr w:type="spellEnd"/>
      <w:r w:rsidRPr="00CE1677">
        <w:rPr>
          <w:rFonts w:cs="Times New Roman"/>
          <w:szCs w:val="28"/>
        </w:rPr>
        <w:t xml:space="preserve"> у мышей приводит к снижению способности иммунной системы рекрутировать нейтрофилы и макрофаги в ответ на воздействие антигенов бактерий </w:t>
      </w:r>
      <w:proofErr w:type="spellStart"/>
      <w:r w:rsidRPr="00CE1677">
        <w:rPr>
          <w:rFonts w:cs="Times New Roman"/>
          <w:i/>
          <w:iCs/>
          <w:szCs w:val="28"/>
        </w:rPr>
        <w:t>Cryptococcus</w:t>
      </w:r>
      <w:proofErr w:type="spellEnd"/>
      <w:r w:rsidRPr="00CE1677">
        <w:rPr>
          <w:rFonts w:cs="Times New Roman"/>
          <w:i/>
          <w:iCs/>
          <w:szCs w:val="28"/>
        </w:rPr>
        <w:t xml:space="preserve"> </w:t>
      </w:r>
      <w:proofErr w:type="spellStart"/>
      <w:r w:rsidRPr="00CE1677">
        <w:rPr>
          <w:rFonts w:cs="Times New Roman"/>
          <w:i/>
          <w:iCs/>
          <w:szCs w:val="28"/>
        </w:rPr>
        <w:t>neoformans</w:t>
      </w:r>
      <w:proofErr w:type="spellEnd"/>
      <w:r w:rsidRPr="00CE1677">
        <w:rPr>
          <w:rFonts w:cs="Times New Roman"/>
          <w:szCs w:val="28"/>
        </w:rPr>
        <w:t xml:space="preserve"> (штамм 52D), что в конечном итоге приводит к неконтролируемой инфекции и гибели животных </w:t>
      </w:r>
      <w:r w:rsidRPr="00CE1677">
        <w:rPr>
          <w:rFonts w:cs="Times New Roman"/>
          <w:szCs w:val="28"/>
        </w:rPr>
        <w:fldChar w:fldCharType="begin" w:fldLock="1"/>
      </w:r>
      <w:r w:rsidRPr="00CE1677">
        <w:rPr>
          <w:rFonts w:cs="Times New Roman"/>
          <w:szCs w:val="28"/>
        </w:rPr>
        <w:instrText>ADDIN CSL_CITATION {"citationItems":[{"id":"ITEM-1","itemData":{"DOI":"10.1172/JCI118611","ISSN":"00219738","PMID":"8621764","abstract":"Urokinase (uPA) is hypothesized to provide proteolytic activity enabling inflammatory cells to traverse tissues during recruitment, and it is implicated as a cytokine modulator. Definitive evaluation of these hypotheses in vivo has previously been impossible because uPA could not completely and irreversibly be eliminated. This limitation has been overcome through the development of uPA-deficient transgenic mice (uPA-/-). Using these mice, we evaluated the importance of uPA in the pulmonary inflammatory response to Cryptococcus neoformans (strain 52D). C. neoformans was inoculated into uPA-/- and control mice (uPA-/-), and cell recruitment to the lungs was quantitated. The number of CFU in lung, spleen and brain was determined to assess clearance, and survival curves were generated. By day 21 after inoculation, uPA-/- mice had markedly fewer pulmonary inflammatory (CD45+), CD4+, and CD11b/CDl8+ cells compared with uPA+/+ controls (P &lt; 0.007); pulmonary CFUs in the uPA-/- mice continued to increase, whereas CFUs diminished in uPA+/+ mice (P &lt; 0.005). In survival studies, only 3/19 uPA+/+ mice died, whereas 15/19 uPA-/- mice died (P &lt; 0.001). We have demonstrated that uPA is required for a pulmonary inflammatory response to C. neoformans. Lack of uPA results in inadequate cellular recruitment, uncontrolled infection, and death.","author":[{"dropping-particle":"","family":"Gyetko","given":"Margaret R.","non-dropping-particle":"","parse-names":false,"suffix":""},{"dropping-particle":"","family":"Chen","given":"Gwo Hsiao","non-dropping-particle":"","parse-names":false,"suffix":""},{"dropping-particle":"","family":"McDonald","given":"Roderick A.","non-dropping-particle":"","parse-names":false,"suffix":""},{"dropping-particle":"","family":"Goodman","given":"Richard","non-dropping-particle":"","parse-names":false,"suffix":""},{"dropping-particle":"","family":"Huffnagle","given":"Gary B.","non-dropping-particle":"","parse-names":false,"suffix":""},{"dropping-particle":"","family":"Wilkinson","given":"Camille C.","non-dropping-particle":"","parse-names":false,"suffix":""},{"dropping-particle":"","family":"Fuller","given":"Jennifer A.","non-dropping-particle":"","parse-names":false,"suffix":""},{"dropping-particle":"","family":"Toews","given":"Galen B.","non-dropping-particle":"","parse-names":false,"suffix":""}],"container-title":"Journal of Clinical Investigation","id":"ITEM-1","issued":{"date-parts":[["1996"]]},"page":"1818-1826","title":"Urokinase is required for the pulmonary inflammatory response to Cryptococcus neoformans: A murine transgenic model","type":"article-journal","volume":"97"},"uris":["http://www.mendeley.com/documents/?uuid=5c946b12-439b-41bd-b6a6-80ab28620ef8"]}],"mendeley":{"formattedCitation":"[52]","plainTextFormattedCitation":"[52]","previouslyFormattedCitation":"[52]"},"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[52]</w:t>
      </w:r>
      <w:r w:rsidRPr="00CE1677">
        <w:rPr>
          <w:rFonts w:cs="Times New Roman"/>
          <w:szCs w:val="28"/>
        </w:rPr>
        <w:fldChar w:fldCharType="end"/>
      </w:r>
      <w:r w:rsidRPr="00CE1677">
        <w:rPr>
          <w:rFonts w:cs="Times New Roman"/>
          <w:szCs w:val="28"/>
        </w:rPr>
        <w:t xml:space="preserve">. Как и </w:t>
      </w:r>
      <w:proofErr w:type="spellStart"/>
      <w:r w:rsidRPr="00CE1677">
        <w:rPr>
          <w:rFonts w:cs="Times New Roman"/>
          <w:szCs w:val="28"/>
        </w:rPr>
        <w:t>uPA</w:t>
      </w:r>
      <w:proofErr w:type="spellEnd"/>
      <w:r w:rsidRPr="00CE1677">
        <w:rPr>
          <w:rFonts w:cs="Times New Roman"/>
          <w:szCs w:val="28"/>
        </w:rPr>
        <w:t xml:space="preserve">, так и </w:t>
      </w:r>
      <w:proofErr w:type="spellStart"/>
      <w:r w:rsidRPr="00CE1677">
        <w:rPr>
          <w:rFonts w:cs="Times New Roman"/>
          <w:szCs w:val="28"/>
        </w:rPr>
        <w:t>uPAR</w:t>
      </w:r>
      <w:proofErr w:type="spellEnd"/>
      <w:r w:rsidRPr="00CE1677">
        <w:rPr>
          <w:rFonts w:cs="Times New Roman"/>
          <w:szCs w:val="28"/>
        </w:rPr>
        <w:t xml:space="preserve"> играют важную роль во врожденном иммунном ответе посредством регуляции клеточной адгезии, миграции способом, зависимым или независимым от </w:t>
      </w:r>
      <w:proofErr w:type="spellStart"/>
      <w:r w:rsidRPr="00CE1677">
        <w:rPr>
          <w:rFonts w:cs="Times New Roman"/>
          <w:szCs w:val="28"/>
        </w:rPr>
        <w:t>uPA</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{"citationItems":[{"id":"ITEM-1","itemData":{"DOI":"10.1016/j.it.2004.06.004","ISSN":"14714906","abstract":"The urokinase plasminogen activator (uPA) and its receptor (uPAR) exert pleiotropic functions over the course of both physiological and pathological processes. Data generated in deficient mice have underlined how uPA not only has a key role in fibrinolysis but also modulates the development of protective immunity. By contrast, uPAR anchors uPA at the cell surface and, in addition to favoring extracellular matrix degradation, regulates cell migration, cell adhesion and cell proliferation, thus influencing the development of inflammatory and immune responses. Here, we review the expression and function of uPA and uPAR, and correlate their role in fibrinolysis with immune, infectious and proliferative disorders. This Review is the second in a series on interactions between haemostasis and inflammation.","author":[{"dropping-particle":"","family":"Mondino","given":"Anna","non-dropping-particle":"","parse-names":false,"suffix":""},{"dropping-particle":"","family":"Blasi","given":"Francesco","non-dropping-particle":"","parse-names":false,"suffix":""}],"container-title":"Trends in Immunology","id":"ITEM-1","issued":{"date-parts":[["2004"]]},"page":"450-455","title":"uPA and uPAR in fibrinolysis, immunity and pathology","type":"article-journal"},"uris":["http://www.mendeley.com/documents/?uuid=eb6368e4-349e-4978-a802-25106bf20424"]}],"mendeley":{"formattedCitation":"[97]","plainTextFormattedCitation":"[97]","previouslyFormattedCitation":"[97]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[97]</w:t>
      </w:r>
      <w:r w:rsidRPr="00CE1677">
        <w:rPr>
          <w:rFonts w:cs="Times New Roman"/>
          <w:szCs w:val="28"/>
        </w:rPr>
        <w:fldChar w:fldCharType="end"/>
      </w:r>
      <w:r w:rsidRPr="00CE1677">
        <w:rPr>
          <w:rFonts w:cs="Times New Roman"/>
          <w:szCs w:val="28"/>
        </w:rPr>
        <w:t xml:space="preserve">. Мыши с нокаутом по </w:t>
      </w:r>
      <w:proofErr w:type="spellStart"/>
      <w:r w:rsidRPr="00CE1677">
        <w:rPr>
          <w:rFonts w:cs="Times New Roman"/>
          <w:szCs w:val="28"/>
        </w:rPr>
        <w:t>uPAR</w:t>
      </w:r>
      <w:proofErr w:type="spellEnd"/>
      <w:r w:rsidRPr="00CE1677">
        <w:rPr>
          <w:rFonts w:cs="Times New Roman"/>
          <w:szCs w:val="28"/>
        </w:rPr>
        <w:t xml:space="preserve"> также показали снижение рекрутинга нейтрофилов и макрофагов при бактериальной инфекции </w:t>
      </w:r>
      <w:r w:rsidRPr="00CE1677">
        <w:rPr>
          <w:rFonts w:cs="Times New Roman"/>
          <w:szCs w:val="28"/>
        </w:rPr>
        <w:fldChar w:fldCharType="begin" w:fldLock="1"/>
      </w:r>
      <w:r w:rsidRPr="00CE1677">
        <w:rPr>
          <w:rFonts w:cs="Times New Roman"/>
          <w:szCs w:val="28"/>
        </w:rPr>
        <w:instrText>ADDIN CSL_CITATION {"citationItems":[{"id":"ITEM-1","itemData":{"DOI":"10.4049/jimmunol.168.7.3507","ISSN":"0022-1767","abstract":"Cell recruitment is a multistep process regulated by cytokines, chemokines, and growth factors. Previous work has indicated that the urokinase plasminogen activator receptor (uPAR) may also play a role in this mechanism, presumably by an interaction with the β 2 integrin CD11b/CD18. Indeed, an essential role of uPAR in neutrophil recruitment during pulmonary infection has been demonstrated for β 2 integrin-dependent respiratory pathogens. We investigated the role of uPAR and urokinase plasminogen activator (uPA) during pneumonia caused by a β 2 integrin-independent respiratory pathogen, Streptococcus pneumoniae. uPAR-deficient (uPAR -/- ), uPA-deficient (uPA -/- ), and wild-type (Wt) mice were intranasally inoculated with 10 5 CFU S. pneumoniae. uPAR -/- mice showed reduced granulocyte accumulation in alveoli and lungs when compared with Wt mice, which was associated with more S. pneumoniae CFU in lungs, enhanced dissemination of the infection, and a reduced survival. In contrast, uPA -/- mice showed enhanced host defense, with more neutrophil influx and less pneumococci in the lungs compared with Wt mice. These data suggest that uPAR is necessary for adequate recruitment of neutrophils into the alveoli and lungs during pneumonia caused by S. pneumoniae, a pathogen eliciting a β 2 integrin-independent inflammatory response. This function is even more pronounced when uPAR is unoccupied by uPA.","author":[{"dropping-particle":"","family":"Rijneveld","given":"Anita W.","non-dropping-particle":"","parse-names":false,"suffix":""},{"dropping-particle":"","family":"Levi","given":"Marcel","non-dropping-particle":"","parse-names":false,"suffix":""},{"dropping-particle":"","family":"Florquin","given":"Sandrine","non-dropping-particle":"","parse-names":false,"suffix":""},{"dropping-particle":"","family":"Speelman","given":"Peter","non-dropping-particle":"","parse-names":false,"suffix":""},{"dropping-particle":"","family":"Carmeliet","given":"Peter","non-dropping-particle":"","parse-names":false,"suffix":""},{"dropping-particle":"","family":"Poll","given":"Tom","non-dropping-particle":"van der","parse-names":false,"suffix":""}],"container-title":"The Journal of Immunology","id":"ITEM-1","issued":{"date-parts":[["2002"]]},"page":"3507-3511","title":"Urokinase Receptor Is Necessary for Adequate Host Defense Against Pneumococcal Pneumonia","type":"article-journal","volume":"168"},"uris":["http://www.mendeley.com/documents/?uuid=da483335-bc22-4bcf-a99d-746dbd97ac1a"]}],"mendeley":{"formattedCitation":"[126]","plainTextFormattedCitation":"[126]","previouslyFormattedCitation":"[126]"},"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[126]</w:t>
      </w:r>
      <w:r w:rsidRPr="00CE1677">
        <w:rPr>
          <w:rFonts w:cs="Times New Roman"/>
          <w:szCs w:val="28"/>
        </w:rPr>
        <w:fldChar w:fldCharType="end"/>
      </w:r>
      <w:r w:rsidRPr="00CE1677">
        <w:rPr>
          <w:rFonts w:cs="Times New Roman"/>
          <w:szCs w:val="28"/>
        </w:rPr>
        <w:t>.</w:t>
      </w:r>
    </w:p>
    <w:p w14:paraId="1BA7DBD3" w14:textId="77777777" w:rsidR="00CE1677" w:rsidRPr="00CE1677" w:rsidRDefault="00CE1677" w:rsidP="00CE1677">
      <w:pPr>
        <w:ind w:firstLine="709"/>
        <w:rPr>
          <w:rFonts w:cs="Times New Roman"/>
          <w:szCs w:val="28"/>
        </w:rPr>
      </w:pPr>
      <w:proofErr w:type="spellStart"/>
      <w:r w:rsidRPr="00CE1677">
        <w:rPr>
          <w:rFonts w:cs="Times New Roman"/>
          <w:szCs w:val="28"/>
        </w:rPr>
        <w:t>Урокиназная</w:t>
      </w:r>
      <w:proofErr w:type="spellEnd"/>
      <w:r w:rsidRPr="00CE1677">
        <w:rPr>
          <w:rFonts w:cs="Times New Roman"/>
          <w:szCs w:val="28"/>
        </w:rPr>
        <w:t xml:space="preserve"> система также участвует в адаптивном иммунитете. Экспрессия </w:t>
      </w:r>
      <w:proofErr w:type="spellStart"/>
      <w:r w:rsidRPr="00CE1677">
        <w:rPr>
          <w:rFonts w:cs="Times New Roman"/>
          <w:szCs w:val="28"/>
        </w:rPr>
        <w:t>uPA</w:t>
      </w:r>
      <w:proofErr w:type="spellEnd"/>
      <w:r w:rsidRPr="00CE1677">
        <w:rPr>
          <w:rFonts w:cs="Times New Roman"/>
          <w:szCs w:val="28"/>
        </w:rPr>
        <w:t xml:space="preserve"> и </w:t>
      </w:r>
      <w:proofErr w:type="spellStart"/>
      <w:r w:rsidRPr="00CE1677">
        <w:rPr>
          <w:rFonts w:cs="Times New Roman"/>
          <w:szCs w:val="28"/>
        </w:rPr>
        <w:t>uPAR</w:t>
      </w:r>
      <w:proofErr w:type="spellEnd"/>
      <w:r w:rsidRPr="00CE1677">
        <w:rPr>
          <w:rFonts w:cs="Times New Roman"/>
          <w:szCs w:val="28"/>
        </w:rPr>
        <w:t xml:space="preserve"> возрастает во время активации Т-клеток, в сравнении с их исходными уровнями в покоящихся или наивных Т-клетках. У </w:t>
      </w:r>
      <w:proofErr w:type="spellStart"/>
      <w:r w:rsidRPr="00CE1677">
        <w:rPr>
          <w:rFonts w:cs="Times New Roman"/>
          <w:szCs w:val="28"/>
        </w:rPr>
        <w:t>нокаутных</w:t>
      </w:r>
      <w:proofErr w:type="spellEnd"/>
      <w:r w:rsidRPr="00CE1677">
        <w:rPr>
          <w:rFonts w:cs="Times New Roman"/>
          <w:szCs w:val="28"/>
        </w:rPr>
        <w:t xml:space="preserve"> по </w:t>
      </w:r>
      <w:proofErr w:type="spellStart"/>
      <w:r w:rsidRPr="00CE1677">
        <w:rPr>
          <w:rFonts w:cs="Times New Roman"/>
          <w:szCs w:val="28"/>
        </w:rPr>
        <w:t>uPA</w:t>
      </w:r>
      <w:proofErr w:type="spellEnd"/>
      <w:r w:rsidRPr="00CE1677">
        <w:rPr>
          <w:rFonts w:cs="Times New Roman"/>
          <w:szCs w:val="28"/>
        </w:rPr>
        <w:t xml:space="preserve"> мышей Th1 и Th2 теряют способность реагировать на атаку патогена путем высвобождения интерлейкинов </w:t>
      </w:r>
      <w:r w:rsidRPr="00CE1677">
        <w:rPr>
          <w:rFonts w:cs="Times New Roman"/>
          <w:szCs w:val="28"/>
        </w:rPr>
        <w:fldChar w:fldCharType="begin" w:fldLock="1"/>
      </w:r>
      <w:r w:rsidRPr="00CE1677">
        <w:rPr>
          <w:rFonts w:cs="Times New Roman"/>
          <w:szCs w:val="28"/>
        </w:rPr>
        <w:instrText>ADDIN CSL_CITATION {"citationItems":[{"id":"ITEM-1","itemData":{"DOI":"10.4049/jimmunol.168.2.801","ISSN":"0022-1767","PMID":"11777975","abstract":"Urokinase-type plasminogen activator (uPA)(-/-) mice cannot mount protective host defenses during infection with the opportunistic yeast Cryptococcus neoformans (52D). Because effective host defense against C. neoformans requires specific immune responses and the generation of type 1 (T1) cytokines, we determined how the absence of uPA impacts these processes. Wild-type (WT) and uPA(-/-) mice were inoculated with C. neoformans. Macrophage antifungal activity was assessed histologically, T lymphocyte responses in vivo and proliferation in vitro were quantified, and cytokine concentrations were determined by ELISA. uPA(-/-) macrophages have impaired antimicrobial activity. Regional lymph nodes of infected uPA(-/-) mice contained fewer cells than WT, suggesting impaired T cell proliferation in response to the pathogen in vivo. In vitro, uPA(-/-) T lymphocytes had impaired proliferative responses to C. neoformans rechallenge compared with WT. Infected WT mice generated T1 cytokines in the lung, characterized by high levels of IFN-gamma and IL-12. uPA(-/-) mice had decreased levels of IFN-gamma and IL-12, and increased IL-5, a type 2 cytokine. In the absence of uPA, the cytokine profile of regional lymph nodes shifted from a T1 pattern characterized by IFN-gamma and IL-2 to a weak, nonpolarized response. We conclude that in the absence of uPA, lymphocyte proliferative responses are diminished, and mice fail to generate protective T1 cytokines, resulting in impaired antimicrobial activity. This study provides novel evidence that uPA is a critical modulator of immune responses and of immune cell effector functions in vivo.","author":[{"dropping-particle":"","family":"Gyetko","given":"Margaret R.","non-dropping-particle":"","parse-names":false,"suffix":""},{"dropping-particle":"","family":"Sud","given":"Sudha","non-dropping-particle":"","parse-names":false,"suffix":""},{"dropping-particle":"","family":"Chen","given":"Gwo-Hsiao","non-dropping-particle":"","parse-names":false,"suffix":""},{"dropping-particle":"","family":"Fuller","given":"Jennifer A.","non-dropping-particle":"","parse-names":false,"suffix":""},{"dropping-particle":"","family":"Chensue","given":"Stephen W.","non-dropping-particle":"","parse-names":false,"suffix":""},{"dropping-particle":"","family":"Toews","given":"Galen B.","non-dropping-particle":"","parse-names":false,"suffix":""}],"container-title":"The Journal of Immunology","id":"ITEM-1","issued":{"date-parts":[["2002"]]},"page":"801-809","title":"Urokinase-Type Plasminogen Activator Is Required for the Generation of a Type 1 Immune Response to Pulmonary Cryptococcus neoformans Infection","type":"article-journal","volume":"168"},"uris":["http://www.mendeley.com/documents/?uuid=42f95720-1894-47c2-8df5-bfe150fe7f75"]}],"mendeley":{"formattedCitation":"[51]","plainTextFormattedCitation":"[51]","previouslyFormattedCitation":"[51]"},"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[51]</w:t>
      </w:r>
      <w:r w:rsidRPr="00CE1677">
        <w:rPr>
          <w:rFonts w:cs="Times New Roman"/>
          <w:szCs w:val="28"/>
        </w:rPr>
        <w:fldChar w:fldCharType="end"/>
      </w:r>
      <w:r w:rsidRPr="00CE1677">
        <w:rPr>
          <w:rFonts w:cs="Times New Roman"/>
          <w:szCs w:val="28"/>
        </w:rPr>
        <w:t xml:space="preserve">. Блокада </w:t>
      </w:r>
      <w:proofErr w:type="spellStart"/>
      <w:r w:rsidRPr="00CE1677">
        <w:rPr>
          <w:rFonts w:cs="Times New Roman"/>
          <w:szCs w:val="28"/>
        </w:rPr>
        <w:t>uPAR</w:t>
      </w:r>
      <w:proofErr w:type="spellEnd"/>
      <w:r w:rsidRPr="00CE1677">
        <w:rPr>
          <w:rFonts w:cs="Times New Roman"/>
          <w:szCs w:val="28"/>
        </w:rPr>
        <w:t xml:space="preserve"> обуславливает снижение миграционных свойств лейкоцитов в опытах </w:t>
      </w:r>
      <w:proofErr w:type="spellStart"/>
      <w:r w:rsidRPr="00CE1677">
        <w:rPr>
          <w:rFonts w:cs="Times New Roman"/>
          <w:i/>
          <w:iCs/>
          <w:szCs w:val="28"/>
        </w:rPr>
        <w:t>in</w:t>
      </w:r>
      <w:proofErr w:type="spellEnd"/>
      <w:r w:rsidRPr="00CE1677">
        <w:rPr>
          <w:rFonts w:cs="Times New Roman"/>
          <w:i/>
          <w:iCs/>
          <w:szCs w:val="28"/>
        </w:rPr>
        <w:t xml:space="preserve"> </w:t>
      </w:r>
      <w:proofErr w:type="spellStart"/>
      <w:r w:rsidRPr="00CE1677">
        <w:rPr>
          <w:rFonts w:cs="Times New Roman"/>
          <w:i/>
          <w:iCs/>
          <w:szCs w:val="28"/>
        </w:rPr>
        <w:t>vitro</w:t>
      </w:r>
      <w:proofErr w:type="spellEnd"/>
      <w:r w:rsidRPr="00CE1677">
        <w:rPr>
          <w:rFonts w:cs="Times New Roman"/>
          <w:szCs w:val="28"/>
        </w:rPr>
        <w:t xml:space="preserve">, а также препятствует рекрутингу Т-клеток </w:t>
      </w:r>
      <w:proofErr w:type="spellStart"/>
      <w:r w:rsidRPr="00CE1677">
        <w:rPr>
          <w:rFonts w:cs="Times New Roman"/>
          <w:i/>
          <w:iCs/>
          <w:szCs w:val="28"/>
        </w:rPr>
        <w:t>in</w:t>
      </w:r>
      <w:proofErr w:type="spellEnd"/>
      <w:r w:rsidRPr="00CE1677">
        <w:rPr>
          <w:rFonts w:cs="Times New Roman"/>
          <w:i/>
          <w:iCs/>
          <w:szCs w:val="28"/>
        </w:rPr>
        <w:t xml:space="preserve"> </w:t>
      </w:r>
      <w:proofErr w:type="spellStart"/>
      <w:r w:rsidRPr="00CE1677">
        <w:rPr>
          <w:rFonts w:cs="Times New Roman"/>
          <w:i/>
          <w:iCs/>
          <w:szCs w:val="28"/>
        </w:rPr>
        <w:t>vivo</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{"citationItems":[{"id":"ITEM-1","itemData":{"DOI":"10.4049/jimmunol.167.10.5539","ISSN":"0022-1767","PMID":"11698423","abstract":"The requirement for urokinase plasminogen activator (uPA) and uPA receptor (uPAR) in T lymphocyte migration is unknown. uPA-/- mice have fewer pulmonary lymphocytes in response to certain infections, but its unknown whether this is due to diminished recruitment. Primed, recipient mice were IT inoculated with Ag. Three days later, fluorescently labeled lymphoblasts from background-matched control wild-type (WT), uPA-/-, or uPAR-/- donor mice were injected i.v., and their recruitment was determined. Approximately twice the number of uPA-/- compared with WT lymphoblasts were recruited to the lungs of WT recipients. This difference was eliminated when uPA-/- and WT lymphoblasts were injected into uPA-/- recipients. Thus, the reduced number of lung lymphocytes in infected uPA-/- mice is not due to reduced recruitment. However, uPAR is critically involved in recruitment. Markedly fewer uPAR-/- compared with WT lymphoblasts were recruited to the lung. These findings suggest that uPAR may be a novel target for immune modulation in T lymphocyte-mediated disorders.","author":[{"dropping-particle":"","family":"Gyetko","given":"Margaret R.","non-dropping-particle":"","parse-names":false,"suffix":""},{"dropping-particle":"","family":"Sud","given":"Sudha","non-dropping-particle":"","parse-names":false,"suffix":""},{"dropping-particle":"","family":"Sonstein","given":"Joanne","non-dropping-particle":"","parse-names":false,"suffix":""},{"dropping-particle":"","family":"Polak","given":"Timothy","non-dropping-particle":"","parse-names":false,"suffix":""},{"dropping-particle":"","family":"Sud","given":"Anchal","non-dropping-particle":"","parse-names":false,"suffix":""},{"dropping-particle":"","family":"Curtis","given":"Jeffrey L.","non-dropping-particle":"","parse-names":false,"suffix":""}],"container-title":"The Journal of Immunology","id":"ITEM-1","issued":{"date-parts":[["2001"]]},"page":"5539-5542","title":"Cutting Edge: Antigen-Driven Lymphocyte Recruitment to the Lung Is Diminished in the Absence of Urokinase-Type Plasminogen Activator (uPA) Receptor, but Is Independent of uPA","type":"article-journal","volume":"167"},"uris":["http://www.mendeley.com/documents/?uuid=29b6529f-8f5d-4f09-a6bf-b5e1acd438d9"]}],"mendeley":{"formattedCitation":"[50]","plainTextFormattedCitation":"[50]","previouslyFormattedCitation":"[50]"},"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[50]</w:t>
      </w:r>
      <w:r w:rsidRPr="00CE1677">
        <w:rPr>
          <w:rFonts w:cs="Times New Roman"/>
          <w:szCs w:val="28"/>
        </w:rPr>
        <w:fldChar w:fldCharType="end"/>
      </w:r>
      <w:r w:rsidRPr="00CE1677">
        <w:rPr>
          <w:rFonts w:cs="Times New Roman"/>
          <w:szCs w:val="28"/>
        </w:rPr>
        <w:t>.</w:t>
      </w:r>
    </w:p>
    <w:p w14:paraId="11A8EED8" w14:textId="77777777" w:rsidR="00CE1677" w:rsidRPr="00CE1677" w:rsidRDefault="00CE1677" w:rsidP="00CE1677">
      <w:pPr>
        <w:ind w:firstLine="709"/>
        <w:rPr>
          <w:rFonts w:cs="Times New Roman"/>
          <w:szCs w:val="28"/>
        </w:rPr>
      </w:pPr>
      <w:r w:rsidRPr="00CE1677">
        <w:rPr>
          <w:rFonts w:cs="Times New Roman"/>
          <w:szCs w:val="28"/>
        </w:rPr>
        <w:lastRenderedPageBreak/>
        <w:t xml:space="preserve">Кроме того, </w:t>
      </w:r>
      <w:proofErr w:type="spellStart"/>
      <w:r w:rsidRPr="00CE1677">
        <w:rPr>
          <w:rFonts w:cs="Times New Roman"/>
          <w:szCs w:val="28"/>
        </w:rPr>
        <w:t>урокиназная</w:t>
      </w:r>
      <w:proofErr w:type="spellEnd"/>
      <w:r w:rsidRPr="00CE1677">
        <w:rPr>
          <w:rFonts w:cs="Times New Roman"/>
          <w:szCs w:val="28"/>
        </w:rPr>
        <w:t xml:space="preserve"> система также участвует в функционировании мужской репродуктивной системы, где влияет на подвижность сперматозоидов, регулирует </w:t>
      </w:r>
      <w:proofErr w:type="spellStart"/>
      <w:r w:rsidRPr="00CE1677">
        <w:rPr>
          <w:rFonts w:cs="Times New Roman"/>
          <w:szCs w:val="28"/>
        </w:rPr>
        <w:t>акросомальную</w:t>
      </w:r>
      <w:proofErr w:type="spellEnd"/>
      <w:r w:rsidRPr="00CE1677">
        <w:rPr>
          <w:rFonts w:cs="Times New Roman"/>
          <w:szCs w:val="28"/>
        </w:rPr>
        <w:t xml:space="preserve"> реакцию и задействована в хемотаксисе. Эти эффекты демонстрируют, что </w:t>
      </w:r>
      <w:proofErr w:type="spellStart"/>
      <w:r w:rsidRPr="00CE1677">
        <w:rPr>
          <w:rFonts w:cs="Times New Roman"/>
          <w:szCs w:val="28"/>
        </w:rPr>
        <w:t>таргетное</w:t>
      </w:r>
      <w:proofErr w:type="spellEnd"/>
      <w:r w:rsidRPr="00CE1677">
        <w:rPr>
          <w:rFonts w:cs="Times New Roman"/>
          <w:szCs w:val="28"/>
        </w:rPr>
        <w:t xml:space="preserve"> воздействие на </w:t>
      </w:r>
      <w:proofErr w:type="spellStart"/>
      <w:r w:rsidRPr="00CE1677">
        <w:rPr>
          <w:rFonts w:cs="Times New Roman"/>
          <w:szCs w:val="28"/>
        </w:rPr>
        <w:t>uPA</w:t>
      </w:r>
      <w:proofErr w:type="spellEnd"/>
      <w:r w:rsidRPr="00CE1677">
        <w:rPr>
          <w:rFonts w:cs="Times New Roman"/>
          <w:szCs w:val="28"/>
        </w:rPr>
        <w:t xml:space="preserve"> может служить новой стратегией в мужской контрацепции </w:t>
      </w:r>
      <w:r w:rsidRPr="00CE1677">
        <w:rPr>
          <w:rFonts w:cs="Times New Roman"/>
          <w:szCs w:val="28"/>
        </w:rPr>
        <w:fldChar w:fldCharType="begin" w:fldLock="1"/>
      </w:r>
      <w:r w:rsidRPr="00CE1677">
        <w:rPr>
          <w:rFonts w:cs="Times New Roman"/>
          <w:szCs w:val="28"/>
        </w:rPr>
        <w:instrText>ADDIN CSL_CITATION {"citationItems":[{"id":"ITEM-1","itemData":{"DOI":"10.4103/1008-682X.143316","ISSN":"17457262","abstract":"Urokinase-type plasminogen activator (uPA) is closely related to male reproduction. With the aim of investigating the possibility for uPA as a potential contraceptive target, in the present work, Kunming male mice were immunized by human uPA subcutaneous injection at three separate doses for 3 times. Then the potency of the anti-human uPA antibody in serum was analyzed, and mouse fertility was evaluated. Serum antibody titers for human uPA in immunized groups all reached 1:10,240 or higher levels by enzyme linked immunosorbent assay, and mating experiments revealed that pregnancy rates and the mean number of embryos implanted after mating declined obviously (P &lt; 0.05) when compared with control groups. However, the mating capacity and reproductive organ weights had no obvious change, and histological analysis of the testes and epididymides also showed normal morphology for immunized male mice. Sperm function tests suggested that the sperm concentration, sperm viability, sperm motility, and in vitro fertilization rate for the cauda epididymis sperm in uPA-immunized groups were lower than those in the controls (P &lt; 0.05). Together, these observations indicated that subcutaneous injection human uPA to the male mice could effectively reduce their fertility, and uPA could become a new target for immunocontraception in male contraceptive development.","author":[{"dropping-particle":"","family":"Qin","given":"Ying","non-dropping-particle":"","parse-names":false,"suffix":""},{"dropping-particle":"","family":"Han","given":"Yan","non-dropping-particle":"","parse-names":false,"suffix":""},{"dropping-particle":"","family":"Xiong","given":"Cheng Liang","non-dropping-particle":"","parse-names":false,"suffix":""},{"dropping-particle":"","family":"Li","given":"Hong Gang","non-dropping-particle":"","parse-names":false,"suffix":""},{"dropping-particle":"","family":"Hu","given":"Lian","non-dropping-particle":"","parse-names":false,"suffix":""},{"dropping-particle":"","family":"Zhang","given":"Ling","non-dropping-particle":"","parse-names":false,"suffix":""}],"container-title":"Asian Journal of Andrology","id":"ITEM-1","issued":{"date-parts":[["2015"]]},"page":"269-274","title":"Urokinase-type plasminogen activator: A new target for male contraception?","type":"article-journal","volume":"17"},"uris":["http://www.mendeley.com/documents/?uuid=5763fb54-ed9c-4522-90cf-ee704a4755b3"]}],"mendeley":{"formattedCitation":"[119]","plainTextFormattedCitation":"[119]","previouslyFormattedCitation":"[119]"},"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[119]</w:t>
      </w:r>
      <w:r w:rsidRPr="00CE1677">
        <w:rPr>
          <w:rFonts w:cs="Times New Roman"/>
          <w:szCs w:val="28"/>
        </w:rPr>
        <w:fldChar w:fldCharType="end"/>
      </w:r>
      <w:r w:rsidRPr="00CE1677">
        <w:rPr>
          <w:rFonts w:cs="Times New Roman"/>
          <w:szCs w:val="28"/>
        </w:rPr>
        <w:t>.</w:t>
      </w:r>
    </w:p>
    <w:p w14:paraId="18DF88FF" w14:textId="77777777" w:rsidR="00CE1677" w:rsidRPr="00CE1677" w:rsidRDefault="00CE1677" w:rsidP="00CE1677">
      <w:pPr>
        <w:ind w:firstLine="709"/>
        <w:rPr>
          <w:rFonts w:cs="Times New Roman"/>
          <w:szCs w:val="28"/>
        </w:rPr>
      </w:pPr>
      <w:r w:rsidRPr="00CE1677">
        <w:rPr>
          <w:rFonts w:cs="Times New Roman"/>
          <w:szCs w:val="28"/>
        </w:rPr>
        <w:t xml:space="preserve">В совокупности все исследования показывают, что функции </w:t>
      </w:r>
      <w:proofErr w:type="spellStart"/>
      <w:r w:rsidRPr="00CE1677">
        <w:rPr>
          <w:rFonts w:cs="Times New Roman"/>
          <w:szCs w:val="28"/>
        </w:rPr>
        <w:t>урокиназной</w:t>
      </w:r>
      <w:proofErr w:type="spellEnd"/>
      <w:r w:rsidRPr="00CE1677">
        <w:rPr>
          <w:rFonts w:cs="Times New Roman"/>
          <w:szCs w:val="28"/>
        </w:rPr>
        <w:t xml:space="preserve"> системы не ограничены одним </w:t>
      </w:r>
      <w:proofErr w:type="spellStart"/>
      <w:r w:rsidRPr="00CE1677">
        <w:rPr>
          <w:rFonts w:cs="Times New Roman"/>
          <w:szCs w:val="28"/>
        </w:rPr>
        <w:t>фибринолизом</w:t>
      </w:r>
      <w:proofErr w:type="spellEnd"/>
      <w:r w:rsidRPr="00CE1677">
        <w:rPr>
          <w:rFonts w:cs="Times New Roman"/>
          <w:szCs w:val="28"/>
        </w:rPr>
        <w:t xml:space="preserve">. Заживление ран, реакция острого воспаления, рост и миграция клеток, участие в обеспечении функционала мужской половой системы так же сильно зависят от работы </w:t>
      </w:r>
      <w:proofErr w:type="spellStart"/>
      <w:r w:rsidRPr="00CE1677">
        <w:rPr>
          <w:rFonts w:cs="Times New Roman"/>
          <w:szCs w:val="28"/>
        </w:rPr>
        <w:t>uPA</w:t>
      </w:r>
      <w:proofErr w:type="spellEnd"/>
      <w:r w:rsidRPr="00CE1677">
        <w:rPr>
          <w:rFonts w:cs="Times New Roman"/>
          <w:szCs w:val="28"/>
        </w:rPr>
        <w:t xml:space="preserve"> и </w:t>
      </w:r>
      <w:r w:rsidRPr="00CE1677">
        <w:rPr>
          <w:rFonts w:cs="Times New Roman"/>
          <w:szCs w:val="28"/>
          <w:lang w:val="en-US"/>
        </w:rPr>
        <w:t>u</w:t>
      </w:r>
      <w:r w:rsidRPr="00CE1677">
        <w:rPr>
          <w:rFonts w:cs="Times New Roman"/>
          <w:szCs w:val="28"/>
        </w:rPr>
        <w:t>PA</w:t>
      </w:r>
      <w:r w:rsidRPr="00CE1677">
        <w:rPr>
          <w:rFonts w:cs="Times New Roman"/>
          <w:szCs w:val="28"/>
          <w:lang w:val="en-US"/>
        </w:rPr>
        <w:t>R</w:t>
      </w:r>
      <w:r w:rsidRPr="00CE1677">
        <w:rPr>
          <w:rFonts w:cs="Times New Roman"/>
          <w:szCs w:val="28"/>
        </w:rPr>
        <w:t xml:space="preserve">. </w:t>
      </w:r>
    </w:p>
    <w:p w14:paraId="6BF8710A" w14:textId="2922A793" w:rsidR="00CE1677" w:rsidRPr="00CE1677" w:rsidRDefault="00CE1677" w:rsidP="00CE1677">
      <w:pPr>
        <w:pStyle w:val="a0"/>
        <w:tabs>
          <w:tab w:val="left" w:pos="851"/>
        </w:tabs>
        <w:ind w:left="709"/>
        <w:outlineLvl w:val="1"/>
      </w:pPr>
      <w:bookmarkStart w:id="5" w:name="_Toc51275303"/>
      <w:r w:rsidRPr="00CE1677">
        <w:t xml:space="preserve">Участие </w:t>
      </w:r>
      <w:proofErr w:type="spellStart"/>
      <w:r w:rsidRPr="00CE1677">
        <w:t>урокиназной</w:t>
      </w:r>
      <w:proofErr w:type="spellEnd"/>
      <w:r w:rsidRPr="00CE1677">
        <w:t xml:space="preserve"> системы в процессах онкогенеза, эпители</w:t>
      </w:r>
      <w:r w:rsidR="00E57E9C">
        <w:t>ально-</w:t>
      </w:r>
      <w:proofErr w:type="spellStart"/>
      <w:r w:rsidR="00E57E9C">
        <w:t>м</w:t>
      </w:r>
      <w:r w:rsidRPr="00CE1677">
        <w:t>езенхимального</w:t>
      </w:r>
      <w:proofErr w:type="spellEnd"/>
      <w:r w:rsidRPr="00CE1677">
        <w:t xml:space="preserve"> перехода и метастазирования</w:t>
      </w:r>
      <w:bookmarkEnd w:id="5"/>
    </w:p>
    <w:p w14:paraId="3515772F" w14:textId="45E2AEB5" w:rsidR="00CE1677" w:rsidRPr="00CE1677" w:rsidRDefault="00CE1677" w:rsidP="00CE1677">
      <w:pPr>
        <w:ind w:firstLine="709"/>
        <w:rPr>
          <w:rFonts w:cs="Times New Roman"/>
          <w:szCs w:val="28"/>
        </w:rPr>
      </w:pPr>
      <w:r w:rsidRPr="00CE1677">
        <w:rPr>
          <w:rFonts w:cs="Times New Roman"/>
          <w:szCs w:val="28"/>
        </w:rPr>
        <w:t xml:space="preserve">Долгое время считалось, что </w:t>
      </w:r>
      <w:proofErr w:type="spellStart"/>
      <w:r w:rsidRPr="00CE1677">
        <w:rPr>
          <w:rFonts w:cs="Times New Roman"/>
          <w:szCs w:val="28"/>
        </w:rPr>
        <w:t>урокиназная</w:t>
      </w:r>
      <w:proofErr w:type="spellEnd"/>
      <w:r w:rsidRPr="00CE1677">
        <w:rPr>
          <w:rFonts w:cs="Times New Roman"/>
          <w:szCs w:val="28"/>
        </w:rPr>
        <w:t xml:space="preserve"> система играет роль только в растворении фибриновых сгустков, однако, более поздние исследования показали, что </w:t>
      </w:r>
      <w:proofErr w:type="spellStart"/>
      <w:r w:rsidRPr="00CE1677">
        <w:rPr>
          <w:rFonts w:cs="Times New Roman"/>
          <w:szCs w:val="28"/>
        </w:rPr>
        <w:t>урокиназная</w:t>
      </w:r>
      <w:proofErr w:type="spellEnd"/>
      <w:r w:rsidRPr="00CE1677">
        <w:rPr>
          <w:rFonts w:cs="Times New Roman"/>
          <w:szCs w:val="28"/>
        </w:rPr>
        <w:t xml:space="preserve"> система участвует в других биологических процессах, таких как эмбриогенез, ангиогенез, миграция клеток, заживление ран, апоптоз, воспаление, а так же в таких патологических процессах, как онкогенез, эпители</w:t>
      </w:r>
      <w:r w:rsidR="00E57E9C">
        <w:rPr>
          <w:rFonts w:cs="Times New Roman"/>
          <w:szCs w:val="28"/>
        </w:rPr>
        <w:t>альн</w:t>
      </w:r>
      <w:r w:rsidRPr="00CE1677">
        <w:rPr>
          <w:rFonts w:cs="Times New Roman"/>
          <w:szCs w:val="28"/>
        </w:rPr>
        <w:t>о-</w:t>
      </w:r>
      <w:proofErr w:type="spellStart"/>
      <w:r w:rsidRPr="00CE1677">
        <w:rPr>
          <w:rFonts w:cs="Times New Roman"/>
          <w:szCs w:val="28"/>
        </w:rPr>
        <w:t>мезенхимальный</w:t>
      </w:r>
      <w:proofErr w:type="spellEnd"/>
      <w:r w:rsidRPr="00CE1677">
        <w:rPr>
          <w:rFonts w:cs="Times New Roman"/>
          <w:szCs w:val="28"/>
        </w:rPr>
        <w:t xml:space="preserve"> переход</w:t>
      </w:r>
      <w:r w:rsidR="00E57E9C">
        <w:rPr>
          <w:rFonts w:cs="Times New Roman"/>
          <w:szCs w:val="28"/>
        </w:rPr>
        <w:t xml:space="preserve"> (ЭМП)</w:t>
      </w:r>
      <w:r w:rsidRPr="00CE1677">
        <w:rPr>
          <w:rFonts w:cs="Times New Roman"/>
          <w:szCs w:val="28"/>
        </w:rPr>
        <w:t xml:space="preserve"> и метастазирование </w:t>
      </w:r>
      <w:r w:rsidRPr="00CE1677">
        <w:rPr>
          <w:rFonts w:cs="Times New Roman"/>
          <w:szCs w:val="28"/>
        </w:rPr>
        <w:fldChar w:fldCharType="begin" w:fldLock="1"/>
      </w:r>
      <w:r w:rsidRPr="00CE1677">
        <w:rPr>
          <w:rFonts w:cs="Times New Roman"/>
          <w:szCs w:val="28"/>
        </w:rPr>
        <w:instrText>ADDIN CSL_CITATION {"citationItems":[{"id":"ITEM-1","itemData":{"DOI":"10.1007/978-94-017-7215-0_10","ISSN":"22148019","abstract":"Our immune system is characterized by remarkable specificity, potency, and memory -- the ability of a single vaccine treatment to provide life-long protection. No pharmacologic treatment for any indication can provide the same level of safety, efficacy, and long-lasting effect that a vaccine can. Thus, researchers and clinicians alike have sought to apply these characteristics to the treatment of cancer. Yet, for the last 125 years, the field has failed to realize this potential. Here, we will review some of the most promising cancer immunotherapeutic approaches in development today, as recent clinical successes signal the beginning of cancer immuno-therapy's transition from experimental to established therapy.","author":[{"dropping-particle":"","family":"McMahon","given":"Brandon J.","non-dropping-particle":"","parse-names":false,"suffix":""},{"dropping-particle":"","family":"Kwaan","given":"Hau C.","non-dropping-particle":"","parse-names":false,"suffix":""}],"container-title":"Advances in Experimental Medicine and Biology","id":"ITEM-1","issued":{"date-parts":[["2015"]]},"page":"145-156","title":"Components of the plasminogen-plasmin system as biologic markers for cancer","type":"chapter"},"uris":["http://www.mendeley.com/documents/?uuid=28130bb2-d0b2-4650-8c35-36a8e8e9805d","http://www.mendeley.com/documents/?uuid=650784ae-fed5-4050-b7a6-8d1851844cd0"]}],"mendeley":{"formattedCitation":"[91]","plainTextFormattedCitation":"[91]","previouslyFormattedCitation":"[91]"},"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[91]</w:t>
      </w:r>
      <w:r w:rsidRPr="00CE1677">
        <w:rPr>
          <w:rFonts w:cs="Times New Roman"/>
          <w:szCs w:val="28"/>
        </w:rPr>
        <w:fldChar w:fldCharType="end"/>
      </w:r>
      <w:r w:rsidRPr="00CE1677">
        <w:rPr>
          <w:rFonts w:cs="Times New Roman"/>
          <w:szCs w:val="28"/>
        </w:rPr>
        <w:t xml:space="preserve">. </w:t>
      </w:r>
    </w:p>
    <w:p w14:paraId="138A04F1" w14:textId="77777777" w:rsidR="00CE1677" w:rsidRPr="00CE1677" w:rsidRDefault="00CE1677" w:rsidP="00CE1677">
      <w:pPr>
        <w:ind w:firstLine="709"/>
        <w:rPr>
          <w:rFonts w:cs="Times New Roman"/>
          <w:szCs w:val="28"/>
          <w:highlight w:val="yellow"/>
        </w:rPr>
      </w:pPr>
      <w:r w:rsidRPr="00CE1677">
        <w:rPr>
          <w:rFonts w:cs="Times New Roman"/>
          <w:szCs w:val="28"/>
        </w:rPr>
        <w:t xml:space="preserve">В основе механизма онкогенеза заложено понимание мутации одной клетки, которая в последствии может дать начало первичному опухолевому узлу. В современном понимании патофизиологические этапы зарождения опухолевой клетки и развития ее в опухолевый узел объединяются в онкогенез. Ключевые процессы прогрессирования опухоли включают сочетание усиленной пролиферации клеток и подавления их </w:t>
      </w:r>
      <w:proofErr w:type="spellStart"/>
      <w:r w:rsidRPr="00CE1677">
        <w:rPr>
          <w:rFonts w:cs="Times New Roman"/>
          <w:szCs w:val="28"/>
        </w:rPr>
        <w:t>апоптотической</w:t>
      </w:r>
      <w:proofErr w:type="spellEnd"/>
      <w:r w:rsidRPr="00CE1677">
        <w:rPr>
          <w:rFonts w:cs="Times New Roman"/>
          <w:szCs w:val="28"/>
        </w:rPr>
        <w:t xml:space="preserve"> гибели. Было показано, что компоненты </w:t>
      </w:r>
      <w:proofErr w:type="spellStart"/>
      <w:r w:rsidRPr="00CE1677">
        <w:rPr>
          <w:rFonts w:cs="Times New Roman"/>
          <w:szCs w:val="28"/>
        </w:rPr>
        <w:t>урокиназной</w:t>
      </w:r>
      <w:proofErr w:type="spellEnd"/>
      <w:r w:rsidRPr="00CE1677">
        <w:rPr>
          <w:rFonts w:cs="Times New Roman"/>
          <w:szCs w:val="28"/>
        </w:rPr>
        <w:t xml:space="preserve"> системы могут усиливать пролиферацию клеток за счет протеолитической активации различных типов факторов роста, таких как эпидермальный фактор роста (EGF), сосудистый эндотелиальный фактор роста (VEGF), трансформирующий фактор роста-бета (TGF-β),  фактор роста </w:t>
      </w:r>
      <w:r w:rsidRPr="00CE1677">
        <w:rPr>
          <w:rFonts w:cs="Times New Roman"/>
          <w:szCs w:val="28"/>
        </w:rPr>
        <w:lastRenderedPageBreak/>
        <w:t xml:space="preserve">фибробластов-2 (FGF-2) а также адгезионных молекул, таких как </w:t>
      </w:r>
      <w:proofErr w:type="spellStart"/>
      <w:r w:rsidRPr="00CE1677">
        <w:rPr>
          <w:rFonts w:cs="Times New Roman"/>
          <w:szCs w:val="28"/>
        </w:rPr>
        <w:t>интегрины</w:t>
      </w:r>
      <w:proofErr w:type="spellEnd"/>
      <w:r w:rsidRPr="00CE1677">
        <w:rPr>
          <w:rFonts w:cs="Times New Roman"/>
          <w:szCs w:val="28"/>
        </w:rPr>
        <w:t xml:space="preserve"> α5β1 </w:t>
      </w:r>
      <w:r w:rsidRPr="00CE1677">
        <w:rPr>
          <w:rFonts w:cs="Times New Roman"/>
          <w:szCs w:val="28"/>
        </w:rPr>
        <w:fldChar w:fldCharType="begin" w:fldLock="1"/>
      </w:r>
      <w:r w:rsidRPr="00CE1677">
        <w:rPr>
          <w:rFonts w:cs="Times New Roman"/>
          <w:szCs w:val="28"/>
        </w:rPr>
        <w:instrText>ADDIN CSL_CITATION {"citationItems":[{"id":"ITEM-1","itemData":{"DOI":"10.2174/1381612043453559","ISSN":"13816128","abstract":"The urokinase plasminogen activator (uPA) system consists of the serine protease uPA, its glycolipid-anchored receptor, uPAR and its 2 serpin inhibitors, plasminogen activator inhibitor-1 (PAI-1) and plasminogen activator inhibitor-2 (PAI-2). Recent findings suggest that the uPA system is causally involved at multiple steps in cancer progression. In particular, uPA has been implicated in remodelling of the extracellular matrix, enhancing both cell proliferation and migration and modulating cell adhesion. Consistent with its role in cancer progression, multiple groups have shown that high levels of uPA in primary breast cancers are independently associated with adverse outcome. Paradoxically, high levels of PAI-1 also correlate with poor prognosis in patients with breast cancer. The prognostic value of uPA/PAI-1 in axillary node-negative breast cancer patients was recently validated using both a prospective randomised trial and a pooled analysis, i.e., in 2 different Level 1 Evidence studies. Assay of uPA and PAI-1 may thus help identify low risk node-negative patients for whom adjuvant chemotherapy is unnecessary. Finally, preclinical studies show that either inhibition of uPA catalytic activity or prevention of uPA binding to its receptor reduces tumor growth, angiogenesis and metastasis.","author":[{"dropping-particle":"","family":"Duffy","given":"Michael","non-dropping-particle":"","parse-names":false,"suffix":""}],"container-title":"Current Pharmaceutical Design","id":"ITEM-1","issued":{"date-parts":[["2005"]]},"page":"39-49","title":"The Urokinase Plasminogen Activator System: Role in Malignancy","type":"article-journal","volume":"10"},"uris":["http://www.mendeley.com/documents/?uuid=7a7878b3-3509-460e-9df9-e63fb97064bf","http://www.mendeley.com/documents/?uuid=2cebb3be-b3dc-4e31-a5d4-5f7277f4d321"]},{"id":"ITEM-2","itemData":{"DOI":"10.2174/156800909787314002","ISSN":"15680096","abstract":"The urokinase plasminogen activator (uPA) system (uPAS) consists of the uPA, its cognate receptor (uPAR) and two specific inhibitors, the plasminogen activator inhibitor 1 (PAI-1) and 2 (PAI-2). The uPA converts the proenzyme plasminogen in the serine protease plasmin, involved in a number of physiopathological processes requiring basement membrane (BM) and/or extracellular matrix (ECM) remodelling, including tumor progression and metastasis. Data accumulated over the past years have made increasingly clear that the uPAS has a multifunctional task in the neoplastic evolution, affecting tumor angiogenesis, malignant cell proliferation, adhesion and migration, intravasation and growth at the metastatic site. In agreement with their role in cancer progression and metastasis, an increased expression of uPA, uPAR, and PAI-1 has been documented in several malignant tumors, and a positive correlation between the levels of one or more uPAS members and a poor prognosis has been frequently reported. This is particularly evident in breast cancer, for which uPA has been demonstrated to be the most potent independent prognostic factor described to date. The involvement of the uPAS in cancer progression identifies its components as suitable targets for anti-cancer therapy. Several therapeutical approaches aimed at inhibiting the uPA/uPAR functions have been shown to possess anti-tumor effects in xenograft models, including selective inhibitors of uPA activity, antagonist peptides, monoclonal antibodies able to prevent uPA binding to uPAR and gene therapy techniques silencing uPA/uPAR expression. All these strategies, however, although promising, need definitive confirmation in humans as, up to now, only few uPA inhibitors entered clinical trial.","author":[{"dropping-particle":"","family":"Ulisse","given":"Salvatore","non-dropping-particle":"","parse-names":false,"suffix":""},{"dropping-particle":"","family":"Baldini","given":"Enke","non-dropping-particle":"","parse-names":false,"suffix":""},{"dropping-particle":"","family":"Sorrenti","given":"Salvatore","non-dropping-particle":"","parse-names":false,"suffix":""},{"dropping-particle":"","family":"D'Armiento","given":"Massimino","non-dropping-particle":"","parse-names":false,"suffix":""}],"container-title":"Current Cancer Drug Targets","id":"ITEM-2","issued":{"date-parts":[["2009"]]},"page":"32-71","title":"The Urokinase Plasminogen Activator System: A Target for Anti-Cancer Therapy","type":"article-journal","volume":"9"},"uris":["http://www.mendeley.com/documents/?uuid=af1c7c08-537c-4002-84bd-b3f21b03f785","http://www.mendeley.com/documents/?uuid=eb67985b-85eb-45f4-9c89-b3fdde3248ce"]}],"mendeley":{"formattedCitation":"[35, 137]","plainTextFormattedCitation":"[35, 137]","previouslyFormattedCitation":"[35, 137]"},"properties":{"noteIndex":0},"schema":"https://github.com/citation-style-language/schema/raw/master/csl-citation.json"}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[35, 137]</w:t>
      </w:r>
      <w:r w:rsidRPr="00CE1677">
        <w:rPr>
          <w:rFonts w:cs="Times New Roman"/>
          <w:szCs w:val="28"/>
        </w:rPr>
        <w:fldChar w:fldCharType="end"/>
      </w:r>
      <w:r w:rsidRPr="00CE1677">
        <w:rPr>
          <w:rFonts w:cs="Times New Roman"/>
          <w:szCs w:val="28"/>
        </w:rPr>
        <w:t>.</w:t>
      </w:r>
    </w:p>
    <w:p w14:paraId="30EC543D" w14:textId="77777777" w:rsidR="00CE1677" w:rsidRPr="00CE1677" w:rsidRDefault="00CE1677" w:rsidP="00CE1677">
      <w:pPr>
        <w:ind w:firstLine="709"/>
        <w:rPr>
          <w:rFonts w:cs="Times New Roman"/>
          <w:szCs w:val="28"/>
        </w:rPr>
      </w:pPr>
      <w:r w:rsidRPr="00CE1677">
        <w:rPr>
          <w:rFonts w:cs="Times New Roman"/>
          <w:szCs w:val="28"/>
        </w:rPr>
        <w:t xml:space="preserve">В ряде исследований было продемонстрировано влияние </w:t>
      </w:r>
      <w:proofErr w:type="spellStart"/>
      <w:r w:rsidRPr="00CE1677">
        <w:rPr>
          <w:rFonts w:cs="Times New Roman"/>
          <w:szCs w:val="28"/>
        </w:rPr>
        <w:t>урокиназной</w:t>
      </w:r>
      <w:proofErr w:type="spellEnd"/>
      <w:r w:rsidRPr="00CE1677">
        <w:rPr>
          <w:rFonts w:cs="Times New Roman"/>
          <w:szCs w:val="28"/>
        </w:rPr>
        <w:t xml:space="preserve"> системы на онкологический процесс. Так прогрессирование меланомы было заметно снижено у мышей с дефицитом </w:t>
      </w:r>
      <w:proofErr w:type="spellStart"/>
      <w:r w:rsidRPr="00CE1677">
        <w:rPr>
          <w:rFonts w:cs="Times New Roman"/>
          <w:szCs w:val="28"/>
        </w:rPr>
        <w:t>uPA</w:t>
      </w:r>
      <w:proofErr w:type="spellEnd"/>
      <w:r w:rsidRPr="00CE1677">
        <w:rPr>
          <w:rFonts w:cs="Times New Roman"/>
          <w:szCs w:val="28"/>
        </w:rPr>
        <w:t xml:space="preserve">, в сравнении с контрольными животными. Однако, стоит заметить, что </w:t>
      </w:r>
      <w:proofErr w:type="spellStart"/>
      <w:r w:rsidRPr="00CE1677">
        <w:rPr>
          <w:rFonts w:cs="Times New Roman"/>
          <w:szCs w:val="28"/>
        </w:rPr>
        <w:t>RNAi</w:t>
      </w:r>
      <w:proofErr w:type="spellEnd"/>
      <w:r w:rsidRPr="00CE1677">
        <w:rPr>
          <w:rFonts w:cs="Times New Roman"/>
          <w:szCs w:val="28"/>
        </w:rPr>
        <w:t xml:space="preserve">-опосредованное ингибирование </w:t>
      </w:r>
      <w:proofErr w:type="spellStart"/>
      <w:r w:rsidRPr="00CE1677">
        <w:rPr>
          <w:rFonts w:cs="Times New Roman"/>
          <w:szCs w:val="28"/>
        </w:rPr>
        <w:t>uPA</w:t>
      </w:r>
      <w:proofErr w:type="spellEnd"/>
      <w:r w:rsidRPr="00CE1677">
        <w:rPr>
          <w:rFonts w:cs="Times New Roman"/>
          <w:szCs w:val="28"/>
        </w:rPr>
        <w:t xml:space="preserve"> не влияло на прогрессирование рака поджелудочной железы у мышей RIP-Tag2. Это позволяет предположить, что эффекты </w:t>
      </w:r>
      <w:proofErr w:type="spellStart"/>
      <w:r w:rsidRPr="00CE1677">
        <w:rPr>
          <w:rFonts w:cs="Times New Roman"/>
          <w:szCs w:val="28"/>
        </w:rPr>
        <w:t>урокиназный</w:t>
      </w:r>
      <w:proofErr w:type="spellEnd"/>
      <w:r w:rsidRPr="00CE1677">
        <w:rPr>
          <w:rFonts w:cs="Times New Roman"/>
          <w:szCs w:val="28"/>
        </w:rPr>
        <w:t xml:space="preserve"> системы базируются на типе рака </w:t>
      </w:r>
      <w:r w:rsidRPr="00CE1677">
        <w:rPr>
          <w:rFonts w:cs="Times New Roman"/>
          <w:szCs w:val="28"/>
        </w:rPr>
        <w:fldChar w:fldCharType="begin" w:fldLock="1"/>
      </w:r>
      <w:r w:rsidRPr="00CE1677">
        <w:rPr>
          <w:rFonts w:cs="Times New Roman"/>
          <w:szCs w:val="28"/>
        </w:rPr>
        <w:instrText>ADDIN CSL_CITATION {"citationItems":[{"id":"ITEM-1","itemData":{"DOI":"10.1038/35036374","ISSN":"14657392","abstract":"During carcinogenesis of pancreatic islets in transgenic mice, an angiogenic switch activates the quiescent vasculature. Paradoxically, vascular endothelial growth factor (VEGF) and its receptors are expressed constitutively. Nevertheless, a synthetic inhibitor (SU5416) of VEGF signalling impairs angiogenic switching and tumour growth. Two metalloproteinases, MMP-2/gelatinase-A and MMP-9/gelatinase-B, are upregulated in angiogenic lesions. MMP-9 can render normal islets angiogenic, releasing VEGF. MMP inhibitors reduce angiogenic switching, and tumour number and growth, as does genetic ablation of MMP-9. Absence of MMP-2 does not impair induction of angiogenesis, but retards tumour growth, whereas lack of urokinase has no effect. Our results show that MMP-9 is a component of the angiogenic switch.","author":[{"dropping-particle":"","family":"Bergers","given":"Gabriele","non-dropping-particle":"","parse-names":false,"suffix":""},{"dropping-particle":"","family":"Brekken","given":"Rolf","non-dropping-particle":"","parse-names":false,"suffix":""},{"dropping-particle":"","family":"McMahon","given":"Gerald","non-dropping-particle":"","parse-names":false,"suffix":""},{"dropping-particle":"","family":"Vu","given":"Thiennu H.","non-dropping-particle":"","parse-names":false,"suffix":""},{"dropping-particle":"","family":"Itoh","given":"Takeshi","non-dropping-particle":"","parse-names":false,"suffix":""},{"dropping-particle":"","family":"Tamaki","given":"Kazuhiko","non-dropping-particle":"","parse-names":false,"suffix":""},{"dropping-particle":"","family":"Tanzawa","given":"Kazuhiko","non-dropping-particle":"","parse-names":false,"suffix":""},{"dropping-particle":"","family":"Thorpe","given":"Philip","non-dropping-particle":"","parse-names":false,"suffix":""},{"dropping-particle":"","family":"Itohara","given":"Shigeyoshi","non-dropping-particle":"","parse-names":false,"suffix":""},{"dropping-particle":"","family":"Werb","given":"Zena","non-dropping-particle":"","parse-names":false,"suffix":""},{"dropping-particle":"","family":"Hanahan","given":"Douglas","non-dropping-particle":"","parse-names":false,"suffix":""}],"container-title":"Nature Cell Biology","id":"ITEM-1","issued":{"date-parts":[["2000"]]},"page":"737-744","title":"Matrix metalloproteinase-9 triggers the angiogenic switch during carcinogenesis","type":"article-journal","volume":"2"},"uris":["http://www.mendeley.com/documents/?uuid=11793e31-c959-4b77-bffd-6780a26ca11f","http://www.mendeley.com/documents/?uuid=f8a3241e-a6c6-4722-82b4-52f731377bd3"]}],"mendeley":{"formattedCitation":"[15]","plainTextFormattedCitation":"[15]","previouslyFormattedCitation":"[15]"},"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[15]</w:t>
      </w:r>
      <w:r w:rsidRPr="00CE1677">
        <w:rPr>
          <w:rFonts w:cs="Times New Roman"/>
          <w:szCs w:val="28"/>
        </w:rPr>
        <w:fldChar w:fldCharType="end"/>
      </w:r>
      <w:r w:rsidRPr="00CE1677">
        <w:rPr>
          <w:rFonts w:cs="Times New Roman"/>
          <w:szCs w:val="28"/>
        </w:rPr>
        <w:t xml:space="preserve">. При исследовании </w:t>
      </w:r>
      <w:proofErr w:type="spellStart"/>
      <w:r w:rsidRPr="00CE1677">
        <w:rPr>
          <w:rFonts w:cs="Times New Roman"/>
          <w:szCs w:val="28"/>
        </w:rPr>
        <w:t>биоптатов</w:t>
      </w:r>
      <w:proofErr w:type="spellEnd"/>
      <w:r w:rsidRPr="00CE1677">
        <w:rPr>
          <w:rFonts w:cs="Times New Roman"/>
          <w:szCs w:val="28"/>
        </w:rPr>
        <w:t xml:space="preserve"> опухолей молочной железы было продемонстрировано, что эпигенетические механизмы метилирования ДНК, регулируют экспрессию гена PLAU. Так, </w:t>
      </w:r>
      <w:proofErr w:type="spellStart"/>
      <w:r w:rsidRPr="00CE1677">
        <w:rPr>
          <w:rFonts w:cs="Times New Roman"/>
          <w:szCs w:val="28"/>
        </w:rPr>
        <w:t>гипометилирование</w:t>
      </w:r>
      <w:proofErr w:type="spellEnd"/>
      <w:r w:rsidRPr="00CE1677">
        <w:rPr>
          <w:rFonts w:cs="Times New Roman"/>
          <w:szCs w:val="28"/>
        </w:rPr>
        <w:t xml:space="preserve"> ДНК в области промотора гена PLAU коррелирует с его повышенной экспрессией при более агрессивной форме заболевания </w:t>
      </w:r>
      <w:r w:rsidRPr="00CE1677">
        <w:rPr>
          <w:rFonts w:cs="Times New Roman"/>
          <w:szCs w:val="28"/>
        </w:rPr>
        <w:fldChar w:fldCharType="begin" w:fldLock="1"/>
      </w:r>
      <w:r w:rsidRPr="00CE1677">
        <w:rPr>
          <w:rFonts w:cs="Times New Roman"/>
          <w:szCs w:val="28"/>
        </w:rPr>
        <w:instrText>ADDIN CSL_CITATION {"citationItems":[{"id":"ITEM-1","itemData":{"DOI":"10.1182/blood-2003-08-2661","ISSN":"00064971","abstract":"Two upstream regions of the human urokinase (uPA) gene regulate its transcription: the minimal promoter (MP) and the enhancer element. The activity of the minimal promoter is essential for basal uPA transcription in prostate adenocarcinoma PC3 cells. Binding of a phosphorylated Sp1 transcription factor is, in turn, essential for the activity of the MP. Here we report that the Jun kinase (JNK) pathway is required for the basal activity of the MP and for the expression of the endogenous uPA gene in PC3 cells and for activated transcription in LNCaP cells. On the other hand, the p42/p44 mitogen-activated protein kinase (MAPK) pathway activates uPA gene expression through Sp1 phosphorylation in HeLa, LNCaP, and CCL39-derivative cells that do not typically express uPA in basal conditions. In HeLa cells the dominant-negative form of JNK interferes with the p42/p44 MAPK activation of the uPA-MP. The results suggest that the stress-activated protein kinase (SAPK)/JNK pathway plays an important role in the phosphorylation of Sp1, which, in turn, leads to basal or activated transcription from the uPA-MP element.","author":[{"dropping-particle":"","family":"Benasciutti","given":"Elisa","non-dropping-particle":"","parse-names":false,"suffix":""},{"dropping-particle":"","family":"Pagès","given":"Gilles","non-dropping-particle":"","parse-names":false,"suffix":""},{"dropping-particle":"","family":"Kenzior","given":"Olga","non-dropping-particle":"","parse-names":false,"suffix":""},{"dropping-particle":"","family":"Folk","given":"William","non-dropping-particle":"","parse-names":false,"suffix":""},{"dropping-particle":"","family":"Blasi","given":"Francesco","non-dropping-particle":"","parse-names":false,"suffix":""},{"dropping-particle":"","family":"Crippa","given":"Massimo P.","non-dropping-particle":"","parse-names":false,"suffix":""}],"container-title":"Blood","id":"ITEM-1","issued":{"date-parts":[["2004"]]},"page":"256-262","title":"MAPK and JNK transduction pathways can phosphorylate Sp1 to activate the uPA minimal promoter element and endogenous gene transcription","type":"article-journal","volume":"104"},"uris":["http://www.mendeley.com/documents/?uuid=3d2066e2-32a5-42eb-9837-2f276ad61ac8","http://www.mendeley.com/documents/?uuid=90a3c9ff-f393-4b3c-ad9d-117be08c4048"]}],"mendeley":{"formattedCitation":"[14]","plainTextFormattedCitation":"[14]","previouslyFormattedCitation":"[14]"},"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[14]</w:t>
      </w:r>
      <w:r w:rsidRPr="00CE1677">
        <w:rPr>
          <w:rFonts w:cs="Times New Roman"/>
          <w:szCs w:val="28"/>
        </w:rPr>
        <w:fldChar w:fldCharType="end"/>
      </w:r>
      <w:r w:rsidRPr="00CE1677">
        <w:rPr>
          <w:rFonts w:cs="Times New Roman"/>
          <w:szCs w:val="28"/>
        </w:rPr>
        <w:t>.</w:t>
      </w:r>
    </w:p>
    <w:p w14:paraId="756874F5" w14:textId="77777777" w:rsidR="00CE1677" w:rsidRPr="00CE1677" w:rsidRDefault="00CE1677" w:rsidP="00CE1677">
      <w:pPr>
        <w:ind w:firstLine="709"/>
        <w:rPr>
          <w:rFonts w:cs="Times New Roman"/>
          <w:szCs w:val="28"/>
          <w:highlight w:val="yellow"/>
        </w:rPr>
      </w:pPr>
      <w:r w:rsidRPr="00CE1677">
        <w:rPr>
          <w:rFonts w:cs="Times New Roman"/>
          <w:szCs w:val="28"/>
        </w:rPr>
        <w:t xml:space="preserve">Помимо влияния на пролиферацию опухолевых клеток </w:t>
      </w:r>
      <w:proofErr w:type="spellStart"/>
      <w:r w:rsidRPr="00CE1677">
        <w:rPr>
          <w:rFonts w:cs="Times New Roman"/>
          <w:szCs w:val="28"/>
        </w:rPr>
        <w:t>урокиназная</w:t>
      </w:r>
      <w:proofErr w:type="spellEnd"/>
      <w:r w:rsidRPr="00CE1677">
        <w:rPr>
          <w:rFonts w:cs="Times New Roman"/>
          <w:szCs w:val="28"/>
        </w:rPr>
        <w:t xml:space="preserve"> система вовлечена в ингибирование апоптоза. Было показано, что одновременное </w:t>
      </w:r>
      <w:proofErr w:type="spellStart"/>
      <w:r w:rsidRPr="00CE1677">
        <w:rPr>
          <w:rFonts w:cs="Times New Roman"/>
          <w:szCs w:val="28"/>
        </w:rPr>
        <w:t>RNAi</w:t>
      </w:r>
      <w:proofErr w:type="spellEnd"/>
      <w:r w:rsidRPr="00CE1677">
        <w:rPr>
          <w:rFonts w:cs="Times New Roman"/>
          <w:szCs w:val="28"/>
        </w:rPr>
        <w:t xml:space="preserve">-опосредованное ингибирование </w:t>
      </w:r>
      <w:proofErr w:type="spellStart"/>
      <w:r w:rsidRPr="00CE1677">
        <w:rPr>
          <w:rFonts w:cs="Times New Roman"/>
          <w:szCs w:val="28"/>
        </w:rPr>
        <w:t>uPA</w:t>
      </w:r>
      <w:proofErr w:type="spellEnd"/>
      <w:r w:rsidRPr="00CE1677">
        <w:rPr>
          <w:rFonts w:cs="Times New Roman"/>
          <w:szCs w:val="28"/>
        </w:rPr>
        <w:t xml:space="preserve"> и </w:t>
      </w:r>
      <w:proofErr w:type="spellStart"/>
      <w:r w:rsidRPr="00CE1677">
        <w:rPr>
          <w:rFonts w:cs="Times New Roman"/>
          <w:szCs w:val="28"/>
        </w:rPr>
        <w:t>uPAR</w:t>
      </w:r>
      <w:proofErr w:type="spellEnd"/>
      <w:r w:rsidRPr="00CE1677">
        <w:rPr>
          <w:rFonts w:cs="Times New Roman"/>
          <w:szCs w:val="28"/>
        </w:rPr>
        <w:t xml:space="preserve"> инициирует активацию </w:t>
      </w:r>
      <w:proofErr w:type="spellStart"/>
      <w:r w:rsidRPr="00CE1677">
        <w:rPr>
          <w:rFonts w:cs="Times New Roman"/>
          <w:szCs w:val="28"/>
        </w:rPr>
        <w:t>каспаз</w:t>
      </w:r>
      <w:proofErr w:type="spellEnd"/>
      <w:r w:rsidRPr="00CE1677">
        <w:rPr>
          <w:rFonts w:cs="Times New Roman"/>
          <w:szCs w:val="28"/>
        </w:rPr>
        <w:t xml:space="preserve">, что ведет к апоптозу клеток рака молочной железы. Более поздние исследования с использованием </w:t>
      </w:r>
      <w:proofErr w:type="spellStart"/>
      <w:r w:rsidRPr="00CE1677">
        <w:rPr>
          <w:rFonts w:cs="Times New Roman"/>
          <w:szCs w:val="28"/>
        </w:rPr>
        <w:t>моноклональных</w:t>
      </w:r>
      <w:proofErr w:type="spellEnd"/>
      <w:r w:rsidRPr="00CE1677">
        <w:rPr>
          <w:rFonts w:cs="Times New Roman"/>
          <w:szCs w:val="28"/>
        </w:rPr>
        <w:t xml:space="preserve"> антител против </w:t>
      </w:r>
      <w:proofErr w:type="spellStart"/>
      <w:r w:rsidRPr="00CE1677">
        <w:rPr>
          <w:rFonts w:cs="Times New Roman"/>
          <w:szCs w:val="28"/>
        </w:rPr>
        <w:t>uPAR</w:t>
      </w:r>
      <w:proofErr w:type="spellEnd"/>
      <w:r w:rsidRPr="00CE1677">
        <w:rPr>
          <w:rFonts w:cs="Times New Roman"/>
          <w:szCs w:val="28"/>
        </w:rPr>
        <w:t xml:space="preserve"> (ATN-658) показали эффективность в отношении индукции апоптоза клеток рака яичников как </w:t>
      </w:r>
      <w:proofErr w:type="spellStart"/>
      <w:r w:rsidRPr="00CE1677">
        <w:rPr>
          <w:rFonts w:cs="Times New Roman"/>
          <w:szCs w:val="28"/>
        </w:rPr>
        <w:t>in</w:t>
      </w:r>
      <w:proofErr w:type="spellEnd"/>
      <w:r w:rsidRPr="00CE1677">
        <w:rPr>
          <w:rFonts w:cs="Times New Roman"/>
          <w:szCs w:val="28"/>
        </w:rPr>
        <w:t xml:space="preserve"> </w:t>
      </w:r>
      <w:proofErr w:type="spellStart"/>
      <w:r w:rsidRPr="00CE1677">
        <w:rPr>
          <w:rFonts w:cs="Times New Roman"/>
          <w:szCs w:val="28"/>
        </w:rPr>
        <w:t>vitro</w:t>
      </w:r>
      <w:proofErr w:type="spellEnd"/>
      <w:r w:rsidRPr="00CE1677">
        <w:rPr>
          <w:rFonts w:cs="Times New Roman"/>
          <w:szCs w:val="28"/>
        </w:rPr>
        <w:t xml:space="preserve">, так и </w:t>
      </w:r>
      <w:proofErr w:type="spellStart"/>
      <w:r w:rsidRPr="00CE1677">
        <w:rPr>
          <w:rFonts w:cs="Times New Roman"/>
          <w:szCs w:val="28"/>
        </w:rPr>
        <w:t>in</w:t>
      </w:r>
      <w:proofErr w:type="spellEnd"/>
      <w:r w:rsidRPr="00CE1677">
        <w:rPr>
          <w:rFonts w:cs="Times New Roman"/>
          <w:szCs w:val="28"/>
        </w:rPr>
        <w:t xml:space="preserve"> </w:t>
      </w:r>
      <w:proofErr w:type="spellStart"/>
      <w:r w:rsidRPr="00CE1677">
        <w:rPr>
          <w:rFonts w:cs="Times New Roman"/>
          <w:szCs w:val="28"/>
        </w:rPr>
        <w:t>vivo</w:t>
      </w:r>
      <w:proofErr w:type="spellEnd"/>
      <w:r w:rsidRPr="00CE1677">
        <w:rPr>
          <w:rFonts w:cs="Times New Roman"/>
          <w:szCs w:val="28"/>
        </w:rPr>
        <w:t xml:space="preserve">. PAI-1 может как индуцировать, так и ингибировать апоптоз. Так при раке предстательной железы экспрессия PAI-1 была связана с индукцией апоптоза эндотелиальных клеток сосудистой системы опухоли. В других исследованиях было продемонстрировано, что PAI-1 является ингибитором каспазы-3 и тем самым снижает апоптоз </w:t>
      </w:r>
      <w:r w:rsidRPr="00CE1677">
        <w:rPr>
          <w:rFonts w:cs="Times New Roman"/>
          <w:szCs w:val="28"/>
        </w:rPr>
        <w:fldChar w:fldCharType="begin" w:fldLock="1"/>
      </w:r>
      <w:r w:rsidRPr="00CE1677">
        <w:rPr>
          <w:rFonts w:cs="Times New Roman"/>
          <w:szCs w:val="28"/>
        </w:rPr>
        <w:instrText>ADDIN CSL_CITATION {"citationItems":[{"id":"ITEM-1","itemData":{"DOI":"10.1002/jcb.20058","ISSN":"07302312","abstract":"Increased expression of plasminogen activator inhibitor type 1 (PAI-1) is associated with decreased apoptosis of neoplastic cells. We sought to determine whether PAI-1 alters apoptosis in vascular smooth muscle cells (VSMC) and, if so, by what mechanisms. A twofold increase in the expression of PAI-1 was induced in VSMC from transgenic mice with the use of the SM-22α gene promoter (SM22-PAI + ). Cultured VSMC from SM22-PAI + mice were more resistant to apoptosis induced by tumor necrosis factor plus phorbol myristate acetate or palmitic acid compared with VSMC from negative control littermates. Both wild type (WT) and a stable active mutant form of PAI-1 (Active) inhibited caspase-3 amidolytic activity in cell lysates while a serpin-defective mutant (Mut) PAI-1 did not. Similarly, both WT and Active PAI-1 decreased amidolytic activity of purified caspase-3, whereas Mut PAI-1 did not. WT but not Mut PAI-1 decreased the cleavage of poly-[ADP-ribose]-polymerase (PARP), the physiological substrate of caspase-3. Noncovalent physical interaction between caspase-3 and PAI-1 was demonstrable with the use of both qualitative and quantitative in vitro binding assays. High affinity binding was eliminated by mutations that block PAI-1 serpin activity. Accordingly, attenuated apoptosis resulting from elevated expression of PAI-1 by VSMC may be attributable, at least in part, to reversible inhibition of caspase-3 by active PAI-1. © 2004 Wiley-Liss, Inc.","author":[{"dropping-particle":"","family":"Chen","given":"Yabing","non-dropping-particle":"","parse-names":false,"suffix":""},{"dropping-particle":"","family":"Kelm","given":"Robert J.","non-dropping-particle":"","parse-names":false,"suffix":""},{"dropping-particle":"","family":"Budd","given":"Ralph C.","non-dropping-particle":"","parse-names":false,"suffix":""},{"dropping-particle":"","family":"Sobel","given":"Burton E.","non-dropping-particle":"","parse-names":false,"suffix":""},{"dropping-particle":"","family":"Schneider","given":"David J.","non-dropping-particle":"","parse-names":false,"suffix":""}],"container-title":"Journal of Cellular Biochemistry","id":"ITEM-1","issued":{"date-parts":[["2004"]]},"page":"178-188","title":"Inhibition of apoptosis and caspase-3 in vascular smooth muscle cells by plasminogen activator inhibitor type-1","type":"article-journal","volume":"92"},"uris":["http://www.mendeley.com/documents/?uuid=284b3290-50f9-4347-adaf-290cef24aa5b","http://www.mendeley.com/documents/?uuid=d84ac8fa-5f57-4181-8394-269ad87656a8"]},{"id":"ITEM-2","itemData":{"ISSN":"10196439","abstract":"A wide variety of tumor cells exhibit overexpression of urokinase plasminogen activator (uPA) and its receptor (uPAR). In breast cancer, expression of uPA and uPAR is essential for tumor cell invasion and metastasis. It is also known that uPA binds to uPAR and activates the RAS extracellular signal regulated kinase (ERK) signaling pathway. In our study, small interfering RNA (siRNA) was introduced to downregulate the expression of uPA and uPAR in two breast cancer cell lines (MDA MB 231 and ZR 75 1). uPA and uPAR were downregulated individually using single constructs, and in combination using a bicistronic construct driven by a CMV promoter in a pcDNA-3 mammalian expression vector. Reverse transcription PCR (RT-PCR) and Western blot analyses indicated downregulation at both the mRNA and protein levels. In vitro angiogenesis studies using conditioned medium in HMEC-1 cells indicated a decrease in the angiogenic potential of conditioned media from treated cells when compared to the controls. This decrease in angiogenic potential was remarkably higher with the bicistronic construct. Similarly, the invasive potential of these cells decreased dramatically when treated with the bicistronic construct, thereby suggesting a synergistic effect from the downregulation of both uPA and uPAR. Furthermore, when uPA and uPAR were downregulated simultaneously, the apoptotic cascade was triggered as indicated by the upregulation of both initiator and effector caspases as well as other pro-apoptotic molecules. A mitochondrial permeability assay and FACS analysis revealed an increase in apoptotic cells in the uPA/uPAR treatment as compared to the other treatments. This overexpression of pro-apoptotic caspases in relation to the RNAi-induced downregulation of uPA and uPAR clearly suggests the involvement of the uPA-uPAR system in cell survival and proliferation in addition to their role in tumor progression.","author":[{"dropping-particle":"","family":"Subramanian","given":"Ramesh","non-dropping-particle":"","parse-names":false,"suffix":""},{"dropping-particle":"","family":"Gondi","given":"Christopher S.","non-dropping-particle":"","parse-names":false,"suffix":""},{"dropping-particle":"","family":"Lakka","given":"Sajani S.","non-dropping-particle":"","parse-names":false,"suffix":""},{"dropping-particle":"","family":"Jutla","given":"Aman","non-dropping-particle":"","parse-names":false,"suffix":""},{"dropping-particle":"","family":"Rao","given":"Jasti S.","non-dropping-particle":"","parse-names":false,"suffix":""}],"container-title":"International Journal of Oncology","id":"ITEM-2","issued":{"date-parts":[["2006"]]},"page":"831-839","title":"siRNA-mediated simultaneous downregulation of uPA and its receptor inhibits angiogenesis and invasiveness triggering apoptosis in breast cancer cells","type":"article-journal","volume":"28"},"uris":["http://www.mendeley.com/documents/?uuid=1db3d05d-be2b-407f-8249-015187c758e3","http://www.mendeley.com/documents/?uuid=a97c8a0c-3e76-45fb-9159-798cd7caf376"]},{"id":"ITEM-3","itemData":{"DOI":"10.1158/1078-0432.CCR-10-2258","ISSN":"10780432","abstract":"To understand the functional and preclinical efficacy of targeting the urokinase plasminogen activator receptor (u-PAR) in ovarian cancer.","author":[{"dropping-particle":"","family":"Kenny","given":"Hilary A.","non-dropping-particle":"","parse-names":false,"suffix":""},{"dropping-particle":"","family":"Leonhardt","given":"Payton","non-dropping-particle":"","parse-names":false,"suffix":""},{"dropping-particle":"","family":"Ladanyi","given":"Andras","non-dropping-particle":"","parse-names":false,"suffix":""},{"dropping-particle":"","family":"Yamada","given":"S. Diane","non-dropping-particle":"","parse-names":false,"suffix":""},{"dropping-particle":"","family":"Montag","given":"Anthony","non-dropping-particle":"","parse-names":false,"suffix":""},{"dropping-particle":"","family":"Im","given":"Hae Kyung","non-dropping-particle":"","parse-names":false,"suffix":""},{"dropping-particle":"","family":"Jagadeeswaran","given":"Sujatha","non-dropping-particle":"","parse-names":false,"suffix":""},{"dropping-particle":"","family":"Shaw","given":"David E.","non-dropping-particle":"","parse-names":false,"suffix":""},{"dropping-particle":"","family":"Mazar","given":"Andrew P.","non-dropping-particle":"","parse-names":false,"suffix":""},{"dropping-particle":"","family":"Lengyel","given":"Ernst","non-dropping-particle":"","parse-names":false,"suffix":""}],"container-title":"Clinical Cancer Research","id":"ITEM-3","issued":{"date-parts":[["2011"]]},"page":"459-471","title":"Targeting the urokinase plasminogen activator receptor inhibits ovarian cancer metastasis","type":"article-journal","volume":"17"},"uris":["http://www.mendeley.com/documents/?uuid=4a528033-3e9d-4aaa-b2a1-a51af5e251f2","http://www.mendeley.com/documents/?uuid=42a79cf3-ab40-4d97-85d0-2df2a02274a7"]},{"id":"ITEM-4","itemData":{"DOI":"10.1158/1535-7163.MCT-08-0051","ISSN":"15357163","abstract":"Plasminogen activator inhibitor-1 (PAI-1) is an important endogenous inhibitor of urokinase-type plasminogen activator. Its action in tumor angiogenesis is complicated, varying with experimental setting and its cellular origin. To further understand the mechanism of the effect of PAI-1 on tumor angiogenesis, especially newly established tumor vasculature in early tumor progression, stable transfectants (TO-PAI-1) of the human prostate adenocarcinoma, PC3, were generated in which PAI-1 expression is under the control of the tetracycline-responsive promoter (Tet-On system). The TO-PAI-1 transfectants exhibit tight inducibility of expression of biologically active PAI-1 in vitro. Induction of PAI-1 expression in nude mice resulted in significant inhibition of tumor growth. This inhibition appears to be due to the effect of PAI-1 on angiogenesis, because it is manifested by an initial wave of tumor endothelial apoptosis accompanied by induction of tumor cell apoptosis and inhibition of tumor cell proliferation. Similar endothelial apoptosis is observed in vitro when human microvascular endothelial cells are physically cocultivated with TO-PAI-1 cells on vitronectin-coated plate. Taken together, these data show for the first time that PAI-1 induces endothelial apoptosis in the newly established tumor vasculature.","author":[{"dropping-particle":"","family":"Chen","given":"Shang Chiung","non-dropping-particle":"","parse-names":false,"suffix":""},{"dropping-particle":"","family":"Henry","given":"Dale O.","non-dropping-particle":"","parse-names":false,"suffix":""},{"dropping-particle":"","family":"Reczek","given":"Peter R.","non-dropping-particle":"","parse-names":false,"suffix":""},{"dropping-particle":"","family":"Wong","given":"Michael K.K.","non-dropping-particle":"","parse-names":false,"suffix":""}],"container-title":"Molecular Cancer Therapeutics","id":"ITEM-4","issued":{"date-parts":[["2008"]]},"page":"1227-1236","title":"Plasminogen activator inhibitor-1 inhibits prostate tumor growth through endothelial apoptosis","type":"article-journal","volume":"7"},"uris":["http://www.mendeley.com/documents/?uuid=55202475-44f4-4b30-bc05-9aeab52accb4","http://www.mendeley.com/documents/?uuid=5f639cd7-8e1c-4b6b-8e0c-7ded18ea7788"]}],"mendeley":{"formattedCitation":"[27, 28, 70, 136]","plainTextFormattedCitation":"[27, 28, 70, 136]","previouslyFormattedCitation":"[27, 28, 70, 136]"},"properties":{"noteIndex":0},"schema":"https://github.com/citation-style-language/schema/raw/master/csl-citation.json"}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[27, 28, 70, 136]</w:t>
      </w:r>
      <w:r w:rsidRPr="00CE1677">
        <w:rPr>
          <w:rFonts w:cs="Times New Roman"/>
          <w:szCs w:val="28"/>
        </w:rPr>
        <w:fldChar w:fldCharType="end"/>
      </w:r>
      <w:r w:rsidRPr="00CE1677">
        <w:rPr>
          <w:rFonts w:cs="Times New Roman"/>
          <w:szCs w:val="28"/>
        </w:rPr>
        <w:t xml:space="preserve">. </w:t>
      </w:r>
    </w:p>
    <w:p w14:paraId="435BE22D" w14:textId="77777777" w:rsidR="00CE1677" w:rsidRPr="00CE1677" w:rsidRDefault="00CE1677" w:rsidP="00CE1677">
      <w:pPr>
        <w:ind w:firstLine="709"/>
        <w:rPr>
          <w:rFonts w:cs="Times New Roman"/>
          <w:szCs w:val="28"/>
        </w:rPr>
      </w:pPr>
      <w:r w:rsidRPr="00CE1677">
        <w:rPr>
          <w:rFonts w:cs="Times New Roman"/>
          <w:szCs w:val="28"/>
        </w:rPr>
        <w:t xml:space="preserve">Процессы пролиферации опухолевых клеток разделены стадиями покоя. Во время покоя опухоли клетки перестают делиться, чтобы накопить достаточно энергетических ресурсов и скрыться от иммунитета. Раковые клетки могут оставаться в этой стадии многие годы. Как только наступают благоприятные условия для роста, клетки возобновляют активные биохимические процессы и </w:t>
      </w:r>
      <w:r w:rsidRPr="00CE1677">
        <w:rPr>
          <w:rFonts w:cs="Times New Roman"/>
          <w:szCs w:val="28"/>
        </w:rPr>
        <w:lastRenderedPageBreak/>
        <w:t xml:space="preserve">начинают делиться. Переход от латентной фазы в пролиферативную является одной из основных причин рецидива онкологических заболеваний. В фазу покоя опухолевого узла принято выделять «спячку» опухолевого массива и «спячку» клеток. В состоянии «спячки» опухолевого массива клетки продолжают делиться, однако не происходит увеличения размеров опухоли. Этот процесс обусловлен сниженным кровоснабжением или наличием активного иммунного ответа. В состоянии «спячки» клеток рост опухоли останавливается в фазе G0/G1 клеточного цикла. Процесс переключения между фазами клеточного цикла регулируется несколькими механизмами. Один из таких механизмов опосредован перекрестным взаимодействием между опухолевыми клетками и внеклеточным матриксом через взаимодействие между </w:t>
      </w:r>
      <w:proofErr w:type="spellStart"/>
      <w:r w:rsidRPr="00CE1677">
        <w:rPr>
          <w:rFonts w:cs="Times New Roman"/>
          <w:szCs w:val="28"/>
        </w:rPr>
        <w:t>uPAR</w:t>
      </w:r>
      <w:proofErr w:type="spellEnd"/>
      <w:r w:rsidRPr="00CE1677">
        <w:rPr>
          <w:rFonts w:cs="Times New Roman"/>
          <w:szCs w:val="28"/>
        </w:rPr>
        <w:t xml:space="preserve"> и </w:t>
      </w:r>
      <w:proofErr w:type="spellStart"/>
      <w:r w:rsidRPr="00CE1677">
        <w:rPr>
          <w:rFonts w:cs="Times New Roman"/>
          <w:szCs w:val="28"/>
        </w:rPr>
        <w:t>интегринами</w:t>
      </w:r>
      <w:proofErr w:type="spellEnd"/>
      <w:r w:rsidRPr="00CE1677">
        <w:rPr>
          <w:rFonts w:cs="Times New Roman"/>
          <w:szCs w:val="28"/>
        </w:rPr>
        <w:t xml:space="preserve">. В раковых клетках взаимодействие </w:t>
      </w:r>
      <w:proofErr w:type="spellStart"/>
      <w:r w:rsidRPr="00CE1677">
        <w:rPr>
          <w:rFonts w:cs="Times New Roman"/>
          <w:szCs w:val="28"/>
        </w:rPr>
        <w:t>uPAR</w:t>
      </w:r>
      <w:proofErr w:type="spellEnd"/>
      <w:r w:rsidRPr="00CE1677">
        <w:rPr>
          <w:rFonts w:cs="Times New Roman"/>
          <w:szCs w:val="28"/>
        </w:rPr>
        <w:t xml:space="preserve"> и </w:t>
      </w:r>
      <w:proofErr w:type="spellStart"/>
      <w:r w:rsidRPr="00CE1677">
        <w:rPr>
          <w:rFonts w:cs="Times New Roman"/>
          <w:szCs w:val="28"/>
        </w:rPr>
        <w:t>интегринов</w:t>
      </w:r>
      <w:proofErr w:type="spellEnd"/>
      <w:r w:rsidRPr="00CE1677">
        <w:rPr>
          <w:rFonts w:cs="Times New Roman"/>
          <w:szCs w:val="28"/>
        </w:rPr>
        <w:t xml:space="preserve"> β1 вызывает активацию FAK и EGFR и тем самым индуцирует </w:t>
      </w:r>
      <w:proofErr w:type="spellStart"/>
      <w:r w:rsidRPr="00CE1677">
        <w:rPr>
          <w:rFonts w:cs="Times New Roman"/>
          <w:szCs w:val="28"/>
        </w:rPr>
        <w:t>Raf</w:t>
      </w:r>
      <w:proofErr w:type="spellEnd"/>
      <w:r w:rsidRPr="00CE1677">
        <w:rPr>
          <w:rFonts w:cs="Times New Roman"/>
          <w:szCs w:val="28"/>
        </w:rPr>
        <w:t xml:space="preserve">/MEK/ERK сигнальный путь. Было показано, что ингибирование </w:t>
      </w:r>
      <w:proofErr w:type="spellStart"/>
      <w:r w:rsidRPr="00CE1677">
        <w:rPr>
          <w:rFonts w:cs="Times New Roman"/>
          <w:szCs w:val="28"/>
        </w:rPr>
        <w:t>uPAR</w:t>
      </w:r>
      <w:proofErr w:type="spellEnd"/>
      <w:r w:rsidRPr="00CE1677">
        <w:rPr>
          <w:rFonts w:cs="Times New Roman"/>
          <w:szCs w:val="28"/>
        </w:rPr>
        <w:t xml:space="preserve">, </w:t>
      </w:r>
      <w:proofErr w:type="spellStart"/>
      <w:r w:rsidRPr="00CE1677">
        <w:rPr>
          <w:rFonts w:cs="Times New Roman"/>
          <w:szCs w:val="28"/>
        </w:rPr>
        <w:t>интегрина</w:t>
      </w:r>
      <w:proofErr w:type="spellEnd"/>
      <w:r w:rsidRPr="00CE1677">
        <w:rPr>
          <w:rFonts w:cs="Times New Roman"/>
          <w:szCs w:val="28"/>
        </w:rPr>
        <w:t xml:space="preserve"> β1, FAK или EGFR по одиночке или в комбинации индуцирует фазу покоя и тем самым приводит к подавлению роста опухоли </w:t>
      </w:r>
      <w:r w:rsidRPr="00CE1677">
        <w:rPr>
          <w:rFonts w:cs="Times New Roman"/>
          <w:szCs w:val="28"/>
        </w:rPr>
        <w:fldChar w:fldCharType="begin" w:fldLock="1"/>
      </w:r>
      <w:r w:rsidRPr="00CE1677">
        <w:rPr>
          <w:rFonts w:cs="Times New Roman"/>
          <w:szCs w:val="28"/>
        </w:rPr>
        <w:instrText>ADDIN CSL_CITATION {"citationItems":[{"id":"ITEM-1","itemData":{"ISSN":"00085472","abstract":"After dissemination from a primary tumor, cancer cells may resume growth, leading to overt metastasis, or enter a state of protracted dormancy. However, mechanisms that determine their fate, or markers that predict it, are mostly unavailable. We previously showed that in HEp3 human head and neck carcinoma, the extracellular signal-regulated kinase (ERK)(MAPK)/p38(SAPK) activity ratio predicts whether the cells will proliferate or enter a state of dormancy in vivo. The proliferative balance of high ERK/p38 ratio was induced by high urokinase (uPA) receptor (uPAR) expression, which activated alpha5beta1-integrin and epidermal growth factor receptor. This signaling pathway was additionally enhanced by uPA binding to uPAR and fibronectin binding to alpha5beta1-integrin. We tested whether the ERK/p38 balance is predictive of in vivo behavior in other cancer cell types and whether altering the balance will shift their phenotype between proliferation and dormancy. ERK and p38 activities were determined using either phospho-specific monoclonal antibodies or a trans-reporting system where GAL4-Elk and GAL4-CHOP trans-activation of luciferase gene served as reporters for ERK and p38 activities, respectively. We show that in breast, prostate, melanoma, and fibrosarcoma cell lines, the level of active phospho-ERK and the ERK/p38 activity ratio predict for the in vivo behavior in approximately 90% of the cell lines tested. Modulation of ERK/p38 activity ratio by multiple pharmacological and genetic interventions confirms that high ERK/p38 ratio favors tumor growth, whereas high p38/ERK ratio induces tumor growth arrest (dormancy) in vivo and that ERK is negatively regulated by p38. A melanoma cell line appeared to have developed an escape mechanism to avoid the growth inhibitory effect of high p38 activity. Mechanistic analysis implicated high uPAR expression and its interaction with and activation of alpha5beta1-integrin as determinants of the in vivo growth promoting high ERK/p38 ratio in several cell lines. The small GTPase, Cdc42, was implicated in activation of p38 and growth arrest. These results suggest that even cells that originate in advanced cancers retain a degree of dependence on surface receptors and matrix for their proliferative signals in vivo and provide a therapeutic opportunity to change their phenotype from tumorigenic to dormant.","author":[{"dropping-particle":"","family":"Aguirre-Ghiso","given":"Julio A.","non-dropping-particle":"","parse-names":false,"suffix":""},{"dropping-particle":"","family":"Estrada","given":"Yeriel","non-dropping-particle":"","parse-names":false,"suffix":""},{"dropping-particle":"","family":"Liu","given":"David","non-dropping-particle":"","parse-names":false,"suffix":""},{"dropping-particle":"","family":"Ossowski","given":"Liliana","non-dropping-particle":"","parse-names":false,"suffix":""}],"container-title":"Cancer Research","id":"ITEM-1","issued":{"date-parts":[["2003"]]},"page":"1684-1695","title":"ERK MAPK activity as a determinant of tumor growth and dormancy; regulation by p38 SAPK","type":"article-journal","volume":"63"},"uris":["http://www.mendeley.com/documents/?uuid=b9f1f9dd-95bf-4924-8052-64440e1a3a18","http://www.mendeley.com/documents/?uuid=033d2acf-e4f4-49c6-afe0-7e0b8d1ca0f8"]},{"id":"ITEM-2","itemData":{"DOI":"10.1038/nrc2256","ISSN":"1474175X","abstract":"Patients with cancer can develop recurrent metastatic disease with latency periods that range from years even to decades. This pause can be explained by cancer dormancy, a stage in cancer progression in which residual disease is present but remains asymptomatic. Cancer dormancy is poorly understood, resulting in major shortcomings in our understanding of the full complexity of the disease. Here, I review experimental and clinical evidence that supports the existence of various mechanisms of cancer dormancy including angiogenic dormancy, cellular dormancy (G0-G1 arrest) and immunosurveillance. The advances in this field provide an emerging picture of how cancer dormancy can ensue and how it could be therapeutically targeted.","author":[{"dropping-particle":"","family":"Aguirre-Ghiso","given":"Julio A.","non-dropping-particle":"","parse-names":false,"suffix":""}],"container-title":"Nature Reviews Cancer","id":"ITEM-2","issued":{"date-parts":[["2007"]]},"page":"834-846","title":"Models, mechanisms and clinical evidence for cancer dormancy","type":"article-journal"},"uris":["http://www.mendeley.com/documents/?uuid=9573a0d0-2d50-4366-80f6-d7e89f7603b8","http://www.mendeley.com/documents/?uuid=86eb1f68-3c86-4789-af6d-a5ad94a76e34"]},{"id":"ITEM-3","itemData":{"ISSN":"2239-9747","PMID":"27896223","abstract":"The urokinase (uPA)-type plasminogen activator receptor (uPAR) is a GPI-anchored receptor that focuses urokinase (uPA) proteolytic activity on the cell surface. uPAR also regulates cell adhesion, migration and proliferation, protects from apoptosis and contributes to epithelial mesenchymal transition (EMT), independently of uPA enzymatic activity. Indeed, uPAR interacts with beta1, beta2 and beta3 integrins, thus regulating their activities. uPAR cross-talks with receptor tyrosine kinases through integrins and regulates cancer cell dormancy, proliferation and angiogenesis. Moreover, uPAR mediates uPA-dependent cell migration and chemotaxis induced by fMet-Leu-Phe (fMLF), through its association with fMLF-receptors (fMLF-Rs). Further, uPAR is an adhesion receptor because it binds vitronectin (VN), a component of provisional extracellular matrix. High uPAR expression predicts for more aggressive disease in several cancer types for its ability to increase invasion and metastasis. In fact, uPAR has been hypothesized to be the link between tumor cell dormancy and proliferation that usually precedes the onset of metastasis. Thus, inhibiting uPAR could be a feasible approach to affect tumor growth and metastasis. Here, we review the more recent advances in the development of uPAR-targeted anti-cancer therapeutic agents suitable for further optimization or ready for the evaluation in early clinical trials.","author":[{"dropping-particle":"","family":"Montuori","given":"Nunzia","non-dropping-particle":"","parse-names":false,"suffix":""},{"dropping-particle":"","family":"Pesapane","given":"Ada","non-dropping-particle":"","parse-names":false,"suffix":""},{"dropping-particle":"","family":"Rossi","given":"Francesca W","non-dropping-particle":"","parse-names":false,"suffix":""},{"dropping-particle":"","family":"Giudice","given":"Valentina","non-dropping-particle":"","parse-names":false,"suffix":""},{"dropping-particle":"","family":"Paulis","given":"Amato","non-dropping-particle":"De","parse-names":false,"suffix":""},{"dropping-particle":"","family":"Selleri","given":"Carmine","non-dropping-particle":"","parse-names":false,"suffix":""},{"dropping-particle":"","family":"Ragno","given":"Pia","non-dropping-particle":"","parse-names":false,"suffix":""}],"container-title":"Translational medicine UniSa","id":"ITEM-3","issued":{"date-parts":[["2016"]]},"page":"15-19","title":"Urokinase type plasminogen activator receptor (uPAR) as a new therapeutic target in cancer.","type":"article-journal","volume":"15"},"uris":["http://www.mendeley.com/documents/?uuid=47b8bd7a-91c6-4f1a-81ca-f9b553f62037","http://www.mendeley.com/documents/?uuid=d82349d3-c3f6-4cf4-889d-9a9a4c09c639"]}],"mendeley":{"formattedCitation":"[8, 9, 98]","plainTextFormattedCitation":"[8, 9, 98]","previouslyFormattedCitation":"[8, 9, 98]"},"properties":{"noteIndex":0},"schema":"https://github.com/citation-style-language/schema/raw/master/csl-citation.json"}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[8, 9, 98]</w:t>
      </w:r>
      <w:r w:rsidRPr="00CE1677">
        <w:rPr>
          <w:rFonts w:cs="Times New Roman"/>
          <w:szCs w:val="28"/>
        </w:rPr>
        <w:fldChar w:fldCharType="end"/>
      </w:r>
      <w:r w:rsidRPr="00CE1677">
        <w:rPr>
          <w:rFonts w:cs="Times New Roman"/>
          <w:szCs w:val="28"/>
        </w:rPr>
        <w:t>.</w:t>
      </w:r>
    </w:p>
    <w:p w14:paraId="3700A5E6" w14:textId="77777777" w:rsidR="00CE1677" w:rsidRPr="00CE1677" w:rsidRDefault="00CE1677" w:rsidP="00CE1677">
      <w:pPr>
        <w:ind w:firstLine="709"/>
        <w:rPr>
          <w:rFonts w:cs="Times New Roman"/>
          <w:szCs w:val="28"/>
        </w:rPr>
      </w:pPr>
      <w:r w:rsidRPr="00CE1677">
        <w:rPr>
          <w:rFonts w:cs="Times New Roman"/>
          <w:szCs w:val="28"/>
        </w:rPr>
        <w:t xml:space="preserve">Внеклеточный матрикс выступает в роли барьера, ограничивающего клетки опухоли в пределах основного места происхождения. Однако, протеолитические белки разрушают этот барьер, освобождая путь для роста опухолевого узла и метастазирования, и одной из протеолитических молекул является </w:t>
      </w:r>
      <w:proofErr w:type="spellStart"/>
      <w:r w:rsidRPr="00CE1677">
        <w:rPr>
          <w:rFonts w:cs="Times New Roman"/>
          <w:szCs w:val="28"/>
        </w:rPr>
        <w:t>урокиназа</w:t>
      </w:r>
      <w:proofErr w:type="spellEnd"/>
      <w:r w:rsidRPr="00CE1677">
        <w:rPr>
          <w:rFonts w:cs="Times New Roman"/>
          <w:szCs w:val="28"/>
        </w:rPr>
        <w:t xml:space="preserve">. Таким образом, компоненты </w:t>
      </w:r>
      <w:proofErr w:type="spellStart"/>
      <w:r w:rsidRPr="00CE1677">
        <w:rPr>
          <w:rFonts w:cs="Times New Roman"/>
          <w:szCs w:val="28"/>
        </w:rPr>
        <w:t>урокиназной</w:t>
      </w:r>
      <w:proofErr w:type="spellEnd"/>
      <w:r w:rsidRPr="00CE1677">
        <w:rPr>
          <w:rFonts w:cs="Times New Roman"/>
          <w:szCs w:val="28"/>
        </w:rPr>
        <w:t xml:space="preserve"> системы могут разрушать внеклеточный матрикс посредством активации плазмина. Деградация внеклеточного матрикса сопровождается высвобождением различных факторов роста, которые усиливают экспрессию различных компонентов </w:t>
      </w:r>
      <w:proofErr w:type="spellStart"/>
      <w:r w:rsidRPr="00CE1677">
        <w:rPr>
          <w:rFonts w:cs="Times New Roman"/>
          <w:szCs w:val="28"/>
        </w:rPr>
        <w:t>урокиназной</w:t>
      </w:r>
      <w:proofErr w:type="spellEnd"/>
      <w:r w:rsidRPr="00CE1677">
        <w:rPr>
          <w:rFonts w:cs="Times New Roman"/>
          <w:szCs w:val="28"/>
        </w:rPr>
        <w:t xml:space="preserve"> системы, а также облегчают процессы метастазирования </w:t>
      </w:r>
      <w:r w:rsidRPr="00CE1677">
        <w:rPr>
          <w:rFonts w:cs="Times New Roman"/>
          <w:szCs w:val="28"/>
        </w:rPr>
        <w:fldChar w:fldCharType="begin" w:fldLock="1"/>
      </w:r>
      <w:r w:rsidRPr="00CE1677">
        <w:rPr>
          <w:rFonts w:cs="Times New Roman"/>
          <w:szCs w:val="28"/>
        </w:rPr>
        <w:instrText>ADDIN CSL_CITATION {"citationItems":[{"id":"ITEM-1","itemData":{"DOI":"10.1007/BF00132746","ISSN":"02620898","abstract":"The production of metastasis appears to involve a number of different proteases including the urokinase form of plasminogen activator, cathepsin B, cathepsin D and various metalloproteases. Early data implicating these proteases in metastasis were mostly indirect and based on correlation studies in animal models. More recent work, using specific protease inhibitors and antibodies against proteases to block experimental metastasis, have provided more direct evidence that proteases play a role in cancer spread. In addition, transfection of genes encoding certain proteases increases the metastatic phenotype of the recipient cells. In human tumours, a number of different proteases also correlate with metastatic potential. It is concluded that certain proteases may be new prognostic markers in cancer as well as new targets for anti-metastatic therapy. © 1992 Rapid Communications of Oxford Ltd.","author":[{"dropping-particle":"","family":"Duffy","given":"M. J.","non-dropping-particle":"","parse-names":false,"suffix":""}],"container-title":"Clinical &amp; Experimental Metastasis","id":"ITEM-1","issued":{"date-parts":[["1992"]]},"page":"145-155","title":"The role of proteolytic enzymes in cancer invasion and metastasis","type":"article-journal","volume":"10"},"uris":["http://www.mendeley.com/documents/?uuid=68672926-f776-42d0-b3da-e2df0560fa39","http://www.mendeley.com/documents/?uuid=d6cddaac-a145-4eea-aa5a-a335a00e95dc"]},{"id":"ITEM-2","itemData":{"DOI":"10.2174/1381612043453559","ISSN":"13816128","abstract":"The urokinase plasminogen activator (uPA) system consists of the serine protease uPA, its glycolipid-anchored receptor, uPAR and its 2 serpin inhibitors, plasminogen activator inhibitor-1 (PAI-1) and plasminogen activator inhibitor-2 (PAI-2). Recent findings suggest that the uPA system is causally involved at multiple steps in cancer progression. In particular, uPA has been implicated in remodelling of the extracellular matrix, enhancing both cell proliferation and migration and modulating cell adhesion. Consistent with its role in cancer progression, multiple groups have shown that high levels of uPA in primary breast cancers are independently associated with adverse outcome. Paradoxically, high levels of PAI-1 also correlate with poor prognosis in patients with breast cancer. The prognostic value of uPA/PAI-1 in axillary node-negative breast cancer patients was recently validated using both a prospective randomised trial and a pooled analysis, i.e., in 2 different Level 1 Evidence studies. Assay of uPA and PAI-1 may thus help identify low risk node-negative patients for whom adjuvant chemotherapy is unnecessary. Finally, preclinical studies show that either inhibition of uPA catalytic activity or prevention of uPA binding to its receptor reduces tumor growth, angiogenesis and metastasis.","author":[{"dropping-particle":"","family":"Duffy","given":"Michael","non-dropping-particle":"","parse-names":false,"suffix":""}],"container-title":"Current Pharmaceutical Design","id":"ITEM-2","issued":{"date-parts":[["2005"]]},"page":"39-49","title":"The Urokinase Plasminogen Activator System: Role in Malignancy","type":"article-journal","volume":"10"},"uris":["http://www.mendeley.com/documents/?uuid=2cebb3be-b3dc-4e31-a5d4-5f7277f4d321","http://www.mendeley.com/documents/?uuid=7a7878b3-3509-460e-9df9-e63fb97064bf"]},{"id":"ITEM-3","itemData":{"DOI":"10.1517/14728222.2016.1113260","ISSN":"17447631","abstract":"INTRODUCTION The urokinase plasminogen activator (uPA) system, comprising the serine protease uPA, its cognate receptor, uPAR, and two endogenous inhibitors, plasminogen activator inhibitor-1 (PAI-1) and plasminogen activator inhibitor-2 (PAI-2), is a key player in the break-down of extracellular matrix (ECM) and basement membrane. Elevated expression of uPA and uPAR is observed in numerous cancer types and associated with poor prognosis. AREAS COVERED In addition to the aberrant expression during tumor development, the components of uPA system are functionally involved in various processes that are prerequisite for cancer progression. These processes include, but not limited to, ECM degradation, angiogenesis, cell proliferation, adhesion, migration and epithelial-mesenchymal transition. All of these findings implicate uPA system as a target for cancer treatment. Thus, therapeutic agents and approaches to targeting the constituents of uPA system, mainly at their expression level and biological activities, have been extensively used in antineoplastic investigations. EXPERT OPINION Because of promising results obtained from previous preclinical studies, several clinical trials aimed at inhibiting the expression or function of uPA/uPAR have been completed or are ongoing. In these trials, favorable outcomes in reducing metastatic spread and extending the lifespan of cancer patients have been reported, and no severe adverse events were observed.","author":[{"dropping-particle":"","family":"Su","given":"Shih Chi","non-dropping-particle":"","parse-names":false,"suffix":""},{"dropping-particle":"","family":"Lin","given":"Chiao Wen","non-dropping-particle":"","parse-names":false,"suffix":""},{"dropping-particle":"","family":"Yang","given":"Wei En","non-dropping-particle":"","parse-names":false,"suffix":""},{"dropping-particle":"","family":"Fan","given":"Wen Lang","non-dropping-particle":"","parse-names":false,"suffix":""},{"dropping-particle":"","family":"Yang","given":"Shun Fa","non-dropping-particle":"","parse-names":false,"suffix":""}],"container-title":"Expert Opinion on Therapeutic Targets","id":"ITEM-3","issued":{"date-parts":[["2016"]]},"page":"551-566","title":"The urokinase-type plasminogen activator (uPA) system as a biomarker and therapeutic target in human malignancies","type":"article-journal"},"uris":["http://www.mendeley.com/documents/?uuid=eb577e6c-c2fa-4653-899a-c294c2f64267","http://www.mendeley.com/documents/?uuid=da147031-364b-4faa-aa00-43e1f031c12b","http://www.mendeley.com/documents/?uuid=76390ac3-be00-4dbf-ba76-8ec9eaa858f2"]}],"mendeley":{"formattedCitation":"[35, 36, 135]","plainTextFormattedCitation":"[35, 36, 135]","previouslyFormattedCitation":"[35, 36, 135]"},"properties":{"noteIndex":0},"schema":"https://github.com/citation-style-language/schema/raw/master/csl-citation.json"}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[35, 36, 135]</w:t>
      </w:r>
      <w:r w:rsidRPr="00CE1677">
        <w:rPr>
          <w:rFonts w:cs="Times New Roman"/>
          <w:szCs w:val="28"/>
        </w:rPr>
        <w:fldChar w:fldCharType="end"/>
      </w:r>
      <w:r w:rsidRPr="00CE1677">
        <w:rPr>
          <w:rFonts w:cs="Times New Roman"/>
          <w:szCs w:val="28"/>
        </w:rPr>
        <w:t>.</w:t>
      </w:r>
    </w:p>
    <w:p w14:paraId="2EE94252" w14:textId="77777777" w:rsidR="00CE1677" w:rsidRPr="00CE1677" w:rsidRDefault="00CE1677" w:rsidP="00CE1677">
      <w:pPr>
        <w:ind w:firstLine="709"/>
        <w:rPr>
          <w:rFonts w:cs="Times New Roman"/>
          <w:szCs w:val="28"/>
        </w:rPr>
      </w:pPr>
      <w:r w:rsidRPr="00CE1677">
        <w:rPr>
          <w:rFonts w:cs="Times New Roman"/>
          <w:szCs w:val="28"/>
        </w:rPr>
        <w:t xml:space="preserve">В прогрессировании опухоли огромное значение имеет ангиогенез. Новые эндотелиальные клетки проникают в бессосудистые зоны, прорастая из уже существующих кровеносных сосудов. Этот строго регулируемый процесс играет критическую роль во множестве нормальных физиологических событий, </w:t>
      </w:r>
      <w:r w:rsidRPr="00CE1677">
        <w:rPr>
          <w:rFonts w:cs="Times New Roman"/>
          <w:szCs w:val="28"/>
        </w:rPr>
        <w:lastRenderedPageBreak/>
        <w:t xml:space="preserve">включая менструальный цикл и имплантацию </w:t>
      </w:r>
      <w:proofErr w:type="spellStart"/>
      <w:r w:rsidRPr="00CE1677">
        <w:rPr>
          <w:rFonts w:cs="Times New Roman"/>
          <w:szCs w:val="28"/>
        </w:rPr>
        <w:t>трофобласта</w:t>
      </w:r>
      <w:proofErr w:type="spellEnd"/>
      <w:r w:rsidRPr="00CE1677">
        <w:rPr>
          <w:rFonts w:cs="Times New Roman"/>
          <w:szCs w:val="28"/>
        </w:rPr>
        <w:t xml:space="preserve">, эмбриональное развитие и заживление ран </w:t>
      </w:r>
      <w:r w:rsidRPr="00CE1677">
        <w:rPr>
          <w:rFonts w:cs="Times New Roman"/>
          <w:szCs w:val="28"/>
        </w:rPr>
        <w:fldChar w:fldCharType="begin" w:fldLock="1"/>
      </w:r>
      <w:r w:rsidRPr="00CE1677">
        <w:rPr>
          <w:rFonts w:cs="Times New Roman"/>
          <w:szCs w:val="28"/>
        </w:rPr>
        <w:instrText>ADDIN CSL_CITATION {"citationItems":[{"id":"ITEM-1","itemData":{"DOI":"10.1124/pr.56.4.3","ISSN":"00316997","abstract":"Angiogenesis is a hallmark of wound healing, the menstrual cycle, cancer, and various ischemic and inflammatory diseases. A rich variety of pro-and antiangiogenic molecules have already been discovered. Vascular endothelial growth factor (VEGF) is an interesting inducer of angiogenesis and lymphangiogeaesis, because it is a highly specific mitogen for endothelial cells. Signal transduction involves binding to tyrosine kinase receptors and results in endothelial cell proliferation, migration, and new vessel formation. In this article, the role of VEGF in physiological and pathological processes is reviewed. We also discuss how modulation of VEGF expression creates new therapeutic possibilities and describe recent developments in this field.","author":[{"dropping-particle":"","family":"Hoeben","given":"Ann","non-dropping-particle":"","parse-names":false,"suffix":""},{"dropping-particle":"","family":"Landuyt","given":"Bart","non-dropping-particle":"","parse-names":false,"suffix":""},{"dropping-particle":"","family":"Highley","given":"Martin S.","non-dropping-particle":"","parse-names":false,"suffix":""},{"dropping-particle":"","family":"Wildiers","given":"Hans","non-dropping-particle":"","parse-names":false,"suffix":""},{"dropping-particle":"","family":"Oosterom","given":"Allan T.","non-dropping-particle":"Van","parse-names":false,"suffix":""},{"dropping-particle":"","family":"Bruijn","given":"Ernst A.","non-dropping-particle":"De","parse-names":false,"suffix":""}],"container-title":"Pharmacological Reviews","id":"ITEM-1","issued":{"date-parts":[["2004"]]},"page":"549-580","title":"Vascular endothelial growth factor and angiogenesis","type":"article-journal"},"uris":["http://www.mendeley.com/documents/?uuid=7598ee68-6b45-4afb-966a-b50ffba9ed81"]}],"mendeley":{"formattedCitation":"[57]","plainTextFormattedCitation":"[57]","previouslyFormattedCitation":"[57]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[57]</w:t>
      </w:r>
      <w:r w:rsidRPr="00CE1677">
        <w:rPr>
          <w:rFonts w:cs="Times New Roman"/>
          <w:szCs w:val="28"/>
        </w:rPr>
        <w:fldChar w:fldCharType="end"/>
      </w:r>
      <w:r w:rsidRPr="00CE1677">
        <w:rPr>
          <w:rFonts w:cs="Times New Roman"/>
          <w:szCs w:val="28"/>
        </w:rPr>
        <w:t xml:space="preserve">. Однако неконтролируемая </w:t>
      </w:r>
      <w:proofErr w:type="spellStart"/>
      <w:r w:rsidRPr="00CE1677">
        <w:rPr>
          <w:rFonts w:cs="Times New Roman"/>
          <w:szCs w:val="28"/>
        </w:rPr>
        <w:t>неоваскуляризация</w:t>
      </w:r>
      <w:proofErr w:type="spellEnd"/>
      <w:r w:rsidRPr="00CE1677">
        <w:rPr>
          <w:rFonts w:cs="Times New Roman"/>
          <w:szCs w:val="28"/>
        </w:rPr>
        <w:t xml:space="preserve"> может способствовать ряду патологических процессов. В микроокружении опухоли вновь образованные кровеносные сосуды обеспечивают доставку кислорода и других веществ, способствующих росту опухолевых клеток, инвазии и метастазированию. </w:t>
      </w:r>
      <w:proofErr w:type="spellStart"/>
      <w:r w:rsidRPr="00CE1677">
        <w:rPr>
          <w:rFonts w:cs="Times New Roman"/>
          <w:szCs w:val="28"/>
        </w:rPr>
        <w:t>uPA</w:t>
      </w:r>
      <w:proofErr w:type="spellEnd"/>
      <w:r w:rsidRPr="00CE1677">
        <w:rPr>
          <w:rFonts w:cs="Times New Roman"/>
          <w:szCs w:val="28"/>
        </w:rPr>
        <w:t xml:space="preserve"> индуцирует высвобождение различных типов </w:t>
      </w:r>
      <w:proofErr w:type="spellStart"/>
      <w:r w:rsidRPr="00CE1677">
        <w:rPr>
          <w:rFonts w:cs="Times New Roman"/>
          <w:szCs w:val="28"/>
        </w:rPr>
        <w:t>проангиогенных</w:t>
      </w:r>
      <w:proofErr w:type="spellEnd"/>
      <w:r w:rsidRPr="00CE1677">
        <w:rPr>
          <w:rFonts w:cs="Times New Roman"/>
          <w:szCs w:val="28"/>
        </w:rPr>
        <w:t xml:space="preserve"> факторов роста, таких как VEGF, FGF-2, которые запускают процессы пролиферации и инвазии эндотелиальных клеток. </w:t>
      </w:r>
      <w:r w:rsidRPr="00CE1677">
        <w:rPr>
          <w:rFonts w:cs="Times New Roman"/>
          <w:szCs w:val="28"/>
          <w:lang w:val="en-US"/>
        </w:rPr>
        <w:t>VEGF</w:t>
      </w:r>
      <w:r w:rsidRPr="00CE1677">
        <w:rPr>
          <w:rFonts w:cs="Times New Roman"/>
          <w:szCs w:val="28"/>
        </w:rPr>
        <w:t xml:space="preserve"> является основным фактором в инициации ангиогенеза. Он индуцирует экспрессию активных протеаз на поверхности клетки, повышает проницаемость сосудов, что приводит к экстраваскулярному накоплению полученных из плазмы матричных белков, такие как фибриноген и </w:t>
      </w:r>
      <w:proofErr w:type="spellStart"/>
      <w:r w:rsidRPr="00CE1677">
        <w:rPr>
          <w:rFonts w:cs="Times New Roman"/>
          <w:szCs w:val="28"/>
        </w:rPr>
        <w:t>витронектин</w:t>
      </w:r>
      <w:proofErr w:type="spellEnd"/>
      <w:r w:rsidRPr="00CE1677">
        <w:rPr>
          <w:rFonts w:cs="Times New Roman"/>
          <w:szCs w:val="28"/>
        </w:rPr>
        <w:t xml:space="preserve">, и индуцирует пролиферацию и миграцию эндотелиальных клеток. Во всех этих аспектах процесса ангиогенеза также участвует </w:t>
      </w:r>
      <w:proofErr w:type="spellStart"/>
      <w:r w:rsidRPr="00CE1677">
        <w:rPr>
          <w:rFonts w:cs="Times New Roman"/>
          <w:szCs w:val="28"/>
          <w:lang w:val="en-US"/>
        </w:rPr>
        <w:t>uPAR</w:t>
      </w:r>
      <w:proofErr w:type="spellEnd"/>
      <w:r w:rsidRPr="00CE1677">
        <w:rPr>
          <w:rFonts w:cs="Times New Roman"/>
          <w:szCs w:val="28"/>
        </w:rPr>
        <w:t xml:space="preserve"> </w:t>
      </w:r>
      <w:r w:rsidRPr="00CE1677">
        <w:rPr>
          <w:rFonts w:cs="Times New Roman"/>
          <w:szCs w:val="28"/>
          <w:lang w:val="en-US"/>
        </w:rPr>
        <w:fldChar w:fldCharType="begin" w:fldLock="1"/>
      </w:r>
      <w:r w:rsidRPr="00CE1677">
        <w:rPr>
          <w:rFonts w:cs="Times New Roman"/>
          <w:szCs w:val="28"/>
          <w:lang w:val="en-US"/>
        </w:rPr>
        <w:instrText>ADDIN</w:instrText>
      </w:r>
      <w:r w:rsidRPr="00CE1677">
        <w:rPr>
          <w:rFonts w:cs="Times New Roman"/>
          <w:szCs w:val="28"/>
        </w:rPr>
        <w:instrText xml:space="preserve"> </w:instrText>
      </w:r>
      <w:r w:rsidRPr="00CE1677">
        <w:rPr>
          <w:rFonts w:cs="Times New Roman"/>
          <w:szCs w:val="28"/>
          <w:lang w:val="en-US"/>
        </w:rPr>
        <w:instrText>CSL</w:instrText>
      </w:r>
      <w:r w:rsidRPr="00CE1677">
        <w:rPr>
          <w:rFonts w:cs="Times New Roman"/>
          <w:szCs w:val="28"/>
        </w:rPr>
        <w:instrText>_</w:instrText>
      </w:r>
      <w:r w:rsidRPr="00CE1677">
        <w:rPr>
          <w:rFonts w:cs="Times New Roman"/>
          <w:szCs w:val="28"/>
          <w:lang w:val="en-US"/>
        </w:rPr>
        <w:instrText>CITATION</w:instrText>
      </w:r>
      <w:r w:rsidRPr="00CE1677">
        <w:rPr>
          <w:rFonts w:cs="Times New Roman"/>
          <w:szCs w:val="28"/>
        </w:rPr>
        <w:instrText xml:space="preserve"> {"</w:instrText>
      </w:r>
      <w:r w:rsidRPr="00CE1677">
        <w:rPr>
          <w:rFonts w:cs="Times New Roman"/>
          <w:szCs w:val="28"/>
          <w:lang w:val="en-US"/>
        </w:rPr>
        <w:instrText>citationItems</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itemData</w:instrText>
      </w:r>
      <w:r w:rsidRPr="00CE1677">
        <w:rPr>
          <w:rFonts w:cs="Times New Roman"/>
          <w:szCs w:val="28"/>
        </w:rPr>
        <w:instrText>":{"</w:instrText>
      </w:r>
      <w:r w:rsidRPr="00CE1677">
        <w:rPr>
          <w:rFonts w:cs="Times New Roman"/>
          <w:szCs w:val="28"/>
          <w:lang w:val="en-US"/>
        </w:rPr>
        <w:instrText>DOI</w:instrText>
      </w:r>
      <w:r w:rsidRPr="00CE1677">
        <w:rPr>
          <w:rFonts w:cs="Times New Roman"/>
          <w:szCs w:val="28"/>
        </w:rPr>
        <w:instrText>":"10.1038/</w:instrText>
      </w:r>
      <w:r w:rsidRPr="00CE1677">
        <w:rPr>
          <w:rFonts w:cs="Times New Roman"/>
          <w:szCs w:val="28"/>
          <w:lang w:val="en-US"/>
        </w:rPr>
        <w:instrText>nm</w:instrText>
      </w:r>
      <w:r w:rsidRPr="00CE1677">
        <w:rPr>
          <w:rFonts w:cs="Times New Roman"/>
          <w:szCs w:val="28"/>
        </w:rPr>
        <w:instrText>0603-653","</w:instrText>
      </w:r>
      <w:r w:rsidRPr="00CE1677">
        <w:rPr>
          <w:rFonts w:cs="Times New Roman"/>
          <w:szCs w:val="28"/>
          <w:lang w:val="en-US"/>
        </w:rPr>
        <w:instrText>ISSN</w:instrText>
      </w:r>
      <w:r w:rsidRPr="00CE1677">
        <w:rPr>
          <w:rFonts w:cs="Times New Roman"/>
          <w:szCs w:val="28"/>
        </w:rPr>
        <w:instrText>":"10788956","</w:instrText>
      </w:r>
      <w:r w:rsidRPr="00CE1677">
        <w:rPr>
          <w:rFonts w:cs="Times New Roman"/>
          <w:szCs w:val="28"/>
          <w:lang w:val="en-US"/>
        </w:rPr>
        <w:instrText>PMID</w:instrText>
      </w:r>
      <w:r w:rsidRPr="00CE1677">
        <w:rPr>
          <w:rFonts w:cs="Times New Roman"/>
          <w:szCs w:val="28"/>
        </w:rPr>
        <w:instrText>":"12778163","</w:instrText>
      </w:r>
      <w:r w:rsidRPr="00CE1677">
        <w:rPr>
          <w:rFonts w:cs="Times New Roman"/>
          <w:szCs w:val="28"/>
          <w:lang w:val="en-US"/>
        </w:rPr>
        <w:instrText>abstract</w:instrText>
      </w:r>
      <w:r w:rsidRPr="00CE1677">
        <w:rPr>
          <w:rFonts w:cs="Times New Roman"/>
          <w:szCs w:val="28"/>
        </w:rPr>
        <w:instrText>":"</w:instrText>
      </w:r>
      <w:r w:rsidRPr="00CE1677">
        <w:rPr>
          <w:rFonts w:cs="Times New Roman"/>
          <w:szCs w:val="28"/>
          <w:lang w:val="en-US"/>
        </w:rPr>
        <w:instrText>Blood</w:instrText>
      </w:r>
      <w:r w:rsidRPr="00CE1677">
        <w:rPr>
          <w:rFonts w:cs="Times New Roman"/>
          <w:szCs w:val="28"/>
        </w:rPr>
        <w:instrText xml:space="preserve"> </w:instrText>
      </w:r>
      <w:r w:rsidRPr="00CE1677">
        <w:rPr>
          <w:rFonts w:cs="Times New Roman"/>
          <w:szCs w:val="28"/>
          <w:lang w:val="en-US"/>
        </w:rPr>
        <w:instrText>vessels</w:instrText>
      </w:r>
      <w:r w:rsidRPr="00CE1677">
        <w:rPr>
          <w:rFonts w:cs="Times New Roman"/>
          <w:szCs w:val="28"/>
        </w:rPr>
        <w:instrText xml:space="preserve"> </w:instrText>
      </w:r>
      <w:r w:rsidRPr="00CE1677">
        <w:rPr>
          <w:rFonts w:cs="Times New Roman"/>
          <w:szCs w:val="28"/>
          <w:lang w:val="en-US"/>
        </w:rPr>
        <w:instrText>constitute</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first</w:instrText>
      </w:r>
      <w:r w:rsidRPr="00CE1677">
        <w:rPr>
          <w:rFonts w:cs="Times New Roman"/>
          <w:szCs w:val="28"/>
        </w:rPr>
        <w:instrText xml:space="preserve"> </w:instrText>
      </w:r>
      <w:r w:rsidRPr="00CE1677">
        <w:rPr>
          <w:rFonts w:cs="Times New Roman"/>
          <w:szCs w:val="28"/>
          <w:lang w:val="en-US"/>
        </w:rPr>
        <w:instrText>organ</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embryo</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form</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largest</w:instrText>
      </w:r>
      <w:r w:rsidRPr="00CE1677">
        <w:rPr>
          <w:rFonts w:cs="Times New Roman"/>
          <w:szCs w:val="28"/>
        </w:rPr>
        <w:instrText xml:space="preserve"> </w:instrText>
      </w:r>
      <w:r w:rsidRPr="00CE1677">
        <w:rPr>
          <w:rFonts w:cs="Times New Roman"/>
          <w:szCs w:val="28"/>
          <w:lang w:val="en-US"/>
        </w:rPr>
        <w:instrText>network</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our</w:instrText>
      </w:r>
      <w:r w:rsidRPr="00CE1677">
        <w:rPr>
          <w:rFonts w:cs="Times New Roman"/>
          <w:szCs w:val="28"/>
        </w:rPr>
        <w:instrText xml:space="preserve"> </w:instrText>
      </w:r>
      <w:r w:rsidRPr="00CE1677">
        <w:rPr>
          <w:rFonts w:cs="Times New Roman"/>
          <w:szCs w:val="28"/>
          <w:lang w:val="en-US"/>
        </w:rPr>
        <w:instrText>body</w:instrText>
      </w:r>
      <w:r w:rsidRPr="00CE1677">
        <w:rPr>
          <w:rFonts w:cs="Times New Roman"/>
          <w:szCs w:val="28"/>
        </w:rPr>
        <w:instrText xml:space="preserve"> </w:instrText>
      </w:r>
      <w:r w:rsidRPr="00CE1677">
        <w:rPr>
          <w:rFonts w:cs="Times New Roman"/>
          <w:szCs w:val="28"/>
          <w:lang w:val="en-US"/>
        </w:rPr>
        <w:instrText>but</w:instrText>
      </w:r>
      <w:r w:rsidRPr="00CE1677">
        <w:rPr>
          <w:rFonts w:cs="Times New Roman"/>
          <w:szCs w:val="28"/>
        </w:rPr>
        <w:instrText xml:space="preserve">, </w:instrText>
      </w:r>
      <w:r w:rsidRPr="00CE1677">
        <w:rPr>
          <w:rFonts w:cs="Times New Roman"/>
          <w:szCs w:val="28"/>
          <w:lang w:val="en-US"/>
        </w:rPr>
        <w:instrText>sadly</w:instrText>
      </w:r>
      <w:r w:rsidRPr="00CE1677">
        <w:rPr>
          <w:rFonts w:cs="Times New Roman"/>
          <w:szCs w:val="28"/>
        </w:rPr>
        <w:instrText xml:space="preserve">, </w:instrText>
      </w:r>
      <w:r w:rsidRPr="00CE1677">
        <w:rPr>
          <w:rFonts w:cs="Times New Roman"/>
          <w:szCs w:val="28"/>
          <w:lang w:val="en-US"/>
        </w:rPr>
        <w:instrText>are</w:instrText>
      </w:r>
      <w:r w:rsidRPr="00CE1677">
        <w:rPr>
          <w:rFonts w:cs="Times New Roman"/>
          <w:szCs w:val="28"/>
        </w:rPr>
        <w:instrText xml:space="preserve"> </w:instrText>
      </w:r>
      <w:r w:rsidRPr="00CE1677">
        <w:rPr>
          <w:rFonts w:cs="Times New Roman"/>
          <w:szCs w:val="28"/>
          <w:lang w:val="en-US"/>
        </w:rPr>
        <w:instrText>also</w:instrText>
      </w:r>
      <w:r w:rsidRPr="00CE1677">
        <w:rPr>
          <w:rFonts w:cs="Times New Roman"/>
          <w:szCs w:val="28"/>
        </w:rPr>
        <w:instrText xml:space="preserve"> </w:instrText>
      </w:r>
      <w:r w:rsidRPr="00CE1677">
        <w:rPr>
          <w:rFonts w:cs="Times New Roman"/>
          <w:szCs w:val="28"/>
          <w:lang w:val="en-US"/>
        </w:rPr>
        <w:instrText>often</w:instrText>
      </w:r>
      <w:r w:rsidRPr="00CE1677">
        <w:rPr>
          <w:rFonts w:cs="Times New Roman"/>
          <w:szCs w:val="28"/>
        </w:rPr>
        <w:instrText xml:space="preserve"> </w:instrText>
      </w:r>
      <w:r w:rsidRPr="00CE1677">
        <w:rPr>
          <w:rFonts w:cs="Times New Roman"/>
          <w:szCs w:val="28"/>
          <w:lang w:val="en-US"/>
        </w:rPr>
        <w:instrText>deadly</w:instrText>
      </w:r>
      <w:r w:rsidRPr="00CE1677">
        <w:rPr>
          <w:rFonts w:cs="Times New Roman"/>
          <w:szCs w:val="28"/>
        </w:rPr>
        <w:instrText xml:space="preserve">. </w:instrText>
      </w:r>
      <w:r w:rsidRPr="00CE1677">
        <w:rPr>
          <w:rFonts w:cs="Times New Roman"/>
          <w:szCs w:val="28"/>
          <w:lang w:val="en-US"/>
        </w:rPr>
        <w:instrText>When</w:instrText>
      </w:r>
      <w:r w:rsidRPr="00CE1677">
        <w:rPr>
          <w:rFonts w:cs="Times New Roman"/>
          <w:szCs w:val="28"/>
        </w:rPr>
        <w:instrText xml:space="preserve"> </w:instrText>
      </w:r>
      <w:r w:rsidRPr="00CE1677">
        <w:rPr>
          <w:rFonts w:cs="Times New Roman"/>
          <w:szCs w:val="28"/>
          <w:lang w:val="en-US"/>
        </w:rPr>
        <w:instrText>dysregulated</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formation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new</w:instrText>
      </w:r>
      <w:r w:rsidRPr="00CE1677">
        <w:rPr>
          <w:rFonts w:cs="Times New Roman"/>
          <w:szCs w:val="28"/>
        </w:rPr>
        <w:instrText xml:space="preserve"> </w:instrText>
      </w:r>
      <w:r w:rsidRPr="00CE1677">
        <w:rPr>
          <w:rFonts w:cs="Times New Roman"/>
          <w:szCs w:val="28"/>
          <w:lang w:val="en-US"/>
        </w:rPr>
        <w:instrText>blood</w:instrText>
      </w:r>
      <w:r w:rsidRPr="00CE1677">
        <w:rPr>
          <w:rFonts w:cs="Times New Roman"/>
          <w:szCs w:val="28"/>
        </w:rPr>
        <w:instrText xml:space="preserve"> </w:instrText>
      </w:r>
      <w:r w:rsidRPr="00CE1677">
        <w:rPr>
          <w:rFonts w:cs="Times New Roman"/>
          <w:szCs w:val="28"/>
          <w:lang w:val="en-US"/>
        </w:rPr>
        <w:instrText>vessels</w:instrText>
      </w:r>
      <w:r w:rsidRPr="00CE1677">
        <w:rPr>
          <w:rFonts w:cs="Times New Roman"/>
          <w:szCs w:val="28"/>
        </w:rPr>
        <w:instrText xml:space="preserve"> </w:instrText>
      </w:r>
      <w:r w:rsidRPr="00CE1677">
        <w:rPr>
          <w:rFonts w:cs="Times New Roman"/>
          <w:szCs w:val="28"/>
          <w:lang w:val="en-US"/>
        </w:rPr>
        <w:instrText>contributes</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numerous</w:instrText>
      </w:r>
      <w:r w:rsidRPr="00CE1677">
        <w:rPr>
          <w:rFonts w:cs="Times New Roman"/>
          <w:szCs w:val="28"/>
        </w:rPr>
        <w:instrText xml:space="preserve"> </w:instrText>
      </w:r>
      <w:r w:rsidRPr="00CE1677">
        <w:rPr>
          <w:rFonts w:cs="Times New Roman"/>
          <w:szCs w:val="28"/>
          <w:lang w:val="en-US"/>
        </w:rPr>
        <w:instrText>malignant</w:instrText>
      </w:r>
      <w:r w:rsidRPr="00CE1677">
        <w:rPr>
          <w:rFonts w:cs="Times New Roman"/>
          <w:szCs w:val="28"/>
        </w:rPr>
        <w:instrText xml:space="preserve">, </w:instrText>
      </w:r>
      <w:r w:rsidRPr="00CE1677">
        <w:rPr>
          <w:rFonts w:cs="Times New Roman"/>
          <w:szCs w:val="28"/>
          <w:lang w:val="en-US"/>
        </w:rPr>
        <w:instrText>ischemic</w:instrText>
      </w:r>
      <w:r w:rsidRPr="00CE1677">
        <w:rPr>
          <w:rFonts w:cs="Times New Roman"/>
          <w:szCs w:val="28"/>
        </w:rPr>
        <w:instrText xml:space="preserve">, </w:instrText>
      </w:r>
      <w:r w:rsidRPr="00CE1677">
        <w:rPr>
          <w:rFonts w:cs="Times New Roman"/>
          <w:szCs w:val="28"/>
          <w:lang w:val="en-US"/>
        </w:rPr>
        <w:instrText>inflammatory</w:instrText>
      </w:r>
      <w:r w:rsidRPr="00CE1677">
        <w:rPr>
          <w:rFonts w:cs="Times New Roman"/>
          <w:szCs w:val="28"/>
        </w:rPr>
        <w:instrText xml:space="preserve">, </w:instrText>
      </w:r>
      <w:r w:rsidRPr="00CE1677">
        <w:rPr>
          <w:rFonts w:cs="Times New Roman"/>
          <w:szCs w:val="28"/>
          <w:lang w:val="en-US"/>
        </w:rPr>
        <w:instrText>infectious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immune</w:instrText>
      </w:r>
      <w:r w:rsidRPr="00CE1677">
        <w:rPr>
          <w:rFonts w:cs="Times New Roman"/>
          <w:szCs w:val="28"/>
        </w:rPr>
        <w:instrText xml:space="preserve"> </w:instrText>
      </w:r>
      <w:r w:rsidRPr="00CE1677">
        <w:rPr>
          <w:rFonts w:cs="Times New Roman"/>
          <w:szCs w:val="28"/>
          <w:lang w:val="en-US"/>
        </w:rPr>
        <w:instrText>disorders</w:instrText>
      </w:r>
      <w:r w:rsidRPr="00CE1677">
        <w:rPr>
          <w:rFonts w:cs="Times New Roman"/>
          <w:szCs w:val="28"/>
        </w:rPr>
        <w:instrText xml:space="preserve">. </w:instrText>
      </w:r>
      <w:r w:rsidRPr="00CE1677">
        <w:rPr>
          <w:rFonts w:cs="Times New Roman"/>
          <w:szCs w:val="28"/>
          <w:lang w:val="en-US"/>
        </w:rPr>
        <w:instrText>Molecular</w:instrText>
      </w:r>
      <w:r w:rsidRPr="00CE1677">
        <w:rPr>
          <w:rFonts w:cs="Times New Roman"/>
          <w:szCs w:val="28"/>
        </w:rPr>
        <w:instrText xml:space="preserve"> </w:instrText>
      </w:r>
      <w:r w:rsidRPr="00CE1677">
        <w:rPr>
          <w:rFonts w:cs="Times New Roman"/>
          <w:szCs w:val="28"/>
          <w:lang w:val="en-US"/>
        </w:rPr>
        <w:instrText>insights</w:instrText>
      </w:r>
      <w:r w:rsidRPr="00CE1677">
        <w:rPr>
          <w:rFonts w:cs="Times New Roman"/>
          <w:szCs w:val="28"/>
        </w:rPr>
        <w:instrText xml:space="preserve"> </w:instrText>
      </w:r>
      <w:r w:rsidRPr="00CE1677">
        <w:rPr>
          <w:rFonts w:cs="Times New Roman"/>
          <w:szCs w:val="28"/>
          <w:lang w:val="en-US"/>
        </w:rPr>
        <w:instrText>into</w:instrText>
      </w:r>
      <w:r w:rsidRPr="00CE1677">
        <w:rPr>
          <w:rFonts w:cs="Times New Roman"/>
          <w:szCs w:val="28"/>
        </w:rPr>
        <w:instrText xml:space="preserve"> </w:instrText>
      </w:r>
      <w:r w:rsidRPr="00CE1677">
        <w:rPr>
          <w:rFonts w:cs="Times New Roman"/>
          <w:szCs w:val="28"/>
          <w:lang w:val="en-US"/>
        </w:rPr>
        <w:instrText>these</w:instrText>
      </w:r>
      <w:r w:rsidRPr="00CE1677">
        <w:rPr>
          <w:rFonts w:cs="Times New Roman"/>
          <w:szCs w:val="28"/>
        </w:rPr>
        <w:instrText xml:space="preserve"> </w:instrText>
      </w:r>
      <w:r w:rsidRPr="00CE1677">
        <w:rPr>
          <w:rFonts w:cs="Times New Roman"/>
          <w:szCs w:val="28"/>
          <w:lang w:val="en-US"/>
        </w:rPr>
        <w:instrText>processes</w:instrText>
      </w:r>
      <w:r w:rsidRPr="00CE1677">
        <w:rPr>
          <w:rFonts w:cs="Times New Roman"/>
          <w:szCs w:val="28"/>
        </w:rPr>
        <w:instrText xml:space="preserve"> </w:instrText>
      </w:r>
      <w:r w:rsidRPr="00CE1677">
        <w:rPr>
          <w:rFonts w:cs="Times New Roman"/>
          <w:szCs w:val="28"/>
          <w:lang w:val="en-US"/>
        </w:rPr>
        <w:instrText>are</w:instrText>
      </w:r>
      <w:r w:rsidRPr="00CE1677">
        <w:rPr>
          <w:rFonts w:cs="Times New Roman"/>
          <w:szCs w:val="28"/>
        </w:rPr>
        <w:instrText xml:space="preserve"> </w:instrText>
      </w:r>
      <w:r w:rsidRPr="00CE1677">
        <w:rPr>
          <w:rFonts w:cs="Times New Roman"/>
          <w:szCs w:val="28"/>
          <w:lang w:val="en-US"/>
        </w:rPr>
        <w:instrText>being</w:instrText>
      </w:r>
      <w:r w:rsidRPr="00CE1677">
        <w:rPr>
          <w:rFonts w:cs="Times New Roman"/>
          <w:szCs w:val="28"/>
        </w:rPr>
        <w:instrText xml:space="preserve"> </w:instrText>
      </w:r>
      <w:r w:rsidRPr="00CE1677">
        <w:rPr>
          <w:rFonts w:cs="Times New Roman"/>
          <w:szCs w:val="28"/>
          <w:lang w:val="en-US"/>
        </w:rPr>
        <w:instrText>generated</w:instrText>
      </w:r>
      <w:r w:rsidRPr="00CE1677">
        <w:rPr>
          <w:rFonts w:cs="Times New Roman"/>
          <w:szCs w:val="28"/>
        </w:rPr>
        <w:instrText xml:space="preserve"> </w:instrText>
      </w:r>
      <w:r w:rsidRPr="00CE1677">
        <w:rPr>
          <w:rFonts w:cs="Times New Roman"/>
          <w:szCs w:val="28"/>
          <w:lang w:val="en-US"/>
        </w:rPr>
        <w:instrText>at</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rapidly</w:instrText>
      </w:r>
      <w:r w:rsidRPr="00CE1677">
        <w:rPr>
          <w:rFonts w:cs="Times New Roman"/>
          <w:szCs w:val="28"/>
        </w:rPr>
        <w:instrText xml:space="preserve"> </w:instrText>
      </w:r>
      <w:r w:rsidRPr="00CE1677">
        <w:rPr>
          <w:rFonts w:cs="Times New Roman"/>
          <w:szCs w:val="28"/>
          <w:lang w:val="en-US"/>
        </w:rPr>
        <w:instrText>increasing</w:instrText>
      </w:r>
      <w:r w:rsidRPr="00CE1677">
        <w:rPr>
          <w:rFonts w:cs="Times New Roman"/>
          <w:szCs w:val="28"/>
        </w:rPr>
        <w:instrText xml:space="preserve"> </w:instrText>
      </w:r>
      <w:r w:rsidRPr="00CE1677">
        <w:rPr>
          <w:rFonts w:cs="Times New Roman"/>
          <w:szCs w:val="28"/>
          <w:lang w:val="en-US"/>
        </w:rPr>
        <w:instrText>pace</w:instrText>
      </w:r>
      <w:r w:rsidRPr="00CE1677">
        <w:rPr>
          <w:rFonts w:cs="Times New Roman"/>
          <w:szCs w:val="28"/>
        </w:rPr>
        <w:instrText xml:space="preserve">, </w:instrText>
      </w:r>
      <w:r w:rsidRPr="00CE1677">
        <w:rPr>
          <w:rFonts w:cs="Times New Roman"/>
          <w:szCs w:val="28"/>
          <w:lang w:val="en-US"/>
        </w:rPr>
        <w:instrText>offering</w:instrText>
      </w:r>
      <w:r w:rsidRPr="00CE1677">
        <w:rPr>
          <w:rFonts w:cs="Times New Roman"/>
          <w:szCs w:val="28"/>
        </w:rPr>
        <w:instrText xml:space="preserve"> </w:instrText>
      </w:r>
      <w:r w:rsidRPr="00CE1677">
        <w:rPr>
          <w:rFonts w:cs="Times New Roman"/>
          <w:szCs w:val="28"/>
          <w:lang w:val="en-US"/>
        </w:rPr>
        <w:instrText>new</w:instrText>
      </w:r>
      <w:r w:rsidRPr="00CE1677">
        <w:rPr>
          <w:rFonts w:cs="Times New Roman"/>
          <w:szCs w:val="28"/>
        </w:rPr>
        <w:instrText xml:space="preserve"> </w:instrText>
      </w:r>
      <w:r w:rsidRPr="00CE1677">
        <w:rPr>
          <w:rFonts w:cs="Times New Roman"/>
          <w:szCs w:val="28"/>
          <w:lang w:val="en-US"/>
        </w:rPr>
        <w:instrText>therapeutic</w:instrText>
      </w:r>
      <w:r w:rsidRPr="00CE1677">
        <w:rPr>
          <w:rFonts w:cs="Times New Roman"/>
          <w:szCs w:val="28"/>
        </w:rPr>
        <w:instrText xml:space="preserve"> </w:instrText>
      </w:r>
      <w:r w:rsidRPr="00CE1677">
        <w:rPr>
          <w:rFonts w:cs="Times New Roman"/>
          <w:szCs w:val="28"/>
          <w:lang w:val="en-US"/>
        </w:rPr>
        <w:instrText>opportunities</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are</w:instrText>
      </w:r>
      <w:r w:rsidRPr="00CE1677">
        <w:rPr>
          <w:rFonts w:cs="Times New Roman"/>
          <w:szCs w:val="28"/>
        </w:rPr>
        <w:instrText xml:space="preserve"> </w:instrText>
      </w:r>
      <w:r w:rsidRPr="00CE1677">
        <w:rPr>
          <w:rFonts w:cs="Times New Roman"/>
          <w:szCs w:val="28"/>
          <w:lang w:val="en-US"/>
        </w:rPr>
        <w:instrText>currently</w:instrText>
      </w:r>
      <w:r w:rsidRPr="00CE1677">
        <w:rPr>
          <w:rFonts w:cs="Times New Roman"/>
          <w:szCs w:val="28"/>
        </w:rPr>
        <w:instrText xml:space="preserve"> </w:instrText>
      </w:r>
      <w:r w:rsidRPr="00CE1677">
        <w:rPr>
          <w:rFonts w:cs="Times New Roman"/>
          <w:szCs w:val="28"/>
          <w:lang w:val="en-US"/>
        </w:rPr>
        <w:instrText>being</w:instrText>
      </w:r>
      <w:r w:rsidRPr="00CE1677">
        <w:rPr>
          <w:rFonts w:cs="Times New Roman"/>
          <w:szCs w:val="28"/>
        </w:rPr>
        <w:instrText xml:space="preserve"> </w:instrText>
      </w:r>
      <w:r w:rsidRPr="00CE1677">
        <w:rPr>
          <w:rFonts w:cs="Times New Roman"/>
          <w:szCs w:val="28"/>
          <w:lang w:val="en-US"/>
        </w:rPr>
        <w:instrText>evaluated</w:instrText>
      </w:r>
      <w:r w:rsidRPr="00CE1677">
        <w:rPr>
          <w:rFonts w:cs="Times New Roman"/>
          <w:szCs w:val="28"/>
        </w:rPr>
        <w:instrText>.","</w:instrText>
      </w:r>
      <w:r w:rsidRPr="00CE1677">
        <w:rPr>
          <w:rFonts w:cs="Times New Roman"/>
          <w:szCs w:val="28"/>
          <w:lang w:val="en-US"/>
        </w:rPr>
        <w:instrText>author</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Carmeliet</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Peter</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container</w:instrText>
      </w:r>
      <w:r w:rsidRPr="00CE1677">
        <w:rPr>
          <w:rFonts w:cs="Times New Roman"/>
          <w:szCs w:val="28"/>
        </w:rPr>
        <w:instrText>-</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Nature</w:instrText>
      </w:r>
      <w:r w:rsidRPr="00CE1677">
        <w:rPr>
          <w:rFonts w:cs="Times New Roman"/>
          <w:szCs w:val="28"/>
        </w:rPr>
        <w:instrText xml:space="preserve"> </w:instrText>
      </w:r>
      <w:r w:rsidRPr="00CE1677">
        <w:rPr>
          <w:rFonts w:cs="Times New Roman"/>
          <w:szCs w:val="28"/>
          <w:lang w:val="en-US"/>
        </w:rPr>
        <w:instrText>Medicine</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issued</w:instrText>
      </w:r>
      <w:r w:rsidRPr="00CE1677">
        <w:rPr>
          <w:rFonts w:cs="Times New Roman"/>
          <w:szCs w:val="28"/>
        </w:rPr>
        <w:instrText>":{"</w:instrText>
      </w:r>
      <w:r w:rsidRPr="00CE1677">
        <w:rPr>
          <w:rFonts w:cs="Times New Roman"/>
          <w:szCs w:val="28"/>
          <w:lang w:val="en-US"/>
        </w:rPr>
        <w:instrText>date</w:instrText>
      </w:r>
      <w:r w:rsidRPr="00CE1677">
        <w:rPr>
          <w:rFonts w:cs="Times New Roman"/>
          <w:szCs w:val="28"/>
        </w:rPr>
        <w:instrText>-</w:instrText>
      </w:r>
      <w:r w:rsidRPr="00CE1677">
        <w:rPr>
          <w:rFonts w:cs="Times New Roman"/>
          <w:szCs w:val="28"/>
          <w:lang w:val="en-US"/>
        </w:rPr>
        <w:instrText>parts</w:instrText>
      </w:r>
      <w:r w:rsidRPr="00CE1677">
        <w:rPr>
          <w:rFonts w:cs="Times New Roman"/>
          <w:szCs w:val="28"/>
        </w:rPr>
        <w:instrText>":[["2003"]]},"</w:instrText>
      </w:r>
      <w:r w:rsidRPr="00CE1677">
        <w:rPr>
          <w:rFonts w:cs="Times New Roman"/>
          <w:szCs w:val="28"/>
          <w:lang w:val="en-US"/>
        </w:rPr>
        <w:instrText>page</w:instrText>
      </w:r>
      <w:r w:rsidRPr="00CE1677">
        <w:rPr>
          <w:rFonts w:cs="Times New Roman"/>
          <w:szCs w:val="28"/>
        </w:rPr>
        <w:instrText>":"653-660","</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Angiogenesis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health</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disease</w:instrText>
      </w:r>
      <w:r w:rsidRPr="00CE1677">
        <w:rPr>
          <w:rFonts w:cs="Times New Roman"/>
          <w:szCs w:val="28"/>
        </w:rPr>
        <w:instrText>","</w:instrText>
      </w:r>
      <w:r w:rsidRPr="00CE1677">
        <w:rPr>
          <w:rFonts w:cs="Times New Roman"/>
          <w:szCs w:val="28"/>
          <w:lang w:val="en-US"/>
        </w:rPr>
        <w:instrText>type</w:instrText>
      </w:r>
      <w:r w:rsidRPr="00CE1677">
        <w:rPr>
          <w:rFonts w:cs="Times New Roman"/>
          <w:szCs w:val="28"/>
        </w:rPr>
        <w:instrText>":"</w:instrText>
      </w:r>
      <w:r w:rsidRPr="00CE1677">
        <w:rPr>
          <w:rFonts w:cs="Times New Roman"/>
          <w:szCs w:val="28"/>
          <w:lang w:val="en-US"/>
        </w:rPr>
        <w:instrText>article</w:instrText>
      </w:r>
      <w:r w:rsidRPr="00CE1677">
        <w:rPr>
          <w:rFonts w:cs="Times New Roman"/>
          <w:szCs w:val="28"/>
        </w:rPr>
        <w:instrText>-</w:instrText>
      </w:r>
      <w:r w:rsidRPr="00CE1677">
        <w:rPr>
          <w:rFonts w:cs="Times New Roman"/>
          <w:szCs w:val="28"/>
          <w:lang w:val="en-US"/>
        </w:rPr>
        <w:instrText>journal</w:instrText>
      </w:r>
      <w:r w:rsidRPr="00CE1677">
        <w:rPr>
          <w:rFonts w:cs="Times New Roman"/>
          <w:szCs w:val="28"/>
        </w:rPr>
        <w:instrText>"},"</w:instrText>
      </w:r>
      <w:r w:rsidRPr="00CE1677">
        <w:rPr>
          <w:rFonts w:cs="Times New Roman"/>
          <w:szCs w:val="28"/>
          <w:lang w:val="en-US"/>
        </w:rPr>
        <w:instrText>uris</w:instrText>
      </w:r>
      <w:r w:rsidRPr="00CE1677">
        <w:rPr>
          <w:rFonts w:cs="Times New Roman"/>
          <w:szCs w:val="28"/>
        </w:rPr>
        <w:instrText>":["</w:instrText>
      </w:r>
      <w:r w:rsidRPr="00CE1677">
        <w:rPr>
          <w:rFonts w:cs="Times New Roman"/>
          <w:szCs w:val="28"/>
          <w:lang w:val="en-US"/>
        </w:rPr>
        <w:instrText>http</w:instrText>
      </w:r>
      <w:r w:rsidRPr="00CE1677">
        <w:rPr>
          <w:rFonts w:cs="Times New Roman"/>
          <w:szCs w:val="28"/>
        </w:rPr>
        <w:instrText>://</w:instrText>
      </w:r>
      <w:r w:rsidRPr="00CE1677">
        <w:rPr>
          <w:rFonts w:cs="Times New Roman"/>
          <w:szCs w:val="28"/>
          <w:lang w:val="en-US"/>
        </w:rPr>
        <w:instrText>www</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documents</w:instrText>
      </w:r>
      <w:r w:rsidRPr="00CE1677">
        <w:rPr>
          <w:rFonts w:cs="Times New Roman"/>
          <w:szCs w:val="28"/>
        </w:rPr>
        <w:instrText>/?</w:instrText>
      </w:r>
      <w:r w:rsidRPr="00CE1677">
        <w:rPr>
          <w:rFonts w:cs="Times New Roman"/>
          <w:szCs w:val="28"/>
          <w:lang w:val="en-US"/>
        </w:rPr>
        <w:instrText>uuid</w:instrText>
      </w:r>
      <w:r w:rsidRPr="00CE1677">
        <w:rPr>
          <w:rFonts w:cs="Times New Roman"/>
          <w:szCs w:val="28"/>
        </w:rPr>
        <w:instrText>=60381141-1</w:instrText>
      </w:r>
      <w:r w:rsidRPr="00CE1677">
        <w:rPr>
          <w:rFonts w:cs="Times New Roman"/>
          <w:szCs w:val="28"/>
          <w:lang w:val="en-US"/>
        </w:rPr>
        <w:instrText>dc</w:instrText>
      </w:r>
      <w:r w:rsidRPr="00CE1677">
        <w:rPr>
          <w:rFonts w:cs="Times New Roman"/>
          <w:szCs w:val="28"/>
        </w:rPr>
        <w:instrText>0-4</w:instrText>
      </w:r>
      <w:r w:rsidRPr="00CE1677">
        <w:rPr>
          <w:rFonts w:cs="Times New Roman"/>
          <w:szCs w:val="28"/>
          <w:lang w:val="en-US"/>
        </w:rPr>
        <w:instrText>b</w:instrText>
      </w:r>
      <w:r w:rsidRPr="00CE1677">
        <w:rPr>
          <w:rFonts w:cs="Times New Roman"/>
          <w:szCs w:val="28"/>
        </w:rPr>
        <w:instrText>54-8</w:instrText>
      </w:r>
      <w:r w:rsidRPr="00CE1677">
        <w:rPr>
          <w:rFonts w:cs="Times New Roman"/>
          <w:szCs w:val="28"/>
          <w:lang w:val="en-US"/>
        </w:rPr>
        <w:instrText>b</w:instrText>
      </w:r>
      <w:r w:rsidRPr="00CE1677">
        <w:rPr>
          <w:rFonts w:cs="Times New Roman"/>
          <w:szCs w:val="28"/>
        </w:rPr>
        <w:instrText>0</w:instrText>
      </w:r>
      <w:r w:rsidRPr="00CE1677">
        <w:rPr>
          <w:rFonts w:cs="Times New Roman"/>
          <w:szCs w:val="28"/>
          <w:lang w:val="en-US"/>
        </w:rPr>
        <w:instrText>e</w:instrText>
      </w:r>
      <w:r w:rsidRPr="00CE1677">
        <w:rPr>
          <w:rFonts w:cs="Times New Roman"/>
          <w:szCs w:val="28"/>
        </w:rPr>
        <w:instrText>-</w:instrText>
      </w:r>
      <w:r w:rsidRPr="00CE1677">
        <w:rPr>
          <w:rFonts w:cs="Times New Roman"/>
          <w:szCs w:val="28"/>
          <w:lang w:val="en-US"/>
        </w:rPr>
        <w:instrText>bbf</w:instrText>
      </w:r>
      <w:r w:rsidRPr="00CE1677">
        <w:rPr>
          <w:rFonts w:cs="Times New Roman"/>
          <w:szCs w:val="28"/>
        </w:rPr>
        <w:instrText>9160102</w:instrText>
      </w:r>
      <w:r w:rsidRPr="00CE1677">
        <w:rPr>
          <w:rFonts w:cs="Times New Roman"/>
          <w:szCs w:val="28"/>
          <w:lang w:val="en-US"/>
        </w:rPr>
        <w:instrText>fb</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formattedCitation</w:instrText>
      </w:r>
      <w:r w:rsidRPr="00CE1677">
        <w:rPr>
          <w:rFonts w:cs="Times New Roman"/>
          <w:szCs w:val="28"/>
        </w:rPr>
        <w:instrText>":"[23]","</w:instrText>
      </w:r>
      <w:r w:rsidRPr="00CE1677">
        <w:rPr>
          <w:rFonts w:cs="Times New Roman"/>
          <w:szCs w:val="28"/>
          <w:lang w:val="en-US"/>
        </w:rPr>
        <w:instrText>plainTextFormattedCitation</w:instrText>
      </w:r>
      <w:r w:rsidRPr="00CE1677">
        <w:rPr>
          <w:rFonts w:cs="Times New Roman"/>
          <w:szCs w:val="28"/>
        </w:rPr>
        <w:instrText>":"[23]","</w:instrText>
      </w:r>
      <w:r w:rsidRPr="00CE1677">
        <w:rPr>
          <w:rFonts w:cs="Times New Roman"/>
          <w:szCs w:val="28"/>
          <w:lang w:val="en-US"/>
        </w:rPr>
        <w:instrText>previouslyFormattedCitation</w:instrText>
      </w:r>
      <w:r w:rsidRPr="00CE1677">
        <w:rPr>
          <w:rFonts w:cs="Times New Roman"/>
          <w:szCs w:val="28"/>
        </w:rPr>
        <w:instrText>":"[23]"},"</w:instrText>
      </w:r>
      <w:r w:rsidRPr="00CE1677">
        <w:rPr>
          <w:rFonts w:cs="Times New Roman"/>
          <w:szCs w:val="28"/>
          <w:lang w:val="en-US"/>
        </w:rPr>
        <w:instrText>properties</w:instrText>
      </w:r>
      <w:r w:rsidRPr="00CE1677">
        <w:rPr>
          <w:rFonts w:cs="Times New Roman"/>
          <w:szCs w:val="28"/>
        </w:rPr>
        <w:instrText>":{"</w:instrText>
      </w:r>
      <w:r w:rsidRPr="00CE1677">
        <w:rPr>
          <w:rFonts w:cs="Times New Roman"/>
          <w:szCs w:val="28"/>
          <w:lang w:val="en-US"/>
        </w:rPr>
        <w:instrText>noteIndex</w:instrText>
      </w:r>
      <w:r w:rsidRPr="00CE1677">
        <w:rPr>
          <w:rFonts w:cs="Times New Roman"/>
          <w:szCs w:val="28"/>
        </w:rPr>
        <w:instrText>":0},"</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https</w:instrText>
      </w:r>
      <w:r w:rsidRPr="00CE1677">
        <w:rPr>
          <w:rFonts w:cs="Times New Roman"/>
          <w:szCs w:val="28"/>
        </w:rPr>
        <w:instrText>://</w:instrText>
      </w:r>
      <w:r w:rsidRPr="00CE1677">
        <w:rPr>
          <w:rFonts w:cs="Times New Roman"/>
          <w:szCs w:val="28"/>
          <w:lang w:val="en-US"/>
        </w:rPr>
        <w:instrText>github</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style</w:instrText>
      </w:r>
      <w:r w:rsidRPr="00CE1677">
        <w:rPr>
          <w:rFonts w:cs="Times New Roman"/>
          <w:szCs w:val="28"/>
        </w:rPr>
        <w:instrText>-</w:instrText>
      </w:r>
      <w:r w:rsidRPr="00CE1677">
        <w:rPr>
          <w:rFonts w:cs="Times New Roman"/>
          <w:szCs w:val="28"/>
          <w:lang w:val="en-US"/>
        </w:rPr>
        <w:instrText>language</w:instrText>
      </w:r>
      <w:r w:rsidRPr="00CE1677">
        <w:rPr>
          <w:rFonts w:cs="Times New Roman"/>
          <w:szCs w:val="28"/>
        </w:rPr>
        <w:instrText>/</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raw</w:instrText>
      </w:r>
      <w:r w:rsidRPr="00CE1677">
        <w:rPr>
          <w:rFonts w:cs="Times New Roman"/>
          <w:szCs w:val="28"/>
        </w:rPr>
        <w:instrText>/</w:instrText>
      </w:r>
      <w:r w:rsidRPr="00CE1677">
        <w:rPr>
          <w:rFonts w:cs="Times New Roman"/>
          <w:szCs w:val="28"/>
          <w:lang w:val="en-US"/>
        </w:rPr>
        <w:instrText>master</w:instrText>
      </w:r>
      <w:r w:rsidRPr="00CE1677">
        <w:rPr>
          <w:rFonts w:cs="Times New Roman"/>
          <w:szCs w:val="28"/>
        </w:rPr>
        <w:instrText>/</w:instrText>
      </w:r>
      <w:r w:rsidRPr="00CE1677">
        <w:rPr>
          <w:rFonts w:cs="Times New Roman"/>
          <w:szCs w:val="28"/>
          <w:lang w:val="en-US"/>
        </w:rPr>
        <w:instrText>csl</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json</w:instrText>
      </w:r>
      <w:r w:rsidRPr="00CE1677">
        <w:rPr>
          <w:rFonts w:cs="Times New Roman"/>
          <w:szCs w:val="28"/>
        </w:rPr>
        <w:instrText>"}</w:instrText>
      </w:r>
      <w:r w:rsidRPr="00CE1677">
        <w:rPr>
          <w:rFonts w:cs="Times New Roman"/>
          <w:szCs w:val="28"/>
          <w:lang w:val="en-US"/>
        </w:rPr>
        <w:fldChar w:fldCharType="separate"/>
      </w:r>
      <w:r w:rsidRPr="00CE1677">
        <w:rPr>
          <w:rFonts w:cs="Times New Roman"/>
          <w:noProof/>
          <w:szCs w:val="28"/>
        </w:rPr>
        <w:t>[23]</w:t>
      </w:r>
      <w:r w:rsidRPr="00CE1677">
        <w:rPr>
          <w:rFonts w:cs="Times New Roman"/>
          <w:szCs w:val="28"/>
          <w:lang w:val="en-US"/>
        </w:rPr>
        <w:fldChar w:fldCharType="end"/>
      </w:r>
      <w:r w:rsidRPr="00CE1677">
        <w:rPr>
          <w:rFonts w:cs="Times New Roman"/>
          <w:szCs w:val="28"/>
        </w:rPr>
        <w:t>.</w:t>
      </w:r>
    </w:p>
    <w:p w14:paraId="45A20E7E" w14:textId="77777777" w:rsidR="00CE1677" w:rsidRPr="00CE1677" w:rsidRDefault="00CE1677" w:rsidP="00CE1677">
      <w:pPr>
        <w:ind w:firstLine="709"/>
        <w:rPr>
          <w:rFonts w:cs="Times New Roman"/>
          <w:szCs w:val="28"/>
        </w:rPr>
      </w:pPr>
      <w:r w:rsidRPr="00CE1677">
        <w:rPr>
          <w:rFonts w:cs="Times New Roman"/>
          <w:szCs w:val="28"/>
        </w:rPr>
        <w:t xml:space="preserve">Для инвазии клетки используют большой набор протеолитических ферментов на клеточной поверхности, позволяющий расщеплять белки внеклеточного матрикс. В процессе ангиогенеза клетки сначала должны локально разрушить базальную мембрану, чтобы открыть путь для их миграции и внедрения. Этот процесс строго контролируется регуляцией активности плазмина и </w:t>
      </w:r>
      <w:proofErr w:type="spellStart"/>
      <w:r w:rsidRPr="00CE1677">
        <w:rPr>
          <w:rFonts w:cs="Times New Roman"/>
          <w:szCs w:val="28"/>
        </w:rPr>
        <w:t>урокиназной</w:t>
      </w:r>
      <w:proofErr w:type="spellEnd"/>
      <w:r w:rsidRPr="00CE1677">
        <w:rPr>
          <w:rFonts w:cs="Times New Roman"/>
          <w:szCs w:val="28"/>
        </w:rPr>
        <w:t xml:space="preserve"> системой. Помимо разрушения компонентов базальной мембраны </w:t>
      </w:r>
      <w:proofErr w:type="spellStart"/>
      <w:r w:rsidRPr="00CE1677">
        <w:rPr>
          <w:rFonts w:cs="Times New Roman"/>
          <w:szCs w:val="28"/>
        </w:rPr>
        <w:t>uPA</w:t>
      </w:r>
      <w:proofErr w:type="spellEnd"/>
      <w:r w:rsidRPr="00CE1677">
        <w:rPr>
          <w:rFonts w:cs="Times New Roman"/>
          <w:szCs w:val="28"/>
        </w:rPr>
        <w:t xml:space="preserve"> и </w:t>
      </w:r>
      <w:proofErr w:type="spellStart"/>
      <w:r w:rsidRPr="00CE1677">
        <w:rPr>
          <w:rFonts w:cs="Times New Roman"/>
          <w:szCs w:val="28"/>
        </w:rPr>
        <w:t>uPA</w:t>
      </w:r>
      <w:proofErr w:type="spellEnd"/>
      <w:r w:rsidRPr="00CE1677">
        <w:rPr>
          <w:rFonts w:cs="Times New Roman"/>
          <w:szCs w:val="28"/>
          <w:lang w:val="en-US"/>
        </w:rPr>
        <w:t>R</w:t>
      </w:r>
      <w:r w:rsidRPr="00CE1677">
        <w:rPr>
          <w:rFonts w:cs="Times New Roman"/>
          <w:szCs w:val="28"/>
        </w:rPr>
        <w:t xml:space="preserve"> повышают проницаемость сосудов за счет повышенной деградации </w:t>
      </w:r>
      <w:r w:rsidRPr="00CE1677">
        <w:rPr>
          <w:rFonts w:cs="Times New Roman"/>
          <w:szCs w:val="28"/>
          <w:lang w:val="en-US"/>
        </w:rPr>
        <w:t>VE</w:t>
      </w:r>
      <w:r w:rsidRPr="00CE1677">
        <w:rPr>
          <w:rFonts w:cs="Times New Roman"/>
          <w:szCs w:val="28"/>
        </w:rPr>
        <w:t>-</w:t>
      </w:r>
      <w:proofErr w:type="spellStart"/>
      <w:r w:rsidRPr="00CE1677">
        <w:rPr>
          <w:rFonts w:cs="Times New Roman"/>
          <w:szCs w:val="28"/>
        </w:rPr>
        <w:t>кадгерина</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{"citationItems":[{"id":"ITEM-1","itemData":{"DOI":"10.1161/hq0701.093685","ISSN":"10795642","PMID":"11451738","abstract":"Extracellular proteolysis is an absolute requirement for new blood vessel formation (angiogenesis). This review examines the role of the matrix metalloproteinase (MMP) and plasminogen activator (PA)-plasmin systems during angiogenesis. Specifically, a role for gelatinases (MMP-2, MMP-9), membrane-type 1 MMP (MMP-14), the urokinase-type PA receptor, and PA inhibitor 1 has been clearly defined in a number of model systems. The MMP and PA-plasmin systems have also been implicated in experimental vascular tumor formation, and their role during this process will be examined. Antiproteolysis, particularly in the context of angiogenesis, has become a key target in therapeutic strategies aimed at inhibiting tumor growth and other diseases associated with neovascularization.","author":[{"dropping-particle":"","family":"Pepper","given":"Michael S.","non-dropping-particle":"","parse-names":false,"suffix":""}],"container-title":"Arteriosclerosis, Thrombosis, and Vascular Biology","id":"ITEM-1","issued":{"date-parts":[["2001"]]},"page":"1104-1117","title":"Role of the matrix metalloproteinase and plasminogen activator-plasmin systems in angiogenesis","type":"article-journal"},"uris":["http://www.mendeley.com/documents/?uuid=194fc991-26c9-4038-9e3f-d1fce0a5429d"]}],"mendeley":{"formattedCitation":"[109]","plainTextFormattedCitation":"[109]","previouslyFormattedCitation":"[109]"},"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[109]</w:t>
      </w:r>
      <w:r w:rsidRPr="00CE1677">
        <w:rPr>
          <w:rFonts w:cs="Times New Roman"/>
          <w:szCs w:val="28"/>
        </w:rPr>
        <w:fldChar w:fldCharType="end"/>
      </w:r>
      <w:r w:rsidRPr="00CE1677">
        <w:rPr>
          <w:rFonts w:cs="Times New Roman"/>
          <w:szCs w:val="28"/>
        </w:rPr>
        <w:t>.</w:t>
      </w:r>
    </w:p>
    <w:p w14:paraId="7512D548" w14:textId="77777777" w:rsidR="00CE1677" w:rsidRPr="00CE1677" w:rsidRDefault="00CE1677" w:rsidP="00CE1677">
      <w:pPr>
        <w:ind w:firstLine="709"/>
        <w:rPr>
          <w:rFonts w:cs="Times New Roman"/>
          <w:szCs w:val="28"/>
        </w:rPr>
      </w:pPr>
      <w:r w:rsidRPr="00CE1677">
        <w:rPr>
          <w:rFonts w:cs="Times New Roman"/>
          <w:szCs w:val="28"/>
          <w:lang w:val="en-US"/>
        </w:rPr>
        <w:t>VEGF</w:t>
      </w:r>
      <w:r w:rsidRPr="00CE1677">
        <w:rPr>
          <w:rFonts w:cs="Times New Roman"/>
          <w:szCs w:val="28"/>
        </w:rPr>
        <w:t xml:space="preserve"> стимулирует эндотелиальные клетки, что тем самым индуцирует поверхностно-ассоциированную протеолитическую активность в течение нескольких минут. </w:t>
      </w:r>
      <w:r w:rsidRPr="00CE1677">
        <w:rPr>
          <w:rFonts w:cs="Times New Roman"/>
          <w:szCs w:val="28"/>
          <w:lang w:val="en-US"/>
        </w:rPr>
        <w:t>VEGFR</w:t>
      </w:r>
      <w:r w:rsidRPr="00CE1677">
        <w:rPr>
          <w:rFonts w:cs="Times New Roman"/>
          <w:szCs w:val="28"/>
        </w:rPr>
        <w:t xml:space="preserve">-2 и </w:t>
      </w:r>
      <w:r w:rsidRPr="00CE1677">
        <w:rPr>
          <w:rFonts w:cs="Times New Roman"/>
          <w:szCs w:val="28"/>
          <w:lang w:val="en-US"/>
        </w:rPr>
        <w:t>PI</w:t>
      </w:r>
      <w:r w:rsidRPr="00CE1677">
        <w:rPr>
          <w:rFonts w:cs="Times New Roman"/>
          <w:szCs w:val="28"/>
        </w:rPr>
        <w:t xml:space="preserve">3-киназа ингибируют </w:t>
      </w:r>
      <w:r w:rsidRPr="00CE1677">
        <w:rPr>
          <w:rFonts w:cs="Times New Roman"/>
          <w:szCs w:val="28"/>
          <w:lang w:val="en-US"/>
        </w:rPr>
        <w:t>β</w:t>
      </w:r>
      <w:r w:rsidRPr="00CE1677">
        <w:rPr>
          <w:rFonts w:cs="Times New Roman"/>
          <w:szCs w:val="28"/>
        </w:rPr>
        <w:t xml:space="preserve">1 </w:t>
      </w:r>
      <w:proofErr w:type="spellStart"/>
      <w:r w:rsidRPr="00CE1677">
        <w:rPr>
          <w:rFonts w:cs="Times New Roman"/>
          <w:szCs w:val="28"/>
        </w:rPr>
        <w:t>интегрины</w:t>
      </w:r>
      <w:proofErr w:type="spellEnd"/>
      <w:r w:rsidRPr="00CE1677">
        <w:rPr>
          <w:rFonts w:cs="Times New Roman"/>
          <w:szCs w:val="28"/>
        </w:rPr>
        <w:t xml:space="preserve">, что приводит к активации трансмембранной </w:t>
      </w:r>
      <w:proofErr w:type="spellStart"/>
      <w:r w:rsidRPr="00CE1677">
        <w:rPr>
          <w:rFonts w:cs="Times New Roman"/>
          <w:szCs w:val="28"/>
        </w:rPr>
        <w:t>металлопротеиназы</w:t>
      </w:r>
      <w:proofErr w:type="spellEnd"/>
      <w:r w:rsidRPr="00CE1677">
        <w:rPr>
          <w:rFonts w:cs="Times New Roman"/>
          <w:szCs w:val="28"/>
        </w:rPr>
        <w:t xml:space="preserve"> 1 типа (</w:t>
      </w:r>
      <w:r w:rsidRPr="00CE1677">
        <w:rPr>
          <w:rFonts w:cs="Times New Roman"/>
          <w:szCs w:val="28"/>
          <w:lang w:val="en-US"/>
        </w:rPr>
        <w:t>MT</w:t>
      </w:r>
      <w:r w:rsidRPr="00CE1677">
        <w:rPr>
          <w:rFonts w:cs="Times New Roman"/>
          <w:szCs w:val="28"/>
        </w:rPr>
        <w:t>1-</w:t>
      </w:r>
      <w:r w:rsidRPr="00CE1677">
        <w:rPr>
          <w:rFonts w:cs="Times New Roman"/>
          <w:szCs w:val="28"/>
          <w:lang w:val="en-US"/>
        </w:rPr>
        <w:t>MMP</w:t>
      </w:r>
      <w:r w:rsidRPr="00CE1677">
        <w:rPr>
          <w:rFonts w:cs="Times New Roman"/>
          <w:szCs w:val="28"/>
        </w:rPr>
        <w:t xml:space="preserve">), которая в свою очередь обуславливает активацию матриксной </w:t>
      </w:r>
      <w:proofErr w:type="spellStart"/>
      <w:r w:rsidRPr="00CE1677">
        <w:rPr>
          <w:rFonts w:cs="Times New Roman"/>
          <w:szCs w:val="28"/>
        </w:rPr>
        <w:t>металлопротеиназы</w:t>
      </w:r>
      <w:proofErr w:type="spellEnd"/>
      <w:r w:rsidRPr="00CE1677">
        <w:rPr>
          <w:rFonts w:cs="Times New Roman"/>
          <w:szCs w:val="28"/>
        </w:rPr>
        <w:t xml:space="preserve"> 2 типа (</w:t>
      </w:r>
      <w:r w:rsidRPr="00CE1677">
        <w:rPr>
          <w:rFonts w:cs="Times New Roman"/>
          <w:szCs w:val="28"/>
          <w:lang w:val="en-US"/>
        </w:rPr>
        <w:t>MMP</w:t>
      </w:r>
      <w:r w:rsidRPr="00CE1677">
        <w:rPr>
          <w:rFonts w:cs="Times New Roman"/>
          <w:szCs w:val="28"/>
        </w:rPr>
        <w:t xml:space="preserve">-2), которая, в свою очередь, активирует </w:t>
      </w:r>
      <w:r w:rsidRPr="00CE1677">
        <w:rPr>
          <w:rFonts w:cs="Times New Roman"/>
          <w:szCs w:val="28"/>
          <w:lang w:val="en-US"/>
        </w:rPr>
        <w:t>pro</w:t>
      </w:r>
      <w:r w:rsidRPr="00CE1677">
        <w:rPr>
          <w:rFonts w:cs="Times New Roman"/>
          <w:szCs w:val="28"/>
        </w:rPr>
        <w:t>-</w:t>
      </w:r>
      <w:proofErr w:type="spellStart"/>
      <w:r w:rsidRPr="00CE1677">
        <w:rPr>
          <w:rFonts w:cs="Times New Roman"/>
          <w:szCs w:val="28"/>
          <w:lang w:val="en-US"/>
        </w:rPr>
        <w:t>uPA</w:t>
      </w:r>
      <w:proofErr w:type="spellEnd"/>
      <w:r w:rsidRPr="00CE1677">
        <w:rPr>
          <w:rFonts w:cs="Times New Roman"/>
          <w:szCs w:val="28"/>
        </w:rPr>
        <w:t xml:space="preserve"> и, таким образом, </w:t>
      </w:r>
      <w:proofErr w:type="spellStart"/>
      <w:r w:rsidRPr="00CE1677">
        <w:rPr>
          <w:rFonts w:cs="Times New Roman"/>
          <w:szCs w:val="28"/>
          <w:lang w:val="en-US"/>
        </w:rPr>
        <w:t>uPA</w:t>
      </w:r>
      <w:proofErr w:type="spellEnd"/>
      <w:r w:rsidRPr="00CE1677">
        <w:rPr>
          <w:rFonts w:cs="Times New Roman"/>
          <w:szCs w:val="28"/>
        </w:rPr>
        <w:t xml:space="preserve">-зависимый </w:t>
      </w:r>
      <w:proofErr w:type="spellStart"/>
      <w:r w:rsidRPr="00CE1677">
        <w:rPr>
          <w:rFonts w:cs="Times New Roman"/>
          <w:szCs w:val="28"/>
        </w:rPr>
        <w:t>перицеллюлярный</w:t>
      </w:r>
      <w:proofErr w:type="spellEnd"/>
      <w:r w:rsidRPr="00CE1677">
        <w:rPr>
          <w:rFonts w:cs="Times New Roman"/>
          <w:szCs w:val="28"/>
        </w:rPr>
        <w:t xml:space="preserve"> протеолиз, который </w:t>
      </w:r>
      <w:r w:rsidRPr="00CE1677">
        <w:rPr>
          <w:rFonts w:cs="Times New Roman"/>
          <w:szCs w:val="28"/>
        </w:rPr>
        <w:lastRenderedPageBreak/>
        <w:t xml:space="preserve">способствует клеточной инвазии </w:t>
      </w:r>
      <w:r w:rsidRPr="00CE1677">
        <w:rPr>
          <w:rFonts w:cs="Times New Roman"/>
          <w:szCs w:val="28"/>
        </w:rPr>
        <w:fldChar w:fldCharType="begin" w:fldLock="1"/>
      </w:r>
      <w:r w:rsidRPr="00CE1677">
        <w:rPr>
          <w:rFonts w:cs="Times New Roman"/>
          <w:szCs w:val="28"/>
        </w:rPr>
        <w:instrText>ADDIN CSL_CITATION {"citationItems":[{"id":"ITEM-1","itemData":{"DOI":"10.1182/blood-2003-07-2214","ISSN":"00064971","abstract":"Vascular endothelial growth factor (VEGF) is the pivotal angiogenic growth factor activating endothelial cells to migrate, proliferate, and form capillary tubes. For an ordered endothelial cell migration, tissue invasion, and degradation of the extracellular matrix, proteolytic machinery is indispensable. Such machinery, suitable for localized proteolysis, is provided by the prourokinase-urokinase-plasmin system. Prourokinase (pro-uPA), the initial component of this system, is, however, synthesized in its inactive precursor form and as such bound to its cellular receptor uPAR. Here we identify a mechanism via which VEGF165 interacting with its receptor VEGFR-2 rapidly induces prourokinase activation that is dependent on a change in integrin affinity, activation of matrix metalloproteinase 2 (MMP-2), and pro-uPA being bound to its surface receptor uPAR. This VEGF-induced pro-uPA activation on endothelial cells is responsible for VEGF-dependent local fibrinolytic activity and might be one of the initial steps in the angiogenic process. © 2004 by The American Society of Hematology.","author":[{"dropping-particle":"","family":"Prager","given":"Gerald W.","non-dropping-particle":"","parse-names":false,"suffix":""},{"dropping-particle":"","family":"Breuss","given":"Johannes M.","non-dropping-particle":"","parse-names":false,"suffix":""},{"dropping-particle":"","family":"Steurer","given":"Stefan","non-dropping-particle":"","parse-names":false,"suffix":""},{"dropping-particle":"","family":"Mihaly","given":"Judit","non-dropping-particle":"","parse-names":false,"suffix":""},{"dropping-particle":"","family":"Binder","given":"Bernd R.","non-dropping-particle":"","parse-names":false,"suffix":""}],"container-title":"Blood","id":"ITEM-1","issued":{"date-parts":[["2004"]]},"page":"955-962","title":"Vascular endothelial growth factor (VEGF) induces rapid prourokinase (pro-uPA) activation on the surface of endothelial cells","type":"article-journal","volume":"103"},"uris":["http://www.mendeley.com/documents/?uuid=e996dfcf-a9c7-4366-b1e3-785ece329460"]}],"mendeley":{"formattedCitation":"[115]","plainTextFormattedCitation":"[115]","previouslyFormattedCitation":"[115]"},"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[115]</w:t>
      </w:r>
      <w:r w:rsidRPr="00CE1677">
        <w:rPr>
          <w:rFonts w:cs="Times New Roman"/>
          <w:szCs w:val="28"/>
        </w:rPr>
        <w:fldChar w:fldCharType="end"/>
      </w:r>
      <w:r w:rsidRPr="00CE1677">
        <w:rPr>
          <w:rFonts w:cs="Times New Roman"/>
          <w:szCs w:val="28"/>
        </w:rPr>
        <w:t xml:space="preserve">. Активация протеолитической активности, вызванная </w:t>
      </w:r>
      <w:r w:rsidRPr="00CE1677">
        <w:rPr>
          <w:rFonts w:cs="Times New Roman"/>
          <w:szCs w:val="28"/>
          <w:lang w:val="en-US"/>
        </w:rPr>
        <w:t>VEGF</w:t>
      </w:r>
      <w:r w:rsidRPr="00CE1677">
        <w:rPr>
          <w:rFonts w:cs="Times New Roman"/>
          <w:szCs w:val="28"/>
        </w:rPr>
        <w:t xml:space="preserve">, опосредуется </w:t>
      </w:r>
      <w:r w:rsidRPr="00CE1677">
        <w:rPr>
          <w:rFonts w:cs="Times New Roman"/>
          <w:szCs w:val="28"/>
          <w:lang w:val="en-US"/>
        </w:rPr>
        <w:t>VEGFR</w:t>
      </w:r>
      <w:r w:rsidRPr="00CE1677">
        <w:rPr>
          <w:rFonts w:cs="Times New Roman"/>
          <w:szCs w:val="28"/>
        </w:rPr>
        <w:t xml:space="preserve">-2, но не </w:t>
      </w:r>
      <w:r w:rsidRPr="00CE1677">
        <w:rPr>
          <w:rFonts w:cs="Times New Roman"/>
          <w:szCs w:val="28"/>
          <w:lang w:val="en-US"/>
        </w:rPr>
        <w:t>VEGFR</w:t>
      </w:r>
      <w:r w:rsidRPr="00CE1677">
        <w:rPr>
          <w:rFonts w:cs="Times New Roman"/>
          <w:szCs w:val="28"/>
        </w:rPr>
        <w:t xml:space="preserve">-1.39. В целом, стимуляция эндотелиальных клеток с помощью </w:t>
      </w:r>
      <w:r w:rsidRPr="00CE1677">
        <w:rPr>
          <w:rFonts w:cs="Times New Roman"/>
          <w:szCs w:val="28"/>
          <w:lang w:val="en-US"/>
        </w:rPr>
        <w:t>VEGFR</w:t>
      </w:r>
      <w:r w:rsidRPr="00CE1677">
        <w:rPr>
          <w:rFonts w:cs="Times New Roman"/>
          <w:szCs w:val="28"/>
        </w:rPr>
        <w:t xml:space="preserve">-2 приводит к последующей смене локализации </w:t>
      </w:r>
      <w:proofErr w:type="spellStart"/>
      <w:r w:rsidRPr="00CE1677">
        <w:rPr>
          <w:rFonts w:cs="Times New Roman"/>
          <w:szCs w:val="28"/>
          <w:lang w:val="en-US"/>
        </w:rPr>
        <w:t>uPAR</w:t>
      </w:r>
      <w:proofErr w:type="spellEnd"/>
      <w:r w:rsidRPr="00CE1677">
        <w:rPr>
          <w:rFonts w:cs="Times New Roman"/>
          <w:szCs w:val="28"/>
        </w:rPr>
        <w:t xml:space="preserve"> и его перемещению к переднему краю эндотелиальных клеток, таким образом фокусируя протеолитическую активность в направлении инвазии </w:t>
      </w:r>
      <w:r w:rsidRPr="00CE1677">
        <w:rPr>
          <w:rFonts w:cs="Times New Roman"/>
          <w:szCs w:val="28"/>
        </w:rPr>
        <w:fldChar w:fldCharType="begin" w:fldLock="1"/>
      </w:r>
      <w:r w:rsidRPr="00CE1677">
        <w:rPr>
          <w:rFonts w:cs="Times New Roman"/>
          <w:szCs w:val="28"/>
        </w:rPr>
        <w:instrText>ADDIN CSL_CITATION {"citationItems":[{"id":"ITEM-1","itemData":{"DOI":"10.1161/01.RES.0000131498.36194.6b","ISSN":"00097330","PMID":"15131009","abstract":"The angiogenic response of endothelial cells initiated by different growth factors is accompanied by assembly of cell surface-bound proteolytic machinery as a prerequisite for focal invasion. We have shown previously how the vascular endothelial growth factor (VEGF) initiates proteolysis by activation of pro-urokinase (pro-PA) via the VEGF receptor-2 (VEGFR-2). We now show that the cell surface receptor of the uPA-system, the urokinase receptor (uPAR), is redistributed to focal adhesions at the leading edge of endothelial cells in response to VEGF. VEGF165 and VEGF-E, both interacting with VEGFR-2, but not PlGF exclusively stimulating VEGFR-1, induce within minutes internalization of uPAR via an LDL receptor-like molecule, dependent on generation of active uPA and the presence of plasminogen activator inhibitor-1 (PAI-1). uPAR seems to play a pivotal role in VEGFR-2-induced endothelial cell migration because cleavage of surface uPAR impaired the migratory response of endothelial cells toward VEGF-E, but not toward PlGF.","author":[{"dropping-particle":"","family":"Prager","given":"Gerald W.","non-dropping-particle":"","parse-names":false,"suffix":""},{"dropping-particle":"","family":"Breuss","given":"Johannes M.","non-dropping-particle":"","parse-names":false,"suffix":""},{"dropping-particle":"","family":"Steurer","given":"Stefan","non-dropping-particle":"","parse-names":false,"suffix":""},{"dropping-particle":"","family":"Olcaydu","given":"Damla","non-dropping-particle":"","parse-names":false,"suffix":""},{"dropping-particle":"","family":"Mihaly","given":"Judit","non-dropping-particle":"","parse-names":false,"suffix":""},{"dropping-particle":"","family":"Brunner","given":"Patrick M.","non-dropping-particle":"","parse-names":false,"suffix":""},{"dropping-particle":"","family":"Stockinger","given":"Hannes","non-dropping-particle":"","parse-names":false,"suffix":""},{"dropping-particle":"","family":"Binder","given":"Bernd R.","non-dropping-particle":"","parse-names":false,"suffix":""}],"container-title":"Circulation Research","id":"ITEM-1","issued":{"date-parts":[["2004"]]},"page":"1562-1570","title":"Vascular endothelial growth factor receptor-2-induced initial endothelial cell migration depends on the presence of the urokinase receptor","type":"article-journal","volume":"94"},"uris":["http://www.mendeley.com/documents/?uuid=a46ae4bc-25bb-47ee-99b0-902349d5cb90"]}],"mendeley":{"formattedCitation":"[116]","plainTextFormattedCitation":"[116]","previouslyFormattedCitation":"[116]"},"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[116]</w:t>
      </w:r>
      <w:r w:rsidRPr="00CE1677">
        <w:rPr>
          <w:rFonts w:cs="Times New Roman"/>
          <w:szCs w:val="28"/>
        </w:rPr>
        <w:fldChar w:fldCharType="end"/>
      </w:r>
      <w:r w:rsidRPr="00CE1677">
        <w:rPr>
          <w:rFonts w:cs="Times New Roman"/>
          <w:szCs w:val="28"/>
        </w:rPr>
        <w:t>.</w:t>
      </w:r>
    </w:p>
    <w:p w14:paraId="6E8D1F5E" w14:textId="77777777" w:rsidR="00CE1677" w:rsidRPr="00CE1677" w:rsidRDefault="00CE1677" w:rsidP="00CE1677">
      <w:pPr>
        <w:ind w:firstLine="709"/>
        <w:rPr>
          <w:rFonts w:cs="Times New Roman"/>
          <w:szCs w:val="28"/>
        </w:rPr>
      </w:pPr>
      <w:r w:rsidRPr="00CE1677">
        <w:rPr>
          <w:rFonts w:cs="Times New Roman"/>
          <w:szCs w:val="28"/>
        </w:rPr>
        <w:t xml:space="preserve">Реакция эндотелиальных клеток на </w:t>
      </w:r>
      <w:r w:rsidRPr="00CE1677">
        <w:rPr>
          <w:rFonts w:cs="Times New Roman"/>
          <w:szCs w:val="28"/>
          <w:lang w:val="en-US"/>
        </w:rPr>
        <w:t>VEGF</w:t>
      </w:r>
      <w:r w:rsidRPr="00CE1677">
        <w:rPr>
          <w:rFonts w:cs="Times New Roman"/>
          <w:szCs w:val="28"/>
        </w:rPr>
        <w:t xml:space="preserve">-стимуляцию снижается за счет усиленной экспрессии </w:t>
      </w:r>
      <w:r w:rsidRPr="00CE1677">
        <w:rPr>
          <w:rFonts w:cs="Times New Roman"/>
          <w:szCs w:val="28"/>
          <w:lang w:val="en-US"/>
        </w:rPr>
        <w:t>DEP</w:t>
      </w:r>
      <w:r w:rsidRPr="00CE1677">
        <w:rPr>
          <w:rFonts w:cs="Times New Roman"/>
          <w:szCs w:val="28"/>
        </w:rPr>
        <w:t xml:space="preserve">-1. Высокие уровни </w:t>
      </w:r>
      <w:r w:rsidRPr="00CE1677">
        <w:rPr>
          <w:rFonts w:cs="Times New Roman"/>
          <w:szCs w:val="28"/>
          <w:lang w:val="en-US"/>
        </w:rPr>
        <w:t>DEP</w:t>
      </w:r>
      <w:r w:rsidRPr="00CE1677">
        <w:rPr>
          <w:rFonts w:cs="Times New Roman"/>
          <w:szCs w:val="28"/>
        </w:rPr>
        <w:t xml:space="preserve">-1 блокируют сигнальные пути </w:t>
      </w:r>
      <w:proofErr w:type="spellStart"/>
      <w:r w:rsidRPr="00CE1677">
        <w:rPr>
          <w:rFonts w:cs="Times New Roman"/>
          <w:szCs w:val="28"/>
        </w:rPr>
        <w:t>митоген</w:t>
      </w:r>
      <w:proofErr w:type="spellEnd"/>
      <w:r w:rsidRPr="00CE1677">
        <w:rPr>
          <w:rFonts w:cs="Times New Roman"/>
          <w:szCs w:val="28"/>
        </w:rPr>
        <w:t xml:space="preserve">-активируемой </w:t>
      </w:r>
      <w:proofErr w:type="spellStart"/>
      <w:r w:rsidRPr="00CE1677">
        <w:rPr>
          <w:rFonts w:cs="Times New Roman"/>
          <w:szCs w:val="28"/>
        </w:rPr>
        <w:t>протеинкиназы</w:t>
      </w:r>
      <w:proofErr w:type="spellEnd"/>
      <w:r w:rsidRPr="00CE1677">
        <w:rPr>
          <w:rFonts w:cs="Times New Roman"/>
          <w:szCs w:val="28"/>
        </w:rPr>
        <w:t xml:space="preserve"> (</w:t>
      </w:r>
      <w:r w:rsidRPr="00CE1677">
        <w:rPr>
          <w:rFonts w:cs="Times New Roman"/>
          <w:szCs w:val="28"/>
          <w:lang w:val="en-US"/>
        </w:rPr>
        <w:t>MAPK</w:t>
      </w:r>
      <w:r w:rsidRPr="00CE1677">
        <w:rPr>
          <w:rFonts w:cs="Times New Roman"/>
          <w:szCs w:val="28"/>
        </w:rPr>
        <w:t xml:space="preserve">), что в свою очередь снижает синтез </w:t>
      </w:r>
      <w:proofErr w:type="spellStart"/>
      <w:r w:rsidRPr="00CE1677">
        <w:rPr>
          <w:rFonts w:cs="Times New Roman"/>
          <w:szCs w:val="28"/>
          <w:lang w:val="en-US"/>
        </w:rPr>
        <w:t>uPAR</w:t>
      </w:r>
      <w:proofErr w:type="spellEnd"/>
      <w:r w:rsidRPr="00CE1677">
        <w:rPr>
          <w:rFonts w:cs="Times New Roman"/>
          <w:szCs w:val="28"/>
        </w:rPr>
        <w:t xml:space="preserve">. Снижение уровней </w:t>
      </w:r>
      <w:proofErr w:type="spellStart"/>
      <w:r w:rsidRPr="00CE1677">
        <w:rPr>
          <w:rFonts w:cs="Times New Roman"/>
          <w:szCs w:val="28"/>
          <w:lang w:val="en-US"/>
        </w:rPr>
        <w:t>uPAR</w:t>
      </w:r>
      <w:proofErr w:type="spellEnd"/>
      <w:r w:rsidRPr="00CE1677">
        <w:rPr>
          <w:rFonts w:cs="Times New Roman"/>
          <w:szCs w:val="28"/>
        </w:rPr>
        <w:t xml:space="preserve"> может повысить уровни растворимого </w:t>
      </w:r>
      <w:r w:rsidRPr="00CE1677">
        <w:rPr>
          <w:rFonts w:cs="Times New Roman"/>
          <w:szCs w:val="28"/>
          <w:lang w:val="en-US"/>
        </w:rPr>
        <w:t>VEGFR</w:t>
      </w:r>
      <w:r w:rsidRPr="00CE1677">
        <w:rPr>
          <w:rFonts w:cs="Times New Roman"/>
          <w:szCs w:val="28"/>
        </w:rPr>
        <w:t xml:space="preserve">-1, тем самым уменьшая доступность </w:t>
      </w:r>
      <w:r w:rsidRPr="00CE1677">
        <w:rPr>
          <w:rFonts w:cs="Times New Roman"/>
          <w:szCs w:val="28"/>
          <w:lang w:val="en-US"/>
        </w:rPr>
        <w:t>VEGF</w:t>
      </w:r>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{"citationItems":[{"id":"ITEM-1","itemData":{"DOI":"10.1182/blood-2010-09-307694","ISSN":"00064971","abstract":"VEGF 165, the major angiogenic growth factor, is known to activate various steps in proangiogenic endothelial cell behavior, such as endothelial cell migration and invasion, or endothelial cell survival. Thereby, the urokinase-type plasminogen activator (uPA) system has been shown to play an essential role not only by its proteolytic capacities, but also by induction of intracellular signal transduction. Therefore, expression of its cell surface receptor uPAR is thought to be an essential regulatory mechanism in angiogenesis. We found that uPAR expression on the surface of confluent endothelial cells was down-regulated compared with subconfluent proliferating endothelial cells. Regulation of uPAR expression was most probably affected by extracellular signalregulated kinase 1/2 (ERK1/2) activation, a downstream signaling event of the VEGF/VEGF-receptor system. Consistently, the receptor-like protein tyrosine phosphatase DEP-1 (density enhanced phosphatase-1/CD148), which is abundantly expressed in confluent endothelial cells, inhibited the VEGF-dependent activation of ERK1/2, leading to downregulation of uPAR expression. Overexpression of active ERK1 rescued the DEP-1 effect on uPAR. That DEP-1 plays a biologic role in angiogenic endothelial cell behavior was demonstrated in endothelial cell migration, proliferation, and capillary-like tube formation assays in vitro. © 2011 by The American Society of Hematology.","author":[{"dropping-particle":"","family":"Brunner","given":"Patrick M.","non-dropping-particle":"","parse-names":false,"suffix":""},{"dropping-particle":"","family":"Heier","given":"Patricia C.","non-dropping-particle":"","parse-names":false,"suffix":""},{"dropping-particle":"","family":"Mihaly-Bison","given":"Judit","non-dropping-particle":"","parse-names":false,"suffix":""},{"dropping-particle":"","family":"Priglinger","given":"Ute","non-dropping-particle":"","parse-names":false,"suffix":""},{"dropping-particle":"","family":"Binder","given":"Bernd R.","non-dropping-particle":"","parse-names":false,"suffix":""},{"dropping-particle":"","family":"Prager","given":"Gerald W.","non-dropping-particle":"","parse-names":false,"suffix":""}],"container-title":"Blood","id":"ITEM-1","issued":{"date-parts":[["2011"]]},"page":"4154-4161","title":"Density enhanced phosphatase-1 down-regulates urokinase receptor surface expression in confluent endothelial cells","type":"article-journal","volume":"117"},"uris":["http://www.mendeley.com/documents/?uuid=fa876ee9-d921-4d2d-ab6f-e5d0533cfb22"]}],"mendeley":{"formattedCitation":"[19]","plainTextFormattedCitation":"[19]","previouslyFormattedCitation":"[19]"},"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[19]</w:t>
      </w:r>
      <w:r w:rsidRPr="00CE1677">
        <w:rPr>
          <w:rFonts w:cs="Times New Roman"/>
          <w:szCs w:val="28"/>
        </w:rPr>
        <w:fldChar w:fldCharType="end"/>
      </w:r>
      <w:r w:rsidRPr="00CE1677">
        <w:rPr>
          <w:rFonts w:cs="Times New Roman"/>
          <w:szCs w:val="28"/>
        </w:rPr>
        <w:t>.</w:t>
      </w:r>
    </w:p>
    <w:p w14:paraId="36F94EDD" w14:textId="77777777" w:rsidR="00CE1677" w:rsidRPr="00CE1677" w:rsidRDefault="00CE1677" w:rsidP="00CE1677">
      <w:pPr>
        <w:ind w:firstLine="709"/>
        <w:rPr>
          <w:rFonts w:cs="Times New Roman"/>
          <w:szCs w:val="28"/>
        </w:rPr>
      </w:pPr>
      <w:r w:rsidRPr="00CE1677">
        <w:rPr>
          <w:rFonts w:cs="Times New Roman"/>
          <w:szCs w:val="28"/>
        </w:rPr>
        <w:t xml:space="preserve">Помимо </w:t>
      </w:r>
      <w:r w:rsidRPr="00CE1677">
        <w:rPr>
          <w:rFonts w:cs="Times New Roman"/>
          <w:szCs w:val="28"/>
          <w:lang w:val="en-US"/>
        </w:rPr>
        <w:t>VEGF</w:t>
      </w:r>
      <w:r w:rsidRPr="00CE1677">
        <w:rPr>
          <w:rFonts w:cs="Times New Roman"/>
          <w:szCs w:val="28"/>
        </w:rPr>
        <w:t xml:space="preserve"> различные факторы роста, включая </w:t>
      </w:r>
      <w:r w:rsidRPr="00CE1677">
        <w:rPr>
          <w:rFonts w:cs="Times New Roman"/>
          <w:szCs w:val="28"/>
          <w:lang w:val="en-US"/>
        </w:rPr>
        <w:t>FGF</w:t>
      </w:r>
      <w:r w:rsidRPr="00CE1677">
        <w:rPr>
          <w:rFonts w:cs="Times New Roman"/>
          <w:szCs w:val="28"/>
        </w:rPr>
        <w:t xml:space="preserve">-2, </w:t>
      </w:r>
      <w:r w:rsidRPr="00CE1677">
        <w:rPr>
          <w:rFonts w:cs="Times New Roman"/>
          <w:szCs w:val="28"/>
          <w:lang w:val="en-US"/>
        </w:rPr>
        <w:t>EGF</w:t>
      </w:r>
      <w:r w:rsidRPr="00CE1677">
        <w:rPr>
          <w:rFonts w:cs="Times New Roman"/>
          <w:szCs w:val="28"/>
        </w:rPr>
        <w:t xml:space="preserve">, а также фактор роста </w:t>
      </w:r>
      <w:proofErr w:type="spellStart"/>
      <w:r w:rsidRPr="00CE1677">
        <w:rPr>
          <w:rFonts w:cs="Times New Roman"/>
          <w:szCs w:val="28"/>
        </w:rPr>
        <w:t>гепатоцитов</w:t>
      </w:r>
      <w:proofErr w:type="spellEnd"/>
      <w:r w:rsidRPr="00CE1677">
        <w:rPr>
          <w:rFonts w:cs="Times New Roman"/>
          <w:szCs w:val="28"/>
        </w:rPr>
        <w:t xml:space="preserve"> (</w:t>
      </w:r>
      <w:r w:rsidRPr="00CE1677">
        <w:rPr>
          <w:rFonts w:cs="Times New Roman"/>
          <w:szCs w:val="28"/>
          <w:lang w:val="en-US"/>
        </w:rPr>
        <w:t>HGF</w:t>
      </w:r>
      <w:r w:rsidRPr="00CE1677">
        <w:rPr>
          <w:rFonts w:cs="Times New Roman"/>
          <w:szCs w:val="28"/>
        </w:rPr>
        <w:t xml:space="preserve">), индуцируют </w:t>
      </w:r>
      <w:r w:rsidRPr="00CE1677">
        <w:rPr>
          <w:rFonts w:cs="Times New Roman"/>
          <w:szCs w:val="28"/>
          <w:lang w:val="en-US"/>
        </w:rPr>
        <w:t>PI</w:t>
      </w:r>
      <w:r w:rsidRPr="00CE1677">
        <w:rPr>
          <w:rFonts w:cs="Times New Roman"/>
          <w:szCs w:val="28"/>
        </w:rPr>
        <w:t xml:space="preserve">3-киназазависимую активацию </w:t>
      </w:r>
      <w:proofErr w:type="spellStart"/>
      <w:r w:rsidRPr="00CE1677">
        <w:rPr>
          <w:rFonts w:cs="Times New Roman"/>
          <w:szCs w:val="28"/>
          <w:lang w:val="en-US"/>
        </w:rPr>
        <w:t>uPAR</w:t>
      </w:r>
      <w:proofErr w:type="spellEnd"/>
      <w:r w:rsidRPr="00CE1677">
        <w:rPr>
          <w:rFonts w:cs="Times New Roman"/>
          <w:szCs w:val="28"/>
        </w:rPr>
        <w:t xml:space="preserve">, что приводит к миграции и инвазии эндотелиальных клеток. Эти данные подтверждают восприятие </w:t>
      </w:r>
      <w:proofErr w:type="spellStart"/>
      <w:r w:rsidRPr="00CE1677">
        <w:rPr>
          <w:rFonts w:cs="Times New Roman"/>
          <w:szCs w:val="28"/>
          <w:lang w:val="en-US"/>
        </w:rPr>
        <w:t>uPAR</w:t>
      </w:r>
      <w:proofErr w:type="spellEnd"/>
      <w:r w:rsidRPr="00CE1677">
        <w:rPr>
          <w:rFonts w:cs="Times New Roman"/>
          <w:szCs w:val="28"/>
        </w:rPr>
        <w:t xml:space="preserve"> как центрального организатора </w:t>
      </w:r>
      <w:proofErr w:type="spellStart"/>
      <w:r w:rsidRPr="00CE1677">
        <w:rPr>
          <w:rFonts w:cs="Times New Roman"/>
          <w:szCs w:val="28"/>
        </w:rPr>
        <w:t>перицеллюлярного</w:t>
      </w:r>
      <w:proofErr w:type="spellEnd"/>
      <w:r w:rsidRPr="00CE1677">
        <w:rPr>
          <w:rFonts w:cs="Times New Roman"/>
          <w:szCs w:val="28"/>
        </w:rPr>
        <w:t xml:space="preserve"> протеолиза, индуцированного факторами роста </w:t>
      </w:r>
      <w:r w:rsidRPr="00CE1677">
        <w:rPr>
          <w:rFonts w:cs="Times New Roman"/>
          <w:szCs w:val="28"/>
        </w:rPr>
        <w:fldChar w:fldCharType="begin" w:fldLock="1"/>
      </w:r>
      <w:r w:rsidRPr="00CE1677">
        <w:rPr>
          <w:rFonts w:cs="Times New Roman"/>
          <w:szCs w:val="28"/>
        </w:rPr>
        <w:instrText>ADDIN CSL_CITATION {"citationItems":[{"id":"ITEM-1","itemData":{"DOI":"10.1160/TH11-12-0868","ISSN":"03406245","abstract":"Angiogenesis, the sprouting of blood vessels form pre-existing vascula-ture after injury or in neoplastic diseases, is initiated by growth factor-induced endothelial cell migration. Recently, the major angiogenic growth factor VEGF165 has become the target of therapeutic interventions. However, this approach has been clinically proven to be of limited efficacy, which might be due to the fact that tumour angiogenesis is not only induced by VEGF, but also by a variety of other growth factors.Thus, the identification of a common downstream mediator of growth-factor-induced endothelial cell migration is mandatory to effectively interfere with (tumour-) angiogenesis. We found that the urokinase-type plas-minogen activator (uPA)-system, which affects proteolytic as well as adhesive capacities, represents an essential regulatory mechanism in growth factor-induced endothelial cell migration and invasion. This mechanism was not limited toVEGF165, but mediated pro-angiogenic endothelial cell behaviour induced by various growth factors. Thus, VEGF165, VEGF-E, FGF-2, EGF as well as HGF induced a PI3k-depend-ent activation of pro-uPA when bound to uPAR, which led to an increase in cell surface fibrinolytic activity. As a consequence, uPAR became internalised and redistributed via LDLR-proteins. Interference with these events led to a reduced migratory response of endothelial cells towards VEGF in vitro as well as endothelial cell invasion in vivo. These data give first evidence that the uPA-system, which represents the only level-of-evidence-1 cancer biomarker system for prognosis and/or prediction in node negative breast cancer, might directly affect (tumour-) angiogenesis. © Schattauer 2012.","author":[{"dropping-particle":"","family":"Poettler","given":"Marina","non-dropping-particle":"","parse-names":false,"suffix":""},{"dropping-particle":"","family":"Unseld","given":"Matthias","non-dropping-particle":"","parse-names":false,"suffix":""},{"dropping-particle":"","family":"Mihaly-Bison","given":"Judit","non-dropping-particle":"","parse-names":false,"suffix":""},{"dropping-particle":"","family":"Uhrin","given":"Pavel","non-dropping-particle":"","parse-names":false,"suffix":""},{"dropping-particle":"","family":"Koban","given":"Florián","non-dropping-particle":"","parse-names":false,"suffix":""},{"dropping-particle":"","family":"Binder","given":"Bernd R.","non-dropping-particle":"","parse-names":false,"suffix":""},{"dropping-particle":"","family":"Zielinski","given":"Christoph C.","non-dropping-particle":"","parse-names":false,"suffix":""},{"dropping-particle":"","family":"Prager","given":"Gerald W.","non-dropping-particle":"","parse-names":false,"suffix":""}],"container-title":"Thrombosis and Haemostasis","id":"ITEM-1","issued":{"date-parts":[["2012"]]},"page":"357-366","title":"The urokinase receptor (CD87) represents a central mediator of growth factor-induced endothelial cell migration","type":"article-journal","volume":"108"},"uris":["http://www.mendeley.com/documents/?uuid=ed29b07e-4b76-4902-8a4c-e4dd2b47cf82"]}],"mendeley":{"formattedCitation":"[114]","plainTextFormattedCitation":"[114]","previouslyFormattedCitation":"[114]"},"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[114]</w:t>
      </w:r>
      <w:r w:rsidRPr="00CE1677">
        <w:rPr>
          <w:rFonts w:cs="Times New Roman"/>
          <w:szCs w:val="28"/>
        </w:rPr>
        <w:fldChar w:fldCharType="end"/>
      </w:r>
      <w:r w:rsidRPr="00CE1677">
        <w:rPr>
          <w:rFonts w:cs="Times New Roman"/>
          <w:szCs w:val="28"/>
        </w:rPr>
        <w:t>.</w:t>
      </w:r>
    </w:p>
    <w:p w14:paraId="1553358D" w14:textId="77777777" w:rsidR="00CE1677" w:rsidRPr="00CE1677" w:rsidRDefault="00CE1677" w:rsidP="00CE1677">
      <w:pPr>
        <w:ind w:firstLine="709"/>
        <w:rPr>
          <w:rFonts w:cs="Times New Roman"/>
          <w:szCs w:val="28"/>
        </w:rPr>
      </w:pPr>
      <w:r w:rsidRPr="00CE1677">
        <w:rPr>
          <w:rFonts w:cs="Times New Roman"/>
          <w:szCs w:val="28"/>
        </w:rPr>
        <w:t xml:space="preserve"> </w:t>
      </w:r>
      <w:proofErr w:type="spellStart"/>
      <w:r w:rsidRPr="00CE1677">
        <w:rPr>
          <w:rFonts w:cs="Times New Roman"/>
          <w:szCs w:val="28"/>
        </w:rPr>
        <w:t>uPAR</w:t>
      </w:r>
      <w:proofErr w:type="spellEnd"/>
      <w:r w:rsidRPr="00CE1677">
        <w:rPr>
          <w:rFonts w:cs="Times New Roman"/>
          <w:szCs w:val="28"/>
        </w:rPr>
        <w:t xml:space="preserve"> также подавляет экспрессию ключевого регулятора ангиогенеза – фосфатазы с двойной субстратной специфичностью (PTEN), и тем самым тоже способствует ангиогенезу. Как показывают исследования, инактивация </w:t>
      </w:r>
      <w:proofErr w:type="spellStart"/>
      <w:r w:rsidRPr="00CE1677">
        <w:rPr>
          <w:rFonts w:cs="Times New Roman"/>
          <w:szCs w:val="28"/>
        </w:rPr>
        <w:t>урокиназной</w:t>
      </w:r>
      <w:proofErr w:type="spellEnd"/>
      <w:r w:rsidRPr="00CE1677">
        <w:rPr>
          <w:rFonts w:cs="Times New Roman"/>
          <w:szCs w:val="28"/>
        </w:rPr>
        <w:t xml:space="preserve"> системы ингибирует клеточную сигнализацию, что приводит к снижению синтеза </w:t>
      </w:r>
      <w:proofErr w:type="spellStart"/>
      <w:r w:rsidRPr="00CE1677">
        <w:rPr>
          <w:rFonts w:cs="Times New Roman"/>
          <w:szCs w:val="28"/>
        </w:rPr>
        <w:t>гранулоцитарно</w:t>
      </w:r>
      <w:proofErr w:type="spellEnd"/>
      <w:r w:rsidRPr="00CE1677">
        <w:rPr>
          <w:rFonts w:cs="Times New Roman"/>
          <w:szCs w:val="28"/>
        </w:rPr>
        <w:t xml:space="preserve">-макрофагального </w:t>
      </w:r>
      <w:proofErr w:type="spellStart"/>
      <w:r w:rsidRPr="00CE1677">
        <w:rPr>
          <w:rFonts w:cs="Times New Roman"/>
          <w:szCs w:val="28"/>
        </w:rPr>
        <w:t>колониестимулирующего</w:t>
      </w:r>
      <w:proofErr w:type="spellEnd"/>
      <w:r w:rsidRPr="00CE1677">
        <w:rPr>
          <w:rFonts w:cs="Times New Roman"/>
          <w:szCs w:val="28"/>
        </w:rPr>
        <w:t xml:space="preserve"> фактора (GM-CSF) и VEGF, что в конечном итоге ведет к ингибированию процесса ангиогенеза. В других исследованиях было показано, что ингибирование </w:t>
      </w:r>
      <w:proofErr w:type="spellStart"/>
      <w:r w:rsidRPr="00CE1677">
        <w:rPr>
          <w:rFonts w:cs="Times New Roman"/>
          <w:szCs w:val="28"/>
        </w:rPr>
        <w:t>урокиназной</w:t>
      </w:r>
      <w:proofErr w:type="spellEnd"/>
      <w:r w:rsidRPr="00CE1677">
        <w:rPr>
          <w:rFonts w:cs="Times New Roman"/>
          <w:szCs w:val="28"/>
        </w:rPr>
        <w:t xml:space="preserve"> системы подавляет экспрессию Notch-1, что ухудшает передачу сигналов от Notch-1 к NF-</w:t>
      </w:r>
      <w:proofErr w:type="spellStart"/>
      <w:r w:rsidRPr="00CE1677">
        <w:rPr>
          <w:rFonts w:cs="Times New Roman"/>
          <w:szCs w:val="28"/>
        </w:rPr>
        <w:t>kB</w:t>
      </w:r>
      <w:proofErr w:type="spellEnd"/>
      <w:r w:rsidRPr="00CE1677">
        <w:rPr>
          <w:rFonts w:cs="Times New Roman"/>
          <w:szCs w:val="28"/>
        </w:rPr>
        <w:t xml:space="preserve"> и путям PI3K/AKT/</w:t>
      </w:r>
      <w:proofErr w:type="spellStart"/>
      <w:r w:rsidRPr="00CE1677">
        <w:rPr>
          <w:rFonts w:cs="Times New Roman"/>
          <w:szCs w:val="28"/>
        </w:rPr>
        <w:t>mTOR</w:t>
      </w:r>
      <w:proofErr w:type="spellEnd"/>
      <w:r w:rsidRPr="00CE1677">
        <w:rPr>
          <w:rFonts w:cs="Times New Roman"/>
          <w:szCs w:val="28"/>
        </w:rPr>
        <w:t xml:space="preserve"> и тем самым ингибирует процессы инвазивного роста и ангиогенеза. Является ли PAI-1 </w:t>
      </w:r>
      <w:proofErr w:type="spellStart"/>
      <w:r w:rsidRPr="00CE1677">
        <w:rPr>
          <w:rFonts w:cs="Times New Roman"/>
          <w:szCs w:val="28"/>
        </w:rPr>
        <w:t>проангиогенным</w:t>
      </w:r>
      <w:proofErr w:type="spellEnd"/>
      <w:r w:rsidRPr="00CE1677">
        <w:rPr>
          <w:rFonts w:cs="Times New Roman"/>
          <w:szCs w:val="28"/>
        </w:rPr>
        <w:t xml:space="preserve"> или </w:t>
      </w:r>
      <w:proofErr w:type="spellStart"/>
      <w:r w:rsidRPr="00CE1677">
        <w:rPr>
          <w:rFonts w:cs="Times New Roman"/>
          <w:szCs w:val="28"/>
        </w:rPr>
        <w:t>антиангиогенным</w:t>
      </w:r>
      <w:proofErr w:type="spellEnd"/>
      <w:r w:rsidRPr="00CE1677">
        <w:rPr>
          <w:rFonts w:cs="Times New Roman"/>
          <w:szCs w:val="28"/>
        </w:rPr>
        <w:t xml:space="preserve"> при раке, до сих пор не ясно, так как данные исследований противоречивы </w:t>
      </w:r>
      <w:r w:rsidRPr="00CE1677">
        <w:rPr>
          <w:rFonts w:cs="Times New Roman"/>
          <w:szCs w:val="28"/>
        </w:rPr>
        <w:fldChar w:fldCharType="begin" w:fldLock="1"/>
      </w:r>
      <w:r w:rsidRPr="00CE1677">
        <w:rPr>
          <w:rFonts w:cs="Times New Roman"/>
          <w:szCs w:val="28"/>
        </w:rPr>
        <w:instrText>ADDIN CSL_CITATION {"citationItems":[{"id":"ITEM-1","itemData":{"DOI":"10.1055/s-0031-1276590","ISSN":"00946176","abstract":"Vitronectin is an abundant adhesive glycoprotein in blood plasma and is found associated with different extracellular matrix sites, the vessel wall, and tumor cells, particularly upon tissue remodeling, injury/repair, or under disease conditions. Plasma vitronectin is a structurally labile molecule that may be converted into a multimeric/multivalent form by interaction with various (hemostatic) factors or through surface binding. Several distinct binding domains along the vitronectin sequence for integrin-type cell adhesion receptors, for urokinase receptor or proteoglycans as well as for growth factors, endow vascular matrix- or fibrin-associated vitronectin with differentiated cell attachment and aggregatory properties. These were found to be relevant for modulation of the cell-matrix interface in angiogenesis, hemostasis and thrombus formation, or wound repair, respectively. Other vitronectin ligands include plasminogen activator inhibitor (PAI)-1 or high molecular weight kininogen that confer strong antiadhesive functions upon integrin- or urokinase receptor-mediated cell interactions with vitronectin. Together, vitronectin acts as a potent matricellular factor, coordinating cell migration with pericellular proteolysis and growth factor signaling at sites of tissue remodeling or in tumors. Structure-function studies of such vitronectin-related ligands and receptors lead to the characterization of their mode of action, also stimulating the search for new antagonists in tumor angiogenesis, platelet aggregation, or atherosclerosis. This review focuses on new developments in vitronectin biology, with particular emphasis on regulatory mechanisms of the protein in the context of cell adhesion/migration/proliferation and cell-dependent proteolysis, relevant for our understanding of hemostasis, thrombosis, tissue repair, and vascular diseases.","author":[{"dropping-particle":"","family":"Preissner","given":"Klaus T.","non-dropping-particle":"","parse-names":false,"suffix":""},{"dropping-particle":"","family":"Reuning","given":"Ute","non-dropping-particle":"","parse-names":false,"suffix":""}],"container-title":"Seminars in Thrombosis and Hemostasis","id":"ITEM-1","issued":{"date-parts":[["2011"]]},"page":"408-424","title":"Vitronectin in vascular context: Facets of a multitalented matricellular protein","type":"article-journal"},"uris":["http://www.mendeley.com/documents/?uuid=3b475cba-8a52-46fe-affa-a2dbba87a801","http://www.mendeley.com/documents/?uuid=bd1e79dd-4867-41a1-91cc-220dc490be2f"]},{"id":"ITEM-2","itemData":{"DOI":"10.1160/TH15-01-0016","ISSN":"03406245","abstract":"The tumour suppressor phosphatase and tensin homologue (PTEN), mutated or lost in many human cancers, is a major regulator of angiogenesis. However, the cellular mechanism of PTEN regulation in endothelial cells so far remains elusive. Here, we characterise the urokinase receptor (uPAR, CD87) and its tumour-derived soluble form, suPAR, as a key molecule of regulating PTEN in endothelial cells. We observed uPAR-deficient endothelial cells to express enhanced PTEN mRNA- and protein levels. Consistently, uPAR expression in endogenous negative uPAR cells, down-regulated PTEN and activated the PI3K/Akt pathway. Additionally, we found that integrin adhesion receptors act as trans-membrane signaling partners for uPAR to repress PTEN transcription in a NF-κB-dependent manner. Functional in vitro assays with endothelial cells, derived from uPAR-deficient and PTEN heterozygous crossbred mice, demonstrated the impact of uPAR- dependent PTEN regulation on cell motility and survival. In an in vivo murine angiogenesis model uPAR-deficient PTEN heterozygous animals increased the impaired angiogenic phenotype of uPAR knockout mice and were able to reverse the high invasive potential of PTEN heterozygots. Our data provide first evidence that endogenous as well as exogenous soluble uPAR down-regulated PTEN in endothelial cells to support angiogenesis. The uPAR-induced PTEN regulation might represent a novel target for drug interference, and may lead to the development of new therapeutic strategies in anti-angiogenic treatment.","author":[{"dropping-particle":"","family":"Unseld","given":"Matthias","non-dropping-particle":"","parse-names":false,"suffix":""},{"dropping-particle":"","family":"Chilla","given":"Anastasia","non-dropping-particle":"","parse-names":false,"suffix":""},{"dropping-particle":"","family":"Pausz","given":"Clemens","non-dropping-particle":"","parse-names":false,"suffix":""},{"dropping-particle":"","family":"Mawas","given":"Rula","non-dropping-particle":"","parse-names":false,"suffix":""},{"dropping-particle":"","family":"Breuss","given":"Johannes","non-dropping-particle":"","parse-names":false,"suffix":""},{"dropping-particle":"","family":"Zielinski","given":"Christoph","non-dropping-particle":"","parse-names":false,"suffix":""},{"dropping-particle":"","family":"Schabbauer","given":"Gernot","non-dropping-particle":"","parse-names":false,"suffix":""},{"dropping-particle":"","family":"Prager","given":"Gerald W.","non-dropping-particle":"","parse-names":false,"suffix":""}],"container-title":"Thrombosis and Haemostasis","id":"ITEM-2","issued":{"date-parts":[["2015"]]},"page":"379-389","title":"PTEN expression in endothelial cells is down-regulated by uPAR to promote angiogenesis","type":"article-journal","volume":"114"},"uris":["http://www.mendeley.com/documents/?uuid=7b339b56-6131-457f-a91a-df5eff7fc50f","http://www.mendeley.com/documents/?uuid=d4738202-7b8f-4b9c-a38c-7af918a0110a"]},{"id":"ITEM-3","itemData":{"DOI":"10.1074/jbc.M007609200","ISSN":"00219258","abstract":"The process of angiogenesis is important in both normal and pathologic physiology. However, the mechanisms whereby factors such as basic fibroblast growth factor promote the formation of new blood vessels are not known. In the present study, we demonstrate that exogenously added plasminogen activator inhibitor-1 (PAI-1) at therapeutic concentrations is a potent inhibitor of basic fibroblast growth factor-induced angiogenesis in the chicken chorioallantoic membrane. By using specific PAI-1 mutants with either their vitronectin binding or proteinase inhibitor activities ablated, we show that the inhibition of angiogenesis appears to occur via two distinct but apparently overlapping pathways. The first is dependent on PAI-1 inhibition of proteinase activity, most likely chicken plasmin, while the second is independent of PAI-1's anti-proteinase activity and instead appears to act through PAI-1 binding to vitronectin. Together, these data suggest that PAI-1 may be an important factor regulating angiogenesis in vivo.","author":[{"dropping-particle":"","family":"Stefansson","given":"Steingrimur","non-dropping-particle":"","parse-names":false,"suffix":""},{"dropping-particle":"","family":"Petitclerc","given":"Eric","non-dropping-particle":"","parse-names":false,"suffix":""},{"dropping-particle":"","family":"Wong","given":"Michael K.K.","non-dropping-particle":"","parse-names":false,"suffix":""},{"dropping-particle":"","family":"McMahon","given":"Grainne A.","non-dropping-particle":"","parse-names":false,"suffix":""},{"dropping-particle":"","family":"Brooks","given":"Peter C.","non-dropping-particle":"","parse-names":false,"suffix":""},{"dropping-particle":"","family":"Lawrence","given":"Daniel A.","non-dropping-particle":"","parse-names":false,"suffix":""}],"container-title":"Journal of Biological Chemistry","id":"ITEM-3","issued":{"date-parts":[["2001"]]},"page":"8135-8141","title":"Inhibition of Angiogenesis in Vivo by Plasminogen Activator Inhibitor-1","type":"article-journal","volume":"276"},"uris":["http://www.mendeley.com/documents/?uuid=fd6fa06e-0d2a-4756-a4b1-26ebaf6f3398","http://www.mendeley.com/documents/?uuid=97bb631a-7d1c-4f95-b0aa-160ecdbccbee"]}],"mendeley":{"formattedCitation":"[117, 132, 138]","plainTextFormattedCitation":"[117, 132, 138]","previouslyFormattedCitation":"[117, 132, 138]"},"properties":{"noteIndex":0},"schema":"https://github.com/citation-style-language/schema/raw/master/csl-citation.json"}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[117, 132, 138]</w:t>
      </w:r>
      <w:r w:rsidRPr="00CE1677">
        <w:rPr>
          <w:rFonts w:cs="Times New Roman"/>
          <w:szCs w:val="28"/>
        </w:rPr>
        <w:fldChar w:fldCharType="end"/>
      </w:r>
      <w:r w:rsidRPr="00CE1677">
        <w:rPr>
          <w:rFonts w:cs="Times New Roman"/>
          <w:szCs w:val="28"/>
        </w:rPr>
        <w:t xml:space="preserve">. </w:t>
      </w:r>
    </w:p>
    <w:p w14:paraId="343A1DB7" w14:textId="77777777" w:rsidR="00CE1677" w:rsidRPr="00CE1677" w:rsidRDefault="00CE1677" w:rsidP="00CE1677">
      <w:pPr>
        <w:ind w:firstLine="709"/>
        <w:rPr>
          <w:rFonts w:cs="Times New Roman"/>
          <w:szCs w:val="28"/>
        </w:rPr>
      </w:pPr>
      <w:r w:rsidRPr="00CE1677">
        <w:rPr>
          <w:rFonts w:cs="Times New Roman"/>
          <w:szCs w:val="28"/>
        </w:rPr>
        <w:lastRenderedPageBreak/>
        <w:t xml:space="preserve">Поколение мышей с дефицитом компонентов </w:t>
      </w:r>
      <w:proofErr w:type="spellStart"/>
      <w:r w:rsidRPr="00CE1677">
        <w:rPr>
          <w:rFonts w:cs="Times New Roman"/>
          <w:szCs w:val="28"/>
        </w:rPr>
        <w:t>урокиназной</w:t>
      </w:r>
      <w:proofErr w:type="spellEnd"/>
      <w:r w:rsidRPr="00CE1677">
        <w:rPr>
          <w:rFonts w:cs="Times New Roman"/>
          <w:szCs w:val="28"/>
        </w:rPr>
        <w:t xml:space="preserve"> системы позволило оценить роль отдельных элементов этой системы в ангиогенезе </w:t>
      </w:r>
      <w:r w:rsidRPr="00CE1677">
        <w:rPr>
          <w:rFonts w:cs="Times New Roman"/>
          <w:i/>
          <w:iCs/>
          <w:szCs w:val="28"/>
          <w:lang w:val="en-US"/>
        </w:rPr>
        <w:t>in</w:t>
      </w:r>
      <w:r w:rsidRPr="00CE1677">
        <w:rPr>
          <w:rFonts w:cs="Times New Roman"/>
          <w:i/>
          <w:iCs/>
          <w:szCs w:val="28"/>
        </w:rPr>
        <w:t xml:space="preserve"> </w:t>
      </w:r>
      <w:r w:rsidRPr="00CE1677">
        <w:rPr>
          <w:rFonts w:cs="Times New Roman"/>
          <w:i/>
          <w:iCs/>
          <w:szCs w:val="28"/>
          <w:lang w:val="en-US"/>
        </w:rPr>
        <w:t>vivo</w:t>
      </w:r>
      <w:r w:rsidRPr="00CE1677">
        <w:rPr>
          <w:rFonts w:cs="Times New Roman"/>
          <w:i/>
          <w:iCs/>
          <w:szCs w:val="28"/>
        </w:rPr>
        <w:t>.</w:t>
      </w:r>
      <w:r w:rsidRPr="00CE1677">
        <w:rPr>
          <w:rFonts w:cs="Times New Roman"/>
          <w:szCs w:val="28"/>
        </w:rPr>
        <w:t xml:space="preserve"> Хотя эмбриональное и постнатальное сосудистое развитие у этих мышей соответствовало норме, были продемонстрированы значимые различия в неоангиогенезе </w:t>
      </w:r>
      <w:r w:rsidRPr="00CE1677">
        <w:rPr>
          <w:rFonts w:cs="Times New Roman"/>
          <w:szCs w:val="28"/>
          <w:lang w:val="en-US"/>
        </w:rPr>
        <w:fldChar w:fldCharType="begin" w:fldLock="1"/>
      </w:r>
      <w:r w:rsidRPr="00CE1677">
        <w:rPr>
          <w:rFonts w:cs="Times New Roman"/>
          <w:szCs w:val="28"/>
          <w:lang w:val="en-US"/>
        </w:rPr>
        <w:instrText>ADDIN</w:instrText>
      </w:r>
      <w:r w:rsidRPr="00CE1677">
        <w:rPr>
          <w:rFonts w:cs="Times New Roman"/>
          <w:szCs w:val="28"/>
        </w:rPr>
        <w:instrText xml:space="preserve"> </w:instrText>
      </w:r>
      <w:r w:rsidRPr="00CE1677">
        <w:rPr>
          <w:rFonts w:cs="Times New Roman"/>
          <w:szCs w:val="28"/>
          <w:lang w:val="en-US"/>
        </w:rPr>
        <w:instrText>CSL</w:instrText>
      </w:r>
      <w:r w:rsidRPr="00CE1677">
        <w:rPr>
          <w:rFonts w:cs="Times New Roman"/>
          <w:szCs w:val="28"/>
        </w:rPr>
        <w:instrText>_</w:instrText>
      </w:r>
      <w:r w:rsidRPr="00CE1677">
        <w:rPr>
          <w:rFonts w:cs="Times New Roman"/>
          <w:szCs w:val="28"/>
          <w:lang w:val="en-US"/>
        </w:rPr>
        <w:instrText>CITATION</w:instrText>
      </w:r>
      <w:r w:rsidRPr="00CE1677">
        <w:rPr>
          <w:rFonts w:cs="Times New Roman"/>
          <w:szCs w:val="28"/>
        </w:rPr>
        <w:instrText xml:space="preserve"> {"</w:instrText>
      </w:r>
      <w:r w:rsidRPr="00CE1677">
        <w:rPr>
          <w:rFonts w:cs="Times New Roman"/>
          <w:szCs w:val="28"/>
          <w:lang w:val="en-US"/>
        </w:rPr>
        <w:instrText>citationItems</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itemData</w:instrText>
      </w:r>
      <w:r w:rsidRPr="00CE1677">
        <w:rPr>
          <w:rFonts w:cs="Times New Roman"/>
          <w:szCs w:val="28"/>
        </w:rPr>
        <w:instrText>":{"</w:instrText>
      </w:r>
      <w:r w:rsidRPr="00CE1677">
        <w:rPr>
          <w:rFonts w:cs="Times New Roman"/>
          <w:szCs w:val="28"/>
          <w:lang w:val="en-US"/>
        </w:rPr>
        <w:instrText>DOI</w:instrText>
      </w:r>
      <w:r w:rsidRPr="00CE1677">
        <w:rPr>
          <w:rFonts w:cs="Times New Roman"/>
          <w:szCs w:val="28"/>
        </w:rPr>
        <w:instrText>":"10.1161/01.</w:instrText>
      </w:r>
      <w:r w:rsidRPr="00CE1677">
        <w:rPr>
          <w:rFonts w:cs="Times New Roman"/>
          <w:szCs w:val="28"/>
          <w:lang w:val="en-US"/>
        </w:rPr>
        <w:instrText>CIR</w:instrText>
      </w:r>
      <w:r w:rsidRPr="00CE1677">
        <w:rPr>
          <w:rFonts w:cs="Times New Roman"/>
          <w:szCs w:val="28"/>
        </w:rPr>
        <w:instrText>.92.9.2585","</w:instrText>
      </w:r>
      <w:r w:rsidRPr="00CE1677">
        <w:rPr>
          <w:rFonts w:cs="Times New Roman"/>
          <w:szCs w:val="28"/>
          <w:lang w:val="en-US"/>
        </w:rPr>
        <w:instrText>ISSN</w:instrText>
      </w:r>
      <w:r w:rsidRPr="00CE1677">
        <w:rPr>
          <w:rFonts w:cs="Times New Roman"/>
          <w:szCs w:val="28"/>
        </w:rPr>
        <w:instrText>":"00097322","</w:instrText>
      </w:r>
      <w:r w:rsidRPr="00CE1677">
        <w:rPr>
          <w:rFonts w:cs="Times New Roman"/>
          <w:szCs w:val="28"/>
          <w:lang w:val="en-US"/>
        </w:rPr>
        <w:instrText>abstract</w:instrText>
      </w:r>
      <w:r w:rsidRPr="00CE1677">
        <w:rPr>
          <w:rFonts w:cs="Times New Roman"/>
          <w:szCs w:val="28"/>
        </w:rPr>
        <w:instrText>":"</w:instrText>
      </w:r>
      <w:r w:rsidRPr="00CE1677">
        <w:rPr>
          <w:rFonts w:cs="Times New Roman"/>
          <w:szCs w:val="28"/>
          <w:lang w:val="en-US"/>
        </w:rPr>
        <w:instrText>Background</w:instrText>
      </w:r>
      <w:r w:rsidRPr="00CE1677">
        <w:rPr>
          <w:rFonts w:cs="Times New Roman"/>
          <w:szCs w:val="28"/>
        </w:rPr>
        <w:instrText xml:space="preserve">: </w:instrText>
      </w:r>
      <w:r w:rsidRPr="00CE1677">
        <w:rPr>
          <w:rFonts w:cs="Times New Roman"/>
          <w:szCs w:val="28"/>
          <w:lang w:val="en-US"/>
        </w:rPr>
        <w:instrText>Circumstantial</w:instrText>
      </w:r>
      <w:r w:rsidRPr="00CE1677">
        <w:rPr>
          <w:rFonts w:cs="Times New Roman"/>
          <w:szCs w:val="28"/>
        </w:rPr>
        <w:instrText xml:space="preserve"> </w:instrText>
      </w:r>
      <w:r w:rsidRPr="00CE1677">
        <w:rPr>
          <w:rFonts w:cs="Times New Roman"/>
          <w:szCs w:val="28"/>
          <w:lang w:val="en-US"/>
        </w:rPr>
        <w:instrText>evidence</w:instrText>
      </w:r>
      <w:r w:rsidRPr="00CE1677">
        <w:rPr>
          <w:rFonts w:cs="Times New Roman"/>
          <w:szCs w:val="28"/>
        </w:rPr>
        <w:instrText xml:space="preserve"> </w:instrText>
      </w:r>
      <w:r w:rsidRPr="00CE1677">
        <w:rPr>
          <w:rFonts w:cs="Times New Roman"/>
          <w:szCs w:val="28"/>
          <w:lang w:val="en-US"/>
        </w:rPr>
        <w:instrText>suggests</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w:instrText>
      </w:r>
      <w:r w:rsidRPr="00CE1677">
        <w:rPr>
          <w:rFonts w:cs="Times New Roman"/>
          <w:szCs w:val="28"/>
          <w:lang w:val="en-US"/>
        </w:rPr>
        <w:instrText>plasmin</w:instrText>
      </w:r>
      <w:r w:rsidRPr="00CE1677">
        <w:rPr>
          <w:rFonts w:cs="Times New Roman"/>
          <w:szCs w:val="28"/>
        </w:rPr>
        <w:instrText xml:space="preserve"> </w:instrText>
      </w:r>
      <w:r w:rsidRPr="00CE1677">
        <w:rPr>
          <w:rFonts w:cs="Times New Roman"/>
          <w:szCs w:val="28"/>
          <w:lang w:val="en-US"/>
        </w:rPr>
        <w:instrText>system</w:instrText>
      </w:r>
      <w:r w:rsidRPr="00CE1677">
        <w:rPr>
          <w:rFonts w:cs="Times New Roman"/>
          <w:szCs w:val="28"/>
        </w:rPr>
        <w:instrText xml:space="preserve"> </w:instrText>
      </w:r>
      <w:r w:rsidRPr="00CE1677">
        <w:rPr>
          <w:rFonts w:cs="Times New Roman"/>
          <w:szCs w:val="28"/>
          <w:lang w:val="en-US"/>
        </w:rPr>
        <w:instrText>plays</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role</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many</w:instrText>
      </w:r>
      <w:r w:rsidRPr="00CE1677">
        <w:rPr>
          <w:rFonts w:cs="Times New Roman"/>
          <w:szCs w:val="28"/>
        </w:rPr>
        <w:instrText xml:space="preserve"> </w:instrText>
      </w:r>
      <w:r w:rsidRPr="00CE1677">
        <w:rPr>
          <w:rFonts w:cs="Times New Roman"/>
          <w:szCs w:val="28"/>
          <w:lang w:val="en-US"/>
        </w:rPr>
        <w:instrText>biological</w:instrText>
      </w:r>
      <w:r w:rsidRPr="00CE1677">
        <w:rPr>
          <w:rFonts w:cs="Times New Roman"/>
          <w:szCs w:val="28"/>
        </w:rPr>
        <w:instrText xml:space="preserve"> </w:instrText>
      </w:r>
      <w:r w:rsidRPr="00CE1677">
        <w:rPr>
          <w:rFonts w:cs="Times New Roman"/>
          <w:szCs w:val="28"/>
          <w:lang w:val="en-US"/>
        </w:rPr>
        <w:instrText>processes</w:instrText>
      </w:r>
      <w:r w:rsidRPr="00CE1677">
        <w:rPr>
          <w:rFonts w:cs="Times New Roman"/>
          <w:szCs w:val="28"/>
        </w:rPr>
        <w:instrText xml:space="preserve">, </w:instrText>
      </w:r>
      <w:r w:rsidRPr="00CE1677">
        <w:rPr>
          <w:rFonts w:cs="Times New Roman"/>
          <w:szCs w:val="28"/>
          <w:lang w:val="en-US"/>
        </w:rPr>
        <w:instrText>including</w:instrText>
      </w:r>
      <w:r w:rsidRPr="00CE1677">
        <w:rPr>
          <w:rFonts w:cs="Times New Roman"/>
          <w:szCs w:val="28"/>
        </w:rPr>
        <w:instrText xml:space="preserve"> </w:instrText>
      </w:r>
      <w:r w:rsidRPr="00CE1677">
        <w:rPr>
          <w:rFonts w:cs="Times New Roman"/>
          <w:szCs w:val="28"/>
          <w:lang w:val="en-US"/>
        </w:rPr>
        <w:instrText>hemostasis</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migration</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development</w:instrText>
      </w:r>
      <w:r w:rsidRPr="00CE1677">
        <w:rPr>
          <w:rFonts w:cs="Times New Roman"/>
          <w:szCs w:val="28"/>
        </w:rPr>
        <w:instrText xml:space="preserve">. </w:instrText>
      </w:r>
      <w:r w:rsidRPr="00CE1677">
        <w:rPr>
          <w:rFonts w:cs="Times New Roman"/>
          <w:szCs w:val="28"/>
          <w:lang w:val="en-US"/>
        </w:rPr>
        <w:instrText>Methods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Results</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vivo</w:instrText>
      </w:r>
      <w:r w:rsidRPr="00CE1677">
        <w:rPr>
          <w:rFonts w:cs="Times New Roman"/>
          <w:szCs w:val="28"/>
        </w:rPr>
        <w:instrText xml:space="preserve"> </w:instrText>
      </w:r>
      <w:r w:rsidRPr="00CE1677">
        <w:rPr>
          <w:rFonts w:cs="Times New Roman"/>
          <w:szCs w:val="28"/>
          <w:lang w:val="en-US"/>
        </w:rPr>
        <w:instrText>function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w:instrText>
      </w:r>
      <w:r w:rsidRPr="00CE1677">
        <w:rPr>
          <w:rFonts w:cs="Times New Roman"/>
          <w:szCs w:val="28"/>
          <w:lang w:val="en-US"/>
        </w:rPr>
        <w:instrText>plasmin</w:instrText>
      </w:r>
      <w:r w:rsidRPr="00CE1677">
        <w:rPr>
          <w:rFonts w:cs="Times New Roman"/>
          <w:szCs w:val="28"/>
        </w:rPr>
        <w:instrText xml:space="preserve"> </w:instrText>
      </w:r>
      <w:r w:rsidRPr="00CE1677">
        <w:rPr>
          <w:rFonts w:cs="Times New Roman"/>
          <w:szCs w:val="28"/>
          <w:lang w:val="en-US"/>
        </w:rPr>
        <w:instrText>system</w:instrText>
      </w:r>
      <w:r w:rsidRPr="00CE1677">
        <w:rPr>
          <w:rFonts w:cs="Times New Roman"/>
          <w:szCs w:val="28"/>
        </w:rPr>
        <w:instrText xml:space="preserve"> </w:instrText>
      </w:r>
      <w:r w:rsidRPr="00CE1677">
        <w:rPr>
          <w:rFonts w:cs="Times New Roman"/>
          <w:szCs w:val="28"/>
          <w:lang w:val="en-US"/>
        </w:rPr>
        <w:instrText>was</w:instrText>
      </w:r>
      <w:r w:rsidRPr="00CE1677">
        <w:rPr>
          <w:rFonts w:cs="Times New Roman"/>
          <w:szCs w:val="28"/>
        </w:rPr>
        <w:instrText xml:space="preserve"> </w:instrText>
      </w:r>
      <w:r w:rsidRPr="00CE1677">
        <w:rPr>
          <w:rFonts w:cs="Times New Roman"/>
          <w:szCs w:val="28"/>
          <w:lang w:val="en-US"/>
        </w:rPr>
        <w:instrText>studied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generation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w:instrText>
      </w:r>
      <w:r w:rsidRPr="00CE1677">
        <w:rPr>
          <w:rFonts w:cs="Times New Roman"/>
          <w:szCs w:val="28"/>
          <w:lang w:val="en-US"/>
        </w:rPr>
        <w:instrText>deficient</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w:instrText>
      </w:r>
      <w:r w:rsidRPr="00CE1677">
        <w:rPr>
          <w:rFonts w:cs="Times New Roman"/>
          <w:szCs w:val="28"/>
          <w:lang w:val="en-US"/>
        </w:rPr>
        <w:instrText>Inactivation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murine</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 xml:space="preserve"> </w:instrText>
      </w:r>
      <w:r w:rsidRPr="00CE1677">
        <w:rPr>
          <w:rFonts w:cs="Times New Roman"/>
          <w:szCs w:val="28"/>
          <w:lang w:val="en-US"/>
        </w:rPr>
        <w:instrText>gene</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was</w:instrText>
      </w:r>
      <w:r w:rsidRPr="00CE1677">
        <w:rPr>
          <w:rFonts w:cs="Times New Roman"/>
          <w:szCs w:val="28"/>
        </w:rPr>
        <w:instrText xml:space="preserve"> </w:instrText>
      </w:r>
      <w:r w:rsidRPr="00CE1677">
        <w:rPr>
          <w:rFonts w:cs="Times New Roman"/>
          <w:szCs w:val="28"/>
          <w:lang w:val="en-US"/>
        </w:rPr>
        <w:instrText>achieved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replacing</w:instrText>
      </w:r>
      <w:r w:rsidRPr="00CE1677">
        <w:rPr>
          <w:rFonts w:cs="Times New Roman"/>
          <w:szCs w:val="28"/>
        </w:rPr>
        <w:instrText xml:space="preserve">, </w:instrText>
      </w:r>
      <w:r w:rsidRPr="00CE1677">
        <w:rPr>
          <w:rFonts w:cs="Times New Roman"/>
          <w:szCs w:val="28"/>
          <w:lang w:val="en-US"/>
        </w:rPr>
        <w:instrText>via</w:instrText>
      </w:r>
      <w:r w:rsidRPr="00CE1677">
        <w:rPr>
          <w:rFonts w:cs="Times New Roman"/>
          <w:szCs w:val="28"/>
        </w:rPr>
        <w:instrText xml:space="preserve"> </w:instrText>
      </w:r>
      <w:r w:rsidRPr="00CE1677">
        <w:rPr>
          <w:rFonts w:cs="Times New Roman"/>
          <w:szCs w:val="28"/>
          <w:lang w:val="en-US"/>
        </w:rPr>
        <w:instrText>homologous</w:instrText>
      </w:r>
      <w:r w:rsidRPr="00CE1677">
        <w:rPr>
          <w:rFonts w:cs="Times New Roman"/>
          <w:szCs w:val="28"/>
        </w:rPr>
        <w:instrText xml:space="preserve"> </w:instrText>
      </w:r>
      <w:r w:rsidRPr="00CE1677">
        <w:rPr>
          <w:rFonts w:cs="Times New Roman"/>
          <w:szCs w:val="28"/>
          <w:lang w:val="en-US"/>
        </w:rPr>
        <w:instrText>recombination</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embryonic</w:instrText>
      </w:r>
      <w:r w:rsidRPr="00CE1677">
        <w:rPr>
          <w:rFonts w:cs="Times New Roman"/>
          <w:szCs w:val="28"/>
        </w:rPr>
        <w:instrText xml:space="preserve"> </w:instrText>
      </w:r>
      <w:r w:rsidRPr="00CE1677">
        <w:rPr>
          <w:rFonts w:cs="Times New Roman"/>
          <w:szCs w:val="28"/>
          <w:lang w:val="en-US"/>
        </w:rPr>
        <w:instrText>stem</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genomic</w:instrText>
      </w:r>
      <w:r w:rsidRPr="00CE1677">
        <w:rPr>
          <w:rFonts w:cs="Times New Roman"/>
          <w:szCs w:val="28"/>
        </w:rPr>
        <w:instrText xml:space="preserve"> </w:instrText>
      </w:r>
      <w:r w:rsidRPr="00CE1677">
        <w:rPr>
          <w:rFonts w:cs="Times New Roman"/>
          <w:szCs w:val="28"/>
          <w:lang w:val="en-US"/>
        </w:rPr>
        <w:instrText>sequences</w:instrText>
      </w:r>
      <w:r w:rsidRPr="00CE1677">
        <w:rPr>
          <w:rFonts w:cs="Times New Roman"/>
          <w:szCs w:val="28"/>
        </w:rPr>
        <w:instrText xml:space="preserve"> </w:instrText>
      </w:r>
      <w:r w:rsidRPr="00CE1677">
        <w:rPr>
          <w:rFonts w:cs="Times New Roman"/>
          <w:szCs w:val="28"/>
          <w:lang w:val="en-US"/>
        </w:rPr>
        <w:instrText>encoding</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exons</w:instrText>
      </w:r>
      <w:r w:rsidRPr="00CE1677">
        <w:rPr>
          <w:rFonts w:cs="Times New Roman"/>
          <w:szCs w:val="28"/>
        </w:rPr>
        <w:instrText xml:space="preserve"> </w:instrText>
      </w:r>
      <w:r w:rsidRPr="00CE1677">
        <w:rPr>
          <w:rFonts w:cs="Times New Roman"/>
          <w:szCs w:val="28"/>
          <w:lang w:val="en-US"/>
        </w:rPr>
        <w:instrText>containing</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catalytic</w:instrText>
      </w:r>
      <w:r w:rsidRPr="00CE1677">
        <w:rPr>
          <w:rFonts w:cs="Times New Roman"/>
          <w:szCs w:val="28"/>
        </w:rPr>
        <w:instrText xml:space="preserve"> </w:instrText>
      </w:r>
      <w:r w:rsidRPr="00CE1677">
        <w:rPr>
          <w:rFonts w:cs="Times New Roman"/>
          <w:szCs w:val="28"/>
          <w:lang w:val="en-US"/>
        </w:rPr>
        <w:instrText>site</w:instrText>
      </w:r>
      <w:r w:rsidRPr="00CE1677">
        <w:rPr>
          <w:rFonts w:cs="Times New Roman"/>
          <w:szCs w:val="28"/>
        </w:rPr>
        <w:instrText xml:space="preserve"> </w:instrText>
      </w:r>
      <w:r w:rsidRPr="00CE1677">
        <w:rPr>
          <w:rFonts w:cs="Times New Roman"/>
          <w:szCs w:val="28"/>
          <w:lang w:val="en-US"/>
        </w:rPr>
        <w:instrText>amino</w:instrText>
      </w:r>
      <w:r w:rsidRPr="00CE1677">
        <w:rPr>
          <w:rFonts w:cs="Times New Roman"/>
          <w:szCs w:val="28"/>
        </w:rPr>
        <w:instrText xml:space="preserve"> </w:instrText>
      </w:r>
      <w:r w:rsidRPr="00CE1677">
        <w:rPr>
          <w:rFonts w:cs="Times New Roman"/>
          <w:szCs w:val="28"/>
          <w:lang w:val="en-US"/>
        </w:rPr>
        <w:instrText>acids</w:instrText>
      </w:r>
      <w:r w:rsidRPr="00CE1677">
        <w:rPr>
          <w:rFonts w:cs="Times New Roman"/>
          <w:szCs w:val="28"/>
        </w:rPr>
        <w:instrText xml:space="preserve"> </w:instrText>
      </w:r>
      <w:r w:rsidRPr="00CE1677">
        <w:rPr>
          <w:rFonts w:cs="Times New Roman"/>
          <w:szCs w:val="28"/>
          <w:lang w:val="en-US"/>
        </w:rPr>
        <w:instrText>His</w:instrText>
      </w:r>
      <w:r w:rsidRPr="00CE1677">
        <w:rPr>
          <w:rFonts w:cs="Times New Roman"/>
          <w:szCs w:val="28"/>
        </w:rPr>
        <w:instrText xml:space="preserve">605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Asp</w:instrText>
      </w:r>
      <w:r w:rsidRPr="00CE1677">
        <w:rPr>
          <w:rFonts w:cs="Times New Roman"/>
          <w:szCs w:val="28"/>
        </w:rPr>
        <w:instrText xml:space="preserve">648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neomycin</w:instrText>
      </w:r>
      <w:r w:rsidRPr="00CE1677">
        <w:rPr>
          <w:rFonts w:cs="Times New Roman"/>
          <w:szCs w:val="28"/>
        </w:rPr>
        <w:instrText xml:space="preserve"> </w:instrText>
      </w:r>
      <w:r w:rsidRPr="00CE1677">
        <w:rPr>
          <w:rFonts w:cs="Times New Roman"/>
          <w:szCs w:val="28"/>
          <w:lang w:val="en-US"/>
        </w:rPr>
        <w:instrText>phosphotransferase</w:instrText>
      </w:r>
      <w:r w:rsidRPr="00CE1677">
        <w:rPr>
          <w:rFonts w:cs="Times New Roman"/>
          <w:szCs w:val="28"/>
        </w:rPr>
        <w:instrText xml:space="preserve"> </w:instrText>
      </w:r>
      <w:r w:rsidRPr="00CE1677">
        <w:rPr>
          <w:rFonts w:cs="Times New Roman"/>
          <w:szCs w:val="28"/>
          <w:lang w:val="en-US"/>
        </w:rPr>
        <w:instrText>expression</w:instrText>
      </w:r>
      <w:r w:rsidRPr="00CE1677">
        <w:rPr>
          <w:rFonts w:cs="Times New Roman"/>
          <w:szCs w:val="28"/>
        </w:rPr>
        <w:instrText xml:space="preserve"> </w:instrText>
      </w:r>
      <w:r w:rsidRPr="00CE1677">
        <w:rPr>
          <w:rFonts w:cs="Times New Roman"/>
          <w:szCs w:val="28"/>
          <w:lang w:val="en-US"/>
        </w:rPr>
        <w:instrText>cassette</w:instrText>
      </w:r>
      <w:r w:rsidRPr="00CE1677">
        <w:rPr>
          <w:rFonts w:cs="Times New Roman"/>
          <w:szCs w:val="28"/>
        </w:rPr>
        <w:instrText xml:space="preserve">. </w:instrText>
      </w:r>
      <w:r w:rsidRPr="00CE1677">
        <w:rPr>
          <w:rFonts w:cs="Times New Roman"/>
          <w:szCs w:val="28"/>
          <w:lang w:val="en-US"/>
        </w:rPr>
        <w:instrText>Germline</w:instrText>
      </w:r>
      <w:r w:rsidRPr="00CE1677">
        <w:rPr>
          <w:rFonts w:cs="Times New Roman"/>
          <w:szCs w:val="28"/>
        </w:rPr>
        <w:instrText xml:space="preserve"> </w:instrText>
      </w:r>
      <w:r w:rsidRPr="00CE1677">
        <w:rPr>
          <w:rFonts w:cs="Times New Roman"/>
          <w:szCs w:val="28"/>
          <w:lang w:val="en-US"/>
        </w:rPr>
        <w:instrText>transmission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mutated</w:instrText>
      </w:r>
      <w:r w:rsidRPr="00CE1677">
        <w:rPr>
          <w:rFonts w:cs="Times New Roman"/>
          <w:szCs w:val="28"/>
        </w:rPr>
        <w:instrText xml:space="preserve"> </w:instrText>
      </w:r>
      <w:r w:rsidRPr="00CE1677">
        <w:rPr>
          <w:rFonts w:cs="Times New Roman"/>
          <w:szCs w:val="28"/>
          <w:lang w:val="en-US"/>
        </w:rPr>
        <w:instrText>allele</w:instrText>
      </w:r>
      <w:r w:rsidRPr="00CE1677">
        <w:rPr>
          <w:rFonts w:cs="Times New Roman"/>
          <w:szCs w:val="28"/>
        </w:rPr>
        <w:instrText xml:space="preserve">, </w:instrText>
      </w:r>
      <w:r w:rsidRPr="00CE1677">
        <w:rPr>
          <w:rFonts w:cs="Times New Roman"/>
          <w:szCs w:val="28"/>
          <w:lang w:val="en-US"/>
        </w:rPr>
        <w:instrText>as</w:instrText>
      </w:r>
      <w:r w:rsidRPr="00CE1677">
        <w:rPr>
          <w:rFonts w:cs="Times New Roman"/>
          <w:szCs w:val="28"/>
        </w:rPr>
        <w:instrText xml:space="preserve"> </w:instrText>
      </w:r>
      <w:r w:rsidRPr="00CE1677">
        <w:rPr>
          <w:rFonts w:cs="Times New Roman"/>
          <w:szCs w:val="28"/>
          <w:lang w:val="en-US"/>
        </w:rPr>
        <w:instrText>determined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Southern</w:instrText>
      </w:r>
      <w:r w:rsidRPr="00CE1677">
        <w:rPr>
          <w:rFonts w:cs="Times New Roman"/>
          <w:szCs w:val="28"/>
        </w:rPr>
        <w:instrText xml:space="preserve"> </w:instrText>
      </w:r>
      <w:r w:rsidRPr="00CE1677">
        <w:rPr>
          <w:rFonts w:cs="Times New Roman"/>
          <w:szCs w:val="28"/>
          <w:lang w:val="en-US"/>
        </w:rPr>
        <w:instrText>blot</w:instrText>
      </w:r>
      <w:r w:rsidRPr="00CE1677">
        <w:rPr>
          <w:rFonts w:cs="Times New Roman"/>
          <w:szCs w:val="28"/>
        </w:rPr>
        <w:instrText xml:space="preserve"> </w:instrText>
      </w:r>
      <w:r w:rsidRPr="00CE1677">
        <w:rPr>
          <w:rFonts w:cs="Times New Roman"/>
          <w:szCs w:val="28"/>
          <w:lang w:val="en-US"/>
        </w:rPr>
        <w:instrText>hybridization</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polymerase</w:instrText>
      </w:r>
      <w:r w:rsidRPr="00CE1677">
        <w:rPr>
          <w:rFonts w:cs="Times New Roman"/>
          <w:szCs w:val="28"/>
        </w:rPr>
        <w:instrText xml:space="preserve"> </w:instrText>
      </w:r>
      <w:r w:rsidRPr="00CE1677">
        <w:rPr>
          <w:rFonts w:cs="Times New Roman"/>
          <w:szCs w:val="28"/>
          <w:lang w:val="en-US"/>
        </w:rPr>
        <w:instrText>chain</w:instrText>
      </w:r>
      <w:r w:rsidRPr="00CE1677">
        <w:rPr>
          <w:rFonts w:cs="Times New Roman"/>
          <w:szCs w:val="28"/>
        </w:rPr>
        <w:instrText xml:space="preserve"> </w:instrText>
      </w:r>
      <w:r w:rsidRPr="00CE1677">
        <w:rPr>
          <w:rFonts w:cs="Times New Roman"/>
          <w:szCs w:val="28"/>
          <w:lang w:val="en-US"/>
        </w:rPr>
        <w:instrText>reaction</w:instrText>
      </w:r>
      <w:r w:rsidRPr="00CE1677">
        <w:rPr>
          <w:rFonts w:cs="Times New Roman"/>
          <w:szCs w:val="28"/>
        </w:rPr>
        <w:instrText xml:space="preserve">, </w:instrText>
      </w:r>
      <w:r w:rsidRPr="00CE1677">
        <w:rPr>
          <w:rFonts w:cs="Times New Roman"/>
          <w:szCs w:val="28"/>
          <w:lang w:val="en-US"/>
        </w:rPr>
        <w:instrText>was</w:instrText>
      </w:r>
      <w:r w:rsidRPr="00CE1677">
        <w:rPr>
          <w:rFonts w:cs="Times New Roman"/>
          <w:szCs w:val="28"/>
        </w:rPr>
        <w:instrText xml:space="preserve"> </w:instrText>
      </w:r>
      <w:r w:rsidRPr="00CE1677">
        <w:rPr>
          <w:rFonts w:cs="Times New Roman"/>
          <w:szCs w:val="28"/>
          <w:lang w:val="en-US"/>
        </w:rPr>
        <w:instrText>obtained</w:instrText>
      </w:r>
      <w:r w:rsidRPr="00CE1677">
        <w:rPr>
          <w:rFonts w:cs="Times New Roman"/>
          <w:szCs w:val="28"/>
        </w:rPr>
        <w:instrText xml:space="preserve"> </w:instrText>
      </w:r>
      <w:r w:rsidRPr="00CE1677">
        <w:rPr>
          <w:rFonts w:cs="Times New Roman"/>
          <w:szCs w:val="28"/>
          <w:lang w:val="en-US"/>
        </w:rPr>
        <w:instrText>via</w:instrText>
      </w:r>
      <w:r w:rsidRPr="00CE1677">
        <w:rPr>
          <w:rFonts w:cs="Times New Roman"/>
          <w:szCs w:val="28"/>
        </w:rPr>
        <w:instrText xml:space="preserve"> </w:instrText>
      </w:r>
      <w:r w:rsidRPr="00CE1677">
        <w:rPr>
          <w:rFonts w:cs="Times New Roman"/>
          <w:szCs w:val="28"/>
          <w:lang w:val="en-US"/>
        </w:rPr>
        <w:instrText>blastocyst</w:instrText>
      </w:r>
      <w:r w:rsidRPr="00CE1677">
        <w:rPr>
          <w:rFonts w:cs="Times New Roman"/>
          <w:szCs w:val="28"/>
        </w:rPr>
        <w:instrText xml:space="preserve"> </w:instrText>
      </w:r>
      <w:r w:rsidRPr="00CE1677">
        <w:rPr>
          <w:rFonts w:cs="Times New Roman"/>
          <w:szCs w:val="28"/>
          <w:lang w:val="en-US"/>
        </w:rPr>
        <w:instrText>injection</w:instrText>
      </w:r>
      <w:r w:rsidRPr="00CE1677">
        <w:rPr>
          <w:rFonts w:cs="Times New Roman"/>
          <w:szCs w:val="28"/>
        </w:rPr>
        <w:instrText xml:space="preserve">. </w:instrText>
      </w:r>
      <w:r w:rsidRPr="00CE1677">
        <w:rPr>
          <w:rFonts w:cs="Times New Roman"/>
          <w:szCs w:val="28"/>
          <w:lang w:val="en-US"/>
        </w:rPr>
        <w:instrText>Mendelian</w:instrText>
      </w:r>
      <w:r w:rsidRPr="00CE1677">
        <w:rPr>
          <w:rFonts w:cs="Times New Roman"/>
          <w:szCs w:val="28"/>
        </w:rPr>
        <w:instrText xml:space="preserve"> </w:instrText>
      </w:r>
      <w:r w:rsidRPr="00CE1677">
        <w:rPr>
          <w:rFonts w:cs="Times New Roman"/>
          <w:szCs w:val="28"/>
          <w:lang w:val="en-US"/>
        </w:rPr>
        <w:instrText>inheritance</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inactivated</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 xml:space="preserve"> </w:instrText>
      </w:r>
      <w:r w:rsidRPr="00CE1677">
        <w:rPr>
          <w:rFonts w:cs="Times New Roman"/>
          <w:szCs w:val="28"/>
          <w:lang w:val="en-US"/>
        </w:rPr>
        <w:instrText>allele</w:instrText>
      </w:r>
      <w:r w:rsidRPr="00CE1677">
        <w:rPr>
          <w:rFonts w:cs="Times New Roman"/>
          <w:szCs w:val="28"/>
        </w:rPr>
        <w:instrText xml:space="preserve"> </w:instrText>
      </w:r>
      <w:r w:rsidRPr="00CE1677">
        <w:rPr>
          <w:rFonts w:cs="Times New Roman"/>
          <w:szCs w:val="28"/>
          <w:lang w:val="en-US"/>
        </w:rPr>
        <w:instrText>was</w:instrText>
      </w:r>
      <w:r w:rsidRPr="00CE1677">
        <w:rPr>
          <w:rFonts w:cs="Times New Roman"/>
          <w:szCs w:val="28"/>
        </w:rPr>
        <w:instrText xml:space="preserve"> </w:instrText>
      </w:r>
      <w:r w:rsidRPr="00CE1677">
        <w:rPr>
          <w:rFonts w:cs="Times New Roman"/>
          <w:szCs w:val="28"/>
          <w:lang w:val="en-US"/>
        </w:rPr>
        <w:instrText>observed</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homozygous</w:instrText>
      </w:r>
      <w:r w:rsidRPr="00CE1677">
        <w:rPr>
          <w:rFonts w:cs="Times New Roman"/>
          <w:szCs w:val="28"/>
        </w:rPr>
        <w:instrText>-</w:instrText>
      </w:r>
      <w:r w:rsidRPr="00CE1677">
        <w:rPr>
          <w:rFonts w:cs="Times New Roman"/>
          <w:szCs w:val="28"/>
          <w:lang w:val="en-US"/>
        </w:rPr>
        <w:instrText>deficient</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displayed</w:instrText>
      </w:r>
      <w:r w:rsidRPr="00CE1677">
        <w:rPr>
          <w:rFonts w:cs="Times New Roman"/>
          <w:szCs w:val="28"/>
        </w:rPr>
        <w:instrText xml:space="preserve"> </w:instrText>
      </w:r>
      <w:r w:rsidRPr="00CE1677">
        <w:rPr>
          <w:rFonts w:cs="Times New Roman"/>
          <w:szCs w:val="28"/>
          <w:lang w:val="en-US"/>
        </w:rPr>
        <w:instrText>normal</w:instrText>
      </w:r>
      <w:r w:rsidRPr="00CE1677">
        <w:rPr>
          <w:rFonts w:cs="Times New Roman"/>
          <w:szCs w:val="28"/>
        </w:rPr>
        <w:instrText xml:space="preserve"> </w:instrText>
      </w:r>
      <w:r w:rsidRPr="00CE1677">
        <w:rPr>
          <w:rFonts w:cs="Times New Roman"/>
          <w:szCs w:val="28"/>
          <w:lang w:val="en-US"/>
        </w:rPr>
        <w:instrText>viability</w:instrText>
      </w:r>
      <w:r w:rsidRPr="00CE1677">
        <w:rPr>
          <w:rFonts w:cs="Times New Roman"/>
          <w:szCs w:val="28"/>
        </w:rPr>
        <w:instrText xml:space="preserve"> </w:instrText>
      </w:r>
      <w:r w:rsidRPr="00CE1677">
        <w:rPr>
          <w:rFonts w:cs="Times New Roman"/>
          <w:szCs w:val="28"/>
          <w:lang w:val="en-US"/>
        </w:rPr>
        <w:instrText>but</w:instrText>
      </w:r>
      <w:r w:rsidRPr="00CE1677">
        <w:rPr>
          <w:rFonts w:cs="Times New Roman"/>
          <w:szCs w:val="28"/>
        </w:rPr>
        <w:instrText xml:space="preserve"> </w:instrText>
      </w:r>
      <w:r w:rsidRPr="00CE1677">
        <w:rPr>
          <w:rFonts w:cs="Times New Roman"/>
          <w:szCs w:val="28"/>
          <w:lang w:val="en-US"/>
        </w:rPr>
        <w:instrText>retarded</w:instrText>
      </w:r>
      <w:r w:rsidRPr="00CE1677">
        <w:rPr>
          <w:rFonts w:cs="Times New Roman"/>
          <w:szCs w:val="28"/>
        </w:rPr>
        <w:instrText xml:space="preserve"> </w:instrText>
      </w:r>
      <w:r w:rsidRPr="00CE1677">
        <w:rPr>
          <w:rFonts w:cs="Times New Roman"/>
          <w:szCs w:val="28"/>
          <w:lang w:val="en-US"/>
        </w:rPr>
        <w:instrText>growth</w:instrText>
      </w:r>
      <w:r w:rsidRPr="00CE1677">
        <w:rPr>
          <w:rFonts w:cs="Times New Roman"/>
          <w:szCs w:val="28"/>
        </w:rPr>
        <w:instrText xml:space="preserve"> </w:instrText>
      </w:r>
      <w:r w:rsidRPr="00CE1677">
        <w:rPr>
          <w:rFonts w:cs="Times New Roman"/>
          <w:szCs w:val="28"/>
          <w:lang w:val="en-US"/>
        </w:rPr>
        <w:instrText>up</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at</w:instrText>
      </w:r>
      <w:r w:rsidRPr="00CE1677">
        <w:rPr>
          <w:rFonts w:cs="Times New Roman"/>
          <w:szCs w:val="28"/>
        </w:rPr>
        <w:instrText xml:space="preserve"> </w:instrText>
      </w:r>
      <w:r w:rsidRPr="00CE1677">
        <w:rPr>
          <w:rFonts w:cs="Times New Roman"/>
          <w:szCs w:val="28"/>
          <w:lang w:val="en-US"/>
        </w:rPr>
        <w:instrText>least</w:instrText>
      </w:r>
      <w:r w:rsidRPr="00CE1677">
        <w:rPr>
          <w:rFonts w:cs="Times New Roman"/>
          <w:szCs w:val="28"/>
        </w:rPr>
        <w:instrText xml:space="preserve"> 12 </w:instrText>
      </w:r>
      <w:r w:rsidRPr="00CE1677">
        <w:rPr>
          <w:rFonts w:cs="Times New Roman"/>
          <w:szCs w:val="28"/>
          <w:lang w:val="en-US"/>
        </w:rPr>
        <w:instrText>weeks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age</w:instrText>
      </w:r>
      <w:r w:rsidRPr="00CE1677">
        <w:rPr>
          <w:rFonts w:cs="Times New Roman"/>
          <w:szCs w:val="28"/>
        </w:rPr>
        <w:instrText xml:space="preserve">. </w:instrText>
      </w:r>
      <w:r w:rsidRPr="00CE1677">
        <w:rPr>
          <w:rFonts w:cs="Times New Roman"/>
          <w:szCs w:val="28"/>
          <w:lang w:val="en-US"/>
        </w:rPr>
        <w:instrText>At</w:instrText>
      </w:r>
      <w:r w:rsidRPr="00CE1677">
        <w:rPr>
          <w:rFonts w:cs="Times New Roman"/>
          <w:szCs w:val="28"/>
        </w:rPr>
        <w:instrText xml:space="preserve"> 8 </w:instrText>
      </w:r>
      <w:r w:rsidRPr="00CE1677">
        <w:rPr>
          <w:rFonts w:cs="Times New Roman"/>
          <w:szCs w:val="28"/>
          <w:lang w:val="en-US"/>
        </w:rPr>
        <w:instrText>weeks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age</w:instrText>
      </w:r>
      <w:r w:rsidRPr="00CE1677">
        <w:rPr>
          <w:rFonts w:cs="Times New Roman"/>
          <w:szCs w:val="28"/>
        </w:rPr>
        <w:instrText xml:space="preserve">, </w:instrText>
      </w:r>
      <w:r w:rsidRPr="00CE1677">
        <w:rPr>
          <w:rFonts w:cs="Times New Roman"/>
          <w:szCs w:val="28"/>
          <w:lang w:val="en-US"/>
        </w:rPr>
        <w:instrText>body</w:instrText>
      </w:r>
      <w:r w:rsidRPr="00CE1677">
        <w:rPr>
          <w:rFonts w:cs="Times New Roman"/>
          <w:szCs w:val="28"/>
        </w:rPr>
        <w:instrText xml:space="preserve"> </w:instrText>
      </w:r>
      <w:r w:rsidRPr="00CE1677">
        <w:rPr>
          <w:rFonts w:cs="Times New Roman"/>
          <w:szCs w:val="28"/>
          <w:lang w:val="en-US"/>
        </w:rPr>
        <w:instrText>weight</w:instrText>
      </w:r>
      <w:r w:rsidRPr="00CE1677">
        <w:rPr>
          <w:rFonts w:cs="Times New Roman"/>
          <w:szCs w:val="28"/>
        </w:rPr>
        <w:instrText xml:space="preserve"> </w:instrText>
      </w:r>
      <w:r w:rsidRPr="00CE1677">
        <w:rPr>
          <w:rFonts w:cs="Times New Roman"/>
          <w:szCs w:val="28"/>
          <w:lang w:val="en-US"/>
        </w:rPr>
        <w:instrText>was</w:instrText>
      </w:r>
      <w:r w:rsidRPr="00CE1677">
        <w:rPr>
          <w:rFonts w:cs="Times New Roman"/>
          <w:szCs w:val="28"/>
        </w:rPr>
        <w:instrText xml:space="preserve"> 21.8±1.2 </w:instrText>
      </w:r>
      <w:r w:rsidRPr="00CE1677">
        <w:rPr>
          <w:rFonts w:cs="Times New Roman"/>
          <w:szCs w:val="28"/>
          <w:lang w:val="en-US"/>
        </w:rPr>
        <w:instrText>g</w:instrText>
      </w:r>
      <w:r w:rsidRPr="00CE1677">
        <w:rPr>
          <w:rFonts w:cs="Times New Roman"/>
          <w:szCs w:val="28"/>
        </w:rPr>
        <w:instrText xml:space="preserve"> (</w:instrText>
      </w:r>
      <w:r w:rsidRPr="00CE1677">
        <w:rPr>
          <w:rFonts w:cs="Times New Roman"/>
          <w:szCs w:val="28"/>
          <w:lang w:val="en-US"/>
        </w:rPr>
        <w:instrText>n</w:instrText>
      </w:r>
      <w:r w:rsidRPr="00CE1677">
        <w:rPr>
          <w:rFonts w:cs="Times New Roman"/>
          <w:szCs w:val="28"/>
        </w:rPr>
        <w:instrText xml:space="preserve"> = 10)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wild</w:instrText>
      </w:r>
      <w:r w:rsidRPr="00CE1677">
        <w:rPr>
          <w:rFonts w:cs="Times New Roman"/>
          <w:szCs w:val="28"/>
        </w:rPr>
        <w:instrText>-</w:instrText>
      </w:r>
      <w:r w:rsidRPr="00CE1677">
        <w:rPr>
          <w:rFonts w:cs="Times New Roman"/>
          <w:szCs w:val="28"/>
          <w:lang w:val="en-US"/>
        </w:rPr>
        <w:instrText>type</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21.0±1.1 </w:instrText>
      </w:r>
      <w:r w:rsidRPr="00CE1677">
        <w:rPr>
          <w:rFonts w:cs="Times New Roman"/>
          <w:szCs w:val="28"/>
          <w:lang w:val="en-US"/>
        </w:rPr>
        <w:instrText>g</w:instrText>
      </w:r>
      <w:r w:rsidRPr="00CE1677">
        <w:rPr>
          <w:rFonts w:cs="Times New Roman"/>
          <w:szCs w:val="28"/>
        </w:rPr>
        <w:instrText xml:space="preserve"> (</w:instrText>
      </w:r>
      <w:r w:rsidRPr="00CE1677">
        <w:rPr>
          <w:rFonts w:cs="Times New Roman"/>
          <w:szCs w:val="28"/>
          <w:lang w:val="en-US"/>
        </w:rPr>
        <w:instrText>n</w:instrText>
      </w:r>
      <w:r w:rsidRPr="00CE1677">
        <w:rPr>
          <w:rFonts w:cs="Times New Roman"/>
          <w:szCs w:val="28"/>
        </w:rPr>
        <w:instrText xml:space="preserve"> = 16)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heterozygous</w:instrText>
      </w:r>
      <w:r w:rsidRPr="00CE1677">
        <w:rPr>
          <w:rFonts w:cs="Times New Roman"/>
          <w:szCs w:val="28"/>
        </w:rPr>
        <w:instrText>-</w:instrText>
      </w:r>
      <w:r w:rsidRPr="00CE1677">
        <w:rPr>
          <w:rFonts w:cs="Times New Roman"/>
          <w:szCs w:val="28"/>
          <w:lang w:val="en-US"/>
        </w:rPr>
        <w:instrText>deficient</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17.4±1.3 </w:instrText>
      </w:r>
      <w:r w:rsidRPr="00CE1677">
        <w:rPr>
          <w:rFonts w:cs="Times New Roman"/>
          <w:szCs w:val="28"/>
          <w:lang w:val="en-US"/>
        </w:rPr>
        <w:instrText>g</w:instrText>
      </w:r>
      <w:r w:rsidRPr="00CE1677">
        <w:rPr>
          <w:rFonts w:cs="Times New Roman"/>
          <w:szCs w:val="28"/>
        </w:rPr>
        <w:instrText xml:space="preserve"> (</w:instrText>
      </w:r>
      <w:r w:rsidRPr="00CE1677">
        <w:rPr>
          <w:rFonts w:cs="Times New Roman"/>
          <w:szCs w:val="28"/>
          <w:lang w:val="en-US"/>
        </w:rPr>
        <w:instrText>n</w:instrText>
      </w:r>
      <w:r w:rsidRPr="00CE1677">
        <w:rPr>
          <w:rFonts w:cs="Times New Roman"/>
          <w:szCs w:val="28"/>
        </w:rPr>
        <w:instrText xml:space="preserve"> = 12)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 xml:space="preserve">&lt;.05 </w:instrText>
      </w:r>
      <w:r w:rsidRPr="00CE1677">
        <w:rPr>
          <w:rFonts w:cs="Times New Roman"/>
          <w:szCs w:val="28"/>
          <w:lang w:val="en-US"/>
        </w:rPr>
        <w:instrText>versus</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or</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None</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36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or</w:instrText>
      </w:r>
      <w:r w:rsidRPr="00CE1677">
        <w:rPr>
          <w:rFonts w:cs="Times New Roman"/>
          <w:szCs w:val="28"/>
        </w:rPr>
        <w:instrText xml:space="preserve"> 65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w:instrText>
      </w:r>
      <w:r w:rsidRPr="00CE1677">
        <w:rPr>
          <w:rFonts w:cs="Times New Roman"/>
          <w:szCs w:val="28"/>
          <w:lang w:val="en-US"/>
        </w:rPr>
        <w:instrText>but</w:instrText>
      </w:r>
      <w:r w:rsidRPr="00CE1677">
        <w:rPr>
          <w:rFonts w:cs="Times New Roman"/>
          <w:szCs w:val="28"/>
        </w:rPr>
        <w:instrText xml:space="preserve"> 7 </w:instrText>
      </w:r>
      <w:r w:rsidRPr="00CE1677">
        <w:rPr>
          <w:rFonts w:cs="Times New Roman"/>
          <w:szCs w:val="28"/>
          <w:lang w:val="en-US"/>
        </w:rPr>
        <w:instrText>of</w:instrText>
      </w:r>
      <w:r w:rsidRPr="00CE1677">
        <w:rPr>
          <w:rFonts w:cs="Times New Roman"/>
          <w:szCs w:val="28"/>
        </w:rPr>
        <w:instrText xml:space="preserve"> 37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(19%) </w:instrText>
      </w:r>
      <w:r w:rsidRPr="00CE1677">
        <w:rPr>
          <w:rFonts w:cs="Times New Roman"/>
          <w:szCs w:val="28"/>
          <w:lang w:val="en-US"/>
        </w:rPr>
        <w:instrText>developed</w:instrText>
      </w:r>
      <w:r w:rsidRPr="00CE1677">
        <w:rPr>
          <w:rFonts w:cs="Times New Roman"/>
          <w:szCs w:val="28"/>
        </w:rPr>
        <w:instrText xml:space="preserve"> </w:instrText>
      </w:r>
      <w:r w:rsidRPr="00CE1677">
        <w:rPr>
          <w:rFonts w:cs="Times New Roman"/>
          <w:szCs w:val="28"/>
          <w:lang w:val="en-US"/>
        </w:rPr>
        <w:instrText>rectal</w:instrText>
      </w:r>
      <w:r w:rsidRPr="00CE1677">
        <w:rPr>
          <w:rFonts w:cs="Times New Roman"/>
          <w:szCs w:val="28"/>
        </w:rPr>
        <w:instrText xml:space="preserve"> </w:instrText>
      </w:r>
      <w:r w:rsidRPr="00CE1677">
        <w:rPr>
          <w:rFonts w:cs="Times New Roman"/>
          <w:szCs w:val="28"/>
          <w:lang w:val="en-US"/>
        </w:rPr>
        <w:instrText>prolapse</w:instrText>
      </w:r>
      <w:r w:rsidRPr="00CE1677">
        <w:rPr>
          <w:rFonts w:cs="Times New Roman"/>
          <w:szCs w:val="28"/>
        </w:rPr>
        <w:instrText xml:space="preserve"> </w:instrText>
      </w:r>
      <w:r w:rsidRPr="00CE1677">
        <w:rPr>
          <w:rFonts w:cs="Times New Roman"/>
          <w:szCs w:val="28"/>
          <w:lang w:val="en-US"/>
        </w:rPr>
        <w:instrText>at</w:instrText>
      </w:r>
      <w:r w:rsidRPr="00CE1677">
        <w:rPr>
          <w:rFonts w:cs="Times New Roman"/>
          <w:szCs w:val="28"/>
        </w:rPr>
        <w:instrText xml:space="preserve"> 7.4±0.6 </w:instrText>
      </w:r>
      <w:r w:rsidRPr="00CE1677">
        <w:rPr>
          <w:rFonts w:cs="Times New Roman"/>
          <w:szCs w:val="28"/>
          <w:lang w:val="en-US"/>
        </w:rPr>
        <w:instrText>weeks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age</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 xml:space="preserve">=.03 </w:instrText>
      </w:r>
      <w:r w:rsidRPr="00CE1677">
        <w:rPr>
          <w:rFonts w:cs="Times New Roman"/>
          <w:szCs w:val="28"/>
          <w:lang w:val="en-US"/>
        </w:rPr>
        <w:instrText>versus</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 xml:space="preserve">=.003 </w:instrText>
      </w:r>
      <w:r w:rsidRPr="00CE1677">
        <w:rPr>
          <w:rFonts w:cs="Times New Roman"/>
          <w:szCs w:val="28"/>
          <w:lang w:val="en-US"/>
        </w:rPr>
        <w:instrText>versus</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4 </w:instrText>
      </w:r>
      <w:r w:rsidRPr="00CE1677">
        <w:rPr>
          <w:rFonts w:cs="Times New Roman"/>
          <w:szCs w:val="28"/>
          <w:lang w:val="en-US"/>
        </w:rPr>
        <w:instrText>of</w:instrText>
      </w:r>
      <w:r w:rsidRPr="00CE1677">
        <w:rPr>
          <w:rFonts w:cs="Times New Roman"/>
          <w:szCs w:val="28"/>
        </w:rPr>
        <w:instrText xml:space="preserve"> 37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(11%) </w:instrText>
      </w:r>
      <w:r w:rsidRPr="00CE1677">
        <w:rPr>
          <w:rFonts w:cs="Times New Roman"/>
          <w:szCs w:val="28"/>
          <w:lang w:val="en-US"/>
        </w:rPr>
        <w:instrText>became</w:instrText>
      </w:r>
      <w:r w:rsidRPr="00CE1677">
        <w:rPr>
          <w:rFonts w:cs="Times New Roman"/>
          <w:szCs w:val="28"/>
        </w:rPr>
        <w:instrText xml:space="preserve"> </w:instrText>
      </w:r>
      <w:r w:rsidRPr="00CE1677">
        <w:rPr>
          <w:rFonts w:cs="Times New Roman"/>
          <w:szCs w:val="28"/>
          <w:lang w:val="en-US"/>
        </w:rPr>
        <w:instrText>runted</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apathic</w:instrText>
      </w:r>
      <w:r w:rsidRPr="00CE1677">
        <w:rPr>
          <w:rFonts w:cs="Times New Roman"/>
          <w:szCs w:val="28"/>
        </w:rPr>
        <w:instrText xml:space="preserve"> </w:instrText>
      </w:r>
      <w:r w:rsidRPr="00CE1677">
        <w:rPr>
          <w:rFonts w:cs="Times New Roman"/>
          <w:szCs w:val="28"/>
          <w:lang w:val="en-US"/>
        </w:rPr>
        <w:instrText>at</w:instrText>
      </w:r>
      <w:r w:rsidRPr="00CE1677">
        <w:rPr>
          <w:rFonts w:cs="Times New Roman"/>
          <w:szCs w:val="28"/>
        </w:rPr>
        <w:instrText xml:space="preserve"> 5.3±0.3 </w:instrText>
      </w:r>
      <w:r w:rsidRPr="00CE1677">
        <w:rPr>
          <w:rFonts w:cs="Times New Roman"/>
          <w:szCs w:val="28"/>
          <w:lang w:val="en-US"/>
        </w:rPr>
        <w:instrText>weeks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age</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 xml:space="preserve">=.041 </w:instrText>
      </w:r>
      <w:r w:rsidRPr="00CE1677">
        <w:rPr>
          <w:rFonts w:cs="Times New Roman"/>
          <w:szCs w:val="28"/>
          <w:lang w:val="en-US"/>
        </w:rPr>
        <w:instrText>versus</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6 </w:instrText>
      </w:r>
      <w:r w:rsidRPr="00CE1677">
        <w:rPr>
          <w:rFonts w:cs="Times New Roman"/>
          <w:szCs w:val="28"/>
          <w:lang w:val="en-US"/>
        </w:rPr>
        <w:instrText>of</w:instrText>
      </w:r>
      <w:r w:rsidRPr="00CE1677">
        <w:rPr>
          <w:rFonts w:cs="Times New Roman"/>
          <w:szCs w:val="28"/>
        </w:rPr>
        <w:instrText xml:space="preserve"> 37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(16%) </w:instrText>
      </w:r>
      <w:r w:rsidRPr="00CE1677">
        <w:rPr>
          <w:rFonts w:cs="Times New Roman"/>
          <w:szCs w:val="28"/>
          <w:lang w:val="en-US"/>
        </w:rPr>
        <w:instrText>died</w:instrText>
      </w:r>
      <w:r w:rsidRPr="00CE1677">
        <w:rPr>
          <w:rFonts w:cs="Times New Roman"/>
          <w:szCs w:val="28"/>
        </w:rPr>
        <w:instrText xml:space="preserve"> </w:instrText>
      </w:r>
      <w:r w:rsidRPr="00CE1677">
        <w:rPr>
          <w:rFonts w:cs="Times New Roman"/>
          <w:szCs w:val="28"/>
          <w:lang w:val="en-US"/>
        </w:rPr>
        <w:instrText>prematurely</w:instrText>
      </w:r>
      <w:r w:rsidRPr="00CE1677">
        <w:rPr>
          <w:rFonts w:cs="Times New Roman"/>
          <w:szCs w:val="28"/>
        </w:rPr>
        <w:instrText xml:space="preserve"> </w:instrText>
      </w:r>
      <w:r w:rsidRPr="00CE1677">
        <w:rPr>
          <w:rFonts w:cs="Times New Roman"/>
          <w:szCs w:val="28"/>
          <w:lang w:val="en-US"/>
        </w:rPr>
        <w:instrText>at</w:instrText>
      </w:r>
      <w:r w:rsidRPr="00CE1677">
        <w:rPr>
          <w:rFonts w:cs="Times New Roman"/>
          <w:szCs w:val="28"/>
        </w:rPr>
        <w:instrText xml:space="preserve"> 8.8±1.7 </w:instrText>
      </w:r>
      <w:r w:rsidRPr="00CE1677">
        <w:rPr>
          <w:rFonts w:cs="Times New Roman"/>
          <w:szCs w:val="28"/>
          <w:lang w:val="en-US"/>
        </w:rPr>
        <w:instrText>weeks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age</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 xml:space="preserve">=.057 </w:instrText>
      </w:r>
      <w:r w:rsidRPr="00CE1677">
        <w:rPr>
          <w:rFonts w:cs="Times New Roman"/>
          <w:szCs w:val="28"/>
          <w:lang w:val="en-US"/>
        </w:rPr>
        <w:instrText>versus</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 xml:space="preserve"> = .029 </w:instrText>
      </w:r>
      <w:r w:rsidRPr="00CE1677">
        <w:rPr>
          <w:rFonts w:cs="Times New Roman"/>
          <w:szCs w:val="28"/>
          <w:lang w:val="en-US"/>
        </w:rPr>
        <w:instrText>versus</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Although</w:instrText>
      </w:r>
      <w:r w:rsidRPr="00CE1677">
        <w:rPr>
          <w:rFonts w:cs="Times New Roman"/>
          <w:szCs w:val="28"/>
        </w:rPr>
        <w:instrText xml:space="preserve"> </w:instrText>
      </w:r>
      <w:r w:rsidRPr="00CE1677">
        <w:rPr>
          <w:rFonts w:cs="Times New Roman"/>
          <w:szCs w:val="28"/>
          <w:lang w:val="en-US"/>
        </w:rPr>
        <w:instrText>male</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female</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w:instrText>
      </w:r>
      <w:r w:rsidRPr="00CE1677">
        <w:rPr>
          <w:rFonts w:cs="Times New Roman"/>
          <w:szCs w:val="28"/>
          <w:lang w:val="en-US"/>
        </w:rPr>
        <w:instrText>were</w:instrText>
      </w:r>
      <w:r w:rsidRPr="00CE1677">
        <w:rPr>
          <w:rFonts w:cs="Times New Roman"/>
          <w:szCs w:val="28"/>
        </w:rPr>
        <w:instrText xml:space="preserve"> </w:instrText>
      </w:r>
      <w:r w:rsidRPr="00CE1677">
        <w:rPr>
          <w:rFonts w:cs="Times New Roman"/>
          <w:szCs w:val="28"/>
          <w:lang w:val="en-US"/>
        </w:rPr>
        <w:instrText>able</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sire</w:instrText>
      </w:r>
      <w:r w:rsidRPr="00CE1677">
        <w:rPr>
          <w:rFonts w:cs="Times New Roman"/>
          <w:szCs w:val="28"/>
        </w:rPr>
        <w:instrText xml:space="preserve"> </w:instrText>
      </w:r>
      <w:r w:rsidRPr="00CE1677">
        <w:rPr>
          <w:rFonts w:cs="Times New Roman"/>
          <w:szCs w:val="28"/>
          <w:lang w:val="en-US"/>
        </w:rPr>
        <w:instrText>offspring</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fertility</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female</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w:instrText>
      </w:r>
      <w:r w:rsidRPr="00CE1677">
        <w:rPr>
          <w:rFonts w:cs="Times New Roman"/>
          <w:szCs w:val="28"/>
          <w:lang w:val="en-US"/>
        </w:rPr>
        <w:instrText>was</w:instrText>
      </w:r>
      <w:r w:rsidRPr="00CE1677">
        <w:rPr>
          <w:rFonts w:cs="Times New Roman"/>
          <w:szCs w:val="28"/>
        </w:rPr>
        <w:instrText xml:space="preserve"> </w:instrText>
      </w:r>
      <w:r w:rsidRPr="00CE1677">
        <w:rPr>
          <w:rFonts w:cs="Times New Roman"/>
          <w:szCs w:val="28"/>
          <w:lang w:val="en-US"/>
        </w:rPr>
        <w:instrText>reduced</w:instrText>
      </w:r>
      <w:r w:rsidRPr="00CE1677">
        <w:rPr>
          <w:rFonts w:cs="Times New Roman"/>
          <w:szCs w:val="28"/>
        </w:rPr>
        <w:instrText xml:space="preserve">, </w:instrText>
      </w:r>
      <w:r w:rsidRPr="00CE1677">
        <w:rPr>
          <w:rFonts w:cs="Times New Roman"/>
          <w:szCs w:val="28"/>
          <w:lang w:val="en-US"/>
        </w:rPr>
        <w:instrText>possibly</w:instrText>
      </w:r>
      <w:r w:rsidRPr="00CE1677">
        <w:rPr>
          <w:rFonts w:cs="Times New Roman"/>
          <w:szCs w:val="28"/>
        </w:rPr>
        <w:instrText xml:space="preserve"> </w:instrText>
      </w:r>
      <w:r w:rsidRPr="00CE1677">
        <w:rPr>
          <w:rFonts w:cs="Times New Roman"/>
          <w:szCs w:val="28"/>
          <w:lang w:val="en-US"/>
        </w:rPr>
        <w:instrText>owing</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their</w:instrText>
      </w:r>
      <w:r w:rsidRPr="00CE1677">
        <w:rPr>
          <w:rFonts w:cs="Times New Roman"/>
          <w:szCs w:val="28"/>
        </w:rPr>
        <w:instrText xml:space="preserve"> </w:instrText>
      </w:r>
      <w:r w:rsidRPr="00CE1677">
        <w:rPr>
          <w:rFonts w:cs="Times New Roman"/>
          <w:szCs w:val="28"/>
          <w:lang w:val="en-US"/>
        </w:rPr>
        <w:instrText>impaired</w:instrText>
      </w:r>
      <w:r w:rsidRPr="00CE1677">
        <w:rPr>
          <w:rFonts w:cs="Times New Roman"/>
          <w:szCs w:val="28"/>
        </w:rPr>
        <w:instrText xml:space="preserve"> </w:instrText>
      </w:r>
      <w:r w:rsidRPr="00CE1677">
        <w:rPr>
          <w:rFonts w:cs="Times New Roman"/>
          <w:szCs w:val="28"/>
          <w:lang w:val="en-US"/>
        </w:rPr>
        <w:instrText>health</w:instrText>
      </w:r>
      <w:r w:rsidRPr="00CE1677">
        <w:rPr>
          <w:rFonts w:cs="Times New Roman"/>
          <w:szCs w:val="28"/>
        </w:rPr>
        <w:instrText xml:space="preserve">. </w:instrText>
      </w:r>
      <w:r w:rsidRPr="00CE1677">
        <w:rPr>
          <w:rFonts w:cs="Times New Roman"/>
          <w:szCs w:val="28"/>
          <w:lang w:val="en-US"/>
        </w:rPr>
        <w:instrText>Levels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w:instrText>
      </w:r>
      <w:r w:rsidRPr="00CE1677">
        <w:rPr>
          <w:rFonts w:cs="Times New Roman"/>
          <w:szCs w:val="28"/>
          <w:lang w:val="en-US"/>
        </w:rPr>
        <w:instrText>related</w:instrText>
      </w:r>
      <w:r w:rsidRPr="00CE1677">
        <w:rPr>
          <w:rFonts w:cs="Times New Roman"/>
          <w:szCs w:val="28"/>
        </w:rPr>
        <w:instrText xml:space="preserve"> </w:instrText>
      </w:r>
      <w:r w:rsidRPr="00CE1677">
        <w:rPr>
          <w:rFonts w:cs="Times New Roman"/>
          <w:szCs w:val="28"/>
          <w:lang w:val="en-US"/>
        </w:rPr>
        <w:instrText>antigen</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plasma</w:instrText>
      </w:r>
      <w:r w:rsidRPr="00CE1677">
        <w:rPr>
          <w:rFonts w:cs="Times New Roman"/>
          <w:szCs w:val="28"/>
        </w:rPr>
        <w:instrText xml:space="preserve">, </w:instrText>
      </w:r>
      <w:r w:rsidRPr="00CE1677">
        <w:rPr>
          <w:rFonts w:cs="Times New Roman"/>
          <w:szCs w:val="28"/>
          <w:lang w:val="en-US"/>
        </w:rPr>
        <w:instrText>measured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ELISA</w:instrText>
      </w:r>
      <w:r w:rsidRPr="00CE1677">
        <w:rPr>
          <w:rFonts w:cs="Times New Roman"/>
          <w:szCs w:val="28"/>
        </w:rPr>
        <w:instrText xml:space="preserve">, </w:instrText>
      </w:r>
      <w:r w:rsidRPr="00CE1677">
        <w:rPr>
          <w:rFonts w:cs="Times New Roman"/>
          <w:szCs w:val="28"/>
          <w:lang w:val="en-US"/>
        </w:rPr>
        <w:instrText>were</w:instrText>
      </w:r>
      <w:r w:rsidRPr="00CE1677">
        <w:rPr>
          <w:rFonts w:cs="Times New Roman"/>
          <w:szCs w:val="28"/>
        </w:rPr>
        <w:instrText xml:space="preserve"> 84±8 </w:instrText>
      </w:r>
      <w:r w:rsidRPr="00CE1677">
        <w:rPr>
          <w:rFonts w:cs="Times New Roman"/>
          <w:szCs w:val="28"/>
          <w:lang w:val="en-US"/>
        </w:rPr>
        <w:instrText>μg</w:instrText>
      </w:r>
      <w:r w:rsidRPr="00CE1677">
        <w:rPr>
          <w:rFonts w:cs="Times New Roman"/>
          <w:szCs w:val="28"/>
        </w:rPr>
        <w:instrText>/</w:instrText>
      </w:r>
      <w:r w:rsidRPr="00CE1677">
        <w:rPr>
          <w:rFonts w:cs="Times New Roman"/>
          <w:szCs w:val="28"/>
          <w:lang w:val="en-US"/>
        </w:rPr>
        <w:instrText>mL</w:instrText>
      </w:r>
      <w:r w:rsidRPr="00CE1677">
        <w:rPr>
          <w:rFonts w:cs="Times New Roman"/>
          <w:szCs w:val="28"/>
        </w:rPr>
        <w:instrText xml:space="preserve"> (</w:instrText>
      </w:r>
      <w:r w:rsidRPr="00CE1677">
        <w:rPr>
          <w:rFonts w:cs="Times New Roman"/>
          <w:szCs w:val="28"/>
          <w:lang w:val="en-US"/>
        </w:rPr>
        <w:instrText>n</w:instrText>
      </w:r>
      <w:r w:rsidRPr="00CE1677">
        <w:rPr>
          <w:rFonts w:cs="Times New Roman"/>
          <w:szCs w:val="28"/>
        </w:rPr>
        <w:instrText xml:space="preserve"> =4)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35±2 </w:instrText>
      </w:r>
      <w:r w:rsidRPr="00CE1677">
        <w:rPr>
          <w:rFonts w:cs="Times New Roman"/>
          <w:szCs w:val="28"/>
          <w:lang w:val="en-US"/>
        </w:rPr>
        <w:instrText>μg</w:instrText>
      </w:r>
      <w:r w:rsidRPr="00CE1677">
        <w:rPr>
          <w:rFonts w:cs="Times New Roman"/>
          <w:szCs w:val="28"/>
        </w:rPr>
        <w:instrText>/</w:instrText>
      </w:r>
      <w:r w:rsidRPr="00CE1677">
        <w:rPr>
          <w:rFonts w:cs="Times New Roman"/>
          <w:szCs w:val="28"/>
          <w:lang w:val="en-US"/>
        </w:rPr>
        <w:instrText>mL</w:instrText>
      </w:r>
      <w:r w:rsidRPr="00CE1677">
        <w:rPr>
          <w:rFonts w:cs="Times New Roman"/>
          <w:szCs w:val="28"/>
        </w:rPr>
        <w:instrText xml:space="preserve"> (</w:instrText>
      </w:r>
      <w:r w:rsidRPr="00CE1677">
        <w:rPr>
          <w:rFonts w:cs="Times New Roman"/>
          <w:szCs w:val="28"/>
          <w:lang w:val="en-US"/>
        </w:rPr>
        <w:instrText>n</w:instrText>
      </w:r>
      <w:r w:rsidRPr="00CE1677">
        <w:rPr>
          <w:rFonts w:cs="Times New Roman"/>
          <w:szCs w:val="28"/>
        </w:rPr>
        <w:instrText xml:space="preserve">=3)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0.076±0.032 </w:instrText>
      </w:r>
      <w:r w:rsidRPr="00CE1677">
        <w:rPr>
          <w:rFonts w:cs="Times New Roman"/>
          <w:szCs w:val="28"/>
          <w:lang w:val="en-US"/>
        </w:rPr>
        <w:instrText>μg</w:instrText>
      </w:r>
      <w:r w:rsidRPr="00CE1677">
        <w:rPr>
          <w:rFonts w:cs="Times New Roman"/>
          <w:szCs w:val="28"/>
        </w:rPr>
        <w:instrText>/</w:instrText>
      </w:r>
      <w:r w:rsidRPr="00CE1677">
        <w:rPr>
          <w:rFonts w:cs="Times New Roman"/>
          <w:szCs w:val="28"/>
          <w:lang w:val="en-US"/>
        </w:rPr>
        <w:instrText>mL</w:instrText>
      </w:r>
      <w:r w:rsidRPr="00CE1677">
        <w:rPr>
          <w:rFonts w:cs="Times New Roman"/>
          <w:szCs w:val="28"/>
        </w:rPr>
        <w:instrText xml:space="preserve"> (</w:instrText>
      </w:r>
      <w:r w:rsidRPr="00CE1677">
        <w:rPr>
          <w:rFonts w:cs="Times New Roman"/>
          <w:szCs w:val="28"/>
          <w:lang w:val="en-US"/>
        </w:rPr>
        <w:instrText>n</w:instrText>
      </w:r>
      <w:r w:rsidRPr="00CE1677">
        <w:rPr>
          <w:rFonts w:cs="Times New Roman"/>
          <w:szCs w:val="28"/>
        </w:rPr>
        <w:instrText xml:space="preserve">=6)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 xml:space="preserve">&lt;.001 </w:instrText>
      </w:r>
      <w:r w:rsidRPr="00CE1677">
        <w:rPr>
          <w:rFonts w:cs="Times New Roman"/>
          <w:szCs w:val="28"/>
          <w:lang w:val="en-US"/>
        </w:rPr>
        <w:instrText>versus</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Plasmin</w:instrText>
      </w:r>
      <w:r w:rsidRPr="00CE1677">
        <w:rPr>
          <w:rFonts w:cs="Times New Roman"/>
          <w:szCs w:val="28"/>
        </w:rPr>
        <w:instrText xml:space="preserve"> </w:instrText>
      </w:r>
      <w:r w:rsidRPr="00CE1677">
        <w:rPr>
          <w:rFonts w:cs="Times New Roman"/>
          <w:szCs w:val="28"/>
          <w:lang w:val="en-US"/>
        </w:rPr>
        <w:instrText>activity</w:instrText>
      </w:r>
      <w:r w:rsidRPr="00CE1677">
        <w:rPr>
          <w:rFonts w:cs="Times New Roman"/>
          <w:szCs w:val="28"/>
        </w:rPr>
        <w:instrText xml:space="preserve"> </w:instrText>
      </w:r>
      <w:r w:rsidRPr="00CE1677">
        <w:rPr>
          <w:rFonts w:cs="Times New Roman"/>
          <w:szCs w:val="28"/>
          <w:lang w:val="en-US"/>
        </w:rPr>
        <w:instrText>generated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urokinase</w:instrText>
      </w:r>
      <w:r w:rsidRPr="00CE1677">
        <w:rPr>
          <w:rFonts w:cs="Times New Roman"/>
          <w:szCs w:val="28"/>
        </w:rPr>
        <w:instrText xml:space="preserve"> </w:instrText>
      </w:r>
      <w:r w:rsidRPr="00CE1677">
        <w:rPr>
          <w:rFonts w:cs="Times New Roman"/>
          <w:szCs w:val="28"/>
          <w:lang w:val="en-US"/>
        </w:rPr>
        <w:instrText>activation</w:instrText>
      </w:r>
      <w:r w:rsidRPr="00CE1677">
        <w:rPr>
          <w:rFonts w:cs="Times New Roman"/>
          <w:szCs w:val="28"/>
        </w:rPr>
        <w:instrText xml:space="preserve"> </w:instrText>
      </w:r>
      <w:r w:rsidRPr="00CE1677">
        <w:rPr>
          <w:rFonts w:cs="Times New Roman"/>
          <w:szCs w:val="28"/>
          <w:lang w:val="en-US"/>
        </w:rPr>
        <w:instrText>was</w:instrText>
      </w:r>
      <w:r w:rsidRPr="00CE1677">
        <w:rPr>
          <w:rFonts w:cs="Times New Roman"/>
          <w:szCs w:val="28"/>
        </w:rPr>
        <w:instrText xml:space="preserve"> </w:instrText>
      </w:r>
      <w:r w:rsidRPr="00CE1677">
        <w:rPr>
          <w:rFonts w:cs="Times New Roman"/>
          <w:szCs w:val="28"/>
          <w:lang w:val="en-US"/>
        </w:rPr>
        <w:instrText>unmeasurable</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(&lt;5%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w:instrText>
      </w:r>
      <w:r w:rsidRPr="00CE1677">
        <w:rPr>
          <w:rFonts w:cs="Times New Roman"/>
          <w:szCs w:val="28"/>
          <w:lang w:val="en-US"/>
        </w:rPr>
        <w:instrText>specific</w:instrText>
      </w:r>
      <w:r w:rsidRPr="00CE1677">
        <w:rPr>
          <w:rFonts w:cs="Times New Roman"/>
          <w:szCs w:val="28"/>
        </w:rPr>
        <w:instrText xml:space="preserve"> </w:instrText>
      </w:r>
      <w:r w:rsidRPr="00CE1677">
        <w:rPr>
          <w:rFonts w:cs="Times New Roman"/>
          <w:szCs w:val="28"/>
          <w:lang w:val="en-US"/>
        </w:rPr>
        <w:instrText>immunoreactivity</w:instrText>
      </w:r>
      <w:r w:rsidRPr="00CE1677">
        <w:rPr>
          <w:rFonts w:cs="Times New Roman"/>
          <w:szCs w:val="28"/>
        </w:rPr>
        <w:instrText xml:space="preserve"> </w:instrText>
      </w:r>
      <w:r w:rsidRPr="00CE1677">
        <w:rPr>
          <w:rFonts w:cs="Times New Roman"/>
          <w:szCs w:val="28"/>
          <w:lang w:val="en-US"/>
        </w:rPr>
        <w:instrText>was</w:instrText>
      </w:r>
      <w:r w:rsidRPr="00CE1677">
        <w:rPr>
          <w:rFonts w:cs="Times New Roman"/>
          <w:szCs w:val="28"/>
        </w:rPr>
        <w:instrText xml:space="preserve"> </w:instrText>
      </w:r>
      <w:r w:rsidRPr="00CE1677">
        <w:rPr>
          <w:rFonts w:cs="Times New Roman"/>
          <w:szCs w:val="28"/>
          <w:lang w:val="en-US"/>
        </w:rPr>
        <w:instrText>observed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hepatocytes</w:instrText>
      </w:r>
      <w:r w:rsidRPr="00CE1677">
        <w:rPr>
          <w:rFonts w:cs="Times New Roman"/>
          <w:szCs w:val="28"/>
        </w:rPr>
        <w:instrText xml:space="preserve"> </w:instrText>
      </w:r>
      <w:r w:rsidRPr="00CE1677">
        <w:rPr>
          <w:rFonts w:cs="Times New Roman"/>
          <w:szCs w:val="28"/>
          <w:lang w:val="en-US"/>
        </w:rPr>
        <w:instrText>from</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w:instrText>
      </w:r>
      <w:r w:rsidRPr="00CE1677">
        <w:rPr>
          <w:rFonts w:cs="Times New Roman"/>
          <w:szCs w:val="28"/>
          <w:lang w:val="en-US"/>
        </w:rPr>
        <w:instrText>but</w:instrText>
      </w:r>
      <w:r w:rsidRPr="00CE1677">
        <w:rPr>
          <w:rFonts w:cs="Times New Roman"/>
          <w:szCs w:val="28"/>
        </w:rPr>
        <w:instrText xml:space="preserve"> </w:instrText>
      </w:r>
      <w:r w:rsidRPr="00CE1677">
        <w:rPr>
          <w:rFonts w:cs="Times New Roman"/>
          <w:szCs w:val="28"/>
          <w:lang w:val="en-US"/>
        </w:rPr>
        <w:instrText>not</w:instrText>
      </w:r>
      <w:r w:rsidRPr="00CE1677">
        <w:rPr>
          <w:rFonts w:cs="Times New Roman"/>
          <w:szCs w:val="28"/>
        </w:rPr>
        <w:instrText xml:space="preserve"> </w:instrText>
      </w:r>
      <w:r w:rsidRPr="00CE1677">
        <w:rPr>
          <w:rFonts w:cs="Times New Roman"/>
          <w:szCs w:val="28"/>
          <w:lang w:val="en-US"/>
        </w:rPr>
        <w:instrText>from</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(&lt; 10%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w:instrText>
      </w:r>
      <w:r w:rsidRPr="00CE1677">
        <w:rPr>
          <w:rFonts w:cs="Times New Roman"/>
          <w:szCs w:val="28"/>
          <w:lang w:val="en-US"/>
        </w:rPr>
        <w:instrText>Neither</w:instrText>
      </w:r>
      <w:r w:rsidRPr="00CE1677">
        <w:rPr>
          <w:rFonts w:cs="Times New Roman"/>
          <w:szCs w:val="28"/>
        </w:rPr>
        <w:instrText xml:space="preserve"> </w:instrText>
      </w:r>
      <w:r w:rsidRPr="00CE1677">
        <w:rPr>
          <w:rFonts w:cs="Times New Roman"/>
          <w:szCs w:val="28"/>
          <w:lang w:val="en-US"/>
        </w:rPr>
        <w:instrText>native</w:instrText>
      </w:r>
      <w:r w:rsidRPr="00CE1677">
        <w:rPr>
          <w:rFonts w:cs="Times New Roman"/>
          <w:szCs w:val="28"/>
        </w:rPr>
        <w:instrText xml:space="preserve"> </w:instrText>
      </w:r>
      <w:r w:rsidRPr="00CE1677">
        <w:rPr>
          <w:rFonts w:cs="Times New Roman"/>
          <w:szCs w:val="28"/>
          <w:lang w:val="en-US"/>
        </w:rPr>
        <w:instrText>nor</w:instrText>
      </w:r>
      <w:r w:rsidRPr="00CE1677">
        <w:rPr>
          <w:rFonts w:cs="Times New Roman"/>
          <w:szCs w:val="28"/>
        </w:rPr>
        <w:instrText xml:space="preserve"> </w:instrText>
      </w:r>
      <w:r w:rsidRPr="00CE1677">
        <w:rPr>
          <w:rFonts w:cs="Times New Roman"/>
          <w:szCs w:val="28"/>
          <w:lang w:val="en-US"/>
        </w:rPr>
        <w:instrText>variant</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 xml:space="preserve"> </w:instrText>
      </w:r>
      <w:r w:rsidRPr="00CE1677">
        <w:rPr>
          <w:rFonts w:cs="Times New Roman"/>
          <w:szCs w:val="28"/>
          <w:lang w:val="en-US"/>
        </w:rPr>
        <w:instrText>mRNA</w:instrText>
      </w:r>
      <w:r w:rsidRPr="00CE1677">
        <w:rPr>
          <w:rFonts w:cs="Times New Roman"/>
          <w:szCs w:val="28"/>
        </w:rPr>
        <w:instrText xml:space="preserve"> </w:instrText>
      </w:r>
      <w:r w:rsidRPr="00CE1677">
        <w:rPr>
          <w:rFonts w:cs="Times New Roman"/>
          <w:szCs w:val="28"/>
          <w:lang w:val="en-US"/>
        </w:rPr>
        <w:instrText>nor</w:instrText>
      </w:r>
      <w:r w:rsidRPr="00CE1677">
        <w:rPr>
          <w:rFonts w:cs="Times New Roman"/>
          <w:szCs w:val="28"/>
        </w:rPr>
        <w:instrText xml:space="preserve"> </w:instrText>
      </w:r>
      <w:r w:rsidRPr="00CE1677">
        <w:rPr>
          <w:rFonts w:cs="Times New Roman"/>
          <w:szCs w:val="28"/>
          <w:lang w:val="en-US"/>
        </w:rPr>
        <w:instrText>translation</w:instrText>
      </w:r>
      <w:r w:rsidRPr="00CE1677">
        <w:rPr>
          <w:rFonts w:cs="Times New Roman"/>
          <w:szCs w:val="28"/>
        </w:rPr>
        <w:instrText xml:space="preserve"> </w:instrText>
      </w:r>
      <w:r w:rsidRPr="00CE1677">
        <w:rPr>
          <w:rFonts w:cs="Times New Roman"/>
          <w:szCs w:val="28"/>
          <w:lang w:val="en-US"/>
        </w:rPr>
        <w:instrText>products</w:instrText>
      </w:r>
      <w:r w:rsidRPr="00CE1677">
        <w:rPr>
          <w:rFonts w:cs="Times New Roman"/>
          <w:szCs w:val="28"/>
        </w:rPr>
        <w:instrText xml:space="preserve"> </w:instrText>
      </w:r>
      <w:r w:rsidRPr="00CE1677">
        <w:rPr>
          <w:rFonts w:cs="Times New Roman"/>
          <w:szCs w:val="28"/>
          <w:lang w:val="en-US"/>
        </w:rPr>
        <w:instrText>could</w:instrText>
      </w:r>
      <w:r w:rsidRPr="00CE1677">
        <w:rPr>
          <w:rFonts w:cs="Times New Roman"/>
          <w:szCs w:val="28"/>
        </w:rPr>
        <w:instrText xml:space="preserve"> </w:instrText>
      </w:r>
      <w:r w:rsidRPr="00CE1677">
        <w:rPr>
          <w:rFonts w:cs="Times New Roman"/>
          <w:szCs w:val="28"/>
          <w:lang w:val="en-US"/>
        </w:rPr>
        <w:instrText>be</w:instrText>
      </w:r>
      <w:r w:rsidRPr="00CE1677">
        <w:rPr>
          <w:rFonts w:cs="Times New Roman"/>
          <w:szCs w:val="28"/>
        </w:rPr>
        <w:instrText xml:space="preserve"> </w:instrText>
      </w:r>
      <w:r w:rsidRPr="00CE1677">
        <w:rPr>
          <w:rFonts w:cs="Times New Roman"/>
          <w:szCs w:val="28"/>
          <w:lang w:val="en-US"/>
        </w:rPr>
        <w:instrText>identified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Northern</w:instrText>
      </w:r>
      <w:r w:rsidRPr="00CE1677">
        <w:rPr>
          <w:rFonts w:cs="Times New Roman"/>
          <w:szCs w:val="28"/>
        </w:rPr>
        <w:instrText xml:space="preserve"> </w:instrText>
      </w:r>
      <w:r w:rsidRPr="00CE1677">
        <w:rPr>
          <w:rFonts w:cs="Times New Roman"/>
          <w:szCs w:val="28"/>
          <w:lang w:val="en-US"/>
        </w:rPr>
        <w:instrText>or</w:instrText>
      </w:r>
      <w:r w:rsidRPr="00CE1677">
        <w:rPr>
          <w:rFonts w:cs="Times New Roman"/>
          <w:szCs w:val="28"/>
        </w:rPr>
        <w:instrText xml:space="preserve"> </w:instrText>
      </w:r>
      <w:r w:rsidRPr="00CE1677">
        <w:rPr>
          <w:rFonts w:cs="Times New Roman"/>
          <w:szCs w:val="28"/>
          <w:lang w:val="en-US"/>
        </w:rPr>
        <w:instrText>Western</w:instrText>
      </w:r>
      <w:r w:rsidRPr="00CE1677">
        <w:rPr>
          <w:rFonts w:cs="Times New Roman"/>
          <w:szCs w:val="28"/>
        </w:rPr>
        <w:instrText xml:space="preserve"> </w:instrText>
      </w:r>
      <w:r w:rsidRPr="00CE1677">
        <w:rPr>
          <w:rFonts w:cs="Times New Roman"/>
          <w:szCs w:val="28"/>
          <w:lang w:val="en-US"/>
        </w:rPr>
        <w:instrText>blot</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liver</w:instrText>
      </w:r>
      <w:r w:rsidRPr="00CE1677">
        <w:rPr>
          <w:rFonts w:cs="Times New Roman"/>
          <w:szCs w:val="28"/>
        </w:rPr>
        <w:instrText xml:space="preserve"> </w:instrText>
      </w:r>
      <w:r w:rsidRPr="00CE1677">
        <w:rPr>
          <w:rFonts w:cs="Times New Roman"/>
          <w:szCs w:val="28"/>
          <w:lang w:val="en-US"/>
        </w:rPr>
        <w:instrText>extracts</w:instrText>
      </w:r>
      <w:r w:rsidRPr="00CE1677">
        <w:rPr>
          <w:rFonts w:cs="Times New Roman"/>
          <w:szCs w:val="28"/>
        </w:rPr>
        <w:instrText xml:space="preserve"> </w:instrText>
      </w:r>
      <w:r w:rsidRPr="00CE1677">
        <w:rPr>
          <w:rFonts w:cs="Times New Roman"/>
          <w:szCs w:val="28"/>
          <w:lang w:val="en-US"/>
        </w:rPr>
        <w:instrText>from</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xml:space="preserve">. </w:instrText>
      </w:r>
      <w:r w:rsidRPr="00CE1677">
        <w:rPr>
          <w:rFonts w:cs="Times New Roman"/>
          <w:szCs w:val="28"/>
          <w:lang w:val="en-US"/>
        </w:rPr>
        <w:instrText>Spontaneous</w:instrText>
      </w:r>
      <w:r w:rsidRPr="00CE1677">
        <w:rPr>
          <w:rFonts w:cs="Times New Roman"/>
          <w:szCs w:val="28"/>
        </w:rPr>
        <w:instrText xml:space="preserve"> </w:instrText>
      </w:r>
      <w:r w:rsidRPr="00CE1677">
        <w:rPr>
          <w:rFonts w:cs="Times New Roman"/>
          <w:szCs w:val="28"/>
          <w:lang w:val="en-US"/>
        </w:rPr>
        <w:instrText>lysis</w:instrText>
      </w:r>
      <w:r w:rsidRPr="00CE1677">
        <w:rPr>
          <w:rFonts w:cs="Times New Roman"/>
          <w:szCs w:val="28"/>
        </w:rPr>
        <w:instrText xml:space="preserve"> </w:instrText>
      </w:r>
      <w:r w:rsidRPr="00CE1677">
        <w:rPr>
          <w:rFonts w:cs="Times New Roman"/>
          <w:szCs w:val="28"/>
          <w:lang w:val="en-US"/>
        </w:rPr>
        <w:instrText>within</w:instrText>
      </w:r>
      <w:r w:rsidRPr="00CE1677">
        <w:rPr>
          <w:rFonts w:cs="Times New Roman"/>
          <w:szCs w:val="28"/>
        </w:rPr>
        <w:instrText xml:space="preserve"> 24 </w:instrText>
      </w:r>
      <w:r w:rsidRPr="00CE1677">
        <w:rPr>
          <w:rFonts w:cs="Times New Roman"/>
          <w:szCs w:val="28"/>
          <w:lang w:val="en-US"/>
        </w:rPr>
        <w:instrText>hours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125</w:instrText>
      </w:r>
      <w:r w:rsidRPr="00CE1677">
        <w:rPr>
          <w:rFonts w:cs="Times New Roman"/>
          <w:szCs w:val="28"/>
          <w:lang w:val="en-US"/>
        </w:rPr>
        <w:instrText>I</w:instrText>
      </w:r>
      <w:r w:rsidRPr="00CE1677">
        <w:rPr>
          <w:rFonts w:cs="Times New Roman"/>
          <w:szCs w:val="28"/>
        </w:rPr>
        <w:instrText>-</w:instrText>
      </w:r>
      <w:r w:rsidRPr="00CE1677">
        <w:rPr>
          <w:rFonts w:cs="Times New Roman"/>
          <w:szCs w:val="28"/>
          <w:lang w:val="en-US"/>
        </w:rPr>
        <w:instrText>fibrin</w:instrText>
      </w:r>
      <w:r w:rsidRPr="00CE1677">
        <w:rPr>
          <w:rFonts w:cs="Times New Roman"/>
          <w:szCs w:val="28"/>
        </w:rPr>
        <w:instrText xml:space="preserve"> </w:instrText>
      </w:r>
      <w:r w:rsidRPr="00CE1677">
        <w:rPr>
          <w:rFonts w:cs="Times New Roman"/>
          <w:szCs w:val="28"/>
          <w:lang w:val="en-US"/>
        </w:rPr>
        <w:instrText>labeled</w:instrText>
      </w:r>
      <w:r w:rsidRPr="00CE1677">
        <w:rPr>
          <w:rFonts w:cs="Times New Roman"/>
          <w:szCs w:val="28"/>
        </w:rPr>
        <w:instrText xml:space="preserve"> </w:instrText>
      </w:r>
      <w:r w:rsidRPr="00CE1677">
        <w:rPr>
          <w:rFonts w:cs="Times New Roman"/>
          <w:szCs w:val="28"/>
          <w:lang w:val="en-US"/>
        </w:rPr>
        <w:instrText>pulmonary</w:instrText>
      </w:r>
      <w:r w:rsidRPr="00CE1677">
        <w:rPr>
          <w:rFonts w:cs="Times New Roman"/>
          <w:szCs w:val="28"/>
        </w:rPr>
        <w:instrText xml:space="preserve"> </w:instrText>
      </w:r>
      <w:r w:rsidRPr="00CE1677">
        <w:rPr>
          <w:rFonts w:cs="Times New Roman"/>
          <w:szCs w:val="28"/>
          <w:lang w:val="en-US"/>
        </w:rPr>
        <w:instrText>plasma</w:instrText>
      </w:r>
      <w:r w:rsidRPr="00CE1677">
        <w:rPr>
          <w:rFonts w:cs="Times New Roman"/>
          <w:szCs w:val="28"/>
        </w:rPr>
        <w:instrText xml:space="preserve"> </w:instrText>
      </w:r>
      <w:r w:rsidRPr="00CE1677">
        <w:rPr>
          <w:rFonts w:cs="Times New Roman"/>
          <w:szCs w:val="28"/>
          <w:lang w:val="en-US"/>
        </w:rPr>
        <w:instrText>clot</w:instrText>
      </w:r>
      <w:r w:rsidRPr="00CE1677">
        <w:rPr>
          <w:rFonts w:cs="Times New Roman"/>
          <w:szCs w:val="28"/>
        </w:rPr>
        <w:instrText xml:space="preserve"> </w:instrText>
      </w:r>
      <w:r w:rsidRPr="00CE1677">
        <w:rPr>
          <w:rFonts w:cs="Times New Roman"/>
          <w:szCs w:val="28"/>
          <w:lang w:val="en-US"/>
        </w:rPr>
        <w:instrText>was</w:instrText>
      </w:r>
      <w:r w:rsidRPr="00CE1677">
        <w:rPr>
          <w:rFonts w:cs="Times New Roman"/>
          <w:szCs w:val="28"/>
        </w:rPr>
        <w:instrText xml:space="preserve"> 85±5% (</w:instrText>
      </w:r>
      <w:r w:rsidRPr="00CE1677">
        <w:rPr>
          <w:rFonts w:cs="Times New Roman"/>
          <w:szCs w:val="28"/>
          <w:lang w:val="en-US"/>
        </w:rPr>
        <w:instrText>n</w:instrText>
      </w:r>
      <w:r w:rsidRPr="00CE1677">
        <w:rPr>
          <w:rFonts w:cs="Times New Roman"/>
          <w:szCs w:val="28"/>
        </w:rPr>
        <w:instrText xml:space="preserve">=5)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Plg</w:instrText>
      </w:r>
      <w:r w:rsidRPr="00CE1677">
        <w:rPr>
          <w:rFonts w:cs="Times New Roman"/>
          <w:szCs w:val="28"/>
        </w:rPr>
        <w:instrText xml:space="preserve">(+/+) </w:instrText>
      </w:r>
      <w:r w:rsidRPr="00CE1677">
        <w:rPr>
          <w:rFonts w:cs="Times New Roman"/>
          <w:szCs w:val="28"/>
          <w:lang w:val="en-US"/>
        </w:rPr>
        <w:instrText>mice</w:instrText>
      </w:r>
      <w:r w:rsidRPr="00CE1677">
        <w:rPr>
          <w:rFonts w:cs="Times New Roman"/>
          <w:szCs w:val="28"/>
        </w:rPr>
        <w:instrText>, 62±7% (</w:instrText>
      </w:r>
      <w:r w:rsidRPr="00CE1677">
        <w:rPr>
          <w:rFonts w:cs="Times New Roman"/>
          <w:szCs w:val="28"/>
          <w:lang w:val="en-US"/>
        </w:rPr>
        <w:instrText>n</w:instrText>
      </w:r>
      <w:r w:rsidRPr="00CE1677">
        <w:rPr>
          <w:rFonts w:cs="Times New Roman"/>
          <w:szCs w:val="28"/>
        </w:rPr>
        <w:instrText>=3) …","</w:instrText>
      </w:r>
      <w:r w:rsidRPr="00CE1677">
        <w:rPr>
          <w:rFonts w:cs="Times New Roman"/>
          <w:szCs w:val="28"/>
          <w:lang w:val="en-US"/>
        </w:rPr>
        <w:instrText>author</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Ploplis</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Victoria</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particle":"","parse-names":false,"suffix":""},{"dropping-particle":"","family":"Carmeliet","given":"Peter","non-dropping-particle":"","parse-names":false,"suffix":""},{"dropping-particle":"","family":"Vazirzadeh","given":"Shahrzad","non-dropping-particle":"","parse-names":false,"suffix":""},{"dropping-particle":"","family":"Vlaenderen","given":"Ilse","non-dropping-particle":"Van","parse-names":false,"suffix":""},{"dropping-particle":"","family":"Moons","given":"Lieve","non-dropping-particle":"","parse-names":false,"suffix":""},{"dropping-particle":"","family":"Plow","given":"Edward F.","non-dropping-particle":"","parse-names":false,"suffix":""},{"dropping-particle":"","family":"Collen","given":"Désiré","non-dropping-particle":"","parse-names":false,"suffix":""}],"container-title":"Circulation","id":"ITEM-1","issued":{"date-parts":[["1995"]]},"page":"2585-2593","title":"Effects of disruption of the plasminogen gene on thrombosis, growth, and health in mice","type":"article-journal","volume":"92"},"uris":["http://www.mendeley.com/documents/?uuid=aeade6da-a96a-4efb-98c0-4c559f9e9cff"]},{"id":"ITEM-2","itemData":{"DOI":"10.1002/(SICI)1096-9896(200002)190:3&lt;387::AID-PATH595&gt;3.0.CO;2-R","ISSN":"00223417","abstract":"Novel gene technologies have allowed us to manipulate the genetic balance of candidate molecules in mice in a controllable manner. Homologous or site-specific recombination in embryonic stem cells allows us to study the consequences of deficiencies, mutations, and conditional or tissue-specific expression of gene products in transgenic mice. These technological breakthroughs have significantly advanced biomedical research and broadened our understanding of the pathophysiological role of candidate disease genes. In addition, gene transfer allows us to test the possible therapeutic use of gene products for gene therapy. A variety of assays have</w:instrText>
      </w:r>
      <w:r w:rsidRPr="00CE1677">
        <w:rPr>
          <w:rFonts w:cs="Times New Roman"/>
          <w:szCs w:val="28"/>
        </w:rPr>
        <w:instrText xml:space="preserve"> </w:instrText>
      </w:r>
      <w:r w:rsidRPr="00CE1677">
        <w:rPr>
          <w:rFonts w:cs="Times New Roman"/>
          <w:szCs w:val="28"/>
          <w:lang w:val="en-US"/>
        </w:rPr>
        <w:instrText>been</w:instrText>
      </w:r>
      <w:r w:rsidRPr="00CE1677">
        <w:rPr>
          <w:rFonts w:cs="Times New Roman"/>
          <w:szCs w:val="28"/>
        </w:rPr>
        <w:instrText xml:space="preserve"> </w:instrText>
      </w:r>
      <w:r w:rsidRPr="00CE1677">
        <w:rPr>
          <w:rFonts w:cs="Times New Roman"/>
          <w:szCs w:val="28"/>
          <w:lang w:val="en-US"/>
        </w:rPr>
        <w:instrText>miniaturized</w:instrText>
      </w:r>
      <w:r w:rsidRPr="00CE1677">
        <w:rPr>
          <w:rFonts w:cs="Times New Roman"/>
          <w:szCs w:val="28"/>
        </w:rPr>
        <w:instrText xml:space="preserve">, </w:instrText>
      </w:r>
      <w:r w:rsidRPr="00CE1677">
        <w:rPr>
          <w:rFonts w:cs="Times New Roman"/>
          <w:szCs w:val="28"/>
          <w:lang w:val="en-US"/>
        </w:rPr>
        <w:instrText>allowing</w:instrText>
      </w:r>
      <w:r w:rsidRPr="00CE1677">
        <w:rPr>
          <w:rFonts w:cs="Times New Roman"/>
          <w:szCs w:val="28"/>
        </w:rPr>
        <w:instrText xml:space="preserve"> </w:instrText>
      </w:r>
      <w:r w:rsidRPr="00CE1677">
        <w:rPr>
          <w:rFonts w:cs="Times New Roman"/>
          <w:szCs w:val="28"/>
          <w:lang w:val="en-US"/>
        </w:rPr>
        <w:instrText>analysis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cardiovascular</w:instrText>
      </w:r>
      <w:r w:rsidRPr="00CE1677">
        <w:rPr>
          <w:rFonts w:cs="Times New Roman"/>
          <w:szCs w:val="28"/>
        </w:rPr>
        <w:instrText xml:space="preserve"> </w:instrText>
      </w:r>
      <w:r w:rsidRPr="00CE1677">
        <w:rPr>
          <w:rFonts w:cs="Times New Roman"/>
          <w:szCs w:val="28"/>
          <w:lang w:val="en-US"/>
        </w:rPr>
        <w:instrText>physiology</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mouse</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advent</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genome</w:instrText>
      </w:r>
      <w:r w:rsidRPr="00CE1677">
        <w:rPr>
          <w:rFonts w:cs="Times New Roman"/>
          <w:szCs w:val="28"/>
        </w:rPr>
        <w:instrText xml:space="preserve"> </w:instrText>
      </w:r>
      <w:r w:rsidRPr="00CE1677">
        <w:rPr>
          <w:rFonts w:cs="Times New Roman"/>
          <w:szCs w:val="28"/>
          <w:lang w:val="en-US"/>
        </w:rPr>
        <w:instrText>sequencing</w:instrText>
      </w:r>
      <w:r w:rsidRPr="00CE1677">
        <w:rPr>
          <w:rFonts w:cs="Times New Roman"/>
          <w:szCs w:val="28"/>
        </w:rPr>
        <w:instrText xml:space="preserve"> </w:instrText>
      </w:r>
      <w:r w:rsidRPr="00CE1677">
        <w:rPr>
          <w:rFonts w:cs="Times New Roman"/>
          <w:szCs w:val="28"/>
          <w:lang w:val="en-US"/>
        </w:rPr>
        <w:instrText>programmes</w:instrText>
      </w:r>
      <w:r w:rsidRPr="00CE1677">
        <w:rPr>
          <w:rFonts w:cs="Times New Roman"/>
          <w:szCs w:val="28"/>
        </w:rPr>
        <w:instrText xml:space="preserve">, </w:instrText>
      </w:r>
      <w:r w:rsidRPr="00CE1677">
        <w:rPr>
          <w:rFonts w:cs="Times New Roman"/>
          <w:szCs w:val="28"/>
          <w:lang w:val="en-US"/>
        </w:rPr>
        <w:instrText>these</w:instrText>
      </w:r>
      <w:r w:rsidRPr="00CE1677">
        <w:rPr>
          <w:rFonts w:cs="Times New Roman"/>
          <w:szCs w:val="28"/>
        </w:rPr>
        <w:instrText xml:space="preserve"> </w:instrText>
      </w:r>
      <w:r w:rsidRPr="00CE1677">
        <w:rPr>
          <w:rFonts w:cs="Times New Roman"/>
          <w:szCs w:val="28"/>
          <w:lang w:val="en-US"/>
        </w:rPr>
        <w:instrText>gene</w:instrText>
      </w:r>
      <w:r w:rsidRPr="00CE1677">
        <w:rPr>
          <w:rFonts w:cs="Times New Roman"/>
          <w:szCs w:val="28"/>
        </w:rPr>
        <w:instrText xml:space="preserve"> </w:instrText>
      </w:r>
      <w:r w:rsidRPr="00CE1677">
        <w:rPr>
          <w:rFonts w:cs="Times New Roman"/>
          <w:szCs w:val="28"/>
          <w:lang w:val="en-US"/>
        </w:rPr>
        <w:instrText>technologies</w:instrText>
      </w:r>
      <w:r w:rsidRPr="00CE1677">
        <w:rPr>
          <w:rFonts w:cs="Times New Roman"/>
          <w:szCs w:val="28"/>
        </w:rPr>
        <w:instrText xml:space="preserve"> </w:instrText>
      </w:r>
      <w:r w:rsidRPr="00CE1677">
        <w:rPr>
          <w:rFonts w:cs="Times New Roman"/>
          <w:szCs w:val="28"/>
          <w:lang w:val="en-US"/>
        </w:rPr>
        <w:instrText>provide</w:instrText>
      </w:r>
      <w:r w:rsidRPr="00CE1677">
        <w:rPr>
          <w:rFonts w:cs="Times New Roman"/>
          <w:szCs w:val="28"/>
        </w:rPr>
        <w:instrText xml:space="preserve"> </w:instrText>
      </w:r>
      <w:r w:rsidRPr="00CE1677">
        <w:rPr>
          <w:rFonts w:cs="Times New Roman"/>
          <w:szCs w:val="28"/>
          <w:lang w:val="en-US"/>
        </w:rPr>
        <w:instrText>means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studying</w:instrText>
      </w:r>
      <w:r w:rsidRPr="00CE1677">
        <w:rPr>
          <w:rFonts w:cs="Times New Roman"/>
          <w:szCs w:val="28"/>
        </w:rPr>
        <w:instrText xml:space="preserve"> </w:instrText>
      </w:r>
      <w:r w:rsidRPr="00CE1677">
        <w:rPr>
          <w:rFonts w:cs="Times New Roman"/>
          <w:szCs w:val="28"/>
          <w:lang w:val="en-US"/>
        </w:rPr>
        <w:instrText>gene</w:instrText>
      </w:r>
      <w:r w:rsidRPr="00CE1677">
        <w:rPr>
          <w:rFonts w:cs="Times New Roman"/>
          <w:szCs w:val="28"/>
        </w:rPr>
        <w:instrText xml:space="preserve"> </w:instrText>
      </w:r>
      <w:r w:rsidRPr="00CE1677">
        <w:rPr>
          <w:rFonts w:cs="Times New Roman"/>
          <w:szCs w:val="28"/>
          <w:lang w:val="en-US"/>
        </w:rPr>
        <w:instrText>function</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conclusive</w:instrText>
      </w:r>
      <w:r w:rsidRPr="00CE1677">
        <w:rPr>
          <w:rFonts w:cs="Times New Roman"/>
          <w:szCs w:val="28"/>
        </w:rPr>
        <w:instrText xml:space="preserve"> </w:instrText>
      </w:r>
      <w:r w:rsidRPr="00CE1677">
        <w:rPr>
          <w:rFonts w:cs="Times New Roman"/>
          <w:szCs w:val="28"/>
          <w:lang w:val="en-US"/>
        </w:rPr>
        <w:instrText>manner</w:instrText>
      </w:r>
      <w:r w:rsidRPr="00CE1677">
        <w:rPr>
          <w:rFonts w:cs="Times New Roman"/>
          <w:szCs w:val="28"/>
        </w:rPr>
        <w:instrText xml:space="preserve">. </w:instrText>
      </w:r>
      <w:r w:rsidRPr="00CE1677">
        <w:rPr>
          <w:rFonts w:cs="Times New Roman"/>
          <w:szCs w:val="28"/>
          <w:lang w:val="en-US"/>
        </w:rPr>
        <w:instrText>Furthermore</w:instrText>
      </w:r>
      <w:r w:rsidRPr="00CE1677">
        <w:rPr>
          <w:rFonts w:cs="Times New Roman"/>
          <w:szCs w:val="28"/>
        </w:rPr>
        <w:instrText xml:space="preserve">, </w:instrText>
      </w:r>
      <w:r w:rsidRPr="00CE1677">
        <w:rPr>
          <w:rFonts w:cs="Times New Roman"/>
          <w:szCs w:val="28"/>
          <w:lang w:val="en-US"/>
        </w:rPr>
        <w:instrText>disease</w:instrText>
      </w:r>
      <w:r w:rsidRPr="00CE1677">
        <w:rPr>
          <w:rFonts w:cs="Times New Roman"/>
          <w:szCs w:val="28"/>
        </w:rPr>
        <w:instrText xml:space="preserve"> </w:instrText>
      </w:r>
      <w:r w:rsidRPr="00CE1677">
        <w:rPr>
          <w:rFonts w:cs="Times New Roman"/>
          <w:szCs w:val="28"/>
          <w:lang w:val="en-US"/>
        </w:rPr>
        <w:instrText>models</w:instrText>
      </w:r>
      <w:r w:rsidRPr="00CE1677">
        <w:rPr>
          <w:rFonts w:cs="Times New Roman"/>
          <w:szCs w:val="28"/>
        </w:rPr>
        <w:instrText xml:space="preserve"> </w:instrText>
      </w:r>
      <w:r w:rsidRPr="00CE1677">
        <w:rPr>
          <w:rFonts w:cs="Times New Roman"/>
          <w:szCs w:val="28"/>
          <w:lang w:val="en-US"/>
        </w:rPr>
        <w:instrText>can</w:instrText>
      </w:r>
      <w:r w:rsidRPr="00CE1677">
        <w:rPr>
          <w:rFonts w:cs="Times New Roman"/>
          <w:szCs w:val="28"/>
        </w:rPr>
        <w:instrText xml:space="preserve"> </w:instrText>
      </w:r>
      <w:r w:rsidRPr="00CE1677">
        <w:rPr>
          <w:rFonts w:cs="Times New Roman"/>
          <w:szCs w:val="28"/>
          <w:lang w:val="en-US"/>
        </w:rPr>
        <w:instrText>be</w:instrText>
      </w:r>
      <w:r w:rsidRPr="00CE1677">
        <w:rPr>
          <w:rFonts w:cs="Times New Roman"/>
          <w:szCs w:val="28"/>
        </w:rPr>
        <w:instrText xml:space="preserve"> </w:instrText>
      </w:r>
      <w:r w:rsidRPr="00CE1677">
        <w:rPr>
          <w:rFonts w:cs="Times New Roman"/>
          <w:szCs w:val="28"/>
          <w:lang w:val="en-US"/>
        </w:rPr>
        <w:instrText>generated</w:instrText>
      </w:r>
      <w:r w:rsidRPr="00CE1677">
        <w:rPr>
          <w:rFonts w:cs="Times New Roman"/>
          <w:szCs w:val="28"/>
        </w:rPr>
        <w:instrText xml:space="preserve"> </w:instrText>
      </w:r>
      <w:r w:rsidRPr="00CE1677">
        <w:rPr>
          <w:rFonts w:cs="Times New Roman"/>
          <w:szCs w:val="28"/>
          <w:lang w:val="en-US"/>
        </w:rPr>
        <w:instrText>which</w:instrText>
      </w:r>
      <w:r w:rsidRPr="00CE1677">
        <w:rPr>
          <w:rFonts w:cs="Times New Roman"/>
          <w:szCs w:val="28"/>
        </w:rPr>
        <w:instrText xml:space="preserve"> </w:instrText>
      </w:r>
      <w:r w:rsidRPr="00CE1677">
        <w:rPr>
          <w:rFonts w:cs="Times New Roman"/>
          <w:szCs w:val="28"/>
          <w:lang w:val="en-US"/>
        </w:rPr>
        <w:instrText>can</w:instrText>
      </w:r>
      <w:r w:rsidRPr="00CE1677">
        <w:rPr>
          <w:rFonts w:cs="Times New Roman"/>
          <w:szCs w:val="28"/>
        </w:rPr>
        <w:instrText xml:space="preserve"> </w:instrText>
      </w:r>
      <w:r w:rsidRPr="00CE1677">
        <w:rPr>
          <w:rFonts w:cs="Times New Roman"/>
          <w:szCs w:val="28"/>
          <w:lang w:val="en-US"/>
        </w:rPr>
        <w:instrText>be</w:instrText>
      </w:r>
      <w:r w:rsidRPr="00CE1677">
        <w:rPr>
          <w:rFonts w:cs="Times New Roman"/>
          <w:szCs w:val="28"/>
        </w:rPr>
        <w:instrText xml:space="preserve"> </w:instrText>
      </w:r>
      <w:r w:rsidRPr="00CE1677">
        <w:rPr>
          <w:rFonts w:cs="Times New Roman"/>
          <w:szCs w:val="28"/>
          <w:lang w:val="en-US"/>
        </w:rPr>
        <w:instrText>used</w:instrText>
      </w:r>
      <w:r w:rsidRPr="00CE1677">
        <w:rPr>
          <w:rFonts w:cs="Times New Roman"/>
          <w:szCs w:val="28"/>
        </w:rPr>
        <w:instrText xml:space="preserve"> </w:instrText>
      </w:r>
      <w:r w:rsidRPr="00CE1677">
        <w:rPr>
          <w:rFonts w:cs="Times New Roman"/>
          <w:szCs w:val="28"/>
          <w:lang w:val="en-US"/>
        </w:rPr>
        <w:instrText>as</w:instrText>
      </w:r>
      <w:r w:rsidRPr="00CE1677">
        <w:rPr>
          <w:rFonts w:cs="Times New Roman"/>
          <w:szCs w:val="28"/>
        </w:rPr>
        <w:instrText xml:space="preserve"> </w:instrText>
      </w:r>
      <w:r w:rsidRPr="00CE1677">
        <w:rPr>
          <w:rFonts w:cs="Times New Roman"/>
          <w:szCs w:val="28"/>
          <w:lang w:val="en-US"/>
        </w:rPr>
        <w:instrText>test</w:instrText>
      </w:r>
      <w:r w:rsidRPr="00CE1677">
        <w:rPr>
          <w:rFonts w:cs="Times New Roman"/>
          <w:szCs w:val="28"/>
        </w:rPr>
        <w:instrText xml:space="preserve"> </w:instrText>
      </w:r>
      <w:r w:rsidRPr="00CE1677">
        <w:rPr>
          <w:rFonts w:cs="Times New Roman"/>
          <w:szCs w:val="28"/>
          <w:lang w:val="en-US"/>
        </w:rPr>
        <w:instrText>models</w:instrText>
      </w:r>
      <w:r w:rsidRPr="00CE1677">
        <w:rPr>
          <w:rFonts w:cs="Times New Roman"/>
          <w:szCs w:val="28"/>
        </w:rPr>
        <w:instrText xml:space="preserve">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gene</w:instrText>
      </w:r>
      <w:r w:rsidRPr="00CE1677">
        <w:rPr>
          <w:rFonts w:cs="Times New Roman"/>
          <w:szCs w:val="28"/>
        </w:rPr>
        <w:instrText xml:space="preserve">) </w:instrText>
      </w:r>
      <w:r w:rsidRPr="00CE1677">
        <w:rPr>
          <w:rFonts w:cs="Times New Roman"/>
          <w:szCs w:val="28"/>
          <w:lang w:val="en-US"/>
        </w:rPr>
        <w:instrText>therapy</w:instrText>
      </w:r>
      <w:r w:rsidRPr="00CE1677">
        <w:rPr>
          <w:rFonts w:cs="Times New Roman"/>
          <w:szCs w:val="28"/>
        </w:rPr>
        <w:instrText xml:space="preserve"> </w:instrText>
      </w:r>
      <w:r w:rsidRPr="00CE1677">
        <w:rPr>
          <w:rFonts w:cs="Times New Roman"/>
          <w:szCs w:val="28"/>
          <w:lang w:val="en-US"/>
        </w:rPr>
        <w:instrText>or</w:instrText>
      </w:r>
      <w:r w:rsidRPr="00CE1677">
        <w:rPr>
          <w:rFonts w:cs="Times New Roman"/>
          <w:szCs w:val="28"/>
        </w:rPr>
        <w:instrText xml:space="preserve">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discovery</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novel</w:instrText>
      </w:r>
      <w:r w:rsidRPr="00CE1677">
        <w:rPr>
          <w:rFonts w:cs="Times New Roman"/>
          <w:szCs w:val="28"/>
        </w:rPr>
        <w:instrText xml:space="preserve"> </w:instrText>
      </w:r>
      <w:r w:rsidRPr="00CE1677">
        <w:rPr>
          <w:rFonts w:cs="Times New Roman"/>
          <w:szCs w:val="28"/>
          <w:lang w:val="en-US"/>
        </w:rPr>
        <w:instrText>genes</w:instrText>
      </w:r>
      <w:r w:rsidRPr="00CE1677">
        <w:rPr>
          <w:rFonts w:cs="Times New Roman"/>
          <w:szCs w:val="28"/>
        </w:rPr>
        <w:instrText xml:space="preserve"> </w:instrText>
      </w:r>
      <w:r w:rsidRPr="00CE1677">
        <w:rPr>
          <w:rFonts w:cs="Times New Roman"/>
          <w:szCs w:val="28"/>
          <w:lang w:val="en-US"/>
        </w:rPr>
        <w:instrText>using</w:instrText>
      </w:r>
      <w:r w:rsidRPr="00CE1677">
        <w:rPr>
          <w:rFonts w:cs="Times New Roman"/>
          <w:szCs w:val="28"/>
        </w:rPr>
        <w:instrText xml:space="preserve"> </w:instrText>
      </w:r>
      <w:r w:rsidRPr="00CE1677">
        <w:rPr>
          <w:rFonts w:cs="Times New Roman"/>
          <w:szCs w:val="28"/>
          <w:lang w:val="en-US"/>
        </w:rPr>
        <w:instrText>differential</w:instrText>
      </w:r>
      <w:r w:rsidRPr="00CE1677">
        <w:rPr>
          <w:rFonts w:cs="Times New Roman"/>
          <w:szCs w:val="28"/>
        </w:rPr>
        <w:instrText xml:space="preserve"> </w:instrText>
      </w:r>
      <w:r w:rsidRPr="00CE1677">
        <w:rPr>
          <w:rFonts w:cs="Times New Roman"/>
          <w:szCs w:val="28"/>
          <w:lang w:val="en-US"/>
        </w:rPr>
        <w:instrText>gene</w:instrText>
      </w:r>
      <w:r w:rsidRPr="00CE1677">
        <w:rPr>
          <w:rFonts w:cs="Times New Roman"/>
          <w:szCs w:val="28"/>
        </w:rPr>
        <w:instrText xml:space="preserve"> </w:instrText>
      </w:r>
      <w:r w:rsidRPr="00CE1677">
        <w:rPr>
          <w:rFonts w:cs="Times New Roman"/>
          <w:szCs w:val="28"/>
          <w:lang w:val="en-US"/>
        </w:rPr>
        <w:instrText>profiling</w:instrText>
      </w:r>
      <w:r w:rsidRPr="00CE1677">
        <w:rPr>
          <w:rFonts w:cs="Times New Roman"/>
          <w:szCs w:val="28"/>
        </w:rPr>
        <w:instrText xml:space="preserve"> </w:instrText>
      </w:r>
      <w:r w:rsidRPr="00CE1677">
        <w:rPr>
          <w:rFonts w:cs="Times New Roman"/>
          <w:szCs w:val="28"/>
          <w:lang w:val="en-US"/>
        </w:rPr>
        <w:instrText>techniques</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present</w:instrText>
      </w:r>
      <w:r w:rsidRPr="00CE1677">
        <w:rPr>
          <w:rFonts w:cs="Times New Roman"/>
          <w:szCs w:val="28"/>
        </w:rPr>
        <w:instrText xml:space="preserve"> </w:instrText>
      </w:r>
      <w:r w:rsidRPr="00CE1677">
        <w:rPr>
          <w:rFonts w:cs="Times New Roman"/>
          <w:szCs w:val="28"/>
          <w:lang w:val="en-US"/>
        </w:rPr>
        <w:instrText>review</w:instrText>
      </w:r>
      <w:r w:rsidRPr="00CE1677">
        <w:rPr>
          <w:rFonts w:cs="Times New Roman"/>
          <w:szCs w:val="28"/>
        </w:rPr>
        <w:instrText xml:space="preserve"> </w:instrText>
      </w:r>
      <w:r w:rsidRPr="00CE1677">
        <w:rPr>
          <w:rFonts w:cs="Times New Roman"/>
          <w:szCs w:val="28"/>
          <w:lang w:val="en-US"/>
        </w:rPr>
        <w:instrText>will</w:instrText>
      </w:r>
      <w:r w:rsidRPr="00CE1677">
        <w:rPr>
          <w:rFonts w:cs="Times New Roman"/>
          <w:szCs w:val="28"/>
        </w:rPr>
        <w:instrText xml:space="preserve"> </w:instrText>
      </w:r>
      <w:r w:rsidRPr="00CE1677">
        <w:rPr>
          <w:rFonts w:cs="Times New Roman"/>
          <w:szCs w:val="28"/>
          <w:lang w:val="en-US"/>
        </w:rPr>
        <w:instrText>focus</w:instrText>
      </w:r>
      <w:r w:rsidRPr="00CE1677">
        <w:rPr>
          <w:rFonts w:cs="Times New Roman"/>
          <w:szCs w:val="28"/>
        </w:rPr>
        <w:instrText xml:space="preserve"> </w:instrText>
      </w:r>
      <w:r w:rsidRPr="00CE1677">
        <w:rPr>
          <w:rFonts w:cs="Times New Roman"/>
          <w:szCs w:val="28"/>
          <w:lang w:val="en-US"/>
        </w:rPr>
        <w:instrText>on</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molecular</w:instrText>
      </w:r>
      <w:r w:rsidRPr="00CE1677">
        <w:rPr>
          <w:rFonts w:cs="Times New Roman"/>
          <w:szCs w:val="28"/>
        </w:rPr>
        <w:instrText xml:space="preserve"> </w:instrText>
      </w:r>
      <w:r w:rsidRPr="00CE1677">
        <w:rPr>
          <w:rFonts w:cs="Times New Roman"/>
          <w:szCs w:val="28"/>
          <w:lang w:val="en-US"/>
        </w:rPr>
        <w:instrText>basis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how</w:instrText>
      </w:r>
      <w:r w:rsidRPr="00CE1677">
        <w:rPr>
          <w:rFonts w:cs="Times New Roman"/>
          <w:szCs w:val="28"/>
        </w:rPr>
        <w:instrText xml:space="preserve"> </w:instrText>
      </w:r>
      <w:r w:rsidRPr="00CE1677">
        <w:rPr>
          <w:rFonts w:cs="Times New Roman"/>
          <w:szCs w:val="28"/>
          <w:lang w:val="en-US"/>
        </w:rPr>
        <w:instrText>blood</w:instrText>
      </w:r>
      <w:r w:rsidRPr="00CE1677">
        <w:rPr>
          <w:rFonts w:cs="Times New Roman"/>
          <w:szCs w:val="28"/>
        </w:rPr>
        <w:instrText xml:space="preserve"> </w:instrText>
      </w:r>
      <w:r w:rsidRPr="00CE1677">
        <w:rPr>
          <w:rFonts w:cs="Times New Roman"/>
          <w:szCs w:val="28"/>
          <w:lang w:val="en-US"/>
        </w:rPr>
        <w:instrText>vessels</w:instrText>
      </w:r>
      <w:r w:rsidRPr="00CE1677">
        <w:rPr>
          <w:rFonts w:cs="Times New Roman"/>
          <w:szCs w:val="28"/>
        </w:rPr>
        <w:instrText xml:space="preserve"> </w:instrText>
      </w:r>
      <w:r w:rsidRPr="00CE1677">
        <w:rPr>
          <w:rFonts w:cs="Times New Roman"/>
          <w:szCs w:val="28"/>
          <w:lang w:val="en-US"/>
        </w:rPr>
        <w:instrText>form</w:instrText>
      </w:r>
      <w:r w:rsidRPr="00CE1677">
        <w:rPr>
          <w:rFonts w:cs="Times New Roman"/>
          <w:szCs w:val="28"/>
        </w:rPr>
        <w:instrText xml:space="preserve"> (</w:instrText>
      </w:r>
      <w:r w:rsidRPr="00CE1677">
        <w:rPr>
          <w:rFonts w:cs="Times New Roman"/>
          <w:szCs w:val="28"/>
          <w:lang w:val="en-US"/>
        </w:rPr>
        <w:instrText>angiogenesis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arteriogenesis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how</w:instrText>
      </w:r>
      <w:r w:rsidRPr="00CE1677">
        <w:rPr>
          <w:rFonts w:cs="Times New Roman"/>
          <w:szCs w:val="28"/>
        </w:rPr>
        <w:instrText xml:space="preserve"> </w:instrText>
      </w:r>
      <w:r w:rsidRPr="00CE1677">
        <w:rPr>
          <w:rFonts w:cs="Times New Roman"/>
          <w:szCs w:val="28"/>
          <w:lang w:val="en-US"/>
        </w:rPr>
        <w:instrText>they</w:instrText>
      </w:r>
      <w:r w:rsidRPr="00CE1677">
        <w:rPr>
          <w:rFonts w:cs="Times New Roman"/>
          <w:szCs w:val="28"/>
        </w:rPr>
        <w:instrText xml:space="preserve"> </w:instrText>
      </w:r>
      <w:r w:rsidRPr="00CE1677">
        <w:rPr>
          <w:rFonts w:cs="Times New Roman"/>
          <w:szCs w:val="28"/>
          <w:lang w:val="en-US"/>
        </w:rPr>
        <w:instrText>become</w:instrText>
      </w:r>
      <w:r w:rsidRPr="00CE1677">
        <w:rPr>
          <w:rFonts w:cs="Times New Roman"/>
          <w:szCs w:val="28"/>
        </w:rPr>
        <w:instrText xml:space="preserve"> </w:instrText>
      </w:r>
      <w:r w:rsidRPr="00CE1677">
        <w:rPr>
          <w:rFonts w:cs="Times New Roman"/>
          <w:szCs w:val="28"/>
          <w:lang w:val="en-US"/>
        </w:rPr>
        <w:instrText>diseased</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selected</w:instrText>
      </w:r>
      <w:r w:rsidRPr="00CE1677">
        <w:rPr>
          <w:rFonts w:cs="Times New Roman"/>
          <w:szCs w:val="28"/>
        </w:rPr>
        <w:instrText xml:space="preserve"> </w:instrText>
      </w:r>
      <w:r w:rsidRPr="00CE1677">
        <w:rPr>
          <w:rFonts w:cs="Times New Roman"/>
          <w:szCs w:val="28"/>
          <w:lang w:val="en-US"/>
        </w:rPr>
        <w:instrText>number</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molecules</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have</w:instrText>
      </w:r>
      <w:r w:rsidRPr="00CE1677">
        <w:rPr>
          <w:rFonts w:cs="Times New Roman"/>
          <w:szCs w:val="28"/>
        </w:rPr>
        <w:instrText xml:space="preserve"> </w:instrText>
      </w:r>
      <w:r w:rsidRPr="00CE1677">
        <w:rPr>
          <w:rFonts w:cs="Times New Roman"/>
          <w:szCs w:val="28"/>
          <w:lang w:val="en-US"/>
        </w:rPr>
        <w:instrText>been</w:instrText>
      </w:r>
      <w:r w:rsidRPr="00CE1677">
        <w:rPr>
          <w:rFonts w:cs="Times New Roman"/>
          <w:szCs w:val="28"/>
        </w:rPr>
        <w:instrText xml:space="preserve"> </w:instrText>
      </w:r>
      <w:r w:rsidRPr="00CE1677">
        <w:rPr>
          <w:rFonts w:cs="Times New Roman"/>
          <w:szCs w:val="28"/>
          <w:lang w:val="en-US"/>
        </w:rPr>
        <w:instrText>studied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authors</w:instrText>
      </w:r>
      <w:r w:rsidRPr="00CE1677">
        <w:rPr>
          <w:rFonts w:cs="Times New Roman"/>
          <w:szCs w:val="28"/>
        </w:rPr>
        <w:instrText xml:space="preserve">' </w:instrText>
      </w:r>
      <w:r w:rsidRPr="00CE1677">
        <w:rPr>
          <w:rFonts w:cs="Times New Roman"/>
          <w:szCs w:val="28"/>
          <w:lang w:val="en-US"/>
        </w:rPr>
        <w:instrText>laboratory</w:instrText>
      </w:r>
      <w:r w:rsidRPr="00CE1677">
        <w:rPr>
          <w:rFonts w:cs="Times New Roman"/>
          <w:szCs w:val="28"/>
        </w:rPr>
        <w:instrText xml:space="preserve"> </w:instrText>
      </w:r>
      <w:r w:rsidRPr="00CE1677">
        <w:rPr>
          <w:rFonts w:cs="Times New Roman"/>
          <w:szCs w:val="28"/>
          <w:lang w:val="en-US"/>
        </w:rPr>
        <w:instrText>will</w:instrText>
      </w:r>
      <w:r w:rsidRPr="00CE1677">
        <w:rPr>
          <w:rFonts w:cs="Times New Roman"/>
          <w:szCs w:val="28"/>
        </w:rPr>
        <w:instrText xml:space="preserve"> </w:instrText>
      </w:r>
      <w:r w:rsidRPr="00CE1677">
        <w:rPr>
          <w:rFonts w:cs="Times New Roman"/>
          <w:szCs w:val="28"/>
          <w:lang w:val="en-US"/>
        </w:rPr>
        <w:instrText>be</w:instrText>
      </w:r>
      <w:r w:rsidRPr="00CE1677">
        <w:rPr>
          <w:rFonts w:cs="Times New Roman"/>
          <w:szCs w:val="28"/>
        </w:rPr>
        <w:instrText xml:space="preserve"> </w:instrText>
      </w:r>
      <w:r w:rsidRPr="00CE1677">
        <w:rPr>
          <w:rFonts w:cs="Times New Roman"/>
          <w:szCs w:val="28"/>
          <w:lang w:val="en-US"/>
        </w:rPr>
        <w:instrText>reviewed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more</w:instrText>
      </w:r>
      <w:r w:rsidRPr="00CE1677">
        <w:rPr>
          <w:rFonts w:cs="Times New Roman"/>
          <w:szCs w:val="28"/>
        </w:rPr>
        <w:instrText xml:space="preserve"> </w:instrText>
      </w:r>
      <w:r w:rsidRPr="00CE1677">
        <w:rPr>
          <w:rFonts w:cs="Times New Roman"/>
          <w:szCs w:val="28"/>
          <w:lang w:val="en-US"/>
        </w:rPr>
        <w:instrText>detail</w:instrText>
      </w:r>
      <w:r w:rsidRPr="00CE1677">
        <w:rPr>
          <w:rFonts w:cs="Times New Roman"/>
          <w:szCs w:val="28"/>
        </w:rPr>
        <w:instrText xml:space="preserve">. </w:instrText>
      </w:r>
      <w:r w:rsidRPr="00CE1677">
        <w:rPr>
          <w:rFonts w:cs="Times New Roman"/>
          <w:szCs w:val="28"/>
          <w:lang w:val="en-US"/>
        </w:rPr>
        <w:instrText>Copyright</w:instrText>
      </w:r>
      <w:r w:rsidRPr="00CE1677">
        <w:rPr>
          <w:rFonts w:cs="Times New Roman"/>
          <w:szCs w:val="28"/>
        </w:rPr>
        <w:instrText xml:space="preserve"> (</w:instrText>
      </w:r>
      <w:r w:rsidRPr="00CE1677">
        <w:rPr>
          <w:rFonts w:cs="Times New Roman"/>
          <w:szCs w:val="28"/>
          <w:lang w:val="en-US"/>
        </w:rPr>
        <w:instrText>C</w:instrText>
      </w:r>
      <w:r w:rsidRPr="00CE1677">
        <w:rPr>
          <w:rFonts w:cs="Times New Roman"/>
          <w:szCs w:val="28"/>
        </w:rPr>
        <w:instrText xml:space="preserve">) 2000 </w:instrText>
      </w:r>
      <w:r w:rsidRPr="00CE1677">
        <w:rPr>
          <w:rFonts w:cs="Times New Roman"/>
          <w:szCs w:val="28"/>
          <w:lang w:val="en-US"/>
        </w:rPr>
        <w:instrText>John</w:instrText>
      </w:r>
      <w:r w:rsidRPr="00CE1677">
        <w:rPr>
          <w:rFonts w:cs="Times New Roman"/>
          <w:szCs w:val="28"/>
        </w:rPr>
        <w:instrText xml:space="preserve"> </w:instrText>
      </w:r>
      <w:r w:rsidRPr="00CE1677">
        <w:rPr>
          <w:rFonts w:cs="Times New Roman"/>
          <w:szCs w:val="28"/>
          <w:lang w:val="en-US"/>
        </w:rPr>
        <w:instrText>Wiley</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Sons</w:instrText>
      </w:r>
      <w:r w:rsidRPr="00CE1677">
        <w:rPr>
          <w:rFonts w:cs="Times New Roman"/>
          <w:szCs w:val="28"/>
        </w:rPr>
        <w:instrText xml:space="preserve">, </w:instrText>
      </w:r>
      <w:r w:rsidRPr="00CE1677">
        <w:rPr>
          <w:rFonts w:cs="Times New Roman"/>
          <w:szCs w:val="28"/>
          <w:lang w:val="en-US"/>
        </w:rPr>
        <w:instrText>Ltd</w:instrText>
      </w:r>
      <w:r w:rsidRPr="00CE1677">
        <w:rPr>
          <w:rFonts w:cs="Times New Roman"/>
          <w:szCs w:val="28"/>
        </w:rPr>
        <w:instrText>.","</w:instrText>
      </w:r>
      <w:r w:rsidRPr="00CE1677">
        <w:rPr>
          <w:rFonts w:cs="Times New Roman"/>
          <w:szCs w:val="28"/>
          <w:lang w:val="en-US"/>
        </w:rPr>
        <w:instrText>author</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Carmeliet</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Peter</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Collen</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D</w:instrText>
      </w:r>
      <w:r w:rsidRPr="00CE1677">
        <w:rPr>
          <w:rFonts w:cs="Times New Roman"/>
          <w:szCs w:val="28"/>
        </w:rPr>
        <w:instrText>é</w:instrText>
      </w:r>
      <w:r w:rsidRPr="00CE1677">
        <w:rPr>
          <w:rFonts w:cs="Times New Roman"/>
          <w:szCs w:val="28"/>
          <w:lang w:val="en-US"/>
        </w:rPr>
        <w:instrText>sir</w:instrText>
      </w:r>
      <w:r w:rsidRPr="00CE1677">
        <w:rPr>
          <w:rFonts w:cs="Times New Roman"/>
          <w:szCs w:val="28"/>
        </w:rPr>
        <w:instrText>é","</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container</w:instrText>
      </w:r>
      <w:r w:rsidRPr="00CE1677">
        <w:rPr>
          <w:rFonts w:cs="Times New Roman"/>
          <w:szCs w:val="28"/>
        </w:rPr>
        <w:instrText>-</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Journal</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Pathology</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-2","</w:instrText>
      </w:r>
      <w:r w:rsidRPr="00CE1677">
        <w:rPr>
          <w:rFonts w:cs="Times New Roman"/>
          <w:szCs w:val="28"/>
          <w:lang w:val="en-US"/>
        </w:rPr>
        <w:instrText>issued</w:instrText>
      </w:r>
      <w:r w:rsidRPr="00CE1677">
        <w:rPr>
          <w:rFonts w:cs="Times New Roman"/>
          <w:szCs w:val="28"/>
        </w:rPr>
        <w:instrText>":{"</w:instrText>
      </w:r>
      <w:r w:rsidRPr="00CE1677">
        <w:rPr>
          <w:rFonts w:cs="Times New Roman"/>
          <w:szCs w:val="28"/>
          <w:lang w:val="en-US"/>
        </w:rPr>
        <w:instrText>date</w:instrText>
      </w:r>
      <w:r w:rsidRPr="00CE1677">
        <w:rPr>
          <w:rFonts w:cs="Times New Roman"/>
          <w:szCs w:val="28"/>
        </w:rPr>
        <w:instrText>-</w:instrText>
      </w:r>
      <w:r w:rsidRPr="00CE1677">
        <w:rPr>
          <w:rFonts w:cs="Times New Roman"/>
          <w:szCs w:val="28"/>
          <w:lang w:val="en-US"/>
        </w:rPr>
        <w:instrText>parts</w:instrText>
      </w:r>
      <w:r w:rsidRPr="00CE1677">
        <w:rPr>
          <w:rFonts w:cs="Times New Roman"/>
          <w:szCs w:val="28"/>
        </w:rPr>
        <w:instrText>":[["2000"]]},"</w:instrText>
      </w:r>
      <w:r w:rsidRPr="00CE1677">
        <w:rPr>
          <w:rFonts w:cs="Times New Roman"/>
          <w:szCs w:val="28"/>
          <w:lang w:val="en-US"/>
        </w:rPr>
        <w:instrText>page</w:instrText>
      </w:r>
      <w:r w:rsidRPr="00CE1677">
        <w:rPr>
          <w:rFonts w:cs="Times New Roman"/>
          <w:szCs w:val="28"/>
        </w:rPr>
        <w:instrText>":"387-405","</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Transgenic</w:instrText>
      </w:r>
      <w:r w:rsidRPr="00CE1677">
        <w:rPr>
          <w:rFonts w:cs="Times New Roman"/>
          <w:szCs w:val="28"/>
        </w:rPr>
        <w:instrText xml:space="preserve"> </w:instrText>
      </w:r>
      <w:r w:rsidRPr="00CE1677">
        <w:rPr>
          <w:rFonts w:cs="Times New Roman"/>
          <w:szCs w:val="28"/>
          <w:lang w:val="en-US"/>
        </w:rPr>
        <w:instrText>mouse</w:instrText>
      </w:r>
      <w:r w:rsidRPr="00CE1677">
        <w:rPr>
          <w:rFonts w:cs="Times New Roman"/>
          <w:szCs w:val="28"/>
        </w:rPr>
        <w:instrText xml:space="preserve"> </w:instrText>
      </w:r>
      <w:r w:rsidRPr="00CE1677">
        <w:rPr>
          <w:rFonts w:cs="Times New Roman"/>
          <w:szCs w:val="28"/>
          <w:lang w:val="en-US"/>
        </w:rPr>
        <w:instrText>models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angiogenesis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cardiovascular</w:instrText>
      </w:r>
      <w:r w:rsidRPr="00CE1677">
        <w:rPr>
          <w:rFonts w:cs="Times New Roman"/>
          <w:szCs w:val="28"/>
        </w:rPr>
        <w:instrText xml:space="preserve"> </w:instrText>
      </w:r>
      <w:r w:rsidRPr="00CE1677">
        <w:rPr>
          <w:rFonts w:cs="Times New Roman"/>
          <w:szCs w:val="28"/>
          <w:lang w:val="en-US"/>
        </w:rPr>
        <w:instrText>disease</w:instrText>
      </w:r>
      <w:r w:rsidRPr="00CE1677">
        <w:rPr>
          <w:rFonts w:cs="Times New Roman"/>
          <w:szCs w:val="28"/>
        </w:rPr>
        <w:instrText>","</w:instrText>
      </w:r>
      <w:r w:rsidRPr="00CE1677">
        <w:rPr>
          <w:rFonts w:cs="Times New Roman"/>
          <w:szCs w:val="28"/>
          <w:lang w:val="en-US"/>
        </w:rPr>
        <w:instrText>type</w:instrText>
      </w:r>
      <w:r w:rsidRPr="00CE1677">
        <w:rPr>
          <w:rFonts w:cs="Times New Roman"/>
          <w:szCs w:val="28"/>
        </w:rPr>
        <w:instrText>":"</w:instrText>
      </w:r>
      <w:r w:rsidRPr="00CE1677">
        <w:rPr>
          <w:rFonts w:cs="Times New Roman"/>
          <w:szCs w:val="28"/>
          <w:lang w:val="en-US"/>
        </w:rPr>
        <w:instrText>article</w:instrText>
      </w:r>
      <w:r w:rsidRPr="00CE1677">
        <w:rPr>
          <w:rFonts w:cs="Times New Roman"/>
          <w:szCs w:val="28"/>
        </w:rPr>
        <w:instrText>-</w:instrText>
      </w:r>
      <w:r w:rsidRPr="00CE1677">
        <w:rPr>
          <w:rFonts w:cs="Times New Roman"/>
          <w:szCs w:val="28"/>
          <w:lang w:val="en-US"/>
        </w:rPr>
        <w:instrText>journal</w:instrText>
      </w:r>
      <w:r w:rsidRPr="00CE1677">
        <w:rPr>
          <w:rFonts w:cs="Times New Roman"/>
          <w:szCs w:val="28"/>
        </w:rPr>
        <w:instrText>"},"</w:instrText>
      </w:r>
      <w:r w:rsidRPr="00CE1677">
        <w:rPr>
          <w:rFonts w:cs="Times New Roman"/>
          <w:szCs w:val="28"/>
          <w:lang w:val="en-US"/>
        </w:rPr>
        <w:instrText>uris</w:instrText>
      </w:r>
      <w:r w:rsidRPr="00CE1677">
        <w:rPr>
          <w:rFonts w:cs="Times New Roman"/>
          <w:szCs w:val="28"/>
        </w:rPr>
        <w:instrText>":["</w:instrText>
      </w:r>
      <w:r w:rsidRPr="00CE1677">
        <w:rPr>
          <w:rFonts w:cs="Times New Roman"/>
          <w:szCs w:val="28"/>
          <w:lang w:val="en-US"/>
        </w:rPr>
        <w:instrText>http</w:instrText>
      </w:r>
      <w:r w:rsidRPr="00CE1677">
        <w:rPr>
          <w:rFonts w:cs="Times New Roman"/>
          <w:szCs w:val="28"/>
        </w:rPr>
        <w:instrText>://</w:instrText>
      </w:r>
      <w:r w:rsidRPr="00CE1677">
        <w:rPr>
          <w:rFonts w:cs="Times New Roman"/>
          <w:szCs w:val="28"/>
          <w:lang w:val="en-US"/>
        </w:rPr>
        <w:instrText>www</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documents</w:instrText>
      </w:r>
      <w:r w:rsidRPr="00CE1677">
        <w:rPr>
          <w:rFonts w:cs="Times New Roman"/>
          <w:szCs w:val="28"/>
        </w:rPr>
        <w:instrText>/?</w:instrText>
      </w:r>
      <w:r w:rsidRPr="00CE1677">
        <w:rPr>
          <w:rFonts w:cs="Times New Roman"/>
          <w:szCs w:val="28"/>
          <w:lang w:val="en-US"/>
        </w:rPr>
        <w:instrText>uuid</w:instrText>
      </w:r>
      <w:r w:rsidRPr="00CE1677">
        <w:rPr>
          <w:rFonts w:cs="Times New Roman"/>
          <w:szCs w:val="28"/>
        </w:rPr>
        <w:instrText>=1</w:instrText>
      </w:r>
      <w:r w:rsidRPr="00CE1677">
        <w:rPr>
          <w:rFonts w:cs="Times New Roman"/>
          <w:szCs w:val="28"/>
          <w:lang w:val="en-US"/>
        </w:rPr>
        <w:instrText>b</w:instrText>
      </w:r>
      <w:r w:rsidRPr="00CE1677">
        <w:rPr>
          <w:rFonts w:cs="Times New Roman"/>
          <w:szCs w:val="28"/>
        </w:rPr>
        <w:instrText>557</w:instrText>
      </w:r>
      <w:r w:rsidRPr="00CE1677">
        <w:rPr>
          <w:rFonts w:cs="Times New Roman"/>
          <w:szCs w:val="28"/>
          <w:lang w:val="en-US"/>
        </w:rPr>
        <w:instrText>fe</w:instrText>
      </w:r>
      <w:r w:rsidRPr="00CE1677">
        <w:rPr>
          <w:rFonts w:cs="Times New Roman"/>
          <w:szCs w:val="28"/>
        </w:rPr>
        <w:instrText>1-598</w:instrText>
      </w:r>
      <w:r w:rsidRPr="00CE1677">
        <w:rPr>
          <w:rFonts w:cs="Times New Roman"/>
          <w:szCs w:val="28"/>
          <w:lang w:val="en-US"/>
        </w:rPr>
        <w:instrText>e</w:instrText>
      </w:r>
      <w:r w:rsidRPr="00CE1677">
        <w:rPr>
          <w:rFonts w:cs="Times New Roman"/>
          <w:szCs w:val="28"/>
        </w:rPr>
        <w:instrText>-428</w:instrText>
      </w:r>
      <w:r w:rsidRPr="00CE1677">
        <w:rPr>
          <w:rFonts w:cs="Times New Roman"/>
          <w:szCs w:val="28"/>
          <w:lang w:val="en-US"/>
        </w:rPr>
        <w:instrText>d</w:instrText>
      </w:r>
      <w:r w:rsidRPr="00CE1677">
        <w:rPr>
          <w:rFonts w:cs="Times New Roman"/>
          <w:szCs w:val="28"/>
        </w:rPr>
        <w:instrText>-9</w:instrText>
      </w:r>
      <w:r w:rsidRPr="00CE1677">
        <w:rPr>
          <w:rFonts w:cs="Times New Roman"/>
          <w:szCs w:val="28"/>
          <w:lang w:val="en-US"/>
        </w:rPr>
        <w:instrText>ac</w:instrText>
      </w:r>
      <w:r w:rsidRPr="00CE1677">
        <w:rPr>
          <w:rFonts w:cs="Times New Roman"/>
          <w:szCs w:val="28"/>
        </w:rPr>
        <w:instrText>1-</w:instrText>
      </w:r>
      <w:r w:rsidRPr="00CE1677">
        <w:rPr>
          <w:rFonts w:cs="Times New Roman"/>
          <w:szCs w:val="28"/>
          <w:lang w:val="en-US"/>
        </w:rPr>
        <w:instrText>f</w:instrText>
      </w:r>
      <w:r w:rsidRPr="00CE1677">
        <w:rPr>
          <w:rFonts w:cs="Times New Roman"/>
          <w:szCs w:val="28"/>
        </w:rPr>
        <w:instrText>3046</w:instrText>
      </w:r>
      <w:r w:rsidRPr="00CE1677">
        <w:rPr>
          <w:rFonts w:cs="Times New Roman"/>
          <w:szCs w:val="28"/>
          <w:lang w:val="en-US"/>
        </w:rPr>
        <w:instrText>c</w:instrText>
      </w:r>
      <w:r w:rsidRPr="00CE1677">
        <w:rPr>
          <w:rFonts w:cs="Times New Roman"/>
          <w:szCs w:val="28"/>
        </w:rPr>
        <w:instrText>48</w:instrText>
      </w:r>
      <w:r w:rsidRPr="00CE1677">
        <w:rPr>
          <w:rFonts w:cs="Times New Roman"/>
          <w:szCs w:val="28"/>
          <w:lang w:val="en-US"/>
        </w:rPr>
        <w:instrText>a</w:instrText>
      </w:r>
      <w:r w:rsidRPr="00CE1677">
        <w:rPr>
          <w:rFonts w:cs="Times New Roman"/>
          <w:szCs w:val="28"/>
        </w:rPr>
        <w:instrText>839"]}],"</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formattedCitation</w:instrText>
      </w:r>
      <w:r w:rsidRPr="00CE1677">
        <w:rPr>
          <w:rFonts w:cs="Times New Roman"/>
          <w:szCs w:val="28"/>
        </w:rPr>
        <w:instrText>":"[24, 113]","</w:instrText>
      </w:r>
      <w:r w:rsidRPr="00CE1677">
        <w:rPr>
          <w:rFonts w:cs="Times New Roman"/>
          <w:szCs w:val="28"/>
          <w:lang w:val="en-US"/>
        </w:rPr>
        <w:instrText>plainTextFormattedCitation</w:instrText>
      </w:r>
      <w:r w:rsidRPr="00CE1677">
        <w:rPr>
          <w:rFonts w:cs="Times New Roman"/>
          <w:szCs w:val="28"/>
        </w:rPr>
        <w:instrText>":"[24, 113]","</w:instrText>
      </w:r>
      <w:r w:rsidRPr="00CE1677">
        <w:rPr>
          <w:rFonts w:cs="Times New Roman"/>
          <w:szCs w:val="28"/>
          <w:lang w:val="en-US"/>
        </w:rPr>
        <w:instrText>previouslyFormattedCitation</w:instrText>
      </w:r>
      <w:r w:rsidRPr="00CE1677">
        <w:rPr>
          <w:rFonts w:cs="Times New Roman"/>
          <w:szCs w:val="28"/>
        </w:rPr>
        <w:instrText>":"[24, 113]"},"</w:instrText>
      </w:r>
      <w:r w:rsidRPr="00CE1677">
        <w:rPr>
          <w:rFonts w:cs="Times New Roman"/>
          <w:szCs w:val="28"/>
          <w:lang w:val="en-US"/>
        </w:rPr>
        <w:instrText>properties</w:instrText>
      </w:r>
      <w:r w:rsidRPr="00CE1677">
        <w:rPr>
          <w:rFonts w:cs="Times New Roman"/>
          <w:szCs w:val="28"/>
        </w:rPr>
        <w:instrText>":{"</w:instrText>
      </w:r>
      <w:r w:rsidRPr="00CE1677">
        <w:rPr>
          <w:rFonts w:cs="Times New Roman"/>
          <w:szCs w:val="28"/>
          <w:lang w:val="en-US"/>
        </w:rPr>
        <w:instrText>noteIndex</w:instrText>
      </w:r>
      <w:r w:rsidRPr="00CE1677">
        <w:rPr>
          <w:rFonts w:cs="Times New Roman"/>
          <w:szCs w:val="28"/>
        </w:rPr>
        <w:instrText>":0},"</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https</w:instrText>
      </w:r>
      <w:r w:rsidRPr="00CE1677">
        <w:rPr>
          <w:rFonts w:cs="Times New Roman"/>
          <w:szCs w:val="28"/>
        </w:rPr>
        <w:instrText>://</w:instrText>
      </w:r>
      <w:r w:rsidRPr="00CE1677">
        <w:rPr>
          <w:rFonts w:cs="Times New Roman"/>
          <w:szCs w:val="28"/>
          <w:lang w:val="en-US"/>
        </w:rPr>
        <w:instrText>github</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style</w:instrText>
      </w:r>
      <w:r w:rsidRPr="00CE1677">
        <w:rPr>
          <w:rFonts w:cs="Times New Roman"/>
          <w:szCs w:val="28"/>
        </w:rPr>
        <w:instrText>-</w:instrText>
      </w:r>
      <w:r w:rsidRPr="00CE1677">
        <w:rPr>
          <w:rFonts w:cs="Times New Roman"/>
          <w:szCs w:val="28"/>
          <w:lang w:val="en-US"/>
        </w:rPr>
        <w:instrText>language</w:instrText>
      </w:r>
      <w:r w:rsidRPr="00CE1677">
        <w:rPr>
          <w:rFonts w:cs="Times New Roman"/>
          <w:szCs w:val="28"/>
        </w:rPr>
        <w:instrText>/</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raw</w:instrText>
      </w:r>
      <w:r w:rsidRPr="00CE1677">
        <w:rPr>
          <w:rFonts w:cs="Times New Roman"/>
          <w:szCs w:val="28"/>
        </w:rPr>
        <w:instrText>/</w:instrText>
      </w:r>
      <w:r w:rsidRPr="00CE1677">
        <w:rPr>
          <w:rFonts w:cs="Times New Roman"/>
          <w:szCs w:val="28"/>
          <w:lang w:val="en-US"/>
        </w:rPr>
        <w:instrText>master</w:instrText>
      </w:r>
      <w:r w:rsidRPr="00CE1677">
        <w:rPr>
          <w:rFonts w:cs="Times New Roman"/>
          <w:szCs w:val="28"/>
        </w:rPr>
        <w:instrText>/</w:instrText>
      </w:r>
      <w:r w:rsidRPr="00CE1677">
        <w:rPr>
          <w:rFonts w:cs="Times New Roman"/>
          <w:szCs w:val="28"/>
          <w:lang w:val="en-US"/>
        </w:rPr>
        <w:instrText>csl</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json</w:instrText>
      </w:r>
      <w:r w:rsidRPr="00CE1677">
        <w:rPr>
          <w:rFonts w:cs="Times New Roman"/>
          <w:szCs w:val="28"/>
        </w:rPr>
        <w:instrText>"}</w:instrText>
      </w:r>
      <w:r w:rsidRPr="00CE1677">
        <w:rPr>
          <w:rFonts w:cs="Times New Roman"/>
          <w:szCs w:val="28"/>
          <w:lang w:val="en-US"/>
        </w:rPr>
        <w:fldChar w:fldCharType="separate"/>
      </w:r>
      <w:r w:rsidRPr="00CE1677">
        <w:rPr>
          <w:rFonts w:cs="Times New Roman"/>
          <w:noProof/>
          <w:szCs w:val="28"/>
        </w:rPr>
        <w:t>[24, 113]</w:t>
      </w:r>
      <w:r w:rsidRPr="00CE1677">
        <w:rPr>
          <w:rFonts w:cs="Times New Roman"/>
          <w:szCs w:val="28"/>
          <w:lang w:val="en-US"/>
        </w:rPr>
        <w:fldChar w:fldCharType="end"/>
      </w:r>
      <w:r w:rsidRPr="00CE1677">
        <w:rPr>
          <w:rFonts w:cs="Times New Roman"/>
          <w:szCs w:val="28"/>
        </w:rPr>
        <w:t xml:space="preserve">. Например, у мышей с дефицитом </w:t>
      </w:r>
      <w:proofErr w:type="spellStart"/>
      <w:r w:rsidRPr="00CE1677">
        <w:rPr>
          <w:rFonts w:cs="Times New Roman"/>
          <w:szCs w:val="28"/>
          <w:lang w:val="en-US"/>
        </w:rPr>
        <w:t>uPA</w:t>
      </w:r>
      <w:proofErr w:type="spellEnd"/>
      <w:r w:rsidRPr="00CE1677">
        <w:rPr>
          <w:rFonts w:cs="Times New Roman"/>
          <w:szCs w:val="28"/>
        </w:rPr>
        <w:t xml:space="preserve">, на модели инфаркта миокарда, постинфарктная </w:t>
      </w:r>
      <w:proofErr w:type="spellStart"/>
      <w:r w:rsidRPr="00CE1677">
        <w:rPr>
          <w:rFonts w:cs="Times New Roman"/>
          <w:szCs w:val="28"/>
        </w:rPr>
        <w:t>реваскуляризация</w:t>
      </w:r>
      <w:proofErr w:type="spellEnd"/>
      <w:r w:rsidRPr="00CE1677">
        <w:rPr>
          <w:rFonts w:cs="Times New Roman"/>
          <w:szCs w:val="28"/>
        </w:rPr>
        <w:t xml:space="preserve"> миокарда была серьезно нарушена </w:t>
      </w:r>
      <w:r w:rsidRPr="00CE1677">
        <w:rPr>
          <w:rFonts w:cs="Times New Roman"/>
          <w:szCs w:val="28"/>
        </w:rPr>
        <w:fldChar w:fldCharType="begin" w:fldLock="1"/>
      </w:r>
      <w:r w:rsidRPr="00CE1677">
        <w:rPr>
          <w:rFonts w:cs="Times New Roman"/>
          <w:szCs w:val="28"/>
        </w:rPr>
        <w:instrText>ADDIN CSL_CITATION {"citationItems":[{"id":"ITEM-1","itemData":{"DOI":"10.1038/13459","ISSN":"10788956","PMID":"10502816","abstract":"Cardiac rupture is a fatal complication of acute myocardial infarction lacking treatment. Here, acute myocardial infarction resulted in rupture in wild-type mice and in mice lacking tissue-type plasminogen activator, urokinase receptor, matrix metalloproteinase stromelysin-1 or metalloelastase. Instead, deficiency of urokinase-type plasminogen activator u-PA(-/-) completely protected against rupture, whereas lack of gelatinase-B partially protected against rupture. However, u-PA(-/-) mice showed impaired scar formation and infarct revascularization, even after treatment with vascular endothelial growth factor, and died of cardiac failure due to depressed contractility, arrhythmias and ischemia. Temporary administration of PA inhibitor-1 or the matrix metalloproteinase-inhibitor TIMP-1 completely protected wild-type mice against rupture but did not abort infarct healing, thus constituting a new approach to prevent cardiac rupture after acute myocardial infarction.","author":[{"dropping-particle":"","family":"Heymans","given":"S.","non-dropping-particle":"","parse-names":false,"suffix":""},{"dropping-particle":"","family":"Luttun","given":"A.","non-dropping-particle":"","parse-names":false,"suffix":""},{"dropping-particle":"","family":"Nuyens","given":"D.","non-dropping-particle":"","parse-names":false,"suffix":""},{"dropping-particle":"","family":"Theilmeier","given":"G.","non-dropping-particle":"","parse-names":false,"suffix":""},{"dropping-particle":"","family":"Creemers","given":"E.","non-dropping-particle":"","parse-names":false,"suffix":""},{"dropping-particle":"","family":"Moons","given":"L.","non-dropping-particle":"","parse-names":false,"suffix":""},{"dropping-particle":"","family":"Dyspersin","given":"G. D.","non-dropping-particle":"","parse-names":false,"suffix":""},{"dropping-particle":"","family":"Cleutjens","given":"J. P.M.","non-dropping-particle":"","parse-names":false,"suffix":""},{"dropping-particle":"","family":"Shipley","given":"M.","non-dropping-particle":"","parse-names":false,"suffix":""},{"dropping-particle":"","family":"Angellilo","given":"A.","non-dropping-particle":"","parse-names":false,"suffix":""},{"dropping-particle":"","family":"Levi","given":"M.","non-dropping-particle":"","parse-names":false,"suffix":""},{"dropping-particle":"","family":"Nübe","given":"O.","non-dropping-particle":"","parse-names":false,"suffix":""},{"dropping-particle":"","family":"Baker","given":"A.","non-dropping-particle":"","parse-names":false,"suffix":""},{"dropping-particle":"","family":"Keshet","given":"E.","non-dropping-particle":"","parse-names":false,"suffix":""},{"dropping-particle":"","family":"Lupu","given":"F.","non-dropping-particle":"","parse-names":false,"suffix":""},{"dropping-particle":"","family":"Herbert","given":"J. M.","non-dropping-particle":"","parse-names":false,"suffix":""},{"dropping-particle":"","family":"Smits","given":"J. F.M.","non-dropping-particle":"","parse-names":false,"suffix":""},{"dropping-particle":"","family":"Shapiro","given":"S. D.","non-dropping-particle":"","parse-names":false,"suffix":""},{"dropping-particle":"","family":"Baes","given":"M.","non-dropping-particle":"","parse-names":false,"suffix":""},{"dropping-particle":"","family":"Borgers","given":"M.","non-dropping-particle":"","parse-names":false,"suffix":""},{"dropping-particle":"","family":"Collen","given":"D.","non-dropping-particle":"","parse-names":false,"suffix":""},{"dropping-particle":"","family":"Daemen","given":"M. J.A.P.","non-dropping-particle":"","parse-names":false,"suffix":""},{"dropping-particle":"","family":"Carmeliet","given":"P.","non-dropping-particle":"","parse-names":false,"suffix":""}],"container-title":"Nature Medicine","id":"ITEM-1","issued":{"date-parts":[["1999"]]},"page":"1135-1142","title":"Inhibition of plasminogen activators or matrix metalloproteinases prevents cardiac rupture but impairs therapeutic angiogenesis and causes cardiac failure","type":"article-journal","volume":"5"},"uris":["http://www.mendeley.com/documents/?uuid=3db89cbd-8cf0-46c9-95c1-06e6db2c7499"]}],"mendeley":{"formattedCitation":"[55]","plainTextFormattedCitation":"[55]","previouslyFormattedCitation":"[55]"},"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[55]</w:t>
      </w:r>
      <w:r w:rsidRPr="00CE1677">
        <w:rPr>
          <w:rFonts w:cs="Times New Roman"/>
          <w:szCs w:val="28"/>
        </w:rPr>
        <w:fldChar w:fldCharType="end"/>
      </w:r>
      <w:r w:rsidRPr="00CE1677">
        <w:rPr>
          <w:rFonts w:cs="Times New Roman"/>
          <w:szCs w:val="28"/>
        </w:rPr>
        <w:t xml:space="preserve">. На мышиной модели фибросаркомы рост опухоли был значительно снижен, и была отмечена различная </w:t>
      </w:r>
      <w:proofErr w:type="spellStart"/>
      <w:r w:rsidRPr="00CE1677">
        <w:rPr>
          <w:rFonts w:cs="Times New Roman"/>
          <w:szCs w:val="28"/>
        </w:rPr>
        <w:t>неоваскулярная</w:t>
      </w:r>
      <w:proofErr w:type="spellEnd"/>
      <w:r w:rsidRPr="00CE1677">
        <w:rPr>
          <w:rFonts w:cs="Times New Roman"/>
          <w:szCs w:val="28"/>
        </w:rPr>
        <w:t xml:space="preserve"> морфологию при дефиците </w:t>
      </w:r>
      <w:proofErr w:type="spellStart"/>
      <w:r w:rsidRPr="00CE1677">
        <w:rPr>
          <w:rFonts w:cs="Times New Roman"/>
          <w:szCs w:val="28"/>
          <w:lang w:val="en-US"/>
        </w:rPr>
        <w:t>uPA</w:t>
      </w:r>
      <w:proofErr w:type="spellEnd"/>
      <w:r w:rsidRPr="00CE1677">
        <w:rPr>
          <w:rFonts w:cs="Times New Roman"/>
          <w:szCs w:val="28"/>
        </w:rPr>
        <w:t xml:space="preserve"> и </w:t>
      </w:r>
      <w:r w:rsidRPr="00CE1677">
        <w:rPr>
          <w:rFonts w:cs="Times New Roman"/>
          <w:szCs w:val="28"/>
          <w:lang w:val="en-US"/>
        </w:rPr>
        <w:t>PAI</w:t>
      </w:r>
      <w:r w:rsidRPr="00CE1677">
        <w:rPr>
          <w:rFonts w:cs="Times New Roman"/>
          <w:szCs w:val="28"/>
        </w:rPr>
        <w:t xml:space="preserve">-1 </w:t>
      </w:r>
      <w:r w:rsidRPr="00CE1677">
        <w:rPr>
          <w:rFonts w:cs="Times New Roman"/>
          <w:szCs w:val="28"/>
        </w:rPr>
        <w:fldChar w:fldCharType="begin" w:fldLock="1"/>
      </w:r>
      <w:r w:rsidRPr="00CE1677">
        <w:rPr>
          <w:rFonts w:cs="Times New Roman"/>
          <w:szCs w:val="28"/>
        </w:rPr>
        <w:instrText>ADDIN CSL_CITATION {"citationItems":[{"id":"ITEM-1","itemData":{"ISSN":"00085472","abstract":"In vivo tumor progression in mice with targeted deficiencies in urokinase-type plasminogen activator (UPA(-/-)) and its inhibitor, plasminogen activator inhibitor-1 (PAI-1(-/-)), was studied using a fibrosarcoma tumor model. Murine T241 fibrosarcoma cells were s.c. implanted into three groups of mice with the following genotypes, wild-type (WT), UPA(-/-), and PAI-1(-/-). A significantly diminished primary tumor growth in UPA(-/-) and PAI-1(-/-) mice occurred, relative to WT mice. Tumors in UPA(-/-) and PAI-1(-/-) mice displayed lower proliferative and higher apoptotic indices and displayed a different neovascular morphology, as compared with WT mice. These results are consistent with the decreased growth rates of this tumor in these gene-deleted mice. Immunohistochemical analyses of the tumors revealed a decrease in vascularity and vascular endothelial growth factor expression only in tumors in PAI-1(-/-) mice. Analyses of the relative extents of corneal angiogenesis in these same animals, induced by basic fibroblast growth factor, corroborated the resistance of PAI-1(-/-) mice to neovascularization. The results obtained suggest that the host fibrinolytic system plays an important role in tumor growth in this model. Alterations in host expression of components of this system may alter tumor growth and dissemination by affecting the balance between tumor cell death and proliferation, as well as extracellular matrix changes needed for invasiveness and angiogenesis.","author":[{"dropping-particle":"","family":"Gutierrez","given":"L. S.","non-dropping-particle":"","parse-names":false,"suffix":""},{"dropping-particle":"","family":"Schulman","given":"A.","non-dropping-particle":"","parse-names":false,"suffix":""},{"dropping-particle":"","family":"Brito-Robinson","given":"T.","non-dropping-particle":"","parse-names":false,"suffix":""},{"dropping-particle":"","family":"Noria","given":"F.","non-dropping-particle":"","parse-names":false,"suffix":""},{"dropping-particle":"","family":"Ploplis","given":"V. A.","non-dropping-particle":"","parse-names":false,"suffix":""},{"dropping-particle":"","family":"Castellino","given":"F. J.","non-dropping-particle":"","parse-names":false,"suffix":""}],"container-title":"Cancer Research","id":"ITEM-1","issued":{"date-parts":[["2000"]]},"page":"5839-5847","title":"Tumor development is retarded in mice lacking the gene for urokinase-type plasminogen activator or its inhibitor, plasminogen activator inhibitor-1","type":"article-journal","volume":"60"},"uris":["http://www.mendeley.com/documents/?uuid=e5a54bee-c0f2-472e-a1a8-adaa114e56d6"]}],"mendeley":{"formattedCitation":"[49]","plainTextFormattedCitation":"[49]","previouslyFormattedCitation":"[49]"},"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[49]</w:t>
      </w:r>
      <w:r w:rsidRPr="00CE1677">
        <w:rPr>
          <w:rFonts w:cs="Times New Roman"/>
          <w:szCs w:val="28"/>
        </w:rPr>
        <w:fldChar w:fldCharType="end"/>
      </w:r>
      <w:r w:rsidRPr="00CE1677">
        <w:rPr>
          <w:rFonts w:cs="Times New Roman"/>
          <w:szCs w:val="28"/>
        </w:rPr>
        <w:t xml:space="preserve">. Аналогичным образом, у мышей с дефицитом </w:t>
      </w:r>
      <w:proofErr w:type="spellStart"/>
      <w:r w:rsidRPr="00CE1677">
        <w:rPr>
          <w:rFonts w:cs="Times New Roman"/>
          <w:szCs w:val="28"/>
          <w:lang w:val="en-US"/>
        </w:rPr>
        <w:t>uPA</w:t>
      </w:r>
      <w:proofErr w:type="spellEnd"/>
      <w:r w:rsidRPr="00CE1677">
        <w:rPr>
          <w:rFonts w:cs="Times New Roman"/>
          <w:szCs w:val="28"/>
        </w:rPr>
        <w:t xml:space="preserve"> или </w:t>
      </w:r>
      <w:proofErr w:type="spellStart"/>
      <w:r w:rsidRPr="00CE1677">
        <w:rPr>
          <w:rFonts w:cs="Times New Roman"/>
          <w:szCs w:val="28"/>
          <w:lang w:val="en-US"/>
        </w:rPr>
        <w:t>uPAR</w:t>
      </w:r>
      <w:proofErr w:type="spellEnd"/>
      <w:r w:rsidRPr="00CE1677">
        <w:rPr>
          <w:rFonts w:cs="Times New Roman"/>
          <w:szCs w:val="28"/>
        </w:rPr>
        <w:t xml:space="preserve"> в сравнении с мышами дикого типа рост подкожно инъецированных клеток рака мышиной предстательной железы значительно замедлился </w:t>
      </w:r>
      <w:r w:rsidRPr="00CE1677">
        <w:rPr>
          <w:rFonts w:cs="Times New Roman"/>
          <w:szCs w:val="28"/>
        </w:rPr>
        <w:fldChar w:fldCharType="begin" w:fldLock="1"/>
      </w:r>
      <w:r w:rsidRPr="00CE1677">
        <w:rPr>
          <w:rFonts w:cs="Times New Roman"/>
          <w:szCs w:val="28"/>
        </w:rPr>
        <w:instrText>ADDIN CSL_CITATION {"citationItems":[{"id":"ITEM-1","itemData":{"DOI":"10.1593/neo.10728","ISSN":"14765586","PMID":"21245937","abstract":"Macrophages within the tumor microenvironment promote angiogenesis, extracellular matrix breakdown, and tumor cell migration, invasion, and metastasis. Activation of the urokinase plasminogen activator (uPA) and its receptor (uPAR) axis promotes prostate cancer tumorigenicity, invasion, metastasis, and survival within the tumor microenvironment. The link between macrophage infiltration and the uPA/uPAR axis in prostate cancer development has not been established, although it has been reported that uPA plays a critical role inmonocyte and macrophage chemotaxis. In this study, murine prostate cancer RM-1 cells were subcutaneously inoculated into wild-type (WT), uPA-/-, and uPAR-/- mice. Tumor volume was significantly diminished in both uPA-/- and uPAR-/- mice compared withWT controls. Greater inhibition of tumor volume was also observed in uPA-/- mice compared with uPAR-/- mice, suggesting the important contribution of stromal-derived uPA to sustain the tumor growth. Immunohistochemical staining revealed that tumors in uPA-/- and uPAR-/- mice displayed significantly lower proliferative indices, higher apoptotic indices, and less neovascularity compared with the tumors in WT mice. Tumors in uPA-/- and uPAR-/- mice displayed significantly less macrophage infiltration as demonstrated by F4/80 staining and MAC3+ cell numbers by flow cytometry compared with the tumors from WT mice. These findings suggest that the uPA/uPAR axis acts in both autocrine and paracrine manners in the tumor microenvironment, and activation of uPA/uPAR axis is essential for macrophage infiltration into prostate tumors. © 2011 Neoplasia Press, Inc.","author":[{"dropping-particle":"","family":"Zhang","given":"Jian","non-dropping-particle":"","parse-names":false,"suffix":""},{"dropping-particle":"","family":"Sud","given":"Sudha","non-dropping-particle":"","parse-names":false,"suffix":""},{"dropping-particle":"","family":"Mizutani","given":"Kosuke","non-dropping-particle":"","parse-names":false,"suffix":""},{"dropping-particle":"","family":"Gyetko","given":"Margaret R.","non-dropping-particle":"","parse-names":false,"suffix":""},{"dropping-particle":"","family":"Pienta","given":"Kenneth J.","non-dropping-particle":"","parse-names":false,"suffix":""}],"container-title":"Neoplasia","id":"ITEM-1","issued":{"date-parts":[["2011"]]},"page":"23-35","title":"Activation of urokinase plasminogen activator and its receptor axis is essential for macrophage infiltration in a prostate cancer mouse model","type":"article-journal","volume":"13"},"uris":["http://www.mendeley.com/documents/?uuid=d66c634c-6641-4c94-aeec-c2c22ad203a6"]}],"mendeley":{"formattedCitation":"[142]","plainTextFormattedCitation":"[142]","previouslyFormattedCitation":"[142]"},"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[142]</w:t>
      </w:r>
      <w:r w:rsidRPr="00CE1677">
        <w:rPr>
          <w:rFonts w:cs="Times New Roman"/>
          <w:szCs w:val="28"/>
        </w:rPr>
        <w:fldChar w:fldCharType="end"/>
      </w:r>
      <w:r w:rsidRPr="00CE1677">
        <w:rPr>
          <w:rFonts w:cs="Times New Roman"/>
          <w:szCs w:val="28"/>
        </w:rPr>
        <w:t xml:space="preserve">. Важно, что инактивация </w:t>
      </w:r>
      <w:proofErr w:type="spellStart"/>
      <w:r w:rsidRPr="00CE1677">
        <w:rPr>
          <w:rFonts w:cs="Times New Roman"/>
          <w:szCs w:val="28"/>
        </w:rPr>
        <w:t>урокиназной</w:t>
      </w:r>
      <w:proofErr w:type="spellEnd"/>
      <w:r w:rsidRPr="00CE1677">
        <w:rPr>
          <w:rFonts w:cs="Times New Roman"/>
          <w:szCs w:val="28"/>
        </w:rPr>
        <w:t xml:space="preserve"> системы предотвращала или уменьшала рост опухоли и метастазирование на животных моделях. Например, ингибирование </w:t>
      </w:r>
      <w:proofErr w:type="spellStart"/>
      <w:r w:rsidRPr="00CE1677">
        <w:rPr>
          <w:rFonts w:cs="Times New Roman"/>
          <w:szCs w:val="28"/>
          <w:lang w:val="en-US"/>
        </w:rPr>
        <w:t>uPAR</w:t>
      </w:r>
      <w:proofErr w:type="spellEnd"/>
      <w:r w:rsidRPr="00CE1677">
        <w:rPr>
          <w:rFonts w:cs="Times New Roman"/>
          <w:szCs w:val="28"/>
        </w:rPr>
        <w:t xml:space="preserve"> слитым белком, состоящим из рецептор-связывающего </w:t>
      </w:r>
      <w:r w:rsidRPr="00CE1677">
        <w:rPr>
          <w:rFonts w:cs="Times New Roman"/>
          <w:szCs w:val="28"/>
          <w:lang w:val="en-US"/>
        </w:rPr>
        <w:t>N</w:t>
      </w:r>
      <w:r w:rsidRPr="00CE1677">
        <w:rPr>
          <w:rFonts w:cs="Times New Roman"/>
          <w:szCs w:val="28"/>
        </w:rPr>
        <w:t xml:space="preserve">-концевого фрагмента </w:t>
      </w:r>
      <w:proofErr w:type="spellStart"/>
      <w:r w:rsidRPr="00CE1677">
        <w:rPr>
          <w:rFonts w:cs="Times New Roman"/>
          <w:szCs w:val="28"/>
          <w:lang w:val="en-US"/>
        </w:rPr>
        <w:t>uPA</w:t>
      </w:r>
      <w:proofErr w:type="spellEnd"/>
      <w:r w:rsidRPr="00CE1677">
        <w:rPr>
          <w:rFonts w:cs="Times New Roman"/>
          <w:szCs w:val="28"/>
        </w:rPr>
        <w:t xml:space="preserve"> и </w:t>
      </w:r>
      <w:r w:rsidRPr="00CE1677">
        <w:rPr>
          <w:rFonts w:cs="Times New Roman"/>
          <w:szCs w:val="28"/>
          <w:lang w:val="en-US"/>
        </w:rPr>
        <w:t>Fc</w:t>
      </w:r>
      <w:r w:rsidRPr="00CE1677">
        <w:rPr>
          <w:rFonts w:cs="Times New Roman"/>
          <w:szCs w:val="28"/>
        </w:rPr>
        <w:t xml:space="preserve">-части человеческого </w:t>
      </w:r>
      <w:r w:rsidRPr="00CE1677">
        <w:rPr>
          <w:rFonts w:cs="Times New Roman"/>
          <w:szCs w:val="28"/>
          <w:lang w:val="en-US"/>
        </w:rPr>
        <w:t>IgG</w:t>
      </w:r>
      <w:r w:rsidRPr="00CE1677">
        <w:rPr>
          <w:rFonts w:cs="Times New Roman"/>
          <w:szCs w:val="28"/>
        </w:rPr>
        <w:t xml:space="preserve">, который функционирует как </w:t>
      </w:r>
      <w:proofErr w:type="spellStart"/>
      <w:r w:rsidRPr="00CE1677">
        <w:rPr>
          <w:rFonts w:cs="Times New Roman"/>
          <w:szCs w:val="28"/>
        </w:rPr>
        <w:t>высокоаффинный</w:t>
      </w:r>
      <w:proofErr w:type="spellEnd"/>
      <w:r w:rsidRPr="00CE1677">
        <w:rPr>
          <w:rFonts w:cs="Times New Roman"/>
          <w:szCs w:val="28"/>
        </w:rPr>
        <w:t xml:space="preserve"> антагонист </w:t>
      </w:r>
      <w:proofErr w:type="spellStart"/>
      <w:r w:rsidRPr="00CE1677">
        <w:rPr>
          <w:rFonts w:cs="Times New Roman"/>
          <w:szCs w:val="28"/>
          <w:lang w:val="en-US"/>
        </w:rPr>
        <w:t>uPAR</w:t>
      </w:r>
      <w:proofErr w:type="spellEnd"/>
      <w:r w:rsidRPr="00CE1677">
        <w:rPr>
          <w:rFonts w:cs="Times New Roman"/>
          <w:szCs w:val="28"/>
        </w:rPr>
        <w:t xml:space="preserve"> и </w:t>
      </w:r>
      <w:r w:rsidRPr="00CE1677">
        <w:rPr>
          <w:rFonts w:cs="Times New Roman"/>
          <w:szCs w:val="28"/>
          <w:lang w:val="en-US"/>
        </w:rPr>
        <w:t>FGF</w:t>
      </w:r>
      <w:r w:rsidRPr="00CE1677">
        <w:rPr>
          <w:rFonts w:cs="Times New Roman"/>
          <w:szCs w:val="28"/>
        </w:rPr>
        <w:t xml:space="preserve">-индуцированный ангиогенез в подкожно инъецированном </w:t>
      </w:r>
      <w:proofErr w:type="spellStart"/>
      <w:r w:rsidRPr="00CE1677">
        <w:rPr>
          <w:rFonts w:cs="Times New Roman"/>
          <w:szCs w:val="28"/>
        </w:rPr>
        <w:t>матригеле</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{"citationItems":[{"id":"ITEM-1","itemData":{"ISSN":"00085472","abstract":"Urokinase plasminogen activator (uPA) and its receptor are key components of a cell surface proteolytic cascade used by tumor cells and capillary endothelial cells for basement membrane invasion, a process required for metastasis and angiogenesis. We have cloned, expressed, and purified the epidermal growth factor-like domain of murine uPA alone and fused it to the Fc portion of human IgG as high-affinity murine urokinase receptor antagonists. These molecules are potent inhibitors of murine urokinase binding to its receptor and inhibit angiogenesis in an in vitro model of capillary tube formation in fibrin gels. In vivo, basic fibroblast growth factor-induced neovascularization and B16 melanoma growth in syngeneic mice are also substantially suppressed by these molecules. Coupled with previous studies showing inhibition of metastasis, these findings suggest that urokinase receptor antagonists may be useful therapeutically as inhibitors of tumor progression.","author":[{"dropping-particle":"","family":"Min","given":"Hye Yeong","non-dropping-particle":"","parse-names":false,"suffix":""},{"dropping-particle":"V.","family":"Doyle","given":"Laura","non-dropping-particle":"","parse-names":false,"suffix":""},{"dropping-particle":"","family":"Vitt","given":"Charles R.","non-dropping-particle":"","parse-names":false,"suffix":""},{"dropping-particle":"","family":"Zandonella","given":"Catherine L.","non-dropping-particle":"","parse-names":false,"suffix":""},{"dropping-particle":"","family":"Stratton-Thomas","given":"Jennifer R.","non-dropping-particle":"","parse-names":false,"suffix":""},{"dropping-particle":"","family":"Shuman","given":"Marc A.","non-dropping-particle":"","parse-names":false,"suffix":""},{"dropping-particle":"","family":"Rosenberg","given":"Steven","non-dropping-particle":"","parse-names":false,"suffix":""}],"container-title":"Cancer Research","id":"ITEM-1","issued":{"date-parts":[["1996"]]},"page":"2428-2433","title":"Urokinase receptor antagonists inhibit angiogenesis and primary tumor growth in syngeneic mice","type":"article-journal","volume":"56"},"uris":["http://www.mendeley.com/documents/?uuid=4bbce02e-5541-4e7c-afe2-b0358aa571c2"]}],"mendeley":{"formattedCitation":"[96]","plainTextFormattedCitation":"[96]","previouslyFormattedCitation":"[96]"},"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[96]</w:t>
      </w:r>
      <w:r w:rsidRPr="00CE1677">
        <w:rPr>
          <w:rFonts w:cs="Times New Roman"/>
          <w:szCs w:val="28"/>
        </w:rPr>
        <w:fldChar w:fldCharType="end"/>
      </w:r>
      <w:r w:rsidRPr="00CE1677">
        <w:rPr>
          <w:rFonts w:cs="Times New Roman"/>
          <w:szCs w:val="28"/>
        </w:rPr>
        <w:t xml:space="preserve">. Доставленный аденовирусом </w:t>
      </w:r>
      <w:r w:rsidRPr="00CE1677">
        <w:rPr>
          <w:rFonts w:cs="Times New Roman"/>
          <w:szCs w:val="28"/>
          <w:lang w:val="en-US"/>
        </w:rPr>
        <w:t>N</w:t>
      </w:r>
      <w:r w:rsidRPr="00CE1677">
        <w:rPr>
          <w:rFonts w:cs="Times New Roman"/>
          <w:szCs w:val="28"/>
        </w:rPr>
        <w:t xml:space="preserve">-концевой фрагмент </w:t>
      </w:r>
      <w:proofErr w:type="spellStart"/>
      <w:r w:rsidRPr="00CE1677">
        <w:rPr>
          <w:rFonts w:cs="Times New Roman"/>
          <w:szCs w:val="28"/>
          <w:lang w:val="en-US"/>
        </w:rPr>
        <w:t>uPA</w:t>
      </w:r>
      <w:proofErr w:type="spellEnd"/>
      <w:r w:rsidRPr="00CE1677">
        <w:rPr>
          <w:rFonts w:cs="Times New Roman"/>
          <w:szCs w:val="28"/>
        </w:rPr>
        <w:t xml:space="preserve"> ингибировал ангиогенез и метастазирование опухоли в моделях </w:t>
      </w:r>
      <w:proofErr w:type="spellStart"/>
      <w:r w:rsidRPr="00CE1677">
        <w:rPr>
          <w:rFonts w:cs="Times New Roman"/>
          <w:szCs w:val="28"/>
        </w:rPr>
        <w:t>сингенной</w:t>
      </w:r>
      <w:proofErr w:type="spellEnd"/>
      <w:r w:rsidRPr="00CE1677">
        <w:rPr>
          <w:rFonts w:cs="Times New Roman"/>
          <w:szCs w:val="28"/>
        </w:rPr>
        <w:t xml:space="preserve"> и </w:t>
      </w:r>
      <w:proofErr w:type="spellStart"/>
      <w:r w:rsidRPr="00CE1677">
        <w:rPr>
          <w:rFonts w:cs="Times New Roman"/>
          <w:szCs w:val="28"/>
        </w:rPr>
        <w:t>ксенотрансплантатной</w:t>
      </w:r>
      <w:proofErr w:type="spellEnd"/>
      <w:r w:rsidRPr="00CE1677">
        <w:rPr>
          <w:rFonts w:cs="Times New Roman"/>
          <w:szCs w:val="28"/>
        </w:rPr>
        <w:t xml:space="preserve"> опухоли мыши </w:t>
      </w:r>
      <w:r w:rsidRPr="00CE1677">
        <w:rPr>
          <w:rFonts w:cs="Times New Roman"/>
          <w:szCs w:val="28"/>
        </w:rPr>
        <w:fldChar w:fldCharType="begin" w:fldLock="1"/>
      </w:r>
      <w:r w:rsidRPr="00CE1677">
        <w:rPr>
          <w:rFonts w:cs="Times New Roman"/>
          <w:szCs w:val="28"/>
        </w:rPr>
        <w:instrText>ADDIN CSL_CITATION {"citationItems":[{"id":"ITEM-1","itemData":{"DOI":"10.1038/sj.gt.3300742","ISSN":"09697128","PMID":"10326034","abstract":"AdmATF is a recombinant adenovirus encoding a secreted version of the amino-terminal fragment (ATF) of murine urokinase (uPA). This defective adenovirus was used in three murine models to assess the antitumoral effects associated with local or systemic delivery of ATF, a broad invasion inhibitor that antagonizes uPA binding to its cell surface receptor (uPAR). A single intratumoral injection of AdmATF into pre-established MDA-MB-231 human breast xenografts grown in athymic mice, or into pre-established C57/BL6 syngeneic Lewis lung carcinoma resulted in a specific arrest of tumor growth. Neovascularization within and at the vicinity of the injection site was also suppressed, suggesting that AdmATF inhibited primary tumor growth by targeting angiogenesis. AdmATF also interfered with tumor cell establishment at distant sites. (1) lung dissemination of Lewis lung carcinoma cells was significantly reduced following intratumoral injection at the primary site; and (2) systemic administration of AdmATF inhibited subsequent liver metastasis in a LS174T human colon carcinoma xenograft model. These data outline the potential of using a recombinant adenovirus directing the secretion of an antagonist of cell-associated uPA for cancer gene therapy.","author":[{"dropping-particle":"","family":"Li","given":"H.","non-dropping-particle":"","parse-names":false,"suffix":""},{"dropping-particle":"","family":"Lu","given":"H.","non-dropping-particle":"","parse-names":false,"suffix":""},{"dropping-particle":"","family":"Griscelli","given":"F.","non-dropping-particle":"","parse-names":false,"suffix":""},{"dropping-particle":"","family":"Opolon","given":"P.","non-dropping-particle":"","parse-names":false,"suffix":""},{"dropping-particle":"","family":"Sun","given":"L. Q.","non-dropping-particle":"","parse-names":false,"suffix":""},{"dropping-particle":"","family":"Ragot","given":"T.","non-dropping-particle":"","parse-names":false,"suffix":""},{"dropping-particle":"","family":"Legrand","given":"Y.","non-dropping-particle":"","parse-names":false,"suffix":""},{"dropping-particle":"","family":"Belin","given":"D.","non-dropping-particle":"","parse-names":false,"suffix":""},{"dropping-particle":"","family":"Soria","given":"J.","non-dropping-particle":"","parse-names":false,"suffix":""},{"dropping-particle":"","family":"Soria","given":"C.","non-dropping-particle":"","parse-names":false,"suffix":""},{"dropping-particle":"","family":"Perricaudet","given":"M.","non-dropping-particle":"","parse-names":false,"suffix":""},{"dropping-particle":"","family":"Yeh","given":"P.","non-dropping-particle":"","parse-names":false,"suffix":""}],"container-title":"Gene Therapy","id":"ITEM-1","issued":{"date-parts":[["1998"]]},"page":"1105-1113","title":"Adenovirus-mediated delivery of a uPA/uPAR antagonist suppresses angiogenesis-dependent tumor growth and dissemination in mice","type":"article-journal","volume":"5"},"uris":["http://www.mendeley.com/documents/?uuid=5fba7dcc-2479-459c-94e8-87ff587e4102"]}],"mendeley":{"formattedCitation":"[82]","plainTextFormattedCitation":"[82]","previouslyFormattedCitation":"[82]"},"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[82]</w:t>
      </w:r>
      <w:r w:rsidRPr="00CE1677">
        <w:rPr>
          <w:rFonts w:cs="Times New Roman"/>
          <w:szCs w:val="28"/>
        </w:rPr>
        <w:fldChar w:fldCharType="end"/>
      </w:r>
      <w:r w:rsidRPr="00CE1677">
        <w:rPr>
          <w:rFonts w:cs="Times New Roman"/>
          <w:szCs w:val="28"/>
        </w:rPr>
        <w:t>.</w:t>
      </w:r>
    </w:p>
    <w:p w14:paraId="3492D7DD" w14:textId="07D86007"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 xml:space="preserve">В ходе жизненного цикла опухолевого узла происходит накопление клонов клеток с различными функциями. Как правило в клеточной популяции присутствуют клоны, которые должны мигрировать из основного места происхождения в отдаленный орган. Процесс миграции клеток опухолевого узла называется метастазированием. Миграция клеток зависит от различных молекул адгезии, которые регулируют прикрепление и отделение клеток от внеклеточного матрикса </w:t>
      </w:r>
      <w:r w:rsidRPr="00CE1677">
        <w:rPr>
          <w:rFonts w:cs="Times New Roman"/>
          <w:color w:val="000000" w:themeColor="text1"/>
          <w:szCs w:val="28"/>
        </w:rPr>
        <w:fldChar w:fldCharType="begin" w:fldLock="1"/>
      </w:r>
      <w:r w:rsidRPr="00CE1677">
        <w:rPr>
          <w:rFonts w:cs="Times New Roman"/>
          <w:color w:val="000000" w:themeColor="text1"/>
          <w:szCs w:val="28"/>
        </w:rPr>
        <w:instrText>ADDIN CSL_CITATION {"citationItems":[{"id":"ITEM-1","itemData":{"DOI":"10.2174/1381612043453559","ISSN":"13816128","abstract":"The urokinase plasminogen activator (uPA) system consists of the serine protease uPA, its glycolipid-anchored receptor, uPAR and its 2 serpin inhibitors, plasminogen activator inhibitor-1 (PAI-1) and plasminogen activator inhibitor-2 (PAI-2). Recent findings suggest that the uPA system is causally involved at multiple steps in cancer progression. In particular, uPA has been implicated in remodelling of the extracellular matrix, enhancing both cell proliferation and migration and modulating cell adhesion. Consistent with its role in cancer progression, multiple groups have shown that high levels of uPA in primary breast cancers are independently associated with adverse outcome. Paradoxically, high levels of PAI-1 also correlate with poor prognosis in patients with breast cancer. The prognostic value of uPA/PAI-1 in axillary node-negative breast cancer patients was recently validated using both a prospective randomised trial and a pooled analysis, i.e., in 2 different Level 1 Evidence studies. Assay of uPA and PAI-1 may thus help identify low risk node-negative patients for whom adjuvant chemotherapy is unnecessary. Finally, preclinical studies show that either inhibition of uPA catalytic activity or prevention of uPA binding to its receptor reduces tumor growth, angiogenesis and metastasis.","author":[{"dropping-particle":"","family":"Duffy","given":"Michael","non-dropping-particle":"","parse-names":false,"suffix":""}],"container-title":"Current Pharmaceutical Design","id":"ITEM-1","issued":{"date-parts":[["2005"]]},"page":"39-49","title":"The Urokinase Plasminogen Activator System: Role in Malignancy","type":"article-journal","volume":"10"},"uris":["http://www.mendeley.com/documents/?uuid=2cebb3be-b3dc-4e31-a5d4-5f7277f4d321","http://www.mendeley.com/documents/?uuid=7a7878b3-3509-460e-9df9-e63fb97064bf"]}],"mendeley":{"formattedCitation":"[35]","plainTextFormattedCitation":"[35]","previouslyFormattedCitation":"[35]"},"properties":{"noteIndex":0},"schema":"https://github.com/citation-style-language/schema/raw/master/csl-citation.json"}</w:instrText>
      </w:r>
      <w:r w:rsidRPr="00CE1677">
        <w:rPr>
          <w:rFonts w:cs="Times New Roman"/>
          <w:color w:val="000000" w:themeColor="text1"/>
          <w:szCs w:val="28"/>
        </w:rPr>
        <w:fldChar w:fldCharType="separate"/>
      </w:r>
      <w:r w:rsidRPr="00CE1677">
        <w:rPr>
          <w:rFonts w:cs="Times New Roman"/>
          <w:noProof/>
          <w:color w:val="000000" w:themeColor="text1"/>
          <w:szCs w:val="28"/>
        </w:rPr>
        <w:t>[35]</w:t>
      </w:r>
      <w:r w:rsidRPr="00CE1677">
        <w:rPr>
          <w:rFonts w:cs="Times New Roman"/>
          <w:color w:val="000000" w:themeColor="text1"/>
          <w:szCs w:val="28"/>
        </w:rPr>
        <w:fldChar w:fldCharType="end"/>
      </w:r>
      <w:r w:rsidRPr="00CE1677">
        <w:rPr>
          <w:rFonts w:cs="Times New Roman"/>
          <w:color w:val="000000" w:themeColor="text1"/>
          <w:szCs w:val="28"/>
        </w:rPr>
        <w:t xml:space="preserve">. Известно, что компоненты </w:t>
      </w:r>
      <w:proofErr w:type="spellStart"/>
      <w:r w:rsidRPr="00CE1677">
        <w:rPr>
          <w:rFonts w:cs="Times New Roman"/>
          <w:color w:val="000000" w:themeColor="text1"/>
          <w:szCs w:val="28"/>
        </w:rPr>
        <w:t>урокиназной</w:t>
      </w:r>
      <w:proofErr w:type="spellEnd"/>
      <w:r w:rsidRPr="00CE1677">
        <w:rPr>
          <w:rFonts w:cs="Times New Roman"/>
          <w:color w:val="000000" w:themeColor="text1"/>
          <w:szCs w:val="28"/>
        </w:rPr>
        <w:t xml:space="preserve"> системы повышают адгезию клеток и мигрируют во время метастатического распространения опухолевых клеток. Роль </w:t>
      </w:r>
      <w:proofErr w:type="spellStart"/>
      <w:r w:rsidRPr="00CE1677">
        <w:rPr>
          <w:rFonts w:cs="Times New Roman"/>
          <w:color w:val="000000" w:themeColor="text1"/>
          <w:szCs w:val="28"/>
        </w:rPr>
        <w:t>урокиназного</w:t>
      </w:r>
      <w:proofErr w:type="spellEnd"/>
      <w:r w:rsidRPr="00CE1677">
        <w:rPr>
          <w:rFonts w:cs="Times New Roman"/>
          <w:color w:val="000000" w:themeColor="text1"/>
          <w:szCs w:val="28"/>
        </w:rPr>
        <w:t xml:space="preserve"> рецептора в этом отношении изучалась достаточно подробно. В настоящее время установлено, что </w:t>
      </w:r>
      <w:r w:rsidRPr="00CE1677">
        <w:rPr>
          <w:rFonts w:cs="Times New Roman"/>
          <w:color w:val="000000" w:themeColor="text1"/>
          <w:szCs w:val="28"/>
        </w:rPr>
        <w:lastRenderedPageBreak/>
        <w:t xml:space="preserve">активация </w:t>
      </w:r>
      <w:proofErr w:type="spellStart"/>
      <w:r w:rsidRPr="00CE1677">
        <w:rPr>
          <w:rFonts w:cs="Times New Roman"/>
          <w:color w:val="000000" w:themeColor="text1"/>
          <w:szCs w:val="28"/>
        </w:rPr>
        <w:t>uPAR</w:t>
      </w:r>
      <w:proofErr w:type="spellEnd"/>
      <w:r w:rsidRPr="00CE1677">
        <w:rPr>
          <w:rFonts w:cs="Times New Roman"/>
          <w:color w:val="000000" w:themeColor="text1"/>
          <w:szCs w:val="28"/>
        </w:rPr>
        <w:t xml:space="preserve"> инициирует сигнальный каскад </w:t>
      </w:r>
      <w:r w:rsidRPr="00CE1677">
        <w:rPr>
          <w:rFonts w:cs="Times New Roman"/>
          <w:color w:val="000000" w:themeColor="text1"/>
          <w:szCs w:val="28"/>
          <w:lang w:val="en-US"/>
        </w:rPr>
        <w:t>G</w:t>
      </w:r>
      <w:r w:rsidRPr="00CE1677">
        <w:rPr>
          <w:rFonts w:cs="Times New Roman"/>
          <w:color w:val="000000" w:themeColor="text1"/>
          <w:szCs w:val="28"/>
        </w:rPr>
        <w:t xml:space="preserve">-белков, а также регулирует экспрессию </w:t>
      </w:r>
      <w:proofErr w:type="spellStart"/>
      <w:r w:rsidRPr="00CE1677">
        <w:rPr>
          <w:rFonts w:cs="Times New Roman"/>
          <w:color w:val="000000" w:themeColor="text1"/>
          <w:szCs w:val="28"/>
        </w:rPr>
        <w:t>цитокератина</w:t>
      </w:r>
      <w:proofErr w:type="spellEnd"/>
      <w:r w:rsidRPr="00CE1677">
        <w:rPr>
          <w:rFonts w:cs="Times New Roman"/>
          <w:color w:val="000000" w:themeColor="text1"/>
          <w:szCs w:val="28"/>
        </w:rPr>
        <w:t xml:space="preserve"> 8 и α-</w:t>
      </w:r>
      <w:proofErr w:type="spellStart"/>
      <w:r w:rsidRPr="00CE1677">
        <w:rPr>
          <w:rFonts w:cs="Times New Roman"/>
          <w:color w:val="000000" w:themeColor="text1"/>
          <w:szCs w:val="28"/>
        </w:rPr>
        <w:t>енолазы</w:t>
      </w:r>
      <w:proofErr w:type="spellEnd"/>
      <w:r w:rsidRPr="00CE1677">
        <w:rPr>
          <w:rFonts w:cs="Times New Roman"/>
          <w:color w:val="000000" w:themeColor="text1"/>
          <w:szCs w:val="28"/>
        </w:rPr>
        <w:t xml:space="preserve"> для регулирования клеточной адгезии. PAI-1 может замедлить процесс миграции клеток, подавляя взаимодействие между </w:t>
      </w:r>
      <w:proofErr w:type="spellStart"/>
      <w:r w:rsidRPr="00CE1677">
        <w:rPr>
          <w:rFonts w:cs="Times New Roman"/>
          <w:color w:val="000000" w:themeColor="text1"/>
          <w:szCs w:val="28"/>
        </w:rPr>
        <w:t>витронектином</w:t>
      </w:r>
      <w:proofErr w:type="spellEnd"/>
      <w:r w:rsidRPr="00CE1677">
        <w:rPr>
          <w:rFonts w:cs="Times New Roman"/>
          <w:color w:val="000000" w:themeColor="text1"/>
          <w:szCs w:val="28"/>
        </w:rPr>
        <w:t xml:space="preserve"> и </w:t>
      </w:r>
      <w:proofErr w:type="spellStart"/>
      <w:r w:rsidRPr="00CE1677">
        <w:rPr>
          <w:rFonts w:cs="Times New Roman"/>
          <w:color w:val="000000" w:themeColor="text1"/>
          <w:szCs w:val="28"/>
        </w:rPr>
        <w:t>интегрином</w:t>
      </w:r>
      <w:proofErr w:type="spellEnd"/>
      <w:r w:rsidRPr="00CE1677">
        <w:rPr>
          <w:rFonts w:cs="Times New Roman"/>
          <w:color w:val="000000" w:themeColor="text1"/>
          <w:szCs w:val="28"/>
        </w:rPr>
        <w:t xml:space="preserve"> α5β1 </w:t>
      </w:r>
      <w:r w:rsidRPr="00CE1677">
        <w:rPr>
          <w:rFonts w:cs="Times New Roman"/>
          <w:color w:val="000000" w:themeColor="text1"/>
          <w:szCs w:val="28"/>
        </w:rPr>
        <w:fldChar w:fldCharType="begin" w:fldLock="1"/>
      </w:r>
      <w:r w:rsidRPr="00CE1677">
        <w:rPr>
          <w:rFonts w:cs="Times New Roman"/>
          <w:color w:val="000000" w:themeColor="text1"/>
          <w:szCs w:val="28"/>
        </w:rPr>
        <w:instrText>ADDIN CSL_CITATION {"citationItems":[{"id":"ITEM-1","itemData":{"DOI":"10.1111/j.1742-4658.2011.08025.x","ISSN":"1742464X","abstract":"α-enolase (ENOA) is a metabolic enzyme involved in the synthesis of pyruvate. It also acts as a plasminogen receptor and thus mediates activation of plasmin and extracellular matrix degradation. In tumor cells, ΕΝΟΑ is upregulated and supports anaerobic proliferation (Warburg effect), it is expressed at the cell surface, where it promotes cancer invasion, and is subjected to a specific array of post-translational modifications, namely acetylation, methylation and phosphorylation. Both ENOA overexpression and its post-translational modifications could be of diagnostic and prognostic value in cancer. This review will discuss recent information on the biochemical, proteomics and immunological characterization of ENOA, particularly its ability to trigger a specific humoral and cellular immune response. In our opinion, this information can pave the way for effective new therapeutic and diagnostic strategies to counteract the growth of the most aggressive human disease.","author":[{"dropping-particle":"","family":"Capello","given":"Michela","non-dropping-particle":"","parse-names":false,"suffix":""},{"dropping-particle":"","family":"Ferri-Borgogno","given":"Sammy","non-dropping-particle":"","parse-names":false,"suffix":""},{"dropping-particle":"","family":"Cappello","given":"Paola","non-dropping-particle":"","parse-names":false,"suffix":""},{"dropping-particle":"","family":"Novelli","given":"Francesco","non-dropping-particle":"","parse-names":false,"suffix":""}],"container-title":"FEBS Journal","id":"ITEM-1","issued":{"date-parts":[["2011"]]},"page":"1064-1074","title":"α-enolase: A promising therapeutic and diagnostic tumor target","type":"article-journal"},"uris":["http://www.mendeley.com/documents/?uuid=3d550440-b8e0-481e-bceb-0b2039cfd13c","http://www.mendeley.com/documents/?uuid=e8797c78-0f38-4c4a-8709-0880e80255a2"]},{"id":"ITEM-2","itemData":{"DOI":"10.1186/1476-4598-8-88","ISSN":"14764598","abstract":"BACKGROUND: Generation of plasmin is a characteristic of tumor cells, promoting the degradation of extracellular matrix, tumor progression and metastasis. The process is accelerated if plasminogen and plasminogen activator are bound to their cell surface receptors. RESULTS: In this study we show that the monoclonal antibody that recognizes an epitope on the cytokeratin 8 (CK8) ectoplasmic domain (anti-CK MAb) inhibits plasminogen activation mediated by urokinase-type plasminogen activator (uPA) in MCF-7 and MCF-10A neoT cells. The ectoplasmic domain of CK8 acts as a binding site for plasminogen, however, by using confocal microscopy, we demonstrated that it is also co-localized with uPA. CK8, therefore, function also as a receptor for uPA on the cell surface, and the presence of anti-CK MAb may prevent the binding of uPA to a designated CK8 motif. The consequent inhibition of plasmin generation resulted in changed cell morphology, enhanced cell adhesion to fibronectin, reduced invasion potential, and an enhanced G1/S transition. Moreover, surface plasmon resonance analysis showed that the synthetic dodecapeptide corresponding to the epitope sequence (VKIALEVEIATY), binds uPA in the nanomolar range. CONCLUSION: These novel findings suggest a model in which CK8, together with uPA, plasminogen and fibronectin, constitutes a signaling platform capable of modulating cell adhesion/growth-dependent signal transduction in breast tumor cells. Anti-CK MAb, which competes for the binding site for uPA, could be used as an agent to reduce the invasive potential of breast tumor cells.","author":[{"dropping-particle":"","family":"Obermajer","given":"Nataša","non-dropping-particle":"","parse-names":false,"suffix":""},{"dropping-particle":"","family":"Doljak","given":"Bojan","non-dropping-particle":"","parse-names":false,"suffix":""},{"dropping-particle":"","family":"Kos","given":"Janko","non-dropping-particle":"","parse-names":false,"suffix":""}],"container-title":"Molecular Cancer","id":"ITEM-2","issued":{"date-parts":[["2009"]]},"page":"88-97","title":"Cytokeratin 8 ectoplasmic domain binds urokinase-type plasminogen activator to breast tumor cells and modulates their adhesion, growth and invasiveness","type":"article-journal","volume":"8"},"uris":["http://www.mendeley.com/documents/?uuid=71044260-30df-4cc8-bd7b-44e3d8191cbc","http://www.mendeley.com/documents/?uuid=8b49df24-d584-4732-81f1-79a5093107ff"]}],"mendeley":{"formattedCitation":"[22, 105]","plainTextFormattedCitation":"[22, 105]","previouslyFormattedCitation":"[22, 105]"},"properties":{"noteIndex":0},"schema":"https://github.com/citation-style-language/schema/raw/master/csl-citation.json"}</w:instrText>
      </w:r>
      <w:r w:rsidRPr="00CE1677">
        <w:rPr>
          <w:rFonts w:cs="Times New Roman"/>
          <w:color w:val="000000" w:themeColor="text1"/>
          <w:szCs w:val="28"/>
        </w:rPr>
        <w:fldChar w:fldCharType="separate"/>
      </w:r>
      <w:r w:rsidRPr="00CE1677">
        <w:rPr>
          <w:rFonts w:cs="Times New Roman"/>
          <w:noProof/>
          <w:color w:val="000000" w:themeColor="text1"/>
          <w:szCs w:val="28"/>
        </w:rPr>
        <w:t>[22, 105]</w:t>
      </w:r>
      <w:r w:rsidRPr="00CE1677">
        <w:rPr>
          <w:rFonts w:cs="Times New Roman"/>
          <w:color w:val="000000" w:themeColor="text1"/>
          <w:szCs w:val="28"/>
        </w:rPr>
        <w:fldChar w:fldCharType="end"/>
      </w:r>
      <w:r w:rsidRPr="00CE1677">
        <w:rPr>
          <w:rFonts w:cs="Times New Roman"/>
          <w:color w:val="000000" w:themeColor="text1"/>
          <w:szCs w:val="28"/>
        </w:rPr>
        <w:t>.</w:t>
      </w:r>
    </w:p>
    <w:p w14:paraId="006FFFB9" w14:textId="670B8E55" w:rsidR="00CE1677" w:rsidRPr="00CE1677" w:rsidRDefault="00CE1677" w:rsidP="00CE1677">
      <w:pPr>
        <w:ind w:firstLine="709"/>
        <w:rPr>
          <w:rFonts w:cs="Times New Roman"/>
          <w:szCs w:val="28"/>
        </w:rPr>
      </w:pPr>
      <w:r w:rsidRPr="00CE1677">
        <w:rPr>
          <w:rFonts w:cs="Times New Roman"/>
          <w:szCs w:val="28"/>
        </w:rPr>
        <w:t xml:space="preserve">Ключевым процессом, обеспечивающим миграцию клеток опухолевого узла, является ЭМП. ЭМП - это биологический процесс, в ходе которого поляризованные эпителиальные клетки трансформируются в </w:t>
      </w:r>
      <w:proofErr w:type="spellStart"/>
      <w:r w:rsidRPr="00CE1677">
        <w:rPr>
          <w:rFonts w:cs="Times New Roman"/>
          <w:szCs w:val="28"/>
        </w:rPr>
        <w:t>высокоинвазивные</w:t>
      </w:r>
      <w:proofErr w:type="spellEnd"/>
      <w:r w:rsidRPr="00CE1677">
        <w:rPr>
          <w:rFonts w:cs="Times New Roman"/>
          <w:szCs w:val="28"/>
        </w:rPr>
        <w:t xml:space="preserve"> </w:t>
      </w:r>
      <w:proofErr w:type="spellStart"/>
      <w:r w:rsidRPr="00CE1677">
        <w:rPr>
          <w:rFonts w:cs="Times New Roman"/>
          <w:szCs w:val="28"/>
        </w:rPr>
        <w:t>мезенхимальные</w:t>
      </w:r>
      <w:proofErr w:type="spellEnd"/>
      <w:r w:rsidRPr="00CE1677">
        <w:rPr>
          <w:rFonts w:cs="Times New Roman"/>
          <w:szCs w:val="28"/>
        </w:rPr>
        <w:t xml:space="preserve"> клетки с большей миграционной способностью, повышенной устойчивостью к апоптозу и способностью продуцировать белки внеклеточного матрикса </w:t>
      </w:r>
      <w:r w:rsidRPr="00CE1677">
        <w:rPr>
          <w:rFonts w:cs="Times New Roman"/>
          <w:szCs w:val="28"/>
        </w:rPr>
        <w:fldChar w:fldCharType="begin" w:fldLock="1"/>
      </w:r>
      <w:r w:rsidRPr="00CE1677">
        <w:rPr>
          <w:rFonts w:cs="Times New Roman"/>
          <w:szCs w:val="28"/>
        </w:rPr>
        <w:instrText>ADDIN CSL_CITATION {"citationItems":[{"id":"ITEM-1","itemData":{"DOI":"10.1172/JCI39104","ISSN":"00219738","abstract":"The origins of the mesenchymal cells participating in tissue repair and pathological processes, notably tissue fibrosis, tumor invasiveness, and metastasis, are poorly understood. However, emerging evidence suggests that epithelial-mesenchymal transitions (EMTs) represent one important source of these cells. As we discuss here, processes similar to the EMTs associated with embryo implantation, embryogenesis, and organ development are appropriated and subverted by chronically inflamed tissues and neoplasias. The identification of the signaling pathways that lead to activation of EMT programs during these disease processes is providing new insights into the plasticity of cellular phenotypes and possible therapeutic interventions.","author":[{"dropping-particle":"","family":"Kalluri","given":"Raghu","non-dropping-particle":"","parse-names":false,"suffix":""},{"dropping-particle":"","family":"Weinberg","given":"Robert A.","non-dropping-particle":"","parse-names":false,"suffix":""}],"container-title":"Journal of Clinical Investigation","id":"ITEM-1","issued":{"date-parts":[["2009"]]},"page":"1420-1428","title":"The basics of epithelial-mesenchymal transition","type":"article-journal"},"uris":["http://www.mendeley.com/documents/?uuid=ab1e03e3-65a5-4e2d-ad4b-57963a08f423","http://www.mendeley.com/documents/?uuid=888ca40f-74a9-47e9-90c4-90e4a9c28787"]},{"id":"ITEM-2","itemData":{"DOI":"10.1172/JCI200320530","ISSN":"00219738","abstract":"Epithelial to mesenchymal transition (EMT) is a central mechanism for diversifying the cells found in complex tissues. This dynamic process helps organize the formation of the body plan, and while EMT is well studied in the context of embryonic development, it also plays a role in the genesis of fibroblasts during organ fibrosis in adult tissues. Emerging evidence from studies of renal fibrosis suggests that more than a third of all disease-related fibroblasts originate from tubular epithelia at the site of injury. This review highlights recent advances in the process of EMT signaling in health and disease and how it may be attenuated or reversed by selective cytokines and growth factors.","author":[{"dropping-particle":"","family":"Kalluri","given":"Raghu","non-dropping-particle":"","parse-names":false,"suffix":""},{"dropping-particle":"","family":"Neilson","given":"Eric G.","non-dropping-particle":"","parse-names":false,"suffix":""}],"container-title":"Journal of Clinical Investigation","id":"ITEM-2","issued":{"date-parts":[["2003"]]},"page":"1776-1784","title":"Epithelial-mesenchymal transition and its implications for fibrosis","type":"article-journal"},"uris":["http://www.mendeley.com/documents/?uuid=12047fdd-a2a8-4e8f-9734-c00131c1586c","http://www.mendeley.com/documents/?uuid=877fc6fb-bb2e-430f-adfd-df6501ffb7bc"]}],"mendeley":{"formattedCitation":"[65, 66]","plainTextFormattedCitation":"[65, 66]","previouslyFormattedCitation":"[65, 66]"},"properties":{"noteIndex":0},"schema":"https://github.com/citation-style-language/schema/raw/master/csl-citation.json"}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[65, 66]</w:t>
      </w:r>
      <w:r w:rsidRPr="00CE1677">
        <w:rPr>
          <w:rFonts w:cs="Times New Roman"/>
          <w:szCs w:val="28"/>
        </w:rPr>
        <w:fldChar w:fldCharType="end"/>
      </w:r>
      <w:r w:rsidRPr="00CE1677">
        <w:rPr>
          <w:rFonts w:cs="Times New Roman"/>
          <w:szCs w:val="28"/>
        </w:rPr>
        <w:t xml:space="preserve">. TGF-β, как главный регулятор ЭМП, является мощным индуктором экспрессии </w:t>
      </w:r>
      <w:proofErr w:type="spellStart"/>
      <w:r w:rsidRPr="00CE1677">
        <w:rPr>
          <w:rFonts w:cs="Times New Roman"/>
          <w:szCs w:val="28"/>
        </w:rPr>
        <w:t>uPA</w:t>
      </w:r>
      <w:proofErr w:type="spellEnd"/>
      <w:r w:rsidRPr="00CE1677">
        <w:rPr>
          <w:rFonts w:cs="Times New Roman"/>
          <w:szCs w:val="28"/>
        </w:rPr>
        <w:t xml:space="preserve">, однако роль этого события в </w:t>
      </w:r>
      <w:proofErr w:type="spellStart"/>
      <w:r w:rsidRPr="00CE1677">
        <w:rPr>
          <w:rFonts w:cs="Times New Roman"/>
          <w:szCs w:val="28"/>
        </w:rPr>
        <w:t>опосредовании</w:t>
      </w:r>
      <w:proofErr w:type="spellEnd"/>
      <w:r w:rsidRPr="00CE1677">
        <w:rPr>
          <w:rFonts w:cs="Times New Roman"/>
          <w:szCs w:val="28"/>
        </w:rPr>
        <w:t xml:space="preserve"> ЭМП и метастазирования еще предстоит исследовать. Было показано, что активация JNK1/2 посредством TGF-β важна для усиления экспрессии </w:t>
      </w:r>
      <w:proofErr w:type="spellStart"/>
      <w:r w:rsidRPr="00CE1677">
        <w:rPr>
          <w:rFonts w:cs="Times New Roman"/>
          <w:szCs w:val="28"/>
        </w:rPr>
        <w:t>uPA</w:t>
      </w:r>
      <w:proofErr w:type="spellEnd"/>
      <w:r w:rsidRPr="00CE1677">
        <w:rPr>
          <w:rFonts w:cs="Times New Roman"/>
          <w:szCs w:val="28"/>
        </w:rPr>
        <w:t xml:space="preserve"> и ЭМП, что согласуется с представлением о том, что передача сигналов TGF-β способствует его онкогенной активности в эпителиальных клетках </w:t>
      </w:r>
      <w:r w:rsidRPr="00CE1677">
        <w:rPr>
          <w:rFonts w:cs="Times New Roman"/>
          <w:szCs w:val="28"/>
        </w:rPr>
        <w:fldChar w:fldCharType="begin" w:fldLock="1"/>
      </w:r>
      <w:r w:rsidRPr="00CE1677">
        <w:rPr>
          <w:rFonts w:cs="Times New Roman"/>
          <w:szCs w:val="28"/>
        </w:rPr>
        <w:instrText>ADDIN CSL_CITATION {"citationItems":[{"id":"ITEM-1","itemData":{"DOI":"10.1016/j.febslet.2006.09.003","ISSN":"00145793","abstract":"In this study we analyzed the role of the c-Jun N-terminal kinases (JNK) pathway in the TGF-β1 stimulation of urokinase-type plasminogen activator (uPA), initial stages of epithelial-mesenchymal transdifferentiation (EMT) and cell migration. TGF-β1 induces JNK phosphorylation, c-Jun transactivation and AP1 activation. The involvement of JNK was evaluated using dominant negative mutants SEK-1 AL, JNK and cJun, depletion of JNK1,2 proteins by treatment of cells with antisense oligonucleotides, as well as the chemical inhibitor SP600125. Our results demonstrated that the JNK pathway is required in the TGF-β1 enhancement of uPA, fibronectin, E-cadherin delocalization, actin re-organization and vimentin expression, concomitant with the induction of cell migration. These results allow us to suggest a role of JNK in the TGF-β1 induction of EMT in relation with the stimulation of malignant properties of mouse transformed keratinocytes. © 2006 Federation of European Biochemical Societies.","author":[{"dropping-particle":"","family":"Santibañez","given":"Juan F.","non-dropping-particle":"","parse-names":false,"suffix":""}],"container-title":"FEBS Letters","id":"ITEM-1","issued":{"date-parts":[["2006"]]},"page":"5385-5391","title":"JNK mediates TGF-β1-induced epithelial mesenchymal transdifferentiation of mouse transformed keratinocytes","type":"article-journal","volume":"580"},"uris":["http://www.mendeley.com/documents/?uuid=f45391cc-8f04-41e1-bb5b-0ec6bfcc93bb"]}],"mendeley":{"formattedCitation":"[128]","plainTextFormattedCitation":"[128]","previouslyFormattedCitation":"[128]"},"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[128]</w:t>
      </w:r>
      <w:r w:rsidRPr="00CE1677">
        <w:rPr>
          <w:rFonts w:cs="Times New Roman"/>
          <w:szCs w:val="28"/>
        </w:rPr>
        <w:fldChar w:fldCharType="end"/>
      </w:r>
      <w:r w:rsidRPr="00CE1677">
        <w:rPr>
          <w:rFonts w:cs="Times New Roman"/>
          <w:szCs w:val="28"/>
        </w:rPr>
        <w:t>.</w:t>
      </w:r>
    </w:p>
    <w:p w14:paraId="63B205CA" w14:textId="77777777" w:rsidR="00CE1677" w:rsidRPr="00CE1677" w:rsidRDefault="00CE1677" w:rsidP="00CE1677">
      <w:pPr>
        <w:ind w:firstLine="709"/>
        <w:rPr>
          <w:rFonts w:cs="Times New Roman"/>
          <w:szCs w:val="28"/>
        </w:rPr>
      </w:pPr>
      <w:r w:rsidRPr="00CE1677">
        <w:rPr>
          <w:rFonts w:cs="Times New Roman"/>
          <w:szCs w:val="28"/>
        </w:rPr>
        <w:t xml:space="preserve">  TGF-β является основным медиатором, участвующим в стимуляции транскрипции PAI-1, частично путем активации p53, который связывает и стабилизирует транскрипты PAI-1 </w:t>
      </w:r>
      <w:r w:rsidRPr="00CE1677">
        <w:rPr>
          <w:rFonts w:cs="Times New Roman"/>
          <w:szCs w:val="28"/>
        </w:rPr>
        <w:fldChar w:fldCharType="begin" w:fldLock="1"/>
      </w:r>
      <w:r w:rsidRPr="00CE1677">
        <w:rPr>
          <w:rFonts w:cs="Times New Roman"/>
          <w:szCs w:val="28"/>
        </w:rPr>
        <w:instrText>ADDIN CSL_CITATION {"citationItems":[{"id":"ITEM-1","itemData":{"DOI":"10.1074/jbc.M710268200","ISSN":"00219258","abstract":"H1299 lung carcinoma cells lacking p53 (p53-/-) express minimal amounts of plasminogen activator inhibitor-1 (PAI-1) protein as well as mRNA. p53-/- cells express highly unstable PAI-1 mRNA. Transfection of p53 in p53-/- cells enhanced PAI-1 expression and stabilized PAI-1 mRNA. On the contrary, inhibition of p53 expression by RNA silencing in non-malignant human lung epithelial (Beas2B) cells decreased basal as well as urokinase-type plasminogen activator-induced PAI-1 expression because of accelerated degradation of PAI-1 mRNA. Purified p53 protein specifically binds to the PAI-1 mRNA 3′-untranslated region (UTR), and endogenous PAI-1 mRNA forms an immune complex with p53. Treatment of purified p53 protein with anti-p53 antibody abolished p53 binding to the 3′-UTR of PAI-1 mRNA. The p53 binding region maps to a 70-nucleotide PAI-1 mRNA 3′-UTR sequence, and insertion of the p53-binding sequence into β-globin mRNA destabilized the chimeric transcript. Deletion experiments indicate that the carboxyl-terminal region (amino acid residues 296-393) of p53 protein interacts with PAI-1 mRNA. These observations demonstrate a novel role for p53 as an mRNA-binding protein that regulates increased PAI-1 expression and stabilization of PAI-1 mRNA in human lung epithelial and carcinoma cells. © 2008 by The American Society for Biochemistry and Molecular Biology, Inc.","author":[{"dropping-particle":"","family":"Shetty","given":"Sreerama","non-dropping-particle":"","parse-names":false,"suffix":""},{"dropping-particle":"","family":"Shetty","given":"Praveenkumar","non-dropping-particle":"","parse-names":false,"suffix":""},{"dropping-particle":"","family":"Idell","given":"Steven","non-dropping-particle":"","parse-names":false,"suffix":""},{"dropping-particle":"","family":"Velusamy","given":"Thirunavukkarasu","non-dropping-particle":"","parse-names":false,"suffix":""},{"dropping-particle":"","family":"Bhandary","given":"Yashodhar P.","non-dropping-particle":"","parse-names":false,"suffix":""},{"dropping-particle":"","family":"Shetty","given":"Rashmi S.","non-dropping-particle":"","parse-names":false,"suffix":""}],"container-title":"Journal of Biological Chemistry","id":"ITEM-1","issued":{"date-parts":[["2008"]]},"page":"19570-19580","title":"Regulation of plasminogen activator inhibitor-1 expression by tumor suppressor protein p53","type":"article-journal","volume":"283"},"uris":["http://www.mendeley.com/documents/?uuid=d49307c2-eed5-42fa-bcdf-2c78175199c9"]}],"mendeley":{"formattedCitation":"[130]","plainTextFormattedCitation":"[130]","previouslyFormattedCitation":"[130]"},"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[130]</w:t>
      </w:r>
      <w:r w:rsidRPr="00CE1677">
        <w:rPr>
          <w:rFonts w:cs="Times New Roman"/>
          <w:szCs w:val="28"/>
        </w:rPr>
        <w:fldChar w:fldCharType="end"/>
      </w:r>
      <w:r w:rsidRPr="00CE1677">
        <w:rPr>
          <w:rFonts w:cs="Times New Roman"/>
          <w:szCs w:val="28"/>
        </w:rPr>
        <w:t xml:space="preserve">. Было обнаружено, что </w:t>
      </w:r>
      <w:proofErr w:type="spellStart"/>
      <w:r w:rsidRPr="00CE1677">
        <w:rPr>
          <w:rFonts w:cs="Times New Roman"/>
          <w:szCs w:val="28"/>
        </w:rPr>
        <w:t>сверхэкспрессия</w:t>
      </w:r>
      <w:proofErr w:type="spellEnd"/>
      <w:r w:rsidRPr="00CE1677">
        <w:rPr>
          <w:rFonts w:cs="Times New Roman"/>
          <w:szCs w:val="28"/>
        </w:rPr>
        <w:t xml:space="preserve"> PAI-1 снижает миграцию и инвазию рака молочной железы и яичников </w:t>
      </w:r>
      <w:r w:rsidRPr="00CE1677">
        <w:rPr>
          <w:rFonts w:cs="Times New Roman"/>
          <w:szCs w:val="28"/>
        </w:rPr>
        <w:fldChar w:fldCharType="begin" w:fldLock="1"/>
      </w:r>
      <w:r w:rsidRPr="00CE1677">
        <w:rPr>
          <w:rFonts w:cs="Times New Roman"/>
          <w:szCs w:val="28"/>
        </w:rPr>
        <w:instrText>ADDIN CSL_CITATION {"citationItems":[{"id":"ITEM-1","itemData":{"DOI":"10.1016/j.yexcr.2004.02.022","ISSN":"00144827","abstract":"Urokinase-type (uPA) plasminogen activator is regulated by serine protease inhibitors (serpins), especially plasminogen activator inhibitor-1 (PAI-1). In many cancers, uPA and PAI-1 contribute to the invasive phenotype. We examined the in vitro migration and invasive capabilities of breast, ovarian, endometrial, and cervical cancer cell lines compared to their plasminogen activator system profiles. We then overexpressed active wild-type PAI-1 and an inactive \"substrate\" P14 form of PAI-1 (T333R) using stable transfection and adenoviral gene delivery. We also upregulated endogenous uPA and PAI-1 in these cells by treatment with transforming growth factor-β. Some breast and ovarian cancer cell lines with natural expression of uPA, PAI-1, and urokinase receptor showed substantial migration and invasion compared to other cell lines that lack expression of these proteins. However, overexpression of active wild-type PAI-1, but not P14-PAI-1 (T333R), in these cell lines showed reduced migration and invasion. Since vitronectin binding by botforms of PAI-1 is equivalent, these results imply that PAI-1-vitronectin interactions are less critical in altering migration and invasion. Our results show that the in vitro migratory and invasive phenotype in these breast and ovarian cancer cell lines is reduced by active PAI-1 due to its ability to inhibit plasminogen activation. © 2004 Elsevier Inc. All rights reserved.","author":[{"dropping-particle":"","family":"Whitley","given":"Brandi R.","non-dropping-particle":"","parse-names":false,"suffix":""},{"dropping-particle":"","family":"Palmieri","given":"Diane","non-dropping-particle":"","parse-names":false,"suffix":""},{"dropping-particle":"","family":"Twerdi","given":"Christine D.","non-dropping-particle":"","parse-names":false,"suffix":""},{"dropping-particle":"","family":"Church","given":"Frank C.","non-dropping-particle":"","parse-names":false,"suffix":""}],"container-title":"Experimental Cell Research","id":"ITEM-1","issued":{"date-parts":[["2004"]]},"page":"151-162","title":"Expression of active plasminogen activator inhibitor-1 reduces cell migration and invasion in breast and gynecological cancer cells","type":"article-journal","volume":"296"},"uris":["http://www.mendeley.com/documents/?uuid=67fb4143-dd24-467e-b3cb-88784bfbb48e"]}],"mendeley":{"formattedCitation":"[139]","plainTextFormattedCitation":"[139]","previouslyFormattedCitation":"[139]"},"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[139]</w:t>
      </w:r>
      <w:r w:rsidRPr="00CE1677">
        <w:rPr>
          <w:rFonts w:cs="Times New Roman"/>
          <w:szCs w:val="28"/>
        </w:rPr>
        <w:fldChar w:fldCharType="end"/>
      </w:r>
      <w:r w:rsidRPr="00CE1677">
        <w:rPr>
          <w:rFonts w:cs="Times New Roman"/>
          <w:szCs w:val="28"/>
        </w:rPr>
        <w:t xml:space="preserve">. Благодаря своей способности ингибировать </w:t>
      </w:r>
      <w:proofErr w:type="spellStart"/>
      <w:r w:rsidRPr="00CE1677">
        <w:rPr>
          <w:rFonts w:cs="Times New Roman"/>
          <w:szCs w:val="28"/>
        </w:rPr>
        <w:t>tPA</w:t>
      </w:r>
      <w:proofErr w:type="spellEnd"/>
      <w:r w:rsidRPr="00CE1677">
        <w:rPr>
          <w:rFonts w:cs="Times New Roman"/>
          <w:szCs w:val="28"/>
        </w:rPr>
        <w:t xml:space="preserve"> и </w:t>
      </w:r>
      <w:proofErr w:type="spellStart"/>
      <w:r w:rsidRPr="00CE1677">
        <w:rPr>
          <w:rFonts w:cs="Times New Roman"/>
          <w:szCs w:val="28"/>
        </w:rPr>
        <w:t>uPA</w:t>
      </w:r>
      <w:proofErr w:type="spellEnd"/>
      <w:r w:rsidRPr="00CE1677">
        <w:rPr>
          <w:rFonts w:cs="Times New Roman"/>
          <w:szCs w:val="28"/>
        </w:rPr>
        <w:t xml:space="preserve"> PAI-1 предотвращает активацию внутрисосудистого и связанного с клетками </w:t>
      </w:r>
      <w:proofErr w:type="spellStart"/>
      <w:r w:rsidRPr="00CE1677">
        <w:rPr>
          <w:rFonts w:cs="Times New Roman"/>
          <w:szCs w:val="28"/>
        </w:rPr>
        <w:t>плазминогена</w:t>
      </w:r>
      <w:proofErr w:type="spellEnd"/>
      <w:r w:rsidRPr="00CE1677">
        <w:rPr>
          <w:rFonts w:cs="Times New Roman"/>
          <w:szCs w:val="28"/>
        </w:rPr>
        <w:t xml:space="preserve"> и, как таковой, препятствует расщеплению тромбов и белков внеклеточного матрикса, необходимых для того, чтобы клетки карциномы обладали способностью к инвазии и </w:t>
      </w:r>
      <w:proofErr w:type="spellStart"/>
      <w:r w:rsidRPr="00CE1677">
        <w:rPr>
          <w:rFonts w:cs="Times New Roman"/>
          <w:szCs w:val="28"/>
        </w:rPr>
        <w:t>экстравазации</w:t>
      </w:r>
      <w:proofErr w:type="spellEnd"/>
      <w:r w:rsidRPr="00CE1677">
        <w:rPr>
          <w:rFonts w:cs="Times New Roman"/>
          <w:szCs w:val="28"/>
        </w:rPr>
        <w:t xml:space="preserve"> во время метастазирования </w:t>
      </w:r>
      <w:r w:rsidRPr="00CE1677">
        <w:rPr>
          <w:rFonts w:cs="Times New Roman"/>
          <w:szCs w:val="28"/>
        </w:rPr>
        <w:fldChar w:fldCharType="begin" w:fldLock="1"/>
      </w:r>
      <w:r w:rsidRPr="00CE1677">
        <w:rPr>
          <w:rFonts w:cs="Times New Roman"/>
          <w:szCs w:val="28"/>
        </w:rPr>
        <w:instrText>ADDIN CSL_CITATION {"citationItems":[{"id":"ITEM-1","itemData":{"DOI":"10.1152/nips.01369.2001","ISSN":"08861714","PMID":"11909993","abstract":"Plasminogen activator inhibitor 1 (PAI-1) inhibits plasminogen activators (u-PA and t-PA) by forming stable complexes endocytosed via a low-density lipoprotein receptor superfamily member-dependent mechanism. PAI-1 circulates actively in plasma and latently in platelets but is also secreted and deposited into the matrix by several cells, where it participates in tissue repair processes.","author":[{"dropping-particle":"","family":"Binder","given":"Bernd R.","non-dropping-particle":"","parse-names":false,"suffix":""},{"dropping-particle":"","family":"Christ","given":"Günter","non-dropping-particle":"","parse-names":false,"suffix":""},{"dropping-particle":"","family":"Gruber","given":"Florian","non-dropping-particle":"","parse-names":false,"suffix":""},{"dropping-particle":"","family":"Grubic","given":"Nelly","non-dropping-particle":"","parse-names":false,"suffix":""},{"dropping-particle":"","family":"Hufnagl","given":"Peter","non-dropping-particle":"","parse-names":false,"suffix":""},{"dropping-particle":"","family":"Krebs","given":"Michael","non-dropping-particle":"","parse-names":false,"suffix":""},{"dropping-particle":"","family":"Mihaly","given":"Judit","non-dropping-particle":"","parse-names":false,"suffix":""},{"dropping-particle":"","family":"Prager","given":"Gerald W.","non-dropping-particle":"","parse-names":false,"suffix":""}],"container-title":"News in Physiological Sciences","id":"ITEM-1","issued":{"date-parts":[["2002"]]},"page":"56-61","title":"Plasminogen activator inhibitor 1: Physiological and pathophysiological roles","type":"article-journal","volume":"17"},"uris":["http://www.mendeley.com/documents/?uuid=0667bfd6-a9d6-4998-9119-5c6c54cd6073"]}],"mendeley":{"formattedCitation":"[16]","plainTextFormattedCitation":"[16]","previouslyFormattedCitation":"[16]"},"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[16]</w:t>
      </w:r>
      <w:r w:rsidRPr="00CE1677">
        <w:rPr>
          <w:rFonts w:cs="Times New Roman"/>
          <w:szCs w:val="28"/>
        </w:rPr>
        <w:fldChar w:fldCharType="end"/>
      </w:r>
      <w:r w:rsidRPr="00CE1677">
        <w:rPr>
          <w:rFonts w:cs="Times New Roman"/>
          <w:szCs w:val="28"/>
        </w:rPr>
        <w:t xml:space="preserve">. Однако, полиморфизм PAI-1 или его аберрантно повышенная экспрессия также были связаны с плохим прогнозом и высоким риском метастазирования у пациентов с раком молочной железы </w:t>
      </w:r>
      <w:r w:rsidRPr="00CE1677">
        <w:rPr>
          <w:rFonts w:cs="Times New Roman"/>
          <w:szCs w:val="28"/>
        </w:rPr>
        <w:fldChar w:fldCharType="begin" w:fldLock="1"/>
      </w:r>
      <w:r w:rsidRPr="00CE1677">
        <w:rPr>
          <w:rFonts w:cs="Times New Roman"/>
          <w:szCs w:val="28"/>
        </w:rPr>
        <w:instrText>ADDIN CSL_CITATION {"citationItems":[{"id":"ITEM-1","itemData":{"DOI":"10.3816/CBC.2008.n.018","ISSN":"15268209","abstract":"Purpose: The aim of the present investigation was to evaluate the prognostic significance of urokinase-type plasminogen activator (uPA) and plasminogen activator inhibitor-1 (PAI-1) tissue contents in primary breast adenocarcinoma. Patients and Methods: Patients from 3 medical centers were included between 1994 and 2001. Biologic factors in tumor extracts were all assayed in the same laboratory. PAI-1 and uPA were treated as continuous or dichotomized variables. Metastasis-free survival analyses were performed using the Cox model and the classification algorithm and regression tree (CART) in the whole population and in the subsets of node-negative (pNO) or positive (pN +) cases. Kaplan curves of metastasis-free survival were designed for different groups in relation to uPA/PAI-1 combinations. Urokinase-type plasminogen activator tumor level appears related to the anatomic degree of extension; conversely, PAI-1 tumor content is independent of tumor size and nodal extension. Results: In univariate analysis, adjusted on usual prognostic factors, the metastasis risk increased with PAI-1 level in all patients (HR [hazard ratio], 3.1; P &lt; .001), in pN0 (HR, 4.3; P &lt; .001), and pN + patients (HR, 2.3; P = .019). It increased also with uPA in all patients (HR, 2.6; P = 0.006). In multivariate analysis, when both variables were included, PAI-1 remained significant in all patients (HR, 2.4; P = .002) and pN0 patients (HR, 3.2; P = .003) but not uPA. CART analyses confirmed that the best partitioning factor was PAI-1. Conclusion: There was no evidence for any additional impact of uPA. PAI-1 is an independent prognostic factor in particular in pN0 breast ductal carcinoma.","author":[{"dropping-particle":"","family":"Descotes","given":"Françoise","non-dropping-particle":"","parse-names":false,"suffix":""},{"dropping-particle":"","family":"Riche","given":"Benjamin","non-dropping-particle":"","parse-names":false,"suffix":""},{"dropping-particle":"","family":"Saez","given":"Simone","non-dropping-particle":"","parse-names":false,"suffix":""},{"dropping-particle":"","family":"Laroche","given":"Guy","non-dropping-particle":"De","parse-names":false,"suffix":""},{"dropping-particle":"","family":"Datchary","given":"Jean","non-dropping-particle":"","parse-names":false,"suffix":""},{"dropping-particle":"","family":"Roy","given":"Pascal","non-dropping-particle":"","parse-names":false,"suffix":""},{"dropping-particle":"","family":"André","given":"Jean","non-dropping-particle":"","parse-names":false,"suffix":""},{"dropping-particle":"","family":"Bobin","given":"Jean Yves","non-dropping-particle":"","parse-names":false,"suffix":""}],"container-title":"Clinical Breast Cancer","id":"ITEM-1","issued":{"date-parts":[["2008"]]},"page":"168-177","title":"Plasminogen activator inhibitor type 1 is the most significant of the usual tissue prognostic factors in node-negative breast ductal adenocarcinoma independent of urokinase-type plasminogen activator","type":"article-journal","volume":"8"},"uris":["http://www.mendeley.com/documents/?uuid=2d72a849-4034-463a-8b3a-a956a7c49520"]}],"mendeley":{"formattedCitation":"[34]","plainTextFormattedCitation":"[34]","previouslyFormattedCitation":"[34]"},"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[34]</w:t>
      </w:r>
      <w:r w:rsidRPr="00CE1677">
        <w:rPr>
          <w:rFonts w:cs="Times New Roman"/>
          <w:szCs w:val="28"/>
        </w:rPr>
        <w:fldChar w:fldCharType="end"/>
      </w:r>
      <w:r w:rsidRPr="00CE1677">
        <w:rPr>
          <w:rFonts w:cs="Times New Roman"/>
          <w:szCs w:val="28"/>
        </w:rPr>
        <w:t xml:space="preserve">.Таким образом, точные механизмы, лежащие в основе динамической взаимосвязи между регуляторными каскадами PAI-1, </w:t>
      </w:r>
      <w:proofErr w:type="spellStart"/>
      <w:r w:rsidRPr="00CE1677">
        <w:rPr>
          <w:rFonts w:cs="Times New Roman"/>
          <w:szCs w:val="28"/>
        </w:rPr>
        <w:lastRenderedPageBreak/>
        <w:t>плазминогена</w:t>
      </w:r>
      <w:proofErr w:type="spellEnd"/>
      <w:r w:rsidRPr="00CE1677">
        <w:rPr>
          <w:rFonts w:cs="Times New Roman"/>
          <w:szCs w:val="28"/>
        </w:rPr>
        <w:t xml:space="preserve"> и TGF-β, а также их влияние на миграционную способность раковых клеток, остаются активной и важной темой исследования.</w:t>
      </w:r>
    </w:p>
    <w:p w14:paraId="3F950F52" w14:textId="77777777" w:rsidR="00CE1677" w:rsidRPr="00CE1677" w:rsidRDefault="00CE1677" w:rsidP="00CE1677">
      <w:pPr>
        <w:ind w:firstLine="709"/>
        <w:rPr>
          <w:rFonts w:cs="Times New Roman"/>
          <w:szCs w:val="28"/>
        </w:rPr>
      </w:pPr>
      <w:r w:rsidRPr="00CE1677">
        <w:rPr>
          <w:rFonts w:cs="Times New Roman"/>
          <w:szCs w:val="28"/>
        </w:rPr>
        <w:t xml:space="preserve">В нормальных условиях TGF-β выступает в качестве ключевого регулятора, подавляющего опухолевую активность путем активации апоптоза в эпителиальных клетках </w:t>
      </w:r>
      <w:r w:rsidRPr="00CE1677">
        <w:rPr>
          <w:rFonts w:cs="Times New Roman"/>
          <w:szCs w:val="28"/>
        </w:rPr>
        <w:fldChar w:fldCharType="begin" w:fldLock="1"/>
      </w:r>
      <w:r w:rsidRPr="00CE1677">
        <w:rPr>
          <w:rFonts w:cs="Times New Roman"/>
          <w:szCs w:val="28"/>
        </w:rPr>
        <w:instrText>ADDIN CSL_CITATION {"citationItems":[{"id":"ITEM-1","itemData":{"DOI":"10.1016/j.bbadis.2008.01.006","ISSN":"09254439","abstract":"Transforming growth factor β (TGF-β) superfamily signaling pathways are ubiquitous and essential regulators of cellular processes including proliferation, differentiation, migration, and survival, as well as physiological processes, including embryonic development, angiogenesis, and wound healing. Alterations in these pathways, including either germ-line or somatic mutations or alterations in the expression of members of these signaling pathways often result in human disease. Appropriate regulation of these pathways is required at all levels, particularly at the ligand level, with either a deficiency or an excess of specific TGF-β superfamily ligands resulting in human disease. TGF-β superfamily ligands and members of these TGF-β superfamily signaling pathways also have emerging roles as diagnostic, prognostic or predictive markers for human disease. Ongoing studies will enable targeting of TGF-β superfamily signaling pathways for the chemoprevention and treatment of human disease. © 2008 Elsevier B.V. All rights reserved.","author":[{"dropping-particle":"","family":"Gordon","given":"Kelly J.","non-dropping-particle":"","parse-names":false,"suffix":""},{"dropping-particle":"","family":"Blobe","given":"Gerard C.","non-dropping-particle":"","parse-names":false,"suffix":""}],"container-title":"Biochimica et Biophysica Acta - Molecular Basis of Disease","id":"ITEM-1","issued":{"date-parts":[["2008"]]},"page":"197-228","title":"Role of transforming growth factor-β superfamily signaling pathways in human disease","type":"article-journal"},"uris":["http://www.mendeley.com/documents/?uuid=d4a7348b-ee50-49ce-aea5-b3bbf56e67ea"]}],"mendeley":{"formattedCitation":"[47]","plainTextFormattedCitation":"[47]","previouslyFormattedCitation":"[47]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[47]</w:t>
      </w:r>
      <w:r w:rsidRPr="00CE1677">
        <w:rPr>
          <w:rFonts w:cs="Times New Roman"/>
          <w:szCs w:val="28"/>
        </w:rPr>
        <w:fldChar w:fldCharType="end"/>
      </w:r>
      <w:r w:rsidRPr="00CE1677">
        <w:rPr>
          <w:rFonts w:cs="Times New Roman"/>
          <w:szCs w:val="28"/>
        </w:rPr>
        <w:t xml:space="preserve">. Интересно, что способность TGF-β стимулировать апоптоз часто снижается во время онкогенеза, что приводит к увеличению выживаемости раковых клеток посредством активации сигнальных систем PI3K и AKT с помощью TGF-β. Действительно, введение ингибиторов PI3K ингибирует активацию и способность опухолевых клеток подвергаться ЭМП в ответ на TGF-β. AKT также регулирует трансляцию мРНК в ответ на активацию TGF-β рецептора. TGF-β стимуляция ЭМП сопровождается увеличением размера клеток и содержания белка, которые коррелируют с быстрой активацией </w:t>
      </w:r>
      <w:proofErr w:type="spellStart"/>
      <w:r w:rsidRPr="00CE1677">
        <w:rPr>
          <w:rFonts w:cs="Times New Roman"/>
          <w:szCs w:val="28"/>
        </w:rPr>
        <w:t>mTOR</w:t>
      </w:r>
      <w:proofErr w:type="spellEnd"/>
      <w:r w:rsidRPr="00CE1677">
        <w:rPr>
          <w:rFonts w:cs="Times New Roman"/>
          <w:szCs w:val="28"/>
        </w:rPr>
        <w:t xml:space="preserve">. Несколько неожиданно, что введение ингибитора </w:t>
      </w:r>
      <w:proofErr w:type="spellStart"/>
      <w:r w:rsidRPr="00CE1677">
        <w:rPr>
          <w:rFonts w:cs="Times New Roman"/>
          <w:szCs w:val="28"/>
        </w:rPr>
        <w:t>mTOR</w:t>
      </w:r>
      <w:proofErr w:type="spellEnd"/>
      <w:r w:rsidRPr="00CE1677">
        <w:rPr>
          <w:rFonts w:cs="Times New Roman"/>
          <w:szCs w:val="28"/>
        </w:rPr>
        <w:t xml:space="preserve"> - </w:t>
      </w:r>
      <w:proofErr w:type="spellStart"/>
      <w:r w:rsidRPr="00CE1677">
        <w:rPr>
          <w:rFonts w:cs="Times New Roman"/>
          <w:szCs w:val="28"/>
        </w:rPr>
        <w:t>рапамицина</w:t>
      </w:r>
      <w:proofErr w:type="spellEnd"/>
      <w:r w:rsidRPr="00CE1677">
        <w:rPr>
          <w:rFonts w:cs="Times New Roman"/>
          <w:szCs w:val="28"/>
        </w:rPr>
        <w:t xml:space="preserve">, не влияло на ЭМП в ответ на TGF-β стимуляцию </w:t>
      </w:r>
      <w:r w:rsidRPr="00CE1677">
        <w:rPr>
          <w:rFonts w:cs="Times New Roman"/>
          <w:szCs w:val="28"/>
          <w:lang w:val="en-US"/>
        </w:rPr>
        <w:fldChar w:fldCharType="begin" w:fldLock="1"/>
      </w:r>
      <w:r w:rsidRPr="00CE1677">
        <w:rPr>
          <w:rFonts w:cs="Times New Roman"/>
          <w:szCs w:val="28"/>
          <w:lang w:val="en-US"/>
        </w:rPr>
        <w:instrText>ADDIN</w:instrText>
      </w:r>
      <w:r w:rsidRPr="00CE1677">
        <w:rPr>
          <w:rFonts w:cs="Times New Roman"/>
          <w:szCs w:val="28"/>
        </w:rPr>
        <w:instrText xml:space="preserve"> </w:instrText>
      </w:r>
      <w:r w:rsidRPr="00CE1677">
        <w:rPr>
          <w:rFonts w:cs="Times New Roman"/>
          <w:szCs w:val="28"/>
          <w:lang w:val="en-US"/>
        </w:rPr>
        <w:instrText>CSL</w:instrText>
      </w:r>
      <w:r w:rsidRPr="00CE1677">
        <w:rPr>
          <w:rFonts w:cs="Times New Roman"/>
          <w:szCs w:val="28"/>
        </w:rPr>
        <w:instrText>_</w:instrText>
      </w:r>
      <w:r w:rsidRPr="00CE1677">
        <w:rPr>
          <w:rFonts w:cs="Times New Roman"/>
          <w:szCs w:val="28"/>
          <w:lang w:val="en-US"/>
        </w:rPr>
        <w:instrText>CITATION</w:instrText>
      </w:r>
      <w:r w:rsidRPr="00CE1677">
        <w:rPr>
          <w:rFonts w:cs="Times New Roman"/>
          <w:szCs w:val="28"/>
        </w:rPr>
        <w:instrText xml:space="preserve"> {"</w:instrText>
      </w:r>
      <w:r w:rsidRPr="00CE1677">
        <w:rPr>
          <w:rFonts w:cs="Times New Roman"/>
          <w:szCs w:val="28"/>
          <w:lang w:val="en-US"/>
        </w:rPr>
        <w:instrText>citationItems</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itemData</w:instrText>
      </w:r>
      <w:r w:rsidRPr="00CE1677">
        <w:rPr>
          <w:rFonts w:cs="Times New Roman"/>
          <w:szCs w:val="28"/>
        </w:rPr>
        <w:instrText>":{"</w:instrText>
      </w:r>
      <w:r w:rsidRPr="00CE1677">
        <w:rPr>
          <w:rFonts w:cs="Times New Roman"/>
          <w:szCs w:val="28"/>
          <w:lang w:val="en-US"/>
        </w:rPr>
        <w:instrText>DOI</w:instrText>
      </w:r>
      <w:r w:rsidRPr="00CE1677">
        <w:rPr>
          <w:rFonts w:cs="Times New Roman"/>
          <w:szCs w:val="28"/>
        </w:rPr>
        <w:instrText>":"10.1083/</w:instrText>
      </w:r>
      <w:r w:rsidRPr="00CE1677">
        <w:rPr>
          <w:rFonts w:cs="Times New Roman"/>
          <w:szCs w:val="28"/>
          <w:lang w:val="en-US"/>
        </w:rPr>
        <w:instrText>jcb</w:instrText>
      </w:r>
      <w:r w:rsidRPr="00CE1677">
        <w:rPr>
          <w:rFonts w:cs="Times New Roman"/>
          <w:szCs w:val="28"/>
        </w:rPr>
        <w:instrText>.200611146","</w:instrText>
      </w:r>
      <w:r w:rsidRPr="00CE1677">
        <w:rPr>
          <w:rFonts w:cs="Times New Roman"/>
          <w:szCs w:val="28"/>
          <w:lang w:val="en-US"/>
        </w:rPr>
        <w:instrText>ISSN</w:instrText>
      </w:r>
      <w:r w:rsidRPr="00CE1677">
        <w:rPr>
          <w:rFonts w:cs="Times New Roman"/>
          <w:szCs w:val="28"/>
        </w:rPr>
        <w:instrText>":"00219525","</w:instrText>
      </w:r>
      <w:r w:rsidRPr="00CE1677">
        <w:rPr>
          <w:rFonts w:cs="Times New Roman"/>
          <w:szCs w:val="28"/>
          <w:lang w:val="en-US"/>
        </w:rPr>
        <w:instrText>abstract</w:instrText>
      </w:r>
      <w:r w:rsidRPr="00CE1677">
        <w:rPr>
          <w:rFonts w:cs="Times New Roman"/>
          <w:szCs w:val="28"/>
        </w:rPr>
        <w:instrText>":"</w:instrText>
      </w:r>
      <w:r w:rsidRPr="00CE1677">
        <w:rPr>
          <w:rFonts w:cs="Times New Roman"/>
          <w:szCs w:val="28"/>
          <w:lang w:val="en-US"/>
        </w:rPr>
        <w:instrText>Epithelial</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mesenchymal</w:instrText>
      </w:r>
      <w:r w:rsidRPr="00CE1677">
        <w:rPr>
          <w:rFonts w:cs="Times New Roman"/>
          <w:szCs w:val="28"/>
        </w:rPr>
        <w:instrText xml:space="preserve"> </w:instrText>
      </w:r>
      <w:r w:rsidRPr="00CE1677">
        <w:rPr>
          <w:rFonts w:cs="Times New Roman"/>
          <w:szCs w:val="28"/>
          <w:lang w:val="en-US"/>
        </w:rPr>
        <w:instrText>transition</w:instrText>
      </w:r>
      <w:r w:rsidRPr="00CE1677">
        <w:rPr>
          <w:rFonts w:cs="Times New Roman"/>
          <w:szCs w:val="28"/>
        </w:rPr>
        <w:instrText xml:space="preserve"> (</w:instrText>
      </w:r>
      <w:r w:rsidRPr="00CE1677">
        <w:rPr>
          <w:rFonts w:cs="Times New Roman"/>
          <w:szCs w:val="28"/>
          <w:lang w:val="en-US"/>
        </w:rPr>
        <w:instrText>EMT</w:instrText>
      </w:r>
      <w:r w:rsidRPr="00CE1677">
        <w:rPr>
          <w:rFonts w:cs="Times New Roman"/>
          <w:szCs w:val="28"/>
        </w:rPr>
        <w:instrText xml:space="preserve">) </w:instrText>
      </w:r>
      <w:r w:rsidRPr="00CE1677">
        <w:rPr>
          <w:rFonts w:cs="Times New Roman"/>
          <w:szCs w:val="28"/>
          <w:lang w:val="en-US"/>
        </w:rPr>
        <w:instrText>occurs</w:instrText>
      </w:r>
      <w:r w:rsidRPr="00CE1677">
        <w:rPr>
          <w:rFonts w:cs="Times New Roman"/>
          <w:szCs w:val="28"/>
        </w:rPr>
        <w:instrText xml:space="preserve"> </w:instrText>
      </w:r>
      <w:r w:rsidRPr="00CE1677">
        <w:rPr>
          <w:rFonts w:cs="Times New Roman"/>
          <w:szCs w:val="28"/>
          <w:lang w:val="en-US"/>
        </w:rPr>
        <w:instrText>during</w:instrText>
      </w:r>
      <w:r w:rsidRPr="00CE1677">
        <w:rPr>
          <w:rFonts w:cs="Times New Roman"/>
          <w:szCs w:val="28"/>
        </w:rPr>
        <w:instrText xml:space="preserve"> </w:instrText>
      </w:r>
      <w:r w:rsidRPr="00CE1677">
        <w:rPr>
          <w:rFonts w:cs="Times New Roman"/>
          <w:szCs w:val="28"/>
          <w:lang w:val="en-US"/>
        </w:rPr>
        <w:instrText>development</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progression</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metastasis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results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enhanced</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motility</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invasion</w:instrText>
      </w:r>
      <w:r w:rsidRPr="00CE1677">
        <w:rPr>
          <w:rFonts w:cs="Times New Roman"/>
          <w:szCs w:val="28"/>
        </w:rPr>
        <w:instrText xml:space="preserve">. </w:instrText>
      </w:r>
      <w:r w:rsidRPr="00CE1677">
        <w:rPr>
          <w:rFonts w:cs="Times New Roman"/>
          <w:szCs w:val="28"/>
          <w:lang w:val="en-US"/>
        </w:rPr>
        <w:instrText>Transforming</w:instrText>
      </w:r>
      <w:r w:rsidRPr="00CE1677">
        <w:rPr>
          <w:rFonts w:cs="Times New Roman"/>
          <w:szCs w:val="28"/>
        </w:rPr>
        <w:instrText xml:space="preserve"> </w:instrText>
      </w:r>
      <w:r w:rsidRPr="00CE1677">
        <w:rPr>
          <w:rFonts w:cs="Times New Roman"/>
          <w:szCs w:val="28"/>
          <w:lang w:val="en-US"/>
        </w:rPr>
        <w:instrText>growth</w:instrText>
      </w:r>
      <w:r w:rsidRPr="00CE1677">
        <w:rPr>
          <w:rFonts w:cs="Times New Roman"/>
          <w:szCs w:val="28"/>
        </w:rPr>
        <w:instrText xml:space="preserve"> </w:instrText>
      </w:r>
      <w:r w:rsidRPr="00CE1677">
        <w:rPr>
          <w:rFonts w:cs="Times New Roman"/>
          <w:szCs w:val="28"/>
          <w:lang w:val="en-US"/>
        </w:rPr>
        <w:instrText>factor</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induces</w:instrText>
      </w:r>
      <w:r w:rsidRPr="00CE1677">
        <w:rPr>
          <w:rFonts w:cs="Times New Roman"/>
          <w:szCs w:val="28"/>
        </w:rPr>
        <w:instrText xml:space="preserve"> </w:instrText>
      </w:r>
      <w:r w:rsidRPr="00CE1677">
        <w:rPr>
          <w:rFonts w:cs="Times New Roman"/>
          <w:szCs w:val="28"/>
          <w:lang w:val="en-US"/>
        </w:rPr>
        <w:instrText>EMT</w:instrText>
      </w:r>
      <w:r w:rsidRPr="00CE1677">
        <w:rPr>
          <w:rFonts w:cs="Times New Roman"/>
          <w:szCs w:val="28"/>
        </w:rPr>
        <w:instrText xml:space="preserve"> </w:instrText>
      </w:r>
      <w:r w:rsidRPr="00CE1677">
        <w:rPr>
          <w:rFonts w:cs="Times New Roman"/>
          <w:szCs w:val="28"/>
          <w:lang w:val="en-US"/>
        </w:rPr>
        <w:instrText>through</w:instrText>
      </w:r>
      <w:r w:rsidRPr="00CE1677">
        <w:rPr>
          <w:rFonts w:cs="Times New Roman"/>
          <w:szCs w:val="28"/>
        </w:rPr>
        <w:instrText xml:space="preserve"> </w:instrText>
      </w:r>
      <w:r w:rsidRPr="00CE1677">
        <w:rPr>
          <w:rFonts w:cs="Times New Roman"/>
          <w:szCs w:val="28"/>
          <w:lang w:val="en-US"/>
        </w:rPr>
        <w:instrText>Smads</w:instrText>
      </w:r>
      <w:r w:rsidRPr="00CE1677">
        <w:rPr>
          <w:rFonts w:cs="Times New Roman"/>
          <w:szCs w:val="28"/>
        </w:rPr>
        <w:instrText xml:space="preserve">, </w:instrText>
      </w:r>
      <w:r w:rsidRPr="00CE1677">
        <w:rPr>
          <w:rFonts w:cs="Times New Roman"/>
          <w:szCs w:val="28"/>
          <w:lang w:val="en-US"/>
        </w:rPr>
        <w:instrText>leading</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transcriptional</w:instrText>
      </w:r>
      <w:r w:rsidRPr="00CE1677">
        <w:rPr>
          <w:rFonts w:cs="Times New Roman"/>
          <w:szCs w:val="28"/>
        </w:rPr>
        <w:instrText xml:space="preserve"> </w:instrText>
      </w:r>
      <w:r w:rsidRPr="00CE1677">
        <w:rPr>
          <w:rFonts w:cs="Times New Roman"/>
          <w:szCs w:val="28"/>
          <w:lang w:val="en-US"/>
        </w:rPr>
        <w:instrText>regulation</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through</w:instrText>
      </w:r>
      <w:r w:rsidRPr="00CE1677">
        <w:rPr>
          <w:rFonts w:cs="Times New Roman"/>
          <w:szCs w:val="28"/>
        </w:rPr>
        <w:instrText xml:space="preserve"> </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Smad</w:instrText>
      </w:r>
      <w:r w:rsidRPr="00CE1677">
        <w:rPr>
          <w:rFonts w:cs="Times New Roman"/>
          <w:szCs w:val="28"/>
        </w:rPr>
        <w:instrText xml:space="preserve"> </w:instrText>
      </w:r>
      <w:r w:rsidRPr="00CE1677">
        <w:rPr>
          <w:rFonts w:cs="Times New Roman"/>
          <w:szCs w:val="28"/>
          <w:lang w:val="en-US"/>
        </w:rPr>
        <w:instrText>pathways</w:instrText>
      </w:r>
      <w:r w:rsidRPr="00CE1677">
        <w:rPr>
          <w:rFonts w:cs="Times New Roman"/>
          <w:szCs w:val="28"/>
        </w:rPr>
        <w:instrText xml:space="preserve">. </w:instrText>
      </w:r>
      <w:r w:rsidRPr="00CE1677">
        <w:rPr>
          <w:rFonts w:cs="Times New Roman"/>
          <w:szCs w:val="28"/>
          <w:lang w:val="en-US"/>
        </w:rPr>
        <w:instrText>We</w:instrText>
      </w:r>
      <w:r w:rsidRPr="00CE1677">
        <w:rPr>
          <w:rFonts w:cs="Times New Roman"/>
          <w:szCs w:val="28"/>
        </w:rPr>
        <w:instrText xml:space="preserve"> </w:instrText>
      </w:r>
      <w:r w:rsidRPr="00CE1677">
        <w:rPr>
          <w:rFonts w:cs="Times New Roman"/>
          <w:szCs w:val="28"/>
          <w:lang w:val="en-US"/>
        </w:rPr>
        <w:instrText>observe</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induces</w:instrText>
      </w:r>
      <w:r w:rsidRPr="00CE1677">
        <w:rPr>
          <w:rFonts w:cs="Times New Roman"/>
          <w:szCs w:val="28"/>
        </w:rPr>
        <w:instrText xml:space="preserve"> </w:instrText>
      </w:r>
      <w:r w:rsidRPr="00CE1677">
        <w:rPr>
          <w:rFonts w:cs="Times New Roman"/>
          <w:szCs w:val="28"/>
          <w:lang w:val="en-US"/>
        </w:rPr>
        <w:instrText>increased</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size</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protein</w:instrText>
      </w:r>
      <w:r w:rsidRPr="00CE1677">
        <w:rPr>
          <w:rFonts w:cs="Times New Roman"/>
          <w:szCs w:val="28"/>
        </w:rPr>
        <w:instrText xml:space="preserve"> </w:instrText>
      </w:r>
      <w:r w:rsidRPr="00CE1677">
        <w:rPr>
          <w:rFonts w:cs="Times New Roman"/>
          <w:szCs w:val="28"/>
          <w:lang w:val="en-US"/>
        </w:rPr>
        <w:instrText>content</w:instrText>
      </w:r>
      <w:r w:rsidRPr="00CE1677">
        <w:rPr>
          <w:rFonts w:cs="Times New Roman"/>
          <w:szCs w:val="28"/>
        </w:rPr>
        <w:instrText xml:space="preserve"> </w:instrText>
      </w:r>
      <w:r w:rsidRPr="00CE1677">
        <w:rPr>
          <w:rFonts w:cs="Times New Roman"/>
          <w:szCs w:val="28"/>
          <w:lang w:val="en-US"/>
        </w:rPr>
        <w:instrText>during</w:instrText>
      </w:r>
      <w:r w:rsidRPr="00CE1677">
        <w:rPr>
          <w:rFonts w:cs="Times New Roman"/>
          <w:szCs w:val="28"/>
        </w:rPr>
        <w:instrText xml:space="preserve"> </w:instrText>
      </w:r>
      <w:r w:rsidRPr="00CE1677">
        <w:rPr>
          <w:rFonts w:cs="Times New Roman"/>
          <w:szCs w:val="28"/>
          <w:lang w:val="en-US"/>
        </w:rPr>
        <w:instrText>EMT</w:instrText>
      </w:r>
      <w:r w:rsidRPr="00CE1677">
        <w:rPr>
          <w:rFonts w:cs="Times New Roman"/>
          <w:szCs w:val="28"/>
        </w:rPr>
        <w:instrText xml:space="preserve">. </w:instrText>
      </w:r>
      <w:r w:rsidRPr="00CE1677">
        <w:rPr>
          <w:rFonts w:cs="Times New Roman"/>
          <w:szCs w:val="28"/>
          <w:lang w:val="en-US"/>
        </w:rPr>
        <w:instrText>This</w:instrText>
      </w:r>
      <w:r w:rsidRPr="00CE1677">
        <w:rPr>
          <w:rFonts w:cs="Times New Roman"/>
          <w:szCs w:val="28"/>
        </w:rPr>
        <w:instrText xml:space="preserve"> </w:instrText>
      </w:r>
      <w:r w:rsidRPr="00CE1677">
        <w:rPr>
          <w:rFonts w:cs="Times New Roman"/>
          <w:szCs w:val="28"/>
          <w:lang w:val="en-US"/>
        </w:rPr>
        <w:instrText>translational</w:instrText>
      </w:r>
      <w:r w:rsidRPr="00CE1677">
        <w:rPr>
          <w:rFonts w:cs="Times New Roman"/>
          <w:szCs w:val="28"/>
        </w:rPr>
        <w:instrText xml:space="preserve"> </w:instrText>
      </w:r>
      <w:r w:rsidRPr="00CE1677">
        <w:rPr>
          <w:rFonts w:cs="Times New Roman"/>
          <w:szCs w:val="28"/>
          <w:lang w:val="en-US"/>
        </w:rPr>
        <w:instrText>regulation</w:instrText>
      </w:r>
      <w:r w:rsidRPr="00CE1677">
        <w:rPr>
          <w:rFonts w:cs="Times New Roman"/>
          <w:szCs w:val="28"/>
        </w:rPr>
        <w:instrText xml:space="preserve"> </w:instrText>
      </w:r>
      <w:r w:rsidRPr="00CE1677">
        <w:rPr>
          <w:rFonts w:cs="Times New Roman"/>
          <w:szCs w:val="28"/>
          <w:lang w:val="en-US"/>
        </w:rPr>
        <w:instrText>results</w:instrText>
      </w:r>
      <w:r w:rsidRPr="00CE1677">
        <w:rPr>
          <w:rFonts w:cs="Times New Roman"/>
          <w:szCs w:val="28"/>
        </w:rPr>
        <w:instrText xml:space="preserve"> </w:instrText>
      </w:r>
      <w:r w:rsidRPr="00CE1677">
        <w:rPr>
          <w:rFonts w:cs="Times New Roman"/>
          <w:szCs w:val="28"/>
          <w:lang w:val="en-US"/>
        </w:rPr>
        <w:instrText>from</w:instrText>
      </w:r>
      <w:r w:rsidRPr="00CE1677">
        <w:rPr>
          <w:rFonts w:cs="Times New Roman"/>
          <w:szCs w:val="28"/>
        </w:rPr>
        <w:instrText xml:space="preserve"> </w:instrText>
      </w:r>
      <w:r w:rsidRPr="00CE1677">
        <w:rPr>
          <w:rFonts w:cs="Times New Roman"/>
          <w:szCs w:val="28"/>
          <w:lang w:val="en-US"/>
        </w:rPr>
        <w:instrText>activation</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mammalian</w:instrText>
      </w:r>
      <w:r w:rsidRPr="00CE1677">
        <w:rPr>
          <w:rFonts w:cs="Times New Roman"/>
          <w:szCs w:val="28"/>
        </w:rPr>
        <w:instrText xml:space="preserve"> </w:instrText>
      </w:r>
      <w:r w:rsidRPr="00CE1677">
        <w:rPr>
          <w:rFonts w:cs="Times New Roman"/>
          <w:szCs w:val="28"/>
          <w:lang w:val="en-US"/>
        </w:rPr>
        <w:instrText>target</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rapamycin</w:instrText>
      </w:r>
      <w:r w:rsidRPr="00CE1677">
        <w:rPr>
          <w:rFonts w:cs="Times New Roman"/>
          <w:szCs w:val="28"/>
        </w:rPr>
        <w:instrText xml:space="preserve"> (</w:instrText>
      </w:r>
      <w:r w:rsidRPr="00CE1677">
        <w:rPr>
          <w:rFonts w:cs="Times New Roman"/>
          <w:szCs w:val="28"/>
          <w:lang w:val="en-US"/>
        </w:rPr>
        <w:instrText>mTOR</w:instrText>
      </w:r>
      <w:r w:rsidRPr="00CE1677">
        <w:rPr>
          <w:rFonts w:cs="Times New Roman"/>
          <w:szCs w:val="28"/>
        </w:rPr>
        <w:instrText xml:space="preserve">) </w:instrText>
      </w:r>
      <w:r w:rsidRPr="00CE1677">
        <w:rPr>
          <w:rFonts w:cs="Times New Roman"/>
          <w:szCs w:val="28"/>
          <w:lang w:val="en-US"/>
        </w:rPr>
        <w:instrText>through</w:instrText>
      </w:r>
      <w:r w:rsidRPr="00CE1677">
        <w:rPr>
          <w:rFonts w:cs="Times New Roman"/>
          <w:szCs w:val="28"/>
        </w:rPr>
        <w:instrText xml:space="preserve"> </w:instrText>
      </w:r>
      <w:r w:rsidRPr="00CE1677">
        <w:rPr>
          <w:rFonts w:cs="Times New Roman"/>
          <w:szCs w:val="28"/>
          <w:lang w:val="en-US"/>
        </w:rPr>
        <w:instrText>phosphatidylinositol</w:instrText>
      </w:r>
      <w:r w:rsidRPr="00CE1677">
        <w:rPr>
          <w:rFonts w:cs="Times New Roman"/>
          <w:szCs w:val="28"/>
        </w:rPr>
        <w:instrText xml:space="preserve"> 3-</w:instrText>
      </w:r>
      <w:r w:rsidRPr="00CE1677">
        <w:rPr>
          <w:rFonts w:cs="Times New Roman"/>
          <w:szCs w:val="28"/>
          <w:lang w:val="en-US"/>
        </w:rPr>
        <w:instrText>kinase</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Akt</w:instrText>
      </w:r>
      <w:r w:rsidRPr="00CE1677">
        <w:rPr>
          <w:rFonts w:cs="Times New Roman"/>
          <w:szCs w:val="28"/>
        </w:rPr>
        <w:instrText xml:space="preserve">, </w:instrText>
      </w:r>
      <w:r w:rsidRPr="00CE1677">
        <w:rPr>
          <w:rFonts w:cs="Times New Roman"/>
          <w:szCs w:val="28"/>
          <w:lang w:val="en-US"/>
        </w:rPr>
        <w:instrText>leading</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phosphorylation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S</w:instrText>
      </w:r>
      <w:r w:rsidRPr="00CE1677">
        <w:rPr>
          <w:rFonts w:cs="Times New Roman"/>
          <w:szCs w:val="28"/>
        </w:rPr>
        <w:instrText xml:space="preserve">6 </w:instrText>
      </w:r>
      <w:r w:rsidRPr="00CE1677">
        <w:rPr>
          <w:rFonts w:cs="Times New Roman"/>
          <w:szCs w:val="28"/>
          <w:lang w:val="en-US"/>
        </w:rPr>
        <w:instrText>kinase</w:instrText>
      </w:r>
      <w:r w:rsidRPr="00CE1677">
        <w:rPr>
          <w:rFonts w:cs="Times New Roman"/>
          <w:szCs w:val="28"/>
        </w:rPr>
        <w:instrText xml:space="preserve"> 1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eukaryotic</w:instrText>
      </w:r>
      <w:r w:rsidRPr="00CE1677">
        <w:rPr>
          <w:rFonts w:cs="Times New Roman"/>
          <w:szCs w:val="28"/>
        </w:rPr>
        <w:instrText xml:space="preserve"> </w:instrText>
      </w:r>
      <w:r w:rsidRPr="00CE1677">
        <w:rPr>
          <w:rFonts w:cs="Times New Roman"/>
          <w:szCs w:val="28"/>
          <w:lang w:val="en-US"/>
        </w:rPr>
        <w:instrText>initiation</w:instrText>
      </w:r>
      <w:r w:rsidRPr="00CE1677">
        <w:rPr>
          <w:rFonts w:cs="Times New Roman"/>
          <w:szCs w:val="28"/>
        </w:rPr>
        <w:instrText xml:space="preserve"> </w:instrText>
      </w:r>
      <w:r w:rsidRPr="00CE1677">
        <w:rPr>
          <w:rFonts w:cs="Times New Roman"/>
          <w:szCs w:val="28"/>
          <w:lang w:val="en-US"/>
        </w:rPr>
        <w:instrText>factor</w:instrText>
      </w:r>
      <w:r w:rsidRPr="00CE1677">
        <w:rPr>
          <w:rFonts w:cs="Times New Roman"/>
          <w:szCs w:val="28"/>
        </w:rPr>
        <w:instrText xml:space="preserve"> 4</w:instrText>
      </w:r>
      <w:r w:rsidRPr="00CE1677">
        <w:rPr>
          <w:rFonts w:cs="Times New Roman"/>
          <w:szCs w:val="28"/>
          <w:lang w:val="en-US"/>
        </w:rPr>
        <w:instrText>E</w:instrText>
      </w:r>
      <w:r w:rsidRPr="00CE1677">
        <w:rPr>
          <w:rFonts w:cs="Times New Roman"/>
          <w:szCs w:val="28"/>
        </w:rPr>
        <w:instrText>-</w:instrText>
      </w:r>
      <w:r w:rsidRPr="00CE1677">
        <w:rPr>
          <w:rFonts w:cs="Times New Roman"/>
          <w:szCs w:val="28"/>
          <w:lang w:val="en-US"/>
        </w:rPr>
        <w:instrText>binding</w:instrText>
      </w:r>
      <w:r w:rsidRPr="00CE1677">
        <w:rPr>
          <w:rFonts w:cs="Times New Roman"/>
          <w:szCs w:val="28"/>
        </w:rPr>
        <w:instrText xml:space="preserve"> </w:instrText>
      </w:r>
      <w:r w:rsidRPr="00CE1677">
        <w:rPr>
          <w:rFonts w:cs="Times New Roman"/>
          <w:szCs w:val="28"/>
          <w:lang w:val="en-US"/>
        </w:rPr>
        <w:instrText>protein</w:instrText>
      </w:r>
      <w:r w:rsidRPr="00CE1677">
        <w:rPr>
          <w:rFonts w:cs="Times New Roman"/>
          <w:szCs w:val="28"/>
        </w:rPr>
        <w:instrText xml:space="preserve"> 1, </w:instrText>
      </w:r>
      <w:r w:rsidRPr="00CE1677">
        <w:rPr>
          <w:rFonts w:cs="Times New Roman"/>
          <w:szCs w:val="28"/>
          <w:lang w:val="en-US"/>
        </w:rPr>
        <w:instrText>which</w:instrText>
      </w:r>
      <w:r w:rsidRPr="00CE1677">
        <w:rPr>
          <w:rFonts w:cs="Times New Roman"/>
          <w:szCs w:val="28"/>
        </w:rPr>
        <w:instrText xml:space="preserve"> </w:instrText>
      </w:r>
      <w:r w:rsidRPr="00CE1677">
        <w:rPr>
          <w:rFonts w:cs="Times New Roman"/>
          <w:szCs w:val="28"/>
          <w:lang w:val="en-US"/>
        </w:rPr>
        <w:instrText>are</w:instrText>
      </w:r>
      <w:r w:rsidRPr="00CE1677">
        <w:rPr>
          <w:rFonts w:cs="Times New Roman"/>
          <w:szCs w:val="28"/>
        </w:rPr>
        <w:instrText xml:space="preserve"> </w:instrText>
      </w:r>
      <w:r w:rsidRPr="00CE1677">
        <w:rPr>
          <w:rFonts w:cs="Times New Roman"/>
          <w:szCs w:val="28"/>
          <w:lang w:val="en-US"/>
        </w:rPr>
        <w:instrText>direct</w:instrText>
      </w:r>
      <w:r w:rsidRPr="00CE1677">
        <w:rPr>
          <w:rFonts w:cs="Times New Roman"/>
          <w:szCs w:val="28"/>
        </w:rPr>
        <w:instrText xml:space="preserve"> </w:instrText>
      </w:r>
      <w:r w:rsidRPr="00CE1677">
        <w:rPr>
          <w:rFonts w:cs="Times New Roman"/>
          <w:szCs w:val="28"/>
          <w:lang w:val="en-US"/>
        </w:rPr>
        <w:instrText>regulators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translation</w:instrText>
      </w:r>
      <w:r w:rsidRPr="00CE1677">
        <w:rPr>
          <w:rFonts w:cs="Times New Roman"/>
          <w:szCs w:val="28"/>
        </w:rPr>
        <w:instrText xml:space="preserve"> </w:instrText>
      </w:r>
      <w:r w:rsidRPr="00CE1677">
        <w:rPr>
          <w:rFonts w:cs="Times New Roman"/>
          <w:szCs w:val="28"/>
          <w:lang w:val="en-US"/>
        </w:rPr>
        <w:instrText>initiation</w:instrText>
      </w:r>
      <w:r w:rsidRPr="00CE1677">
        <w:rPr>
          <w:rFonts w:cs="Times New Roman"/>
          <w:szCs w:val="28"/>
        </w:rPr>
        <w:instrText xml:space="preserve">. </w:instrText>
      </w:r>
      <w:r w:rsidRPr="00CE1677">
        <w:rPr>
          <w:rFonts w:cs="Times New Roman"/>
          <w:szCs w:val="28"/>
          <w:lang w:val="en-US"/>
        </w:rPr>
        <w:instrText>Rapamycin</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specific</w:instrText>
      </w:r>
      <w:r w:rsidRPr="00CE1677">
        <w:rPr>
          <w:rFonts w:cs="Times New Roman"/>
          <w:szCs w:val="28"/>
        </w:rPr>
        <w:instrText xml:space="preserve"> </w:instrText>
      </w:r>
      <w:r w:rsidRPr="00CE1677">
        <w:rPr>
          <w:rFonts w:cs="Times New Roman"/>
          <w:szCs w:val="28"/>
          <w:lang w:val="en-US"/>
        </w:rPr>
        <w:instrText>inhibitor</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mTOR</w:instrText>
      </w:r>
      <w:r w:rsidRPr="00CE1677">
        <w:rPr>
          <w:rFonts w:cs="Times New Roman"/>
          <w:szCs w:val="28"/>
        </w:rPr>
        <w:instrText xml:space="preserve"> </w:instrText>
      </w:r>
      <w:r w:rsidRPr="00CE1677">
        <w:rPr>
          <w:rFonts w:cs="Times New Roman"/>
          <w:szCs w:val="28"/>
          <w:lang w:val="en-US"/>
        </w:rPr>
        <w:instrText>complex</w:instrText>
      </w:r>
      <w:r w:rsidRPr="00CE1677">
        <w:rPr>
          <w:rFonts w:cs="Times New Roman"/>
          <w:szCs w:val="28"/>
        </w:rPr>
        <w:instrText xml:space="preserve"> 1, </w:instrText>
      </w:r>
      <w:r w:rsidRPr="00CE1677">
        <w:rPr>
          <w:rFonts w:cs="Times New Roman"/>
          <w:szCs w:val="28"/>
          <w:lang w:val="en-US"/>
        </w:rPr>
        <w:instrText>inhibits</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w:instrText>
      </w:r>
      <w:r w:rsidRPr="00CE1677">
        <w:rPr>
          <w:rFonts w:cs="Times New Roman"/>
          <w:szCs w:val="28"/>
          <w:lang w:val="en-US"/>
        </w:rPr>
        <w:instrText>induced</w:instrText>
      </w:r>
      <w:r w:rsidRPr="00CE1677">
        <w:rPr>
          <w:rFonts w:cs="Times New Roman"/>
          <w:szCs w:val="28"/>
        </w:rPr>
        <w:instrText xml:space="preserve"> </w:instrText>
      </w:r>
      <w:r w:rsidRPr="00CE1677">
        <w:rPr>
          <w:rFonts w:cs="Times New Roman"/>
          <w:szCs w:val="28"/>
          <w:lang w:val="en-US"/>
        </w:rPr>
        <w:instrText>translation</w:instrText>
      </w:r>
      <w:r w:rsidRPr="00CE1677">
        <w:rPr>
          <w:rFonts w:cs="Times New Roman"/>
          <w:szCs w:val="28"/>
        </w:rPr>
        <w:instrText xml:space="preserve"> </w:instrText>
      </w:r>
      <w:r w:rsidRPr="00CE1677">
        <w:rPr>
          <w:rFonts w:cs="Times New Roman"/>
          <w:szCs w:val="28"/>
          <w:lang w:val="en-US"/>
        </w:rPr>
        <w:instrText>pathway</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increase</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size</w:instrText>
      </w:r>
      <w:r w:rsidRPr="00CE1677">
        <w:rPr>
          <w:rFonts w:cs="Times New Roman"/>
          <w:szCs w:val="28"/>
        </w:rPr>
        <w:instrText xml:space="preserve"> </w:instrText>
      </w:r>
      <w:r w:rsidRPr="00CE1677">
        <w:rPr>
          <w:rFonts w:cs="Times New Roman"/>
          <w:szCs w:val="28"/>
          <w:lang w:val="en-US"/>
        </w:rPr>
        <w:instrText>without</w:instrText>
      </w:r>
      <w:r w:rsidRPr="00CE1677">
        <w:rPr>
          <w:rFonts w:cs="Times New Roman"/>
          <w:szCs w:val="28"/>
        </w:rPr>
        <w:instrText xml:space="preserve"> </w:instrText>
      </w:r>
      <w:r w:rsidRPr="00CE1677">
        <w:rPr>
          <w:rFonts w:cs="Times New Roman"/>
          <w:szCs w:val="28"/>
          <w:lang w:val="en-US"/>
        </w:rPr>
        <w:instrText>affecting</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EMT</w:instrText>
      </w:r>
      <w:r w:rsidRPr="00CE1677">
        <w:rPr>
          <w:rFonts w:cs="Times New Roman"/>
          <w:szCs w:val="28"/>
        </w:rPr>
        <w:instrText xml:space="preserve"> </w:instrText>
      </w:r>
      <w:r w:rsidRPr="00CE1677">
        <w:rPr>
          <w:rFonts w:cs="Times New Roman"/>
          <w:szCs w:val="28"/>
          <w:lang w:val="en-US"/>
        </w:rPr>
        <w:instrText>phenotype</w:instrText>
      </w:r>
      <w:r w:rsidRPr="00CE1677">
        <w:rPr>
          <w:rFonts w:cs="Times New Roman"/>
          <w:szCs w:val="28"/>
        </w:rPr>
        <w:instrText xml:space="preserve">. </w:instrText>
      </w:r>
      <w:r w:rsidRPr="00CE1677">
        <w:rPr>
          <w:rFonts w:cs="Times New Roman"/>
          <w:szCs w:val="28"/>
          <w:lang w:val="en-US"/>
        </w:rPr>
        <w:instrText>Additionally</w:instrText>
      </w:r>
      <w:r w:rsidRPr="00CE1677">
        <w:rPr>
          <w:rFonts w:cs="Times New Roman"/>
          <w:szCs w:val="28"/>
        </w:rPr>
        <w:instrText xml:space="preserve">, </w:instrText>
      </w:r>
      <w:r w:rsidRPr="00CE1677">
        <w:rPr>
          <w:rFonts w:cs="Times New Roman"/>
          <w:szCs w:val="28"/>
          <w:lang w:val="en-US"/>
        </w:rPr>
        <w:instrText>rapamycin</w:instrText>
      </w:r>
      <w:r w:rsidRPr="00CE1677">
        <w:rPr>
          <w:rFonts w:cs="Times New Roman"/>
          <w:szCs w:val="28"/>
        </w:rPr>
        <w:instrText xml:space="preserve"> </w:instrText>
      </w:r>
      <w:r w:rsidRPr="00CE1677">
        <w:rPr>
          <w:rFonts w:cs="Times New Roman"/>
          <w:szCs w:val="28"/>
          <w:lang w:val="en-US"/>
        </w:rPr>
        <w:instrText>decreases</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migratory</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invasive</w:instrText>
      </w:r>
      <w:r w:rsidRPr="00CE1677">
        <w:rPr>
          <w:rFonts w:cs="Times New Roman"/>
          <w:szCs w:val="28"/>
        </w:rPr>
        <w:instrText xml:space="preserve"> </w:instrText>
      </w:r>
      <w:r w:rsidRPr="00CE1677">
        <w:rPr>
          <w:rFonts w:cs="Times New Roman"/>
          <w:szCs w:val="28"/>
          <w:lang w:val="en-US"/>
        </w:rPr>
        <w:instrText>behavior</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accompany</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w:instrText>
      </w:r>
      <w:r w:rsidRPr="00CE1677">
        <w:rPr>
          <w:rFonts w:cs="Times New Roman"/>
          <w:szCs w:val="28"/>
          <w:lang w:val="en-US"/>
        </w:rPr>
        <w:instrText>induced</w:instrText>
      </w:r>
      <w:r w:rsidRPr="00CE1677">
        <w:rPr>
          <w:rFonts w:cs="Times New Roman"/>
          <w:szCs w:val="28"/>
        </w:rPr>
        <w:instrText xml:space="preserve"> </w:instrText>
      </w:r>
      <w:r w:rsidRPr="00CE1677">
        <w:rPr>
          <w:rFonts w:cs="Times New Roman"/>
          <w:szCs w:val="28"/>
          <w:lang w:val="en-US"/>
        </w:rPr>
        <w:instrText>EMT</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w:instrText>
      </w:r>
      <w:r w:rsidRPr="00CE1677">
        <w:rPr>
          <w:rFonts w:cs="Times New Roman"/>
          <w:szCs w:val="28"/>
          <w:lang w:val="en-US"/>
        </w:rPr>
        <w:instrText>induced</w:instrText>
      </w:r>
      <w:r w:rsidRPr="00CE1677">
        <w:rPr>
          <w:rFonts w:cs="Times New Roman"/>
          <w:szCs w:val="28"/>
        </w:rPr>
        <w:instrText xml:space="preserve"> </w:instrText>
      </w:r>
      <w:r w:rsidRPr="00CE1677">
        <w:rPr>
          <w:rFonts w:cs="Times New Roman"/>
          <w:szCs w:val="28"/>
          <w:lang w:val="en-US"/>
        </w:rPr>
        <w:instrText>translation</w:instrText>
      </w:r>
      <w:r w:rsidRPr="00CE1677">
        <w:rPr>
          <w:rFonts w:cs="Times New Roman"/>
          <w:szCs w:val="28"/>
        </w:rPr>
        <w:instrText xml:space="preserve"> </w:instrText>
      </w:r>
      <w:r w:rsidRPr="00CE1677">
        <w:rPr>
          <w:rFonts w:cs="Times New Roman"/>
          <w:szCs w:val="28"/>
          <w:lang w:val="en-US"/>
        </w:rPr>
        <w:instrText>pathway</w:instrText>
      </w:r>
      <w:r w:rsidRPr="00CE1677">
        <w:rPr>
          <w:rFonts w:cs="Times New Roman"/>
          <w:szCs w:val="28"/>
        </w:rPr>
        <w:instrText xml:space="preserve"> </w:instrText>
      </w:r>
      <w:r w:rsidRPr="00CE1677">
        <w:rPr>
          <w:rFonts w:cs="Times New Roman"/>
          <w:szCs w:val="28"/>
          <w:lang w:val="en-US"/>
        </w:rPr>
        <w:instrText>through</w:instrText>
      </w:r>
      <w:r w:rsidRPr="00CE1677">
        <w:rPr>
          <w:rFonts w:cs="Times New Roman"/>
          <w:szCs w:val="28"/>
        </w:rPr>
        <w:instrText xml:space="preserve"> </w:instrText>
      </w:r>
      <w:r w:rsidRPr="00CE1677">
        <w:rPr>
          <w:rFonts w:cs="Times New Roman"/>
          <w:szCs w:val="28"/>
          <w:lang w:val="en-US"/>
        </w:rPr>
        <w:instrText>mTOR</w:instrText>
      </w:r>
      <w:r w:rsidRPr="00CE1677">
        <w:rPr>
          <w:rFonts w:cs="Times New Roman"/>
          <w:szCs w:val="28"/>
        </w:rPr>
        <w:instrText xml:space="preserve"> </w:instrText>
      </w:r>
      <w:r w:rsidRPr="00CE1677">
        <w:rPr>
          <w:rFonts w:cs="Times New Roman"/>
          <w:szCs w:val="28"/>
          <w:lang w:val="en-US"/>
        </w:rPr>
        <w:instrText>complements</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transcription</w:instrText>
      </w:r>
      <w:r w:rsidRPr="00CE1677">
        <w:rPr>
          <w:rFonts w:cs="Times New Roman"/>
          <w:szCs w:val="28"/>
        </w:rPr>
        <w:instrText xml:space="preserve"> </w:instrText>
      </w:r>
      <w:r w:rsidRPr="00CE1677">
        <w:rPr>
          <w:rFonts w:cs="Times New Roman"/>
          <w:szCs w:val="28"/>
          <w:lang w:val="en-US"/>
        </w:rPr>
        <w:instrText>pathway</w:instrText>
      </w:r>
      <w:r w:rsidRPr="00CE1677">
        <w:rPr>
          <w:rFonts w:cs="Times New Roman"/>
          <w:szCs w:val="28"/>
        </w:rPr>
        <w:instrText xml:space="preserve"> </w:instrText>
      </w:r>
      <w:r w:rsidRPr="00CE1677">
        <w:rPr>
          <w:rFonts w:cs="Times New Roman"/>
          <w:szCs w:val="28"/>
          <w:lang w:val="en-US"/>
        </w:rPr>
        <w:instrText>through</w:instrText>
      </w:r>
      <w:r w:rsidRPr="00CE1677">
        <w:rPr>
          <w:rFonts w:cs="Times New Roman"/>
          <w:szCs w:val="28"/>
        </w:rPr>
        <w:instrText xml:space="preserve"> </w:instrText>
      </w:r>
      <w:r w:rsidRPr="00CE1677">
        <w:rPr>
          <w:rFonts w:cs="Times New Roman"/>
          <w:szCs w:val="28"/>
          <w:lang w:val="en-US"/>
        </w:rPr>
        <w:instrText>Smads</w:instrText>
      </w:r>
      <w:r w:rsidRPr="00CE1677">
        <w:rPr>
          <w:rFonts w:cs="Times New Roman"/>
          <w:szCs w:val="28"/>
        </w:rPr>
        <w:instrText xml:space="preserve">. </w:instrText>
      </w:r>
      <w:r w:rsidRPr="00CE1677">
        <w:rPr>
          <w:rFonts w:cs="Times New Roman"/>
          <w:szCs w:val="28"/>
          <w:lang w:val="en-US"/>
        </w:rPr>
        <w:instrText>Activation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mTOR</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which</w:instrText>
      </w:r>
      <w:r w:rsidRPr="00CE1677">
        <w:rPr>
          <w:rFonts w:cs="Times New Roman"/>
          <w:szCs w:val="28"/>
        </w:rPr>
        <w:instrText xml:space="preserve"> </w:instrText>
      </w:r>
      <w:r w:rsidRPr="00CE1677">
        <w:rPr>
          <w:rFonts w:cs="Times New Roman"/>
          <w:szCs w:val="28"/>
          <w:lang w:val="en-US"/>
        </w:rPr>
        <w:instrText>leads</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increased</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size</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invasion</w:instrText>
      </w:r>
      <w:r w:rsidRPr="00CE1677">
        <w:rPr>
          <w:rFonts w:cs="Times New Roman"/>
          <w:szCs w:val="28"/>
        </w:rPr>
        <w:instrText xml:space="preserve">, </w:instrText>
      </w:r>
      <w:r w:rsidRPr="00CE1677">
        <w:rPr>
          <w:rFonts w:cs="Times New Roman"/>
          <w:szCs w:val="28"/>
          <w:lang w:val="en-US"/>
        </w:rPr>
        <w:instrText>adds</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role</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w:instrText>
      </w:r>
      <w:r w:rsidRPr="00CE1677">
        <w:rPr>
          <w:rFonts w:cs="Times New Roman"/>
          <w:szCs w:val="28"/>
          <w:lang w:val="en-US"/>
        </w:rPr>
        <w:instrText>induced</w:instrText>
      </w:r>
      <w:r w:rsidRPr="00CE1677">
        <w:rPr>
          <w:rFonts w:cs="Times New Roman"/>
          <w:szCs w:val="28"/>
        </w:rPr>
        <w:instrText xml:space="preserve"> </w:instrText>
      </w:r>
      <w:r w:rsidRPr="00CE1677">
        <w:rPr>
          <w:rFonts w:cs="Times New Roman"/>
          <w:szCs w:val="28"/>
          <w:lang w:val="en-US"/>
        </w:rPr>
        <w:instrText>EMT</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progression</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may</w:instrText>
      </w:r>
      <w:r w:rsidRPr="00CE1677">
        <w:rPr>
          <w:rFonts w:cs="Times New Roman"/>
          <w:szCs w:val="28"/>
        </w:rPr>
        <w:instrText xml:space="preserve"> </w:instrText>
      </w:r>
      <w:r w:rsidRPr="00CE1677">
        <w:rPr>
          <w:rFonts w:cs="Times New Roman"/>
          <w:szCs w:val="28"/>
          <w:lang w:val="en-US"/>
        </w:rPr>
        <w:instrText>represent</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therapeutic</w:instrText>
      </w:r>
      <w:r w:rsidRPr="00CE1677">
        <w:rPr>
          <w:rFonts w:cs="Times New Roman"/>
          <w:szCs w:val="28"/>
        </w:rPr>
        <w:instrText xml:space="preserve"> </w:instrText>
      </w:r>
      <w:r w:rsidRPr="00CE1677">
        <w:rPr>
          <w:rFonts w:cs="Times New Roman"/>
          <w:szCs w:val="28"/>
          <w:lang w:val="en-US"/>
        </w:rPr>
        <w:instrText>opportunity</w:instrText>
      </w:r>
      <w:r w:rsidRPr="00CE1677">
        <w:rPr>
          <w:rFonts w:cs="Times New Roman"/>
          <w:szCs w:val="28"/>
        </w:rPr>
        <w:instrText xml:space="preserve">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rapamycin</w:instrText>
      </w:r>
      <w:r w:rsidRPr="00CE1677">
        <w:rPr>
          <w:rFonts w:cs="Times New Roman"/>
          <w:szCs w:val="28"/>
        </w:rPr>
        <w:instrText xml:space="preserve"> </w:instrText>
      </w:r>
      <w:r w:rsidRPr="00CE1677">
        <w:rPr>
          <w:rFonts w:cs="Times New Roman"/>
          <w:szCs w:val="28"/>
          <w:lang w:val="en-US"/>
        </w:rPr>
        <w:instrText>analogues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Rockefeller</w:instrText>
      </w:r>
      <w:r w:rsidRPr="00CE1677">
        <w:rPr>
          <w:rFonts w:cs="Times New Roman"/>
          <w:szCs w:val="28"/>
        </w:rPr>
        <w:instrText xml:space="preserve"> </w:instrText>
      </w:r>
      <w:r w:rsidRPr="00CE1677">
        <w:rPr>
          <w:rFonts w:cs="Times New Roman"/>
          <w:szCs w:val="28"/>
          <w:lang w:val="en-US"/>
        </w:rPr>
        <w:instrText>University</w:instrText>
      </w:r>
      <w:r w:rsidRPr="00CE1677">
        <w:rPr>
          <w:rFonts w:cs="Times New Roman"/>
          <w:szCs w:val="28"/>
        </w:rPr>
        <w:instrText xml:space="preserve"> </w:instrText>
      </w:r>
      <w:r w:rsidRPr="00CE1677">
        <w:rPr>
          <w:rFonts w:cs="Times New Roman"/>
          <w:szCs w:val="28"/>
          <w:lang w:val="en-US"/>
        </w:rPr>
        <w:instrText>Press</w:instrText>
      </w:r>
      <w:r w:rsidRPr="00CE1677">
        <w:rPr>
          <w:rFonts w:cs="Times New Roman"/>
          <w:szCs w:val="28"/>
        </w:rPr>
        <w:instrText>.","</w:instrText>
      </w:r>
      <w:r w:rsidRPr="00CE1677">
        <w:rPr>
          <w:rFonts w:cs="Times New Roman"/>
          <w:szCs w:val="28"/>
          <w:lang w:val="en-US"/>
        </w:rPr>
        <w:instrText>author</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Lamouille</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Samy</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Derynck</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Rik</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container</w:instrText>
      </w:r>
      <w:r w:rsidRPr="00CE1677">
        <w:rPr>
          <w:rFonts w:cs="Times New Roman"/>
          <w:szCs w:val="28"/>
        </w:rPr>
        <w:instrText>-</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Journal</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Biology</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issued</w:instrText>
      </w:r>
      <w:r w:rsidRPr="00CE1677">
        <w:rPr>
          <w:rFonts w:cs="Times New Roman"/>
          <w:szCs w:val="28"/>
        </w:rPr>
        <w:instrText>":{"</w:instrText>
      </w:r>
      <w:r w:rsidRPr="00CE1677">
        <w:rPr>
          <w:rFonts w:cs="Times New Roman"/>
          <w:szCs w:val="28"/>
          <w:lang w:val="en-US"/>
        </w:rPr>
        <w:instrText>date</w:instrText>
      </w:r>
      <w:r w:rsidRPr="00CE1677">
        <w:rPr>
          <w:rFonts w:cs="Times New Roman"/>
          <w:szCs w:val="28"/>
        </w:rPr>
        <w:instrText>-</w:instrText>
      </w:r>
      <w:r w:rsidRPr="00CE1677">
        <w:rPr>
          <w:rFonts w:cs="Times New Roman"/>
          <w:szCs w:val="28"/>
          <w:lang w:val="en-US"/>
        </w:rPr>
        <w:instrText>parts</w:instrText>
      </w:r>
      <w:r w:rsidRPr="00CE1677">
        <w:rPr>
          <w:rFonts w:cs="Times New Roman"/>
          <w:szCs w:val="28"/>
        </w:rPr>
        <w:instrText>":[["2007"]]},"</w:instrText>
      </w:r>
      <w:r w:rsidRPr="00CE1677">
        <w:rPr>
          <w:rFonts w:cs="Times New Roman"/>
          <w:szCs w:val="28"/>
          <w:lang w:val="en-US"/>
        </w:rPr>
        <w:instrText>page</w:instrText>
      </w:r>
      <w:r w:rsidRPr="00CE1677">
        <w:rPr>
          <w:rFonts w:cs="Times New Roman"/>
          <w:szCs w:val="28"/>
        </w:rPr>
        <w:instrText>":"437-451","</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size</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invasion</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w:instrText>
      </w:r>
      <w:r w:rsidRPr="00CE1677">
        <w:rPr>
          <w:rFonts w:cs="Times New Roman"/>
          <w:szCs w:val="28"/>
          <w:lang w:val="en-US"/>
        </w:rPr>
        <w:instrText>induced</w:instrText>
      </w:r>
      <w:r w:rsidRPr="00CE1677">
        <w:rPr>
          <w:rFonts w:cs="Times New Roman"/>
          <w:szCs w:val="28"/>
        </w:rPr>
        <w:instrText xml:space="preserve"> </w:instrText>
      </w:r>
      <w:r w:rsidRPr="00CE1677">
        <w:rPr>
          <w:rFonts w:cs="Times New Roman"/>
          <w:szCs w:val="28"/>
          <w:lang w:val="en-US"/>
        </w:rPr>
        <w:instrText>epithelial</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mesenchymal</w:instrText>
      </w:r>
      <w:r w:rsidRPr="00CE1677">
        <w:rPr>
          <w:rFonts w:cs="Times New Roman"/>
          <w:szCs w:val="28"/>
        </w:rPr>
        <w:instrText xml:space="preserve"> </w:instrText>
      </w:r>
      <w:r w:rsidRPr="00CE1677">
        <w:rPr>
          <w:rFonts w:cs="Times New Roman"/>
          <w:szCs w:val="28"/>
          <w:lang w:val="en-US"/>
        </w:rPr>
        <w:instrText>transition</w:instrText>
      </w:r>
      <w:r w:rsidRPr="00CE1677">
        <w:rPr>
          <w:rFonts w:cs="Times New Roman"/>
          <w:szCs w:val="28"/>
        </w:rPr>
        <w:instrText xml:space="preserve"> </w:instrText>
      </w:r>
      <w:r w:rsidRPr="00CE1677">
        <w:rPr>
          <w:rFonts w:cs="Times New Roman"/>
          <w:szCs w:val="28"/>
          <w:lang w:val="en-US"/>
        </w:rPr>
        <w:instrText>is</w:instrText>
      </w:r>
      <w:r w:rsidRPr="00CE1677">
        <w:rPr>
          <w:rFonts w:cs="Times New Roman"/>
          <w:szCs w:val="28"/>
        </w:rPr>
        <w:instrText xml:space="preserve"> </w:instrText>
      </w:r>
      <w:r w:rsidRPr="00CE1677">
        <w:rPr>
          <w:rFonts w:cs="Times New Roman"/>
          <w:szCs w:val="28"/>
          <w:lang w:val="en-US"/>
        </w:rPr>
        <w:instrText>regulated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activation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mTOR</w:instrText>
      </w:r>
      <w:r w:rsidRPr="00CE1677">
        <w:rPr>
          <w:rFonts w:cs="Times New Roman"/>
          <w:szCs w:val="28"/>
        </w:rPr>
        <w:instrText xml:space="preserve"> </w:instrText>
      </w:r>
      <w:r w:rsidRPr="00CE1677">
        <w:rPr>
          <w:rFonts w:cs="Times New Roman"/>
          <w:szCs w:val="28"/>
          <w:lang w:val="en-US"/>
        </w:rPr>
        <w:instrText>pathway</w:instrText>
      </w:r>
      <w:r w:rsidRPr="00CE1677">
        <w:rPr>
          <w:rFonts w:cs="Times New Roman"/>
          <w:szCs w:val="28"/>
        </w:rPr>
        <w:instrText>","</w:instrText>
      </w:r>
      <w:r w:rsidRPr="00CE1677">
        <w:rPr>
          <w:rFonts w:cs="Times New Roman"/>
          <w:szCs w:val="28"/>
          <w:lang w:val="en-US"/>
        </w:rPr>
        <w:instrText>type</w:instrText>
      </w:r>
      <w:r w:rsidRPr="00CE1677">
        <w:rPr>
          <w:rFonts w:cs="Times New Roman"/>
          <w:szCs w:val="28"/>
        </w:rPr>
        <w:instrText>":"</w:instrText>
      </w:r>
      <w:r w:rsidRPr="00CE1677">
        <w:rPr>
          <w:rFonts w:cs="Times New Roman"/>
          <w:szCs w:val="28"/>
          <w:lang w:val="en-US"/>
        </w:rPr>
        <w:instrText>article</w:instrText>
      </w:r>
      <w:r w:rsidRPr="00CE1677">
        <w:rPr>
          <w:rFonts w:cs="Times New Roman"/>
          <w:szCs w:val="28"/>
        </w:rPr>
        <w:instrText>-</w:instrText>
      </w:r>
      <w:r w:rsidRPr="00CE1677">
        <w:rPr>
          <w:rFonts w:cs="Times New Roman"/>
          <w:szCs w:val="28"/>
          <w:lang w:val="en-US"/>
        </w:rPr>
        <w:instrText>journal</w:instrText>
      </w:r>
      <w:r w:rsidRPr="00CE1677">
        <w:rPr>
          <w:rFonts w:cs="Times New Roman"/>
          <w:szCs w:val="28"/>
        </w:rPr>
        <w:instrText>","</w:instrText>
      </w:r>
      <w:r w:rsidRPr="00CE1677">
        <w:rPr>
          <w:rFonts w:cs="Times New Roman"/>
          <w:szCs w:val="28"/>
          <w:lang w:val="en-US"/>
        </w:rPr>
        <w:instrText>volume</w:instrText>
      </w:r>
      <w:r w:rsidRPr="00CE1677">
        <w:rPr>
          <w:rFonts w:cs="Times New Roman"/>
          <w:szCs w:val="28"/>
        </w:rPr>
        <w:instrText>":"178"},"</w:instrText>
      </w:r>
      <w:r w:rsidRPr="00CE1677">
        <w:rPr>
          <w:rFonts w:cs="Times New Roman"/>
          <w:szCs w:val="28"/>
          <w:lang w:val="en-US"/>
        </w:rPr>
        <w:instrText>uris</w:instrText>
      </w:r>
      <w:r w:rsidRPr="00CE1677">
        <w:rPr>
          <w:rFonts w:cs="Times New Roman"/>
          <w:szCs w:val="28"/>
        </w:rPr>
        <w:instrText>":["</w:instrText>
      </w:r>
      <w:r w:rsidRPr="00CE1677">
        <w:rPr>
          <w:rFonts w:cs="Times New Roman"/>
          <w:szCs w:val="28"/>
          <w:lang w:val="en-US"/>
        </w:rPr>
        <w:instrText>http</w:instrText>
      </w:r>
      <w:r w:rsidRPr="00CE1677">
        <w:rPr>
          <w:rFonts w:cs="Times New Roman"/>
          <w:szCs w:val="28"/>
        </w:rPr>
        <w:instrText>://</w:instrText>
      </w:r>
      <w:r w:rsidRPr="00CE1677">
        <w:rPr>
          <w:rFonts w:cs="Times New Roman"/>
          <w:szCs w:val="28"/>
          <w:lang w:val="en-US"/>
        </w:rPr>
        <w:instrText>www</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documents</w:instrText>
      </w:r>
      <w:r w:rsidRPr="00CE1677">
        <w:rPr>
          <w:rFonts w:cs="Times New Roman"/>
          <w:szCs w:val="28"/>
        </w:rPr>
        <w:instrText>/?</w:instrText>
      </w:r>
      <w:r w:rsidRPr="00CE1677">
        <w:rPr>
          <w:rFonts w:cs="Times New Roman"/>
          <w:szCs w:val="28"/>
          <w:lang w:val="en-US"/>
        </w:rPr>
        <w:instrText>uuid</w:instrText>
      </w:r>
      <w:r w:rsidRPr="00CE1677">
        <w:rPr>
          <w:rFonts w:cs="Times New Roman"/>
          <w:szCs w:val="28"/>
        </w:rPr>
        <w:instrText>=</w:instrText>
      </w:r>
      <w:r w:rsidRPr="00CE1677">
        <w:rPr>
          <w:rFonts w:cs="Times New Roman"/>
          <w:szCs w:val="28"/>
          <w:lang w:val="en-US"/>
        </w:rPr>
        <w:instrText>dc</w:instrText>
      </w:r>
      <w:r w:rsidRPr="00CE1677">
        <w:rPr>
          <w:rFonts w:cs="Times New Roman"/>
          <w:szCs w:val="28"/>
        </w:rPr>
        <w:instrText>1</w:instrText>
      </w:r>
      <w:r w:rsidRPr="00CE1677">
        <w:rPr>
          <w:rFonts w:cs="Times New Roman"/>
          <w:szCs w:val="28"/>
          <w:lang w:val="en-US"/>
        </w:rPr>
        <w:instrText>a</w:instrText>
      </w:r>
      <w:r w:rsidRPr="00CE1677">
        <w:rPr>
          <w:rFonts w:cs="Times New Roman"/>
          <w:szCs w:val="28"/>
        </w:rPr>
        <w:instrText>4</w:instrText>
      </w:r>
      <w:r w:rsidRPr="00CE1677">
        <w:rPr>
          <w:rFonts w:cs="Times New Roman"/>
          <w:szCs w:val="28"/>
          <w:lang w:val="en-US"/>
        </w:rPr>
        <w:instrText>e</w:instrText>
      </w:r>
      <w:r w:rsidRPr="00CE1677">
        <w:rPr>
          <w:rFonts w:cs="Times New Roman"/>
          <w:szCs w:val="28"/>
        </w:rPr>
        <w:instrText>69-5772-458</w:instrText>
      </w:r>
      <w:r w:rsidRPr="00CE1677">
        <w:rPr>
          <w:rFonts w:cs="Times New Roman"/>
          <w:szCs w:val="28"/>
          <w:lang w:val="en-US"/>
        </w:rPr>
        <w:instrText>d</w:instrText>
      </w:r>
      <w:r w:rsidRPr="00CE1677">
        <w:rPr>
          <w:rFonts w:cs="Times New Roman"/>
          <w:szCs w:val="28"/>
        </w:rPr>
        <w:instrText>-9</w:instrText>
      </w:r>
      <w:r w:rsidRPr="00CE1677">
        <w:rPr>
          <w:rFonts w:cs="Times New Roman"/>
          <w:szCs w:val="28"/>
          <w:lang w:val="en-US"/>
        </w:rPr>
        <w:instrText>e</w:instrText>
      </w:r>
      <w:r w:rsidRPr="00CE1677">
        <w:rPr>
          <w:rFonts w:cs="Times New Roman"/>
          <w:szCs w:val="28"/>
        </w:rPr>
        <w:instrText>1</w:instrText>
      </w:r>
      <w:r w:rsidRPr="00CE1677">
        <w:rPr>
          <w:rFonts w:cs="Times New Roman"/>
          <w:szCs w:val="28"/>
          <w:lang w:val="en-US"/>
        </w:rPr>
        <w:instrText>d</w:instrText>
      </w:r>
      <w:r w:rsidRPr="00CE1677">
        <w:rPr>
          <w:rFonts w:cs="Times New Roman"/>
          <w:szCs w:val="28"/>
        </w:rPr>
        <w:instrText>-30631</w:instrText>
      </w:r>
      <w:r w:rsidRPr="00CE1677">
        <w:rPr>
          <w:rFonts w:cs="Times New Roman"/>
          <w:szCs w:val="28"/>
          <w:lang w:val="en-US"/>
        </w:rPr>
        <w:instrText>f</w:instrText>
      </w:r>
      <w:r w:rsidRPr="00CE1677">
        <w:rPr>
          <w:rFonts w:cs="Times New Roman"/>
          <w:szCs w:val="28"/>
        </w:rPr>
        <w:instrText>48</w:instrText>
      </w:r>
      <w:r w:rsidRPr="00CE1677">
        <w:rPr>
          <w:rFonts w:cs="Times New Roman"/>
          <w:szCs w:val="28"/>
          <w:lang w:val="en-US"/>
        </w:rPr>
        <w:instrText>a</w:instrText>
      </w:r>
      <w:r w:rsidRPr="00CE1677">
        <w:rPr>
          <w:rFonts w:cs="Times New Roman"/>
          <w:szCs w:val="28"/>
        </w:rPr>
        <w:instrText>667"]}],"</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formattedCitation</w:instrText>
      </w:r>
      <w:r w:rsidRPr="00CE1677">
        <w:rPr>
          <w:rFonts w:cs="Times New Roman"/>
          <w:szCs w:val="28"/>
        </w:rPr>
        <w:instrText>":"[77]","</w:instrText>
      </w:r>
      <w:r w:rsidRPr="00CE1677">
        <w:rPr>
          <w:rFonts w:cs="Times New Roman"/>
          <w:szCs w:val="28"/>
          <w:lang w:val="en-US"/>
        </w:rPr>
        <w:instrText>plainTextFormattedCitation</w:instrText>
      </w:r>
      <w:r w:rsidRPr="00CE1677">
        <w:rPr>
          <w:rFonts w:cs="Times New Roman"/>
          <w:szCs w:val="28"/>
        </w:rPr>
        <w:instrText>":"[77]","</w:instrText>
      </w:r>
      <w:r w:rsidRPr="00CE1677">
        <w:rPr>
          <w:rFonts w:cs="Times New Roman"/>
          <w:szCs w:val="28"/>
          <w:lang w:val="en-US"/>
        </w:rPr>
        <w:instrText>previouslyFormattedCitation</w:instrText>
      </w:r>
      <w:r w:rsidRPr="00CE1677">
        <w:rPr>
          <w:rFonts w:cs="Times New Roman"/>
          <w:szCs w:val="28"/>
        </w:rPr>
        <w:instrText>":"[77]"},"</w:instrText>
      </w:r>
      <w:r w:rsidRPr="00CE1677">
        <w:rPr>
          <w:rFonts w:cs="Times New Roman"/>
          <w:szCs w:val="28"/>
          <w:lang w:val="en-US"/>
        </w:rPr>
        <w:instrText>properties</w:instrText>
      </w:r>
      <w:r w:rsidRPr="00CE1677">
        <w:rPr>
          <w:rFonts w:cs="Times New Roman"/>
          <w:szCs w:val="28"/>
        </w:rPr>
        <w:instrText>":{"</w:instrText>
      </w:r>
      <w:r w:rsidRPr="00CE1677">
        <w:rPr>
          <w:rFonts w:cs="Times New Roman"/>
          <w:szCs w:val="28"/>
          <w:lang w:val="en-US"/>
        </w:rPr>
        <w:instrText>noteIndex</w:instrText>
      </w:r>
      <w:r w:rsidRPr="00CE1677">
        <w:rPr>
          <w:rFonts w:cs="Times New Roman"/>
          <w:szCs w:val="28"/>
        </w:rPr>
        <w:instrText>":0},"</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https</w:instrText>
      </w:r>
      <w:r w:rsidRPr="00CE1677">
        <w:rPr>
          <w:rFonts w:cs="Times New Roman"/>
          <w:szCs w:val="28"/>
        </w:rPr>
        <w:instrText>://</w:instrText>
      </w:r>
      <w:r w:rsidRPr="00CE1677">
        <w:rPr>
          <w:rFonts w:cs="Times New Roman"/>
          <w:szCs w:val="28"/>
          <w:lang w:val="en-US"/>
        </w:rPr>
        <w:instrText>github</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style</w:instrText>
      </w:r>
      <w:r w:rsidRPr="00CE1677">
        <w:rPr>
          <w:rFonts w:cs="Times New Roman"/>
          <w:szCs w:val="28"/>
        </w:rPr>
        <w:instrText>-</w:instrText>
      </w:r>
      <w:r w:rsidRPr="00CE1677">
        <w:rPr>
          <w:rFonts w:cs="Times New Roman"/>
          <w:szCs w:val="28"/>
          <w:lang w:val="en-US"/>
        </w:rPr>
        <w:instrText>language</w:instrText>
      </w:r>
      <w:r w:rsidRPr="00CE1677">
        <w:rPr>
          <w:rFonts w:cs="Times New Roman"/>
          <w:szCs w:val="28"/>
        </w:rPr>
        <w:instrText>/</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raw</w:instrText>
      </w:r>
      <w:r w:rsidRPr="00CE1677">
        <w:rPr>
          <w:rFonts w:cs="Times New Roman"/>
          <w:szCs w:val="28"/>
        </w:rPr>
        <w:instrText>/</w:instrText>
      </w:r>
      <w:r w:rsidRPr="00CE1677">
        <w:rPr>
          <w:rFonts w:cs="Times New Roman"/>
          <w:szCs w:val="28"/>
          <w:lang w:val="en-US"/>
        </w:rPr>
        <w:instrText>master</w:instrText>
      </w:r>
      <w:r w:rsidRPr="00CE1677">
        <w:rPr>
          <w:rFonts w:cs="Times New Roman"/>
          <w:szCs w:val="28"/>
        </w:rPr>
        <w:instrText>/</w:instrText>
      </w:r>
      <w:r w:rsidRPr="00CE1677">
        <w:rPr>
          <w:rFonts w:cs="Times New Roman"/>
          <w:szCs w:val="28"/>
          <w:lang w:val="en-US"/>
        </w:rPr>
        <w:instrText>csl</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json</w:instrText>
      </w:r>
      <w:r w:rsidRPr="00CE1677">
        <w:rPr>
          <w:rFonts w:cs="Times New Roman"/>
          <w:szCs w:val="28"/>
        </w:rPr>
        <w:instrText>"}</w:instrText>
      </w:r>
      <w:r w:rsidRPr="00CE1677">
        <w:rPr>
          <w:rFonts w:cs="Times New Roman"/>
          <w:szCs w:val="28"/>
          <w:lang w:val="en-US"/>
        </w:rPr>
        <w:fldChar w:fldCharType="separate"/>
      </w:r>
      <w:r w:rsidRPr="00CE1677">
        <w:rPr>
          <w:rFonts w:cs="Times New Roman"/>
          <w:noProof/>
          <w:szCs w:val="28"/>
        </w:rPr>
        <w:t>[77]</w:t>
      </w:r>
      <w:r w:rsidRPr="00CE1677">
        <w:rPr>
          <w:rFonts w:cs="Times New Roman"/>
          <w:szCs w:val="28"/>
          <w:lang w:val="en-US"/>
        </w:rPr>
        <w:fldChar w:fldCharType="end"/>
      </w:r>
      <w:r w:rsidRPr="00CE1677">
        <w:rPr>
          <w:rFonts w:cs="Times New Roman"/>
          <w:szCs w:val="28"/>
        </w:rPr>
        <w:t xml:space="preserve">. Таким образом TGF-β вносит вклад не только в сам процесс ЭМП, но и в предшествующие ему этапы роста и развития клеток. </w:t>
      </w:r>
    </w:p>
    <w:p w14:paraId="5479822C" w14:textId="77777777" w:rsidR="00CE1677" w:rsidRPr="00CE1677" w:rsidRDefault="00CE1677" w:rsidP="00CE1677">
      <w:pPr>
        <w:ind w:firstLine="709"/>
        <w:rPr>
          <w:rFonts w:cs="Times New Roman"/>
          <w:szCs w:val="28"/>
          <w:highlight w:val="magenta"/>
        </w:rPr>
      </w:pPr>
      <w:r w:rsidRPr="00CE1677">
        <w:rPr>
          <w:rFonts w:cs="Times New Roman"/>
          <w:szCs w:val="28"/>
        </w:rPr>
        <w:t xml:space="preserve">Функция и активность TGF-β-рецепторов также подвержены контролю со стороны </w:t>
      </w:r>
      <w:proofErr w:type="spellStart"/>
      <w:r w:rsidRPr="00CE1677">
        <w:rPr>
          <w:rFonts w:cs="Times New Roman"/>
          <w:szCs w:val="28"/>
        </w:rPr>
        <w:t>гетеродимерных</w:t>
      </w:r>
      <w:proofErr w:type="spellEnd"/>
      <w:r w:rsidRPr="00CE1677">
        <w:rPr>
          <w:rFonts w:cs="Times New Roman"/>
          <w:szCs w:val="28"/>
        </w:rPr>
        <w:t xml:space="preserve"> трансмембранных рецепторов адгезии </w:t>
      </w:r>
      <w:proofErr w:type="spellStart"/>
      <w:r w:rsidRPr="00CE1677">
        <w:rPr>
          <w:rFonts w:cs="Times New Roman"/>
          <w:szCs w:val="28"/>
        </w:rPr>
        <w:t>суперсемейства</w:t>
      </w:r>
      <w:proofErr w:type="spellEnd"/>
      <w:r w:rsidRPr="00CE1677">
        <w:rPr>
          <w:rFonts w:cs="Times New Roman"/>
          <w:szCs w:val="28"/>
        </w:rPr>
        <w:t xml:space="preserve"> </w:t>
      </w:r>
      <w:proofErr w:type="spellStart"/>
      <w:r w:rsidRPr="00CE1677">
        <w:rPr>
          <w:rFonts w:cs="Times New Roman"/>
          <w:szCs w:val="28"/>
        </w:rPr>
        <w:t>интегринов</w:t>
      </w:r>
      <w:proofErr w:type="spellEnd"/>
      <w:r w:rsidRPr="00CE1677">
        <w:rPr>
          <w:rFonts w:cs="Times New Roman"/>
          <w:szCs w:val="28"/>
        </w:rPr>
        <w:t xml:space="preserve">, которые функционируют как прямые физические каналы, которые связывают внеклеточный матрикс с цитоскелетом клетки. Передача сигналов начинается после их кластеризации </w:t>
      </w:r>
      <w:proofErr w:type="spellStart"/>
      <w:r w:rsidRPr="00CE1677">
        <w:rPr>
          <w:rFonts w:cs="Times New Roman"/>
          <w:szCs w:val="28"/>
        </w:rPr>
        <w:t>интегринов</w:t>
      </w:r>
      <w:proofErr w:type="spellEnd"/>
      <w:r w:rsidRPr="00CE1677">
        <w:rPr>
          <w:rFonts w:cs="Times New Roman"/>
          <w:szCs w:val="28"/>
        </w:rPr>
        <w:t xml:space="preserve"> и последующей стимуляции </w:t>
      </w:r>
      <w:proofErr w:type="spellStart"/>
      <w:r w:rsidRPr="00CE1677">
        <w:rPr>
          <w:rFonts w:cs="Times New Roman"/>
          <w:szCs w:val="28"/>
        </w:rPr>
        <w:t>интегрин</w:t>
      </w:r>
      <w:proofErr w:type="spellEnd"/>
      <w:r w:rsidRPr="00CE1677">
        <w:rPr>
          <w:rFonts w:cs="Times New Roman"/>
          <w:szCs w:val="28"/>
        </w:rPr>
        <w:t xml:space="preserve">-связанной </w:t>
      </w:r>
      <w:proofErr w:type="spellStart"/>
      <w:r w:rsidRPr="00CE1677">
        <w:rPr>
          <w:rFonts w:cs="Times New Roman"/>
          <w:szCs w:val="28"/>
        </w:rPr>
        <w:t>киназы</w:t>
      </w:r>
      <w:proofErr w:type="spellEnd"/>
      <w:r w:rsidRPr="00CE1677">
        <w:rPr>
          <w:rFonts w:cs="Times New Roman"/>
          <w:szCs w:val="28"/>
        </w:rPr>
        <w:t xml:space="preserve">, а также членов семейства </w:t>
      </w:r>
      <w:proofErr w:type="spellStart"/>
      <w:r w:rsidRPr="00CE1677">
        <w:rPr>
          <w:rFonts w:cs="Times New Roman"/>
          <w:szCs w:val="28"/>
        </w:rPr>
        <w:t>киназы</w:t>
      </w:r>
      <w:proofErr w:type="spellEnd"/>
      <w:r w:rsidRPr="00CE1677">
        <w:rPr>
          <w:rFonts w:cs="Times New Roman"/>
          <w:szCs w:val="28"/>
        </w:rPr>
        <w:t xml:space="preserve"> с фокальной адгезией, что приводит к активации большого количества нижестоящих эффекторов, включая членов семейства MAP</w:t>
      </w:r>
      <w:r w:rsidRPr="00CE1677">
        <w:rPr>
          <w:rFonts w:cs="Times New Roman"/>
          <w:szCs w:val="28"/>
          <w:lang w:val="en-US"/>
        </w:rPr>
        <w:t>K</w:t>
      </w:r>
      <w:r w:rsidRPr="00CE1677">
        <w:rPr>
          <w:rFonts w:cs="Times New Roman"/>
          <w:szCs w:val="28"/>
        </w:rPr>
        <w:t xml:space="preserve">, членов семейства малых </w:t>
      </w:r>
      <w:proofErr w:type="spellStart"/>
      <w:r w:rsidRPr="00CE1677">
        <w:rPr>
          <w:rFonts w:cs="Times New Roman"/>
          <w:szCs w:val="28"/>
        </w:rPr>
        <w:t>ГТФаз</w:t>
      </w:r>
      <w:proofErr w:type="spellEnd"/>
      <w:r w:rsidRPr="00CE1677">
        <w:rPr>
          <w:rFonts w:cs="Times New Roman"/>
          <w:szCs w:val="28"/>
        </w:rPr>
        <w:t xml:space="preserve"> и членов сигнальной оси PI3K </w:t>
      </w:r>
      <w:r w:rsidRPr="00CE1677">
        <w:rPr>
          <w:rFonts w:cs="Times New Roman"/>
          <w:szCs w:val="28"/>
        </w:rPr>
        <w:fldChar w:fldCharType="begin" w:fldLock="1"/>
      </w:r>
      <w:r w:rsidRPr="00CE1677">
        <w:rPr>
          <w:rFonts w:cs="Times New Roman"/>
          <w:szCs w:val="28"/>
        </w:rPr>
        <w:instrText>ADDIN CSL_CITATION {"citationItems":[{"id":"ITEM-1","itemData":{"DOI":"10.1016/j.ceb.2005.08.010","ISSN":"09550674","PMID":"16099636","abstract":"Integrin signaling is bidirectional. 'Inside-out' signals regulate integrin affinity for adhesive ligands, and ligand-dependent 'outside-in' signals regulate cellular responses to adhesion. Integrin extracellular domains are yielding to high-resolution structural analyses, and intracellular proteins involved in integrin signaling are being identified. However, a key unresolved question is how integrins propagate signals across the plasma membrane. © 2005 Elsevier Ltd. All rights reserved.","author":[{"dropping-particle":"","family":"Ginsberg","given":"Mark H.","non-dropping-particle":"","parse-names":false,"suffix":""},{"dropping-particle":"","family":"Partridge","given":"Anthony","non-dropping-particle":"","parse-names":false,"suffix":""},{"dropping-particle":"","family":"Shattil","given":"Sanford J.","non-dropping-particle":"","parse-names":false,"suffix":""}],"container-title":"Current Opinion in Cell Biology","id":"ITEM-1","issued":{"date-parts":[["2005"]]},"page":"509-516","title":"Integrin regulation","type":"article-journal"},"uris":["http://www.mendeley.com/documents/?uuid=eab7d9fe-290a-46ff-8de2-6f15be408ffe"]}],"mendeley":{"formattedCitation":"[42]","plainTextFormattedCitation":"[42]","previouslyFormattedCitation":"[42]"},"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[42]</w:t>
      </w:r>
      <w:r w:rsidRPr="00CE1677">
        <w:rPr>
          <w:rFonts w:cs="Times New Roman"/>
          <w:szCs w:val="28"/>
        </w:rPr>
        <w:fldChar w:fldCharType="end"/>
      </w:r>
      <w:r w:rsidRPr="00CE1677">
        <w:rPr>
          <w:rFonts w:cs="Times New Roman"/>
          <w:szCs w:val="28"/>
        </w:rPr>
        <w:t xml:space="preserve">. </w:t>
      </w:r>
      <w:proofErr w:type="spellStart"/>
      <w:r w:rsidRPr="00CE1677">
        <w:rPr>
          <w:rFonts w:cs="Times New Roman"/>
          <w:szCs w:val="28"/>
        </w:rPr>
        <w:t>Интегрины</w:t>
      </w:r>
      <w:proofErr w:type="spellEnd"/>
      <w:r w:rsidRPr="00CE1677">
        <w:rPr>
          <w:rFonts w:cs="Times New Roman"/>
          <w:szCs w:val="28"/>
        </w:rPr>
        <w:t xml:space="preserve"> также регулируют функции клеток благодаря их способности образовывать комплексы с рецепторами EGF, PDGF и HGF и при этом обеспечивают опосредованную фактором роста индукцию клеточной миграции и инвазии </w:t>
      </w:r>
      <w:r w:rsidRPr="00CE1677">
        <w:rPr>
          <w:rFonts w:cs="Times New Roman"/>
          <w:szCs w:val="28"/>
        </w:rPr>
        <w:fldChar w:fldCharType="begin" w:fldLock="1"/>
      </w:r>
      <w:r w:rsidRPr="00CE1677">
        <w:rPr>
          <w:rFonts w:cs="Times New Roman"/>
          <w:szCs w:val="28"/>
        </w:rPr>
        <w:instrText>ADDIN CSL_CITATION {"citationItems":[{"id":"ITEM-1","itemData":{"DOI":"10.1128/mcb.02186-05","ISSN":"0270-7306","abstract":"Focal adhesion kinase (FAK) has been implicated to be a point of convergence of integrin and growth factor signaling pathways. Here we report that FAK directly interacts with the hepatocyte growth factor receptor c-Met. Phosphorylation of c-Met at Tyr-1349 and, to a lesser extent, Tyr-1356 is required for its interaction with the band 4.1 and ezrin/radixin/moesin homology domain (FERM domain) of FAK. The F2 subdomain of the FAK FERM domain alone is sufficient for Met binding, in which a patch of basic residues ( 216 KAKTLRK 222 ) are critical for the interaction. Met-FAK interaction leads to FAK activation and subsequent contribution to hepatocyte growth factor-induced cell motility and cell invasion. Our results provide evidence that constitutive Met-FAK interaction may be a critical determinant for tumor cells to acquire invasive potential.","author":[{"dropping-particle":"","family":"Chen","given":"Shu-Yi","non-dropping-particle":"","parse-names":false,"suffix":""},{"dropping-particle":"","family":"Chen","given":"Hong-Chen","non-dropping-particle":"","parse-names":false,"suffix":""}],"container-title":"Molecular and Cellular Biology","id":"ITEM-1","issued":{"date-parts":[["2006"]]},"page":"5155-5167","title":"Direct Interaction of Focal Adhesion Kinase (FAK) with Met Is Required for FAK To Promote Hepatocyte Growth Factor-Induced Cell Invasion","type":"article-journal","volume":"26"},"uris":["http://www.mendeley.com/documents/?uuid=766aec53-801e-4cba-89ac-c7f83a2c7f2e"]}],"mendeley":{"formattedCitation":"[26]","plainTextFormattedCitation":"[26]","previouslyFormattedCitation":"[26]"},"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[26]</w:t>
      </w:r>
      <w:r w:rsidRPr="00CE1677">
        <w:rPr>
          <w:rFonts w:cs="Times New Roman"/>
          <w:szCs w:val="28"/>
        </w:rPr>
        <w:fldChar w:fldCharType="end"/>
      </w:r>
      <w:r w:rsidRPr="00CE1677">
        <w:rPr>
          <w:rFonts w:cs="Times New Roman"/>
          <w:szCs w:val="28"/>
        </w:rPr>
        <w:t xml:space="preserve">. Наконец развитие рака поздней стадии и их приобретение инвазивных и метастатических фенотипов были </w:t>
      </w:r>
      <w:r w:rsidRPr="00CE1677">
        <w:rPr>
          <w:rFonts w:cs="Times New Roman"/>
          <w:szCs w:val="28"/>
        </w:rPr>
        <w:lastRenderedPageBreak/>
        <w:t xml:space="preserve">связаны с аномальными изменениями в экспрессии и локализации </w:t>
      </w:r>
      <w:proofErr w:type="spellStart"/>
      <w:r w:rsidRPr="00CE1677">
        <w:rPr>
          <w:rFonts w:cs="Times New Roman"/>
          <w:szCs w:val="28"/>
        </w:rPr>
        <w:t>интегринов</w:t>
      </w:r>
      <w:proofErr w:type="spellEnd"/>
      <w:r w:rsidRPr="00CE1677">
        <w:rPr>
          <w:rFonts w:cs="Times New Roman"/>
          <w:szCs w:val="28"/>
        </w:rPr>
        <w:t xml:space="preserve"> в эпителиальных клетках </w:t>
      </w:r>
      <w:r w:rsidRPr="00CE1677">
        <w:rPr>
          <w:rFonts w:cs="Times New Roman"/>
          <w:szCs w:val="28"/>
        </w:rPr>
        <w:fldChar w:fldCharType="begin" w:fldLock="1"/>
      </w:r>
      <w:r w:rsidRPr="00CE1677">
        <w:rPr>
          <w:rFonts w:cs="Times New Roman"/>
          <w:szCs w:val="28"/>
        </w:rPr>
        <w:instrText>ADDIN CSL_CITATION {"citationItems":[{"id":"ITEM-1","itemData":{"DOI":"10.1038/sj.onc.1208423","ISSN":"09509232","abstract":"In nontumorigenic mammary epithelial cells (EpH4), transforming growth factor-β (TGFβ1) causes cell cycle arrest/apoptosis, but induces epitheliomesenchymal transition (EMT) in Ha-Ras-transformed EpH4 cells (EpRas). EMT is closely correlated with late-stage tumor progression and results in fibroblastic, migratory cells displaying a mesenchymal gene expression program (FibRas). EpRas and FibRas cells showed strongly increased cell substrate adhesion to fibronectin, collagens I/IV and laminin 1. Furthermore, Ras transformation caused enhanced or de-novo expression of the integrin subunits β1, α2 and α3, or α5 and α6, respectively, the latter subunits being even more strongly expressed in FibRas cells. Importantly, polarized EpRas cells expressed integrin subunits β1 and α6 at distinct (apical and lateral) membrane domains, while FibRas cells coexpressed these integrins and α5 at the entire plasma membrane. During EMT, EpRas cells formed an α5β1 complex and deposited its ligand fibronectin into the extracellular matrix. Function-blocking α5 antibodies attenuated migration, and caused massive apoptosis in EpRas cells undergoing TGFβ1-induced EMT in collagen gels, but failed to affect EpRas- or FibRas-derived structures. We conclude that functional α5β1 integrin is centrally implicated in EMT induction. Importantly, FibRas cells also failed to deposit the α6β4 ligand laminin 5, suggesting that α6β4 is no longer functional after EMT and replaced by mesenchymal integrins such as α5β1. © 2005 Nature Publishing Group All rights reserved.","author":[{"dropping-particle":"","family":"Maschler","given":"Sabine M.","non-dropping-particle":"","parse-names":false,"suffix":""},{"dropping-particle":"","family":"Wirl","given":"Gerhard","non-dropping-particle":"","parse-names":false,"suffix":""},{"dropping-particle":"","family":"Spring","given":"Herbert","non-dropping-particle":"","parse-names":false,"suffix":""},{"dropping-particle":"V.","family":"Bredow","given":"Dorothea","non-dropping-particle":"","parse-names":false,"suffix":""},{"dropping-particle":"","family":"Sordat","given":"Isabelle","non-dropping-particle":"","parse-names":false,"suffix":""},{"dropping-particle":"","family":"Beug","given":"Hartmut","non-dropping-particle":"","parse-names":false,"suffix":""},{"dropping-particle":"","family":"Reichmann","given":"Ernst","non-dropping-particle":"","parse-names":false,"suffix":""}],"container-title":"Oncogene","id":"ITEM-1","issued":{"date-parts":[["2005"]]},"page":"2032-2041","title":"Tumor cell invasiveness correlates with changes in integrin expression and localization","type":"article-journal","volume":"24"},"uris":["http://www.mendeley.com/documents/?uuid=30a29944-65fe-40e3-bcdf-52eb69cb2a46"]}],"mendeley":{"formattedCitation":"[89]","plainTextFormattedCitation":"[89]","previouslyFormattedCitation":"[89]"},"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[89]</w:t>
      </w:r>
      <w:r w:rsidRPr="00CE1677">
        <w:rPr>
          <w:rFonts w:cs="Times New Roman"/>
          <w:szCs w:val="28"/>
        </w:rPr>
        <w:fldChar w:fldCharType="end"/>
      </w:r>
      <w:r w:rsidRPr="00CE1677">
        <w:rPr>
          <w:rFonts w:cs="Times New Roman"/>
          <w:szCs w:val="28"/>
        </w:rPr>
        <w:t>.</w:t>
      </w:r>
    </w:p>
    <w:p w14:paraId="5483B377" w14:textId="77777777" w:rsidR="00CE1677" w:rsidRPr="00CE1677" w:rsidRDefault="00CE1677" w:rsidP="00CE1677">
      <w:pPr>
        <w:ind w:firstLine="709"/>
        <w:rPr>
          <w:rFonts w:cs="Times New Roman"/>
          <w:szCs w:val="28"/>
        </w:rPr>
      </w:pPr>
      <w:r w:rsidRPr="00CE1677">
        <w:rPr>
          <w:rFonts w:cs="Times New Roman"/>
          <w:szCs w:val="28"/>
        </w:rPr>
        <w:t xml:space="preserve">TGF-β также играет важную роль в обеспечении </w:t>
      </w:r>
      <w:proofErr w:type="spellStart"/>
      <w:r w:rsidRPr="00CE1677">
        <w:rPr>
          <w:rFonts w:cs="Times New Roman"/>
          <w:szCs w:val="28"/>
        </w:rPr>
        <w:t>ремоделирования</w:t>
      </w:r>
      <w:proofErr w:type="spellEnd"/>
      <w:r w:rsidRPr="00CE1677">
        <w:rPr>
          <w:rFonts w:cs="Times New Roman"/>
          <w:szCs w:val="28"/>
        </w:rPr>
        <w:t xml:space="preserve"> и репарации внеклеточного матрикса благодаря своей способности регулировать экспрессию </w:t>
      </w:r>
      <w:proofErr w:type="spellStart"/>
      <w:r w:rsidRPr="00CE1677">
        <w:rPr>
          <w:rFonts w:cs="Times New Roman"/>
          <w:szCs w:val="28"/>
        </w:rPr>
        <w:t>интегринов</w:t>
      </w:r>
      <w:proofErr w:type="spellEnd"/>
      <w:r w:rsidRPr="00CE1677">
        <w:rPr>
          <w:rFonts w:cs="Times New Roman"/>
          <w:szCs w:val="28"/>
        </w:rPr>
        <w:t xml:space="preserve">. Кроме того, блокирование </w:t>
      </w:r>
      <w:proofErr w:type="spellStart"/>
      <w:r w:rsidRPr="00CE1677">
        <w:rPr>
          <w:rFonts w:cs="Times New Roman"/>
          <w:szCs w:val="28"/>
        </w:rPr>
        <w:t>интегрина</w:t>
      </w:r>
      <w:proofErr w:type="spellEnd"/>
      <w:r w:rsidRPr="00CE1677">
        <w:rPr>
          <w:rFonts w:cs="Times New Roman"/>
          <w:szCs w:val="28"/>
        </w:rPr>
        <w:t xml:space="preserve"> α</w:t>
      </w:r>
      <w:r w:rsidRPr="00CE1677">
        <w:rPr>
          <w:rFonts w:cs="Times New Roman"/>
          <w:szCs w:val="28"/>
          <w:vertAlign w:val="subscript"/>
        </w:rPr>
        <w:t>5</w:t>
      </w:r>
      <w:r w:rsidRPr="00CE1677">
        <w:rPr>
          <w:rFonts w:cs="Times New Roman"/>
          <w:szCs w:val="28"/>
        </w:rPr>
        <w:t>β</w:t>
      </w:r>
      <w:r w:rsidRPr="00CE1677">
        <w:rPr>
          <w:rFonts w:cs="Times New Roman"/>
          <w:szCs w:val="28"/>
          <w:vertAlign w:val="subscript"/>
        </w:rPr>
        <w:t>6</w:t>
      </w:r>
      <w:r w:rsidRPr="00CE1677">
        <w:rPr>
          <w:rFonts w:cs="Times New Roman"/>
          <w:szCs w:val="28"/>
        </w:rPr>
        <w:t xml:space="preserve"> и α</w:t>
      </w:r>
      <w:r w:rsidRPr="00CE1677">
        <w:rPr>
          <w:rFonts w:cs="Times New Roman"/>
          <w:szCs w:val="28"/>
          <w:vertAlign w:val="subscript"/>
        </w:rPr>
        <w:t>5</w:t>
      </w:r>
      <w:r w:rsidRPr="00CE1677">
        <w:rPr>
          <w:rFonts w:cs="Times New Roman"/>
          <w:szCs w:val="28"/>
        </w:rPr>
        <w:t>β</w:t>
      </w:r>
      <w:r w:rsidRPr="00CE1677">
        <w:rPr>
          <w:rFonts w:cs="Times New Roman"/>
          <w:szCs w:val="28"/>
          <w:vertAlign w:val="subscript"/>
        </w:rPr>
        <w:t>8</w:t>
      </w:r>
      <w:r w:rsidRPr="00CE1677">
        <w:rPr>
          <w:rFonts w:cs="Times New Roman"/>
          <w:szCs w:val="28"/>
        </w:rPr>
        <w:t xml:space="preserve"> способствует активации TGF-β1 и TGF-β3 из неактивных депо внеклеточного матрикса, которые регулируют процессы фиброза </w:t>
      </w:r>
      <w:r w:rsidRPr="00CE1677">
        <w:rPr>
          <w:rFonts w:cs="Times New Roman"/>
          <w:szCs w:val="28"/>
        </w:rPr>
        <w:fldChar w:fldCharType="begin" w:fldLock="1"/>
      </w:r>
      <w:r w:rsidRPr="00CE1677">
        <w:rPr>
          <w:rFonts w:cs="Times New Roman"/>
          <w:szCs w:val="28"/>
        </w:rPr>
        <w:instrText>ADDIN CSL_CITATION {"citationItems":[{"id":"ITEM-1","itemData":{"DOI":"10.1172/JCI27183","ISSN":"00219738","abstract":"Activation of latent TGF-β by the αvβ 6 integrin is a critical step in the development of acute lung injury. However, the mechanism by which αvβ6- mediated TGF-β activation is regulated has not been identified. We show that thrombin, and other agonists of protease-activated receptor 1 (PAR1), activate TGF-β in an αvβ6 integrin-specific manner. This effect is PAR1 specific and is mediated by RhoA and Rho kinase. Intratracheal instillation of the PAR1-specific peptide TFLLRN increases lung edema during high-tidal-volume ventilation, and this effect is completely inhibited by a blocking antibody against the α vβ6 integrin. Instillation of TFLLRN during high-tidal-volume ventilation is associated with increased pulmonary TGF-β activation; however, this is not observed in Itgb6-/- mice. Furthermore, Itgb6-/- mice are also protected from ventilator-induced lung edema. We also demonstrate that pulmonary edema and TGF-β activity are similarly reduced in Par1-/- mice following bleomycin-induced lung injury. These results suggest that PAR1-mediated enhancement of αvβ6-dependent TGF-β activation could be one mechanism by which activation of the coagulation cascade contributes to the development of acute lung injury, and they identify PAR1 and the αvβ6 integrin as potential therapeutic targets in this condition.","author":[{"dropping-particle":"","family":"Jenkins","given":"R. Gisli","non-dropping-particle":"","parse-names":false,"suffix":""},{"dropping-particle":"","family":"Su","given":"Xiao","non-dropping-particle":"","parse-names":false,"suffix":""},{"dropping-particle":"","family":"Su","given":"George","non-dropping-particle":"","parse-names":false,"suffix":""},{"dropping-particle":"","family":"Scotton","given":"Christopher J.","non-dropping-particle":"","parse-names":false,"suffix":""},{"dropping-particle":"","family":"Camerer","given":"Eric","non-dropping-particle":"","parse-names":false,"suffix":""},{"dropping-particle":"","family":"Laurent","given":"Geoffrey J.","non-dropping-particle":"","parse-names":false,"suffix":""},{"dropping-particle":"","family":"Davis","given":"George E.","non-dropping-particle":"","parse-names":false,"suffix":""},{"dropping-particle":"","family":"Chambers","given":"Rachel C.","non-dropping-particle":"","parse-names":false,"suffix":""},{"dropping-particle":"","family":"Matthay","given":"Michael A.","non-dropping-particle":"","parse-names":false,"suffix":""},{"dropping-particle":"","family":"Sheppard","given":"Dean","non-dropping-particle":"","parse-names":false,"suffix":""}],"container-title":"Journal of Clinical Investigation","id":"ITEM-1","issued":{"date-parts":[["2006"]]},"page":"1606-1614","title":"Ligation of protease-activated receptor 1 enhances α vβ6 integrin-dependent TGF-β activation and promotes acute lung injury","type":"article-journal","volume":"116"},"uris":["http://www.mendeley.com/documents/?uuid=ba80d6dd-b6fb-42ec-9eff-09e44b4fdbf1"]},{"id":"ITEM-2","itemData":{"DOI":"10.1165/rcmb.2006-0013OC LK - http://sfx.library.uu.nl/utrecht?sid=EMBASE&amp;issn=10441549&amp;id=doi:10.1165%2Frcmb.2006-0013OC&amp;atitle=Activation+of+transforming+growth+factor-%CE%B2+by+the+integrin+%CE%B1v%CE%B28+delays+epithelial+wound+closure&amp;stitle=Am.+J.+Resp.+Cell+Mol.+Biol.&amp;title=American+Journal+of+Respiratory+Cell+and+Molecular+Biology&amp;volume=35&amp;issue=2&amp;spage=252&amp;epage=259&amp;aulast=Sheppard&amp;aufirst=Dean&amp;auinit=D.&amp;aufull=Sheppard+D.&amp;coden=AJRBE&amp;isbn=&amp;pages=252-259&amp;date=2006&amp;auinit1=D&amp;auinitm=","ISSN":"1044-1549","abstract":"Transforming growth factor (TCF)-β family members regulate multiple aspects of wound repair through effects on cell proliferation, matrix production, and tissue inflammation, but the effects of TGF-β on wound closure itself have been controversial. We found that blocking antibodies to TCF-β enhanced the degree of closure of scratch wounds in primary airway epithelial monolayers, while addition of exogenous TCF-β1 inhibited the degree of closure, suggesting that endogenous activation of TCF-β normally serves as a brake on the degree of wound closure. Although these cells secreted large amounts of TCF-β2 and small amounts of TCF-β1, blockade of TCF-β1 enhanced the degree of wound closure, whereas blockade of TCF-β2 had no effect. TCF-β1 (but not TCF-β2) can be activated by two members of the integrin family, αvβ6 and αvβ8, which are both expressed on airway epithelial cells. Wounding induced activation of TCF-β through effects of both integrins, but antibodies against αvβ8 enhanced the degree of wound closure, whereas antibodies against αvβ6 did not.","author":[{"dropping-particle":"","family":"C.","given":"Neurohr","non-dropping-particle":"","parse-names":false,"suffix":""},{"dropping-particle":"","family":"S.L.","given":"Nishimura","non-dropping-particle":"","parse-names":false,"suffix":""},{"dropping-particle":"","family":"D.","given":"Sheppard","non-dropping-particle":"","parse-names":false,"suffix":""}],"container-title":"American Journal of Respiratory Cell and Molecular Biology","id":"ITEM-2","issued":{"date-parts":[["2006"]]},"page":"252-259","title":"Activation of transforming growth factor-β by the integrin αvβ8 delays epithelial wound closure","type":"article-journal","volume":"35"},"uris":["http://www.mendeley.com/documents/?uuid=2ea2a9a8-f5c7-457f-b58e-85d6c1db5042"]}],"mendeley":{"formattedCitation":"[21, 62]","plainTextFormattedCitation":"[21, 62]","previouslyFormattedCitation":"[21, 62]"},"properties":{"noteIndex":0},"schema":"https://github.com/citation-style-language/schema/raw/master/csl-citation.json"}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[21, 62]</w:t>
      </w:r>
      <w:r w:rsidRPr="00CE1677">
        <w:rPr>
          <w:rFonts w:cs="Times New Roman"/>
          <w:szCs w:val="28"/>
        </w:rPr>
        <w:fldChar w:fldCharType="end"/>
      </w:r>
      <w:r w:rsidRPr="00CE1677">
        <w:rPr>
          <w:rFonts w:cs="Times New Roman"/>
          <w:szCs w:val="28"/>
        </w:rPr>
        <w:t xml:space="preserve">. Кроме того, высокая экспрессия </w:t>
      </w:r>
      <w:proofErr w:type="spellStart"/>
      <w:r w:rsidRPr="00CE1677">
        <w:rPr>
          <w:rFonts w:cs="Times New Roman"/>
          <w:szCs w:val="28"/>
        </w:rPr>
        <w:t>интегрина</w:t>
      </w:r>
      <w:proofErr w:type="spellEnd"/>
      <w:r w:rsidRPr="00CE1677">
        <w:rPr>
          <w:rFonts w:cs="Times New Roman"/>
          <w:szCs w:val="28"/>
        </w:rPr>
        <w:t xml:space="preserve"> α</w:t>
      </w:r>
      <w:r w:rsidRPr="00CE1677">
        <w:rPr>
          <w:rFonts w:cs="Times New Roman"/>
          <w:szCs w:val="28"/>
          <w:vertAlign w:val="subscript"/>
        </w:rPr>
        <w:t>6</w:t>
      </w:r>
      <w:r w:rsidRPr="00CE1677">
        <w:rPr>
          <w:rFonts w:cs="Times New Roman"/>
          <w:szCs w:val="28"/>
        </w:rPr>
        <w:t>β</w:t>
      </w:r>
      <w:r w:rsidRPr="00CE1677">
        <w:rPr>
          <w:rFonts w:cs="Times New Roman"/>
          <w:szCs w:val="28"/>
          <w:vertAlign w:val="subscript"/>
        </w:rPr>
        <w:t>4</w:t>
      </w:r>
      <w:r w:rsidRPr="00CE1677">
        <w:rPr>
          <w:rFonts w:cs="Times New Roman"/>
          <w:szCs w:val="28"/>
        </w:rPr>
        <w:t xml:space="preserve"> вызывает повышенное развитие метастатических папиллом и карцином на модели химического канцерогенеза рака кожи. Важно, что </w:t>
      </w:r>
      <w:proofErr w:type="spellStart"/>
      <w:r w:rsidRPr="00CE1677">
        <w:rPr>
          <w:rFonts w:cs="Times New Roman"/>
          <w:szCs w:val="28"/>
        </w:rPr>
        <w:t>онкогенность</w:t>
      </w:r>
      <w:proofErr w:type="spellEnd"/>
      <w:r w:rsidRPr="00CE1677">
        <w:rPr>
          <w:rFonts w:cs="Times New Roman"/>
          <w:szCs w:val="28"/>
        </w:rPr>
        <w:t xml:space="preserve">, связанная с экспрессией </w:t>
      </w:r>
      <w:proofErr w:type="spellStart"/>
      <w:r w:rsidRPr="00CE1677">
        <w:rPr>
          <w:rFonts w:cs="Times New Roman"/>
          <w:szCs w:val="28"/>
        </w:rPr>
        <w:t>интегрина</w:t>
      </w:r>
      <w:proofErr w:type="spellEnd"/>
      <w:r w:rsidRPr="00CE1677">
        <w:rPr>
          <w:rFonts w:cs="Times New Roman"/>
          <w:szCs w:val="28"/>
        </w:rPr>
        <w:t xml:space="preserve"> α</w:t>
      </w:r>
      <w:r w:rsidRPr="00CE1677">
        <w:rPr>
          <w:rFonts w:cs="Times New Roman"/>
          <w:szCs w:val="28"/>
          <w:vertAlign w:val="subscript"/>
        </w:rPr>
        <w:t>6</w:t>
      </w:r>
      <w:r w:rsidRPr="00CE1677">
        <w:rPr>
          <w:rFonts w:cs="Times New Roman"/>
          <w:szCs w:val="28"/>
        </w:rPr>
        <w:t>β</w:t>
      </w:r>
      <w:r w:rsidRPr="00CE1677">
        <w:rPr>
          <w:rFonts w:cs="Times New Roman"/>
          <w:szCs w:val="28"/>
          <w:vertAlign w:val="subscript"/>
        </w:rPr>
        <w:t>4</w:t>
      </w:r>
      <w:r w:rsidRPr="00CE1677">
        <w:rPr>
          <w:rFonts w:cs="Times New Roman"/>
          <w:szCs w:val="28"/>
        </w:rPr>
        <w:t xml:space="preserve">, связана с его способностью инактивировать TGF-β и предотвращать прогрессирование клеточного цикла </w:t>
      </w:r>
      <w:r w:rsidRPr="00CE1677">
        <w:rPr>
          <w:rFonts w:cs="Times New Roman"/>
          <w:szCs w:val="28"/>
        </w:rPr>
        <w:fldChar w:fldCharType="begin" w:fldLock="1"/>
      </w:r>
      <w:r w:rsidRPr="00CE1677">
        <w:rPr>
          <w:rFonts w:cs="Times New Roman"/>
          <w:szCs w:val="28"/>
        </w:rPr>
        <w:instrText>ADDIN CSL_CITATION {"citationItems":[{"id":"ITEM-1","itemData":{"DOI":"10.1002/mc.20118","ISSN":"08991987","abstract":"During epidermal chemical carcinogenesis benign papillomas convert to squamous cell carcinomas, some of which undergo epithelial-mesenchymal conversion to highly malignant spindle cell tumors. TGFβ inhibits early stages of carcinogenesis but promotes the spindle cell phenotype in later stages. One hallmark of spindle cell tumors is upregulation of the α5β1 integrin fibronectin receptor. To examine the significance of altered α5β1 integrin expression, we induced tumors in transgenic mice expressing α5β1 in the suprabasal epidermal layers. Invα5β1 mice developed threefold more papillomas and squamous cell carcinomas than wild-type (Wt) littermates; however, no spindle cell tumors or increased metastases were observed. Suprabasal expression of the α6β4 integrin increases squamous cell carcinoma formation and decreases TGFβ sensitivity while α3β1 may have the opposite effect. In contrast, nuclear phosphoSmad2 labeling in Invα5β1 epidermis and tumors was indistinguishable from Wt, and suprabasal α5β1 did not block TGFβ-induced Smad2/3 translocation or growth inhibition in cultured keratinocytes. We conclude that upregulation of α5β1 does not predispose the epidermis to undergo conversion to spindle cell tumors and that the mechanism by which α5β1 influences susceptibility to carcinogenesis is independent of perturbed TGFβ signaling. © 2005 wiley-uss, Inc.","author":[{"dropping-particle":"","family":"Owens","given":"David M.","non-dropping-particle":"","parse-names":false,"suffix":""},{"dropping-particle":"","family":"Broad","given":"Simon","non-dropping-particle":"","parse-names":false,"suffix":""},{"dropping-particle":"","family":"Yan","given":"Xiaohong","non-dropping-particle":"","parse-names":false,"suffix":""},{"dropping-particle":"","family":"Benitah","given":"Salvador A.","non-dropping-particle":"","parse-names":false,"suffix":""},{"dropping-particle":"","family":"Watt","given":"Fiona M.","non-dropping-particle":"","parse-names":false,"suffix":""}],"container-title":"Molecular Carcinogenesis","id":"ITEM-1","issued":{"date-parts":[["2005"]]},"page":"60-66","title":"Suprabasal α5β1 integrin expression stimulates formation of epidermal squamous cell carcinomas without disrupting TGFβ signaling or inducing spindle cell tumors","type":"article-journal","volume":"44"},"uris":["http://www.mendeley.com/documents/?uuid=d1d06883-d0bf-4256-9537-931ac635ac01"]}],"mendeley":{"formattedCitation":"[107]","plainTextFormattedCitation":"[107]","previouslyFormattedCitation":"[107]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[107]</w:t>
      </w:r>
      <w:r w:rsidRPr="00CE1677">
        <w:rPr>
          <w:rFonts w:cs="Times New Roman"/>
          <w:szCs w:val="28"/>
        </w:rPr>
        <w:fldChar w:fldCharType="end"/>
      </w:r>
      <w:r w:rsidRPr="00CE1677">
        <w:rPr>
          <w:rFonts w:cs="Times New Roman"/>
          <w:szCs w:val="28"/>
        </w:rPr>
        <w:t xml:space="preserve">. Сходная взаимосвязь обнаружена между </w:t>
      </w:r>
      <w:proofErr w:type="spellStart"/>
      <w:r w:rsidRPr="00CE1677">
        <w:rPr>
          <w:rFonts w:cs="Times New Roman"/>
          <w:szCs w:val="28"/>
        </w:rPr>
        <w:t>интегринами</w:t>
      </w:r>
      <w:proofErr w:type="spellEnd"/>
      <w:r w:rsidRPr="00CE1677">
        <w:rPr>
          <w:rFonts w:cs="Times New Roman"/>
          <w:szCs w:val="28"/>
        </w:rPr>
        <w:t xml:space="preserve"> и TGF-β при раке предстательной железы.  TGF-β стимулировал процессы костного метастазирования через индукцию экспрессии α</w:t>
      </w:r>
      <w:r w:rsidRPr="00CE1677">
        <w:rPr>
          <w:rFonts w:cs="Times New Roman"/>
          <w:szCs w:val="28"/>
          <w:vertAlign w:val="subscript"/>
        </w:rPr>
        <w:t>2</w:t>
      </w:r>
      <w:r w:rsidRPr="00CE1677">
        <w:rPr>
          <w:rFonts w:cs="Times New Roman"/>
          <w:szCs w:val="28"/>
        </w:rPr>
        <w:t>β</w:t>
      </w:r>
      <w:r w:rsidRPr="00CE1677">
        <w:rPr>
          <w:rFonts w:cs="Times New Roman"/>
          <w:szCs w:val="28"/>
          <w:vertAlign w:val="subscript"/>
        </w:rPr>
        <w:t>1</w:t>
      </w:r>
      <w:r w:rsidRPr="00CE1677">
        <w:rPr>
          <w:rFonts w:cs="Times New Roman"/>
          <w:szCs w:val="28"/>
        </w:rPr>
        <w:t xml:space="preserve"> </w:t>
      </w:r>
      <w:proofErr w:type="spellStart"/>
      <w:r w:rsidRPr="00CE1677">
        <w:rPr>
          <w:rFonts w:cs="Times New Roman"/>
          <w:szCs w:val="28"/>
        </w:rPr>
        <w:t>интегрина</w:t>
      </w:r>
      <w:proofErr w:type="spellEnd"/>
      <w:r w:rsidRPr="00CE1677">
        <w:rPr>
          <w:rFonts w:cs="Times New Roman"/>
          <w:szCs w:val="28"/>
        </w:rPr>
        <w:t xml:space="preserve">, который связывается с коллагеном типа I в костях </w:t>
      </w:r>
      <w:r w:rsidRPr="00CE1677">
        <w:rPr>
          <w:rFonts w:cs="Times New Roman"/>
          <w:szCs w:val="28"/>
        </w:rPr>
        <w:fldChar w:fldCharType="begin" w:fldLock="1"/>
      </w:r>
      <w:r w:rsidRPr="00CE1677">
        <w:rPr>
          <w:rFonts w:cs="Times New Roman"/>
          <w:szCs w:val="28"/>
        </w:rPr>
        <w:instrText>ADDIN CSL_CITATION {"citationItems":[{"id":"ITEM-1","itemData":{"DOI":"10.1158/1541-7786.MCR-11-0506","ISSN":"15417786","abstract":"Loss of TGF-β type II receptor (TβRII, encoded by Tgfbr2) expression in the prostate stroma contributes to prostate cancer initiation, progression, and invasion. We evaluated whether TβRII loss also affected prostate cancer bone metastatic growth. Immunohistologic analysis revealed that TβRII expression was lost in cancer-associated fibroblasts in human prostate cancer bone metastatic tissues. We recapitulated the human situation with a conditional stromal Tgfbr2 knockout (Tgfbr2-KO) mouse model. Conditioned media from primary cultured Tgfbr2-KO or control Tgfbr2-flox prostatic fibroblasts (koPFCM or wtPFCM, respectively) were applied to C4-2B prostate cancer cells before grafting the cells tibially. We found that koPFCM promoted prostate cancer cell growth in the bone and development of early mixed osteoblastic/osteolytic bone lesions. Furthermore, the koPFCM promoted greater C4-2B adhesion to type-I collagen, the major component of bone matrix, compared to wtPFCM-treated C4-2B. Cytokine antibody array analysis revealed that koPFCM had more than two-fold elevation in granulocyte colony-stimulating factor and CXCL1, CXCL16, and CXCL5 expression relative to wtPFCM. Interestingly, neutralizing antibodies of CXCL16 or CXCL1 were able to reduce koPFCM-associated C4-2B type-I collagen adhesion to that comparable with wtPFCM-mediated adhesion. Collectively, our data indicate that loss of TGF-β responsiveness in prostatic fibroblasts results in upregulation of CXCL16 and CXCL1 and that these paracrine signals increase prostate cancer cell adhesion in the bone matrix. These microenvironment changes at the primary tumor site can mediate early establishment of prostate cancer cells in the bone and support subsequent tumor development at the metastatic site. ©2012 AACR.","author":[{"dropping-particle":"","family":"Li","given":"Xiaohong","non-dropping-particle":"","parse-names":false,"suffix":""},{"dropping-particle":"","family":"Sterling","given":"Julie A.","non-dropping-particle":"","parse-names":false,"suffix":""},{"dropping-particle":"","family":"Fan","given":"Kang Hsien","non-dropping-particle":"","parse-names":false,"suffix":""},{"dropping-particle":"","family":"Vessella","given":"Robert L.","non-dropping-particle":"","parse-names":false,"suffix":""},{"dropping-particle":"","family":"Shyr","given":"Yu","non-dropping-particle":"","parse-names":false,"suffix":""},{"dropping-particle":"","family":"Hayward","given":"Simon W.","non-dropping-particle":"","parse-names":false,"suffix":""},{"dropping-particle":"","family":"Matrisian","given":"Lynn M.","non-dropping-particle":"","parse-names":false,"suffix":""},{"dropping-particle":"","family":"Bhowmick","given":"Neil A.","non-dropping-particle":"","parse-names":false,"suffix":""}],"container-title":"Molecular Cancer Research","id":"ITEM-1","issued":{"date-parts":[["2012"]]},"page":"494-503","title":"Loss of TGF-β responsiveness in prostate stromal cells alters chemokine levels and facilitates the development of mixed osteoblastic/ osteolytic bone lesions","type":"article-journal","volume":"10"},"uris":["http://www.mendeley.com/documents/?uuid=b90453e4-d1c1-4d02-b04c-0647b0e16ff9"]}],"mendeley":{"formattedCitation":"[83]","plainTextFormattedCitation":"[83]","previouslyFormattedCitation":"[83]"},"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[83]</w:t>
      </w:r>
      <w:r w:rsidRPr="00CE1677">
        <w:rPr>
          <w:rFonts w:cs="Times New Roman"/>
          <w:szCs w:val="28"/>
        </w:rPr>
        <w:fldChar w:fldCharType="end"/>
      </w:r>
      <w:r w:rsidRPr="00CE1677">
        <w:rPr>
          <w:rFonts w:cs="Times New Roman"/>
          <w:szCs w:val="28"/>
        </w:rPr>
        <w:t xml:space="preserve">. Таким образом, способность TGF-β стимулировать прогрессирование рака и метастазирование требует сложного взаимодействия между сигнальными каскадами, индуцированными TGF-β-рецепторов, и сигналами, инициированными </w:t>
      </w:r>
      <w:proofErr w:type="spellStart"/>
      <w:r w:rsidRPr="00CE1677">
        <w:rPr>
          <w:rFonts w:cs="Times New Roman"/>
          <w:szCs w:val="28"/>
        </w:rPr>
        <w:t>интегринами</w:t>
      </w:r>
      <w:proofErr w:type="spellEnd"/>
      <w:r w:rsidRPr="00CE1677">
        <w:rPr>
          <w:rFonts w:cs="Times New Roman"/>
          <w:szCs w:val="28"/>
        </w:rPr>
        <w:t xml:space="preserve">. </w:t>
      </w:r>
    </w:p>
    <w:p w14:paraId="5B88C222" w14:textId="77777777" w:rsidR="00CE1677" w:rsidRPr="00CE1677" w:rsidRDefault="00CE1677" w:rsidP="00CE1677">
      <w:pPr>
        <w:ind w:firstLine="709"/>
        <w:rPr>
          <w:rFonts w:cs="Times New Roman"/>
          <w:szCs w:val="28"/>
        </w:rPr>
      </w:pPr>
      <w:r w:rsidRPr="00CE1677">
        <w:rPr>
          <w:rFonts w:cs="Times New Roman"/>
          <w:szCs w:val="28"/>
        </w:rPr>
        <w:t xml:space="preserve">Было так же обнаружено, что </w:t>
      </w:r>
      <w:proofErr w:type="spellStart"/>
      <w:r w:rsidRPr="00CE1677">
        <w:rPr>
          <w:rFonts w:cs="Times New Roman"/>
          <w:szCs w:val="28"/>
        </w:rPr>
        <w:t>интегрины</w:t>
      </w:r>
      <w:proofErr w:type="spellEnd"/>
      <w:r w:rsidRPr="00CE1677">
        <w:rPr>
          <w:rFonts w:cs="Times New Roman"/>
          <w:szCs w:val="28"/>
        </w:rPr>
        <w:t xml:space="preserve"> связываются с рецепторами TGF-β и играют критическую функцию в активации эффекторов TGF-β и в индукции ЭМП. Например, нейтрализующие β</w:t>
      </w:r>
      <w:r w:rsidRPr="00CE1677">
        <w:rPr>
          <w:rFonts w:cs="Times New Roman"/>
          <w:szCs w:val="28"/>
          <w:vertAlign w:val="subscript"/>
        </w:rPr>
        <w:t>1</w:t>
      </w:r>
      <w:r w:rsidRPr="00CE1677">
        <w:rPr>
          <w:rFonts w:cs="Times New Roman"/>
          <w:szCs w:val="28"/>
        </w:rPr>
        <w:t xml:space="preserve">-интегриновые антитела полностью блокировали способность TGF-β активировать MAPK p38 и индуцировать ЭМП. Точно так же клетки гепатоцеллюлярной карциномы повышают экспрессию </w:t>
      </w:r>
      <w:proofErr w:type="spellStart"/>
      <w:r w:rsidRPr="00CE1677">
        <w:rPr>
          <w:rFonts w:cs="Times New Roman"/>
          <w:szCs w:val="28"/>
        </w:rPr>
        <w:t>интегрина</w:t>
      </w:r>
      <w:proofErr w:type="spellEnd"/>
      <w:r w:rsidRPr="00CE1677">
        <w:rPr>
          <w:rFonts w:cs="Times New Roman"/>
          <w:szCs w:val="28"/>
        </w:rPr>
        <w:t xml:space="preserve"> α</w:t>
      </w:r>
      <w:r w:rsidRPr="00CE1677">
        <w:rPr>
          <w:rFonts w:cs="Times New Roman"/>
          <w:szCs w:val="28"/>
          <w:vertAlign w:val="subscript"/>
        </w:rPr>
        <w:t>3</w:t>
      </w:r>
      <w:r w:rsidRPr="00CE1677">
        <w:rPr>
          <w:rFonts w:cs="Times New Roman"/>
          <w:szCs w:val="28"/>
        </w:rPr>
        <w:t>β</w:t>
      </w:r>
      <w:r w:rsidRPr="00CE1677">
        <w:rPr>
          <w:rFonts w:cs="Times New Roman"/>
          <w:szCs w:val="28"/>
          <w:vertAlign w:val="subscript"/>
        </w:rPr>
        <w:t>1</w:t>
      </w:r>
      <w:r w:rsidRPr="00CE1677">
        <w:rPr>
          <w:rFonts w:cs="Times New Roman"/>
          <w:szCs w:val="28"/>
        </w:rPr>
        <w:t xml:space="preserve"> в ответ на TGF-β, что приводит к повышению инвазивных и метастатических свойств </w:t>
      </w:r>
      <w:r w:rsidRPr="00CE1677">
        <w:rPr>
          <w:rFonts w:cs="Times New Roman"/>
          <w:szCs w:val="28"/>
        </w:rPr>
        <w:fldChar w:fldCharType="begin" w:fldLock="1"/>
      </w:r>
      <w:r w:rsidRPr="00CE1677">
        <w:rPr>
          <w:rFonts w:cs="Times New Roman"/>
          <w:szCs w:val="28"/>
        </w:rPr>
        <w:instrText>ADDIN CSL_CITATION {"citationItems":[{"id":"ITEM-1","itemData":{"DOI":"10.1016/S0002-9440(10)64170-3","ISSN":"00029440","abstract":"Metastasis occurrence in the course of hepatocellular carcinoma (HCC) severely affects prognosis and survival. We have shown that HCC invasive cells express α3β1-integrin whereas noninvasive cells do not. Here we show that transforming growth factor (TGF)-β1 stimulates α3-integrin expression at a transcriptional level in noninvasive HCC cells, causing transformation into a motile and invasive phenotype. Such activities are inhibited by neutralizing anti-α3- but not anti-α6-integrin monoclonal antibodies. HCC invasive cells secrete abundant levels of active TGF-β1 in comparison with noninvasive cells, but in the latter, addition of active matrix metalloproteinases-2 increases the concentration of active TGF-β1. In this way, the cells express α3-integrin at a transcriptional level and acquire motility on Ln-5. By contrast, an anti-TGF-β1-neutralizing antibody reduces α3-integrin expression and the invasive ability of HCC invading cells. In HCC patients, TGF-β1 serum concentrations and α3-integrin expression are strongly correlated. The integrin, absent in normal and peritumoral liver parenchyma, is abundantly expressed in HCC primary and metastatic tissue. In particular, patients with metastasis show higher levels of TGF-β1 serum concentrations and stronger expression of TGF-β1 and α3-integrin in HCC tissues. In conclusion, TGF-β1 may play an important role in HCC invasiveness by stimulating α3-integrin expression, and could therefore be an important target for new therapies.","author":[{"dropping-particle":"","family":"Giannelli","given":"G.","non-dropping-particle":"","parse-names":false,"suffix":""},{"dropping-particle":"","family":"Fransvea","given":"E.","non-dropping-particle":"","parse-names":false,"suffix":""},{"dropping-particle":"","family":"Marinosci","given":"F.","non-dropping-particle":"","parse-names":false,"suffix":""},{"dropping-particle":"","family":"Bergamini","given":"C.","non-dropping-particle":"","parse-names":false,"suffix":""},{"dropping-particle":"","family":"Colucci","given":"S.","non-dropping-particle":"","parse-names":false,"suffix":""},{"dropping-particle":"","family":"Schiraldi","given":"O.","non-dropping-particle":"","parse-names":false,"suffix":""},{"dropping-particle":"","family":"Antonaci","given":"S.","non-dropping-particle":"","parse-names":false,"suffix":""}],"container-title":"American Journal of Pathology","id":"ITEM-1","issued":{"date-parts":[["2002"]]},"page":"183-193","title":"Transforming growth factor-β1 triggers hepatocellular carcinoma invasiveness via α3β1 integrin","type":"article-journal","volume":"161"},"uris":["http://www.mendeley.com/documents/?uuid=a111a919-2a1c-4da5-be16-8f8e4ee60aed"]}],"mendeley":{"formattedCitation":"[41]","plainTextFormattedCitation":"[41]","previouslyFormattedCitation":"[41]"},"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[41]</w:t>
      </w:r>
      <w:r w:rsidRPr="00CE1677">
        <w:rPr>
          <w:rFonts w:cs="Times New Roman"/>
          <w:szCs w:val="28"/>
        </w:rPr>
        <w:fldChar w:fldCharType="end"/>
      </w:r>
      <w:r w:rsidRPr="00CE1677">
        <w:rPr>
          <w:rFonts w:cs="Times New Roman"/>
          <w:szCs w:val="28"/>
        </w:rPr>
        <w:t xml:space="preserve">. </w:t>
      </w:r>
    </w:p>
    <w:p w14:paraId="288C6D64" w14:textId="77777777" w:rsidR="00CE1677" w:rsidRPr="00CE1677" w:rsidRDefault="00CE1677" w:rsidP="00CE1677">
      <w:pPr>
        <w:ind w:firstLine="709"/>
        <w:rPr>
          <w:rFonts w:cs="Times New Roman"/>
          <w:szCs w:val="28"/>
        </w:rPr>
      </w:pPr>
      <w:r w:rsidRPr="00CE1677">
        <w:rPr>
          <w:rFonts w:cs="Times New Roman"/>
          <w:szCs w:val="28"/>
        </w:rPr>
        <w:t xml:space="preserve">Члены семейства MAPK участвуют в </w:t>
      </w:r>
      <w:proofErr w:type="spellStart"/>
      <w:r w:rsidRPr="00CE1677">
        <w:rPr>
          <w:rFonts w:cs="Times New Roman"/>
          <w:szCs w:val="28"/>
        </w:rPr>
        <w:t>опосредовании</w:t>
      </w:r>
      <w:proofErr w:type="spellEnd"/>
      <w:r w:rsidRPr="00CE1677">
        <w:rPr>
          <w:rFonts w:cs="Times New Roman"/>
          <w:szCs w:val="28"/>
        </w:rPr>
        <w:t xml:space="preserve"> ЭМП и метастазировании, стимулируемом TGF-β. Например, фармакологическое ингибирование ERK1/2 блокирует эффекты TGF-β связанные с ЭМП и снижением экспрессии E-</w:t>
      </w:r>
      <w:r w:rsidRPr="00CE1677">
        <w:rPr>
          <w:rFonts w:cs="Times New Roman"/>
          <w:szCs w:val="28"/>
          <w:lang w:val="en-US"/>
        </w:rPr>
        <w:t>cad</w:t>
      </w:r>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{"citationItems":[{"id":"ITEM-1","itemData":{"DOI":"10.1093/carcin/bgn202","ISSN":"01433334","abstract":"Although it is well established that mammary tumorigenesis converts transforming growth factor-β (TGF-β) from a tumor suppressor to a tumor promoter, the molecular, cellular and microenvironmental mechanisms underlying the dichotomous nature of TGF-β in mammary epithelial cells (MECs) remains to be determined definitively. Aberrant upregulation of the inducible cyclooxygenase, Cox-2, occurs frequently in breast cancers and is associated with increasing disease severity and the acquisition of metastasis; however, the impact of Cox-2 expression on normal and malignant MEC response to TGF-β remains unknown. We show here that TGF-β induced Cox-2 expression in normal MECs during their acquisition of an epithelial-mesenchymal transition (EMT) phenotype. Moreover, stable Cox-2 expression in normal MECs stimulated their invasion, EMT and anchorage-independent growth and inhibited their activation of Smad2/3 by TGF-β. Conversely, antagonizing TGF-β signaling in malignant, metastatic MECs significantly reduced their expression of Cox-2 as well as enhanced their activation of Smad2/3 by TGF-β. Along these lines, elevated Cox-2 expression elicited prostaglandin E2 (PGE2) production and the autocrine activation of EP receptors, which antagonized Smad2/3 signaling in normal and malignant MECs. Importantly, rendering normal and malignant MECs Cox-2 deficient inhibited their production of PGE2 and acquisition of an EMT morphology as well as potentiated their nuclear accumulation of Smad2/3 and transcription of plasminogen activator inhibitor-1 and p15 messenger RNA. Collectively, our findings establish Cox-2 as a novel antagonist of Smad2/3 signaling in normal and malignant MECs; they also suggest that chemotherapeutic targeting of Cox-2 may offer new inroads in restoring the tumor-suppressing activities of TGF-β in malignant, metastatic breast cancers. © The Author 2008. Published by Oxford University Press. All rights reserved.","author":[{"dropping-particle":"","family":"Neil","given":"Jason R.","non-dropping-particle":"","parse-names":false,"suffix":""},{"dropping-particle":"","family":"Johnson","given":"Kyle M.","non-dropping-particle":"","parse-names":false,"suffix":""},{"dropping-particle":"","family":"Nemenoff","given":"Raphael A.","non-dropping-particle":"","parse-names":false,"suffix":""},{"dropping-particle":"","family":"Schiemann","given":"William P.","non-dropping-particle":"","parse-names":false,"suffix":""}],"container-title":"Carcinogenesis","id":"ITEM-1","issued":{"date-parts":[["2008"]]},"page":"2227-2235","title":"Cox-2 inactivates Smad signaling and enhances EMT stimulated by TGF-β through a PGE2-dependent mechanisms","type":"article-journal","volume":"29"},"uris":["http://www.mendeley.com/documents/?uuid=78583da6-b629-4c63-8a7e-68f4425a77bc"]}],"mendeley":{"formattedCitation":"[104]","plainTextFormattedCitation":"[104]","previouslyFormattedCitation":"[104]"},"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[104]</w:t>
      </w:r>
      <w:r w:rsidRPr="00CE1677">
        <w:rPr>
          <w:rFonts w:cs="Times New Roman"/>
          <w:szCs w:val="28"/>
        </w:rPr>
        <w:fldChar w:fldCharType="end"/>
      </w:r>
      <w:r w:rsidRPr="00CE1677">
        <w:rPr>
          <w:rFonts w:cs="Times New Roman"/>
          <w:szCs w:val="28"/>
        </w:rPr>
        <w:t xml:space="preserve">. Точно так же инактивация JNK также </w:t>
      </w:r>
      <w:r w:rsidRPr="00CE1677">
        <w:rPr>
          <w:rFonts w:cs="Times New Roman"/>
          <w:szCs w:val="28"/>
        </w:rPr>
        <w:lastRenderedPageBreak/>
        <w:t xml:space="preserve">снижает способность TGF-β стимулировать морфологические и транскрипционные изменения, которые необходимы для ЭМП в эпителиальных клетках. Активация JNK с помощью TGF-β индуцирует экспрессию </w:t>
      </w:r>
      <w:proofErr w:type="spellStart"/>
      <w:r w:rsidRPr="00CE1677">
        <w:rPr>
          <w:rFonts w:cs="Times New Roman"/>
          <w:szCs w:val="28"/>
        </w:rPr>
        <w:t>фибронектина</w:t>
      </w:r>
      <w:proofErr w:type="spellEnd"/>
      <w:r w:rsidRPr="00CE1677">
        <w:rPr>
          <w:rFonts w:cs="Times New Roman"/>
          <w:szCs w:val="28"/>
        </w:rPr>
        <w:t xml:space="preserve"> во время ЭМП и во время пролиферативных нарушений, которые могут прогрессировать до карциномы </w:t>
      </w:r>
      <w:r w:rsidRPr="00CE1677">
        <w:rPr>
          <w:rFonts w:cs="Times New Roman"/>
          <w:szCs w:val="28"/>
        </w:rPr>
        <w:fldChar w:fldCharType="begin" w:fldLock="1"/>
      </w:r>
      <w:r w:rsidRPr="00CE1677">
        <w:rPr>
          <w:rFonts w:cs="Times New Roman"/>
          <w:szCs w:val="28"/>
        </w:rPr>
        <w:instrText>ADDIN CSL_CITATION {"citationItems":[{"id":"ITEM-1","itemData":{"DOI":"10.1074/jbc.M500974200","ISSN":"00219258","abstract":"Transforming growth factor β (TGFβ) induces an epithelial to mesenchymal transition (EMT) during both physiological and pathological processes; however, the mechanism underlying this transition is not fully elucidated. Here, we have demonstrated that TGFβ induces the expression of the adaptor molecule disabled-2 (Dab2) concomitant with the promotion of EMT. We show that TGFβ induces a transient accumulation of Dab2 to the membrane and increases Dab2 binding to β1 integrin. Furthermore, small interfering RNA (siRNA)-mediated silencing of Dab2 expression in mouse mammary gland epithelial cells results in inhibition of integrin activation, shown by a decrease of both TGFβ-induced focal adhesion kinase phosphorylation and cellular adherence, leading to apoptosis and inhibition of EMT. Forced re-expression of human Dab2, not targeted by the mouse siRNA sequence, rescues cells from apoptosis and restores TGFβ-mediated integrin activation and EMT. These results are confirmed in the F9 teratocarcinoma cell line, a model for retinoic acid-induced visceral endoderm differentiation in which we demonstrate that ablation of retinoic acid-induced Dab2 expression levels, by stable siRNA silencing of Dab2, blocks visceral endoderm differentiation. Our findings indicate that Dab2 plays an important regulatory role during cellular differentiation and that induction of differentiation in the absence of Dab2 expression commits the cell to apoptosis. © 2005 by The American Society for Biochemistry and Molecular Biology, Inc.","author":[{"dropping-particle":"","family":"Prunier","given":"Céline","non-dropping-particle":"","parse-names":false,"suffix":""},{"dropping-particle":"","family":"Howe","given":"Philip H.","non-dropping-particle":"","parse-names":false,"suffix":""}],"container-title":"Journal of Biological Chemistry","id":"ITEM-1","issued":{"date-parts":[["2005"]]},"page":"17540-17548","title":"Disabled-2 (Dab2) is required for transforming growth factor β-induced epithelial to mesenchymal transition (EMT)","type":"article-journal","volume":"280"},"uris":["http://www.mendeley.com/documents/?uuid=1c8de72c-792d-452e-8a8c-f1ed2aafcc88"]}],"mendeley":{"formattedCitation":"[118]","plainTextFormattedCitation":"[118]","previouslyFormattedCitation":"[118]"},"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[118]</w:t>
      </w:r>
      <w:r w:rsidRPr="00CE1677">
        <w:rPr>
          <w:rFonts w:cs="Times New Roman"/>
          <w:szCs w:val="28"/>
        </w:rPr>
        <w:fldChar w:fldCharType="end"/>
      </w:r>
      <w:r w:rsidRPr="00CE1677">
        <w:rPr>
          <w:rFonts w:cs="Times New Roman"/>
          <w:szCs w:val="28"/>
        </w:rPr>
        <w:t>.</w:t>
      </w:r>
    </w:p>
    <w:p w14:paraId="2E4D6368" w14:textId="77777777" w:rsidR="00CE1677" w:rsidRPr="00CE1677" w:rsidRDefault="00CE1677" w:rsidP="00CE1677">
      <w:pPr>
        <w:ind w:firstLine="709"/>
        <w:rPr>
          <w:rFonts w:cs="Times New Roman"/>
          <w:szCs w:val="28"/>
        </w:rPr>
      </w:pPr>
      <w:r w:rsidRPr="00CE1677">
        <w:rPr>
          <w:rFonts w:cs="Times New Roman"/>
          <w:szCs w:val="28"/>
        </w:rPr>
        <w:t xml:space="preserve">Помимо способности активировать ERK1 / 2 и JNK, TGF-β также стимулирует MAPK p38 во время индукции ЭМП в нормальных и злокачественных клетках. Интересно, что активация p38 MAPK с помощью TGF-β требует экспрессии </w:t>
      </w:r>
      <w:proofErr w:type="spellStart"/>
      <w:r w:rsidRPr="00CE1677">
        <w:rPr>
          <w:rFonts w:cs="Times New Roman"/>
          <w:szCs w:val="28"/>
        </w:rPr>
        <w:t>интегринов</w:t>
      </w:r>
      <w:proofErr w:type="spellEnd"/>
      <w:r w:rsidRPr="00CE1677">
        <w:rPr>
          <w:rFonts w:cs="Times New Roman"/>
          <w:szCs w:val="28"/>
        </w:rPr>
        <w:t xml:space="preserve"> β</w:t>
      </w:r>
      <w:r w:rsidRPr="00CE1677">
        <w:rPr>
          <w:rFonts w:cs="Times New Roman"/>
          <w:szCs w:val="28"/>
          <w:vertAlign w:val="subscript"/>
        </w:rPr>
        <w:t>1</w:t>
      </w:r>
      <w:r w:rsidRPr="00CE1677">
        <w:rPr>
          <w:rFonts w:cs="Times New Roman"/>
          <w:szCs w:val="28"/>
        </w:rPr>
        <w:t xml:space="preserve"> или β</w:t>
      </w:r>
      <w:r w:rsidRPr="00CE1677">
        <w:rPr>
          <w:rFonts w:cs="Times New Roman"/>
          <w:szCs w:val="28"/>
          <w:vertAlign w:val="subscript"/>
        </w:rPr>
        <w:t>3</w:t>
      </w:r>
      <w:r w:rsidRPr="00CE1677">
        <w:rPr>
          <w:rFonts w:cs="Times New Roman"/>
          <w:szCs w:val="28"/>
        </w:rPr>
        <w:t xml:space="preserve">. Активация p38 MAPK не только индуцирует ЭМП, но и также стимулирует экспрессию </w:t>
      </w:r>
      <w:proofErr w:type="spellStart"/>
      <w:r w:rsidRPr="00CE1677">
        <w:rPr>
          <w:rFonts w:cs="Times New Roman"/>
          <w:szCs w:val="28"/>
        </w:rPr>
        <w:t>прометастатических</w:t>
      </w:r>
      <w:proofErr w:type="spellEnd"/>
      <w:r w:rsidRPr="00CE1677">
        <w:rPr>
          <w:rFonts w:cs="Times New Roman"/>
          <w:szCs w:val="28"/>
        </w:rPr>
        <w:t xml:space="preserve"> генов, в частности TβR-II и MMP 2 и 9, что в совокупности указывает на важность активации p38 MAPK в </w:t>
      </w:r>
      <w:proofErr w:type="spellStart"/>
      <w:r w:rsidRPr="00CE1677">
        <w:rPr>
          <w:rFonts w:cs="Times New Roman"/>
          <w:szCs w:val="28"/>
        </w:rPr>
        <w:t>опосредовании</w:t>
      </w:r>
      <w:proofErr w:type="spellEnd"/>
      <w:r w:rsidRPr="00CE1677">
        <w:rPr>
          <w:rFonts w:cs="Times New Roman"/>
          <w:szCs w:val="28"/>
        </w:rPr>
        <w:t xml:space="preserve"> превращение TGF-β из опухолевого супрессора в опухолевый промотор </w:t>
      </w:r>
      <w:r w:rsidRPr="00CE1677">
        <w:rPr>
          <w:rFonts w:cs="Times New Roman"/>
          <w:szCs w:val="28"/>
          <w:lang w:val="en-US"/>
        </w:rPr>
        <w:fldChar w:fldCharType="begin" w:fldLock="1"/>
      </w:r>
      <w:r w:rsidRPr="00CE1677">
        <w:rPr>
          <w:rFonts w:cs="Times New Roman"/>
          <w:szCs w:val="28"/>
          <w:lang w:val="en-US"/>
        </w:rPr>
        <w:instrText>ADDIN</w:instrText>
      </w:r>
      <w:r w:rsidRPr="00CE1677">
        <w:rPr>
          <w:rFonts w:cs="Times New Roman"/>
          <w:szCs w:val="28"/>
        </w:rPr>
        <w:instrText xml:space="preserve"> </w:instrText>
      </w:r>
      <w:r w:rsidRPr="00CE1677">
        <w:rPr>
          <w:rFonts w:cs="Times New Roman"/>
          <w:szCs w:val="28"/>
          <w:lang w:val="en-US"/>
        </w:rPr>
        <w:instrText>CSL</w:instrText>
      </w:r>
      <w:r w:rsidRPr="00CE1677">
        <w:rPr>
          <w:rFonts w:cs="Times New Roman"/>
          <w:szCs w:val="28"/>
        </w:rPr>
        <w:instrText>_</w:instrText>
      </w:r>
      <w:r w:rsidRPr="00CE1677">
        <w:rPr>
          <w:rFonts w:cs="Times New Roman"/>
          <w:szCs w:val="28"/>
          <w:lang w:val="en-US"/>
        </w:rPr>
        <w:instrText>CITATION</w:instrText>
      </w:r>
      <w:r w:rsidRPr="00CE1677">
        <w:rPr>
          <w:rFonts w:cs="Times New Roman"/>
          <w:szCs w:val="28"/>
        </w:rPr>
        <w:instrText xml:space="preserve"> {"</w:instrText>
      </w:r>
      <w:r w:rsidRPr="00CE1677">
        <w:rPr>
          <w:rFonts w:cs="Times New Roman"/>
          <w:szCs w:val="28"/>
          <w:lang w:val="en-US"/>
        </w:rPr>
        <w:instrText>citationItems</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itemData</w:instrText>
      </w:r>
      <w:r w:rsidRPr="00CE1677">
        <w:rPr>
          <w:rFonts w:cs="Times New Roman"/>
          <w:szCs w:val="28"/>
        </w:rPr>
        <w:instrText>":{"</w:instrText>
      </w:r>
      <w:r w:rsidRPr="00CE1677">
        <w:rPr>
          <w:rFonts w:cs="Times New Roman"/>
          <w:szCs w:val="28"/>
          <w:lang w:val="en-US"/>
        </w:rPr>
        <w:instrText>DOI</w:instrText>
      </w:r>
      <w:r w:rsidRPr="00CE1677">
        <w:rPr>
          <w:rFonts w:cs="Times New Roman"/>
          <w:szCs w:val="28"/>
        </w:rPr>
        <w:instrText>":"10.1158/0008-5472.</w:instrText>
      </w:r>
      <w:r w:rsidRPr="00CE1677">
        <w:rPr>
          <w:rFonts w:cs="Times New Roman"/>
          <w:szCs w:val="28"/>
          <w:lang w:val="en-US"/>
        </w:rPr>
        <w:instrText>CAN</w:instrText>
      </w:r>
      <w:r w:rsidRPr="00CE1677">
        <w:rPr>
          <w:rFonts w:cs="Times New Roman"/>
          <w:szCs w:val="28"/>
        </w:rPr>
        <w:instrText>-06-3851","</w:instrText>
      </w:r>
      <w:r w:rsidRPr="00CE1677">
        <w:rPr>
          <w:rFonts w:cs="Times New Roman"/>
          <w:szCs w:val="28"/>
          <w:lang w:val="en-US"/>
        </w:rPr>
        <w:instrText>ISSN</w:instrText>
      </w:r>
      <w:r w:rsidRPr="00CE1677">
        <w:rPr>
          <w:rFonts w:cs="Times New Roman"/>
          <w:szCs w:val="28"/>
        </w:rPr>
        <w:instrText>":"00085472","</w:instrText>
      </w:r>
      <w:r w:rsidRPr="00CE1677">
        <w:rPr>
          <w:rFonts w:cs="Times New Roman"/>
          <w:szCs w:val="28"/>
          <w:lang w:val="en-US"/>
        </w:rPr>
        <w:instrText>abstract</w:instrText>
      </w:r>
      <w:r w:rsidRPr="00CE1677">
        <w:rPr>
          <w:rFonts w:cs="Times New Roman"/>
          <w:szCs w:val="28"/>
        </w:rPr>
        <w:instrText>":"</w:instrText>
      </w:r>
      <w:r w:rsidRPr="00CE1677">
        <w:rPr>
          <w:rFonts w:cs="Times New Roman"/>
          <w:szCs w:val="28"/>
          <w:lang w:val="en-US"/>
        </w:rPr>
        <w:instrText>Genetic</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epigenetic</w:instrText>
      </w:r>
      <w:r w:rsidRPr="00CE1677">
        <w:rPr>
          <w:rFonts w:cs="Times New Roman"/>
          <w:szCs w:val="28"/>
        </w:rPr>
        <w:instrText xml:space="preserve"> </w:instrText>
      </w:r>
      <w:r w:rsidRPr="00CE1677">
        <w:rPr>
          <w:rFonts w:cs="Times New Roman"/>
          <w:szCs w:val="28"/>
          <w:lang w:val="en-US"/>
        </w:rPr>
        <w:instrText>events</w:instrText>
      </w:r>
      <w:r w:rsidRPr="00CE1677">
        <w:rPr>
          <w:rFonts w:cs="Times New Roman"/>
          <w:szCs w:val="28"/>
        </w:rPr>
        <w:instrText xml:space="preserve"> </w:instrText>
      </w:r>
      <w:r w:rsidRPr="00CE1677">
        <w:rPr>
          <w:rFonts w:cs="Times New Roman"/>
          <w:szCs w:val="28"/>
          <w:lang w:val="en-US"/>
        </w:rPr>
        <w:instrText>often</w:instrText>
      </w:r>
      <w:r w:rsidRPr="00CE1677">
        <w:rPr>
          <w:rFonts w:cs="Times New Roman"/>
          <w:szCs w:val="28"/>
        </w:rPr>
        <w:instrText xml:space="preserve"> </w:instrText>
      </w:r>
      <w:r w:rsidRPr="00CE1677">
        <w:rPr>
          <w:rFonts w:cs="Times New Roman"/>
          <w:szCs w:val="28"/>
          <w:lang w:val="en-US"/>
        </w:rPr>
        <w:instrText>negate</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cytostatic</w:instrText>
      </w:r>
      <w:r w:rsidRPr="00CE1677">
        <w:rPr>
          <w:rFonts w:cs="Times New Roman"/>
          <w:szCs w:val="28"/>
        </w:rPr>
        <w:instrText xml:space="preserve"> </w:instrText>
      </w:r>
      <w:r w:rsidRPr="00CE1677">
        <w:rPr>
          <w:rFonts w:cs="Times New Roman"/>
          <w:szCs w:val="28"/>
          <w:lang w:val="en-US"/>
        </w:rPr>
        <w:instrText>function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transforming</w:instrText>
      </w:r>
      <w:r w:rsidRPr="00CE1677">
        <w:rPr>
          <w:rFonts w:cs="Times New Roman"/>
          <w:szCs w:val="28"/>
        </w:rPr>
        <w:instrText xml:space="preserve"> </w:instrText>
      </w:r>
      <w:r w:rsidRPr="00CE1677">
        <w:rPr>
          <w:rFonts w:cs="Times New Roman"/>
          <w:szCs w:val="28"/>
          <w:lang w:val="en-US"/>
        </w:rPr>
        <w:instrText>growth</w:instrText>
      </w:r>
      <w:r w:rsidRPr="00CE1677">
        <w:rPr>
          <w:rFonts w:cs="Times New Roman"/>
          <w:szCs w:val="28"/>
        </w:rPr>
        <w:instrText xml:space="preserve"> </w:instrText>
      </w:r>
      <w:r w:rsidRPr="00CE1677">
        <w:rPr>
          <w:rFonts w:cs="Times New Roman"/>
          <w:szCs w:val="28"/>
          <w:lang w:val="en-US"/>
        </w:rPr>
        <w:instrText>factor</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mammary</w:instrText>
      </w:r>
      <w:r w:rsidRPr="00CE1677">
        <w:rPr>
          <w:rFonts w:cs="Times New Roman"/>
          <w:szCs w:val="28"/>
        </w:rPr>
        <w:instrText xml:space="preserve"> </w:instrText>
      </w:r>
      <w:r w:rsidRPr="00CE1677">
        <w:rPr>
          <w:rFonts w:cs="Times New Roman"/>
          <w:szCs w:val="28"/>
          <w:lang w:val="en-US"/>
        </w:rPr>
        <w:instrText>epithelial</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MEC</w:instrText>
      </w:r>
      <w:r w:rsidRPr="00CE1677">
        <w:rPr>
          <w:rFonts w:cs="Times New Roman"/>
          <w:szCs w:val="28"/>
        </w:rPr>
        <w:instrText xml:space="preserve">), </w:instrText>
      </w:r>
      <w:r w:rsidRPr="00CE1677">
        <w:rPr>
          <w:rFonts w:cs="Times New Roman"/>
          <w:szCs w:val="28"/>
          <w:lang w:val="en-US"/>
        </w:rPr>
        <w:instrText>which</w:instrText>
      </w:r>
      <w:r w:rsidRPr="00CE1677">
        <w:rPr>
          <w:rFonts w:cs="Times New Roman"/>
          <w:szCs w:val="28"/>
        </w:rPr>
        <w:instrText xml:space="preserve"> </w:instrText>
      </w:r>
      <w:r w:rsidRPr="00CE1677">
        <w:rPr>
          <w:rFonts w:cs="Times New Roman"/>
          <w:szCs w:val="28"/>
          <w:lang w:val="en-US"/>
        </w:rPr>
        <w:instrText>ultimately</w:instrText>
      </w:r>
      <w:r w:rsidRPr="00CE1677">
        <w:rPr>
          <w:rFonts w:cs="Times New Roman"/>
          <w:szCs w:val="28"/>
        </w:rPr>
        <w:instrText xml:space="preserve"> </w:instrText>
      </w:r>
      <w:r w:rsidRPr="00CE1677">
        <w:rPr>
          <w:rFonts w:cs="Times New Roman"/>
          <w:szCs w:val="28"/>
          <w:lang w:val="en-US"/>
        </w:rPr>
        <w:instrText>enables</w:instrText>
      </w:r>
      <w:r w:rsidRPr="00CE1677">
        <w:rPr>
          <w:rFonts w:cs="Times New Roman"/>
          <w:szCs w:val="28"/>
        </w:rPr>
        <w:instrText xml:space="preserve"> </w:instrText>
      </w:r>
      <w:r w:rsidRPr="00CE1677">
        <w:rPr>
          <w:rFonts w:cs="Times New Roman"/>
          <w:szCs w:val="28"/>
          <w:lang w:val="en-US"/>
        </w:rPr>
        <w:instrText>malignant</w:instrText>
      </w:r>
      <w:r w:rsidRPr="00CE1677">
        <w:rPr>
          <w:rFonts w:cs="Times New Roman"/>
          <w:szCs w:val="28"/>
        </w:rPr>
        <w:instrText xml:space="preserve"> </w:instrText>
      </w:r>
      <w:r w:rsidRPr="00CE1677">
        <w:rPr>
          <w:rFonts w:cs="Times New Roman"/>
          <w:szCs w:val="28"/>
          <w:lang w:val="en-US"/>
        </w:rPr>
        <w:instrText>MECs</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proliferate</w:instrText>
      </w:r>
      <w:r w:rsidRPr="00CE1677">
        <w:rPr>
          <w:rFonts w:cs="Times New Roman"/>
          <w:szCs w:val="28"/>
        </w:rPr>
        <w:instrText xml:space="preserve">, </w:instrText>
      </w:r>
      <w:r w:rsidRPr="00CE1677">
        <w:rPr>
          <w:rFonts w:cs="Times New Roman"/>
          <w:szCs w:val="28"/>
          <w:lang w:val="en-US"/>
        </w:rPr>
        <w:instrText>invade</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metastasize</w:instrText>
      </w:r>
      <w:r w:rsidRPr="00CE1677">
        <w:rPr>
          <w:rFonts w:cs="Times New Roman"/>
          <w:szCs w:val="28"/>
        </w:rPr>
        <w:instrText xml:space="preserve"> </w:instrText>
      </w:r>
      <w:r w:rsidRPr="00CE1677">
        <w:rPr>
          <w:rFonts w:cs="Times New Roman"/>
          <w:szCs w:val="28"/>
          <w:lang w:val="en-US"/>
        </w:rPr>
        <w:instrText>when</w:instrText>
      </w:r>
      <w:r w:rsidRPr="00CE1677">
        <w:rPr>
          <w:rFonts w:cs="Times New Roman"/>
          <w:szCs w:val="28"/>
        </w:rPr>
        <w:instrText xml:space="preserve"> </w:instrText>
      </w:r>
      <w:r w:rsidRPr="00CE1677">
        <w:rPr>
          <w:rFonts w:cs="Times New Roman"/>
          <w:szCs w:val="28"/>
          <w:lang w:val="en-US"/>
        </w:rPr>
        <w:instrText>stimulated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molecular</w:instrText>
      </w:r>
      <w:r w:rsidRPr="00CE1677">
        <w:rPr>
          <w:rFonts w:cs="Times New Roman"/>
          <w:szCs w:val="28"/>
        </w:rPr>
        <w:instrText xml:space="preserve"> </w:instrText>
      </w:r>
      <w:r w:rsidRPr="00CE1677">
        <w:rPr>
          <w:rFonts w:cs="Times New Roman"/>
          <w:szCs w:val="28"/>
          <w:lang w:val="en-US"/>
        </w:rPr>
        <w:instrText>mechanisms</w:instrText>
      </w:r>
      <w:r w:rsidRPr="00CE1677">
        <w:rPr>
          <w:rFonts w:cs="Times New Roman"/>
          <w:szCs w:val="28"/>
        </w:rPr>
        <w:instrText xml:space="preserve"> </w:instrText>
      </w:r>
      <w:r w:rsidRPr="00CE1677">
        <w:rPr>
          <w:rFonts w:cs="Times New Roman"/>
          <w:szCs w:val="28"/>
          <w:lang w:val="en-US"/>
        </w:rPr>
        <w:instrText>underlying</w:instrText>
      </w:r>
      <w:r w:rsidRPr="00CE1677">
        <w:rPr>
          <w:rFonts w:cs="Times New Roman"/>
          <w:szCs w:val="28"/>
        </w:rPr>
        <w:instrText xml:space="preserve"> </w:instrText>
      </w:r>
      <w:r w:rsidRPr="00CE1677">
        <w:rPr>
          <w:rFonts w:cs="Times New Roman"/>
          <w:szCs w:val="28"/>
          <w:lang w:val="en-US"/>
        </w:rPr>
        <w:instrText>this</w:instrText>
      </w:r>
      <w:r w:rsidRPr="00CE1677">
        <w:rPr>
          <w:rFonts w:cs="Times New Roman"/>
          <w:szCs w:val="28"/>
        </w:rPr>
        <w:instrText xml:space="preserve"> </w:instrText>
      </w:r>
      <w:r w:rsidRPr="00CE1677">
        <w:rPr>
          <w:rFonts w:cs="Times New Roman"/>
          <w:szCs w:val="28"/>
          <w:lang w:val="en-US"/>
        </w:rPr>
        <w:instrText>phenotypic</w:instrText>
      </w:r>
      <w:r w:rsidRPr="00CE1677">
        <w:rPr>
          <w:rFonts w:cs="Times New Roman"/>
          <w:szCs w:val="28"/>
        </w:rPr>
        <w:instrText xml:space="preserve"> </w:instrText>
      </w:r>
      <w:r w:rsidRPr="00CE1677">
        <w:rPr>
          <w:rFonts w:cs="Times New Roman"/>
          <w:szCs w:val="28"/>
          <w:lang w:val="en-US"/>
        </w:rPr>
        <w:instrText>conversion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function</w:instrText>
      </w:r>
      <w:r w:rsidRPr="00CE1677">
        <w:rPr>
          <w:rFonts w:cs="Times New Roman"/>
          <w:szCs w:val="28"/>
        </w:rPr>
        <w:instrText xml:space="preserve"> </w:instrText>
      </w:r>
      <w:r w:rsidRPr="00CE1677">
        <w:rPr>
          <w:rFonts w:cs="Times New Roman"/>
          <w:szCs w:val="28"/>
          <w:lang w:val="en-US"/>
        </w:rPr>
        <w:instrText>during</w:instrText>
      </w:r>
      <w:r w:rsidRPr="00CE1677">
        <w:rPr>
          <w:rFonts w:cs="Times New Roman"/>
          <w:szCs w:val="28"/>
        </w:rPr>
        <w:instrText xml:space="preserve"> </w:instrText>
      </w:r>
      <w:r w:rsidRPr="00CE1677">
        <w:rPr>
          <w:rFonts w:cs="Times New Roman"/>
          <w:szCs w:val="28"/>
          <w:lang w:val="en-US"/>
        </w:rPr>
        <w:instrText>mammary</w:instrText>
      </w:r>
      <w:r w:rsidRPr="00CE1677">
        <w:rPr>
          <w:rFonts w:cs="Times New Roman"/>
          <w:szCs w:val="28"/>
        </w:rPr>
        <w:instrText xml:space="preserve"> </w:instrText>
      </w:r>
      <w:r w:rsidRPr="00CE1677">
        <w:rPr>
          <w:rFonts w:cs="Times New Roman"/>
          <w:szCs w:val="28"/>
          <w:lang w:val="en-US"/>
        </w:rPr>
        <w:instrText>tumorigenesis</w:instrText>
      </w:r>
      <w:r w:rsidRPr="00CE1677">
        <w:rPr>
          <w:rFonts w:cs="Times New Roman"/>
          <w:szCs w:val="28"/>
        </w:rPr>
        <w:instrText xml:space="preserve"> </w:instrText>
      </w:r>
      <w:r w:rsidRPr="00CE1677">
        <w:rPr>
          <w:rFonts w:cs="Times New Roman"/>
          <w:szCs w:val="28"/>
          <w:lang w:val="en-US"/>
        </w:rPr>
        <w:instrText>remain</w:instrText>
      </w:r>
      <w:r w:rsidRPr="00CE1677">
        <w:rPr>
          <w:rFonts w:cs="Times New Roman"/>
          <w:szCs w:val="28"/>
        </w:rPr>
        <w:instrText xml:space="preserve"> </w:instrText>
      </w:r>
      <w:r w:rsidRPr="00CE1677">
        <w:rPr>
          <w:rFonts w:cs="Times New Roman"/>
          <w:szCs w:val="28"/>
          <w:lang w:val="en-US"/>
        </w:rPr>
        <w:instrText>poorly</w:instrText>
      </w:r>
      <w:r w:rsidRPr="00CE1677">
        <w:rPr>
          <w:rFonts w:cs="Times New Roman"/>
          <w:szCs w:val="28"/>
        </w:rPr>
        <w:instrText xml:space="preserve"> </w:instrText>
      </w:r>
      <w:r w:rsidRPr="00CE1677">
        <w:rPr>
          <w:rFonts w:cs="Times New Roman"/>
          <w:szCs w:val="28"/>
          <w:lang w:val="en-US"/>
        </w:rPr>
        <w:instrText>defined</w:instrText>
      </w:r>
      <w:r w:rsidRPr="00CE1677">
        <w:rPr>
          <w:rFonts w:cs="Times New Roman"/>
          <w:szCs w:val="28"/>
        </w:rPr>
        <w:instrText xml:space="preserve">. </w:instrText>
      </w:r>
      <w:r w:rsidRPr="00CE1677">
        <w:rPr>
          <w:rFonts w:cs="Times New Roman"/>
          <w:szCs w:val="28"/>
          <w:lang w:val="en-US"/>
        </w:rPr>
        <w:instrText>We</w:instrText>
      </w:r>
      <w:r w:rsidRPr="00CE1677">
        <w:rPr>
          <w:rFonts w:cs="Times New Roman"/>
          <w:szCs w:val="28"/>
        </w:rPr>
        <w:instrText xml:space="preserve"> </w:instrText>
      </w:r>
      <w:r w:rsidRPr="00CE1677">
        <w:rPr>
          <w:rFonts w:cs="Times New Roman"/>
          <w:szCs w:val="28"/>
          <w:lang w:val="en-US"/>
        </w:rPr>
        <w:instrText>previously</w:instrText>
      </w:r>
      <w:r w:rsidRPr="00CE1677">
        <w:rPr>
          <w:rFonts w:cs="Times New Roman"/>
          <w:szCs w:val="28"/>
        </w:rPr>
        <w:instrText xml:space="preserve"> </w:instrText>
      </w:r>
      <w:r w:rsidRPr="00CE1677">
        <w:rPr>
          <w:rFonts w:cs="Times New Roman"/>
          <w:szCs w:val="28"/>
          <w:lang w:val="en-US"/>
        </w:rPr>
        <w:instrText>established</w:instrText>
      </w:r>
      <w:r w:rsidRPr="00CE1677">
        <w:rPr>
          <w:rFonts w:cs="Times New Roman"/>
          <w:szCs w:val="28"/>
        </w:rPr>
        <w:instrText xml:space="preserve"> </w:instrText>
      </w:r>
      <w:r w:rsidRPr="00CE1677">
        <w:rPr>
          <w:rFonts w:cs="Times New Roman"/>
          <w:szCs w:val="28"/>
          <w:lang w:val="en-US"/>
        </w:rPr>
        <w:instrText>αvβ</w:instrText>
      </w:r>
      <w:r w:rsidRPr="00CE1677">
        <w:rPr>
          <w:rFonts w:cs="Times New Roman"/>
          <w:szCs w:val="28"/>
        </w:rPr>
        <w:instrText xml:space="preserve"> 3 </w:instrText>
      </w:r>
      <w:r w:rsidRPr="00CE1677">
        <w:rPr>
          <w:rFonts w:cs="Times New Roman"/>
          <w:szCs w:val="28"/>
          <w:lang w:val="en-US"/>
        </w:rPr>
        <w:instrText>integrin</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Src</w:instrText>
      </w:r>
      <w:r w:rsidRPr="00CE1677">
        <w:rPr>
          <w:rFonts w:cs="Times New Roman"/>
          <w:szCs w:val="28"/>
        </w:rPr>
        <w:instrText xml:space="preserve"> </w:instrText>
      </w:r>
      <w:r w:rsidRPr="00CE1677">
        <w:rPr>
          <w:rFonts w:cs="Times New Roman"/>
          <w:szCs w:val="28"/>
          <w:lang w:val="en-US"/>
        </w:rPr>
        <w:instrText>as</w:instrText>
      </w:r>
      <w:r w:rsidRPr="00CE1677">
        <w:rPr>
          <w:rFonts w:cs="Times New Roman"/>
          <w:szCs w:val="28"/>
        </w:rPr>
        <w:instrText xml:space="preserve"> </w:instrText>
      </w:r>
      <w:r w:rsidRPr="00CE1677">
        <w:rPr>
          <w:rFonts w:cs="Times New Roman"/>
          <w:szCs w:val="28"/>
          <w:lang w:val="en-US"/>
        </w:rPr>
        <w:instrText>essential</w:instrText>
      </w:r>
      <w:r w:rsidRPr="00CE1677">
        <w:rPr>
          <w:rFonts w:cs="Times New Roman"/>
          <w:szCs w:val="28"/>
        </w:rPr>
        <w:instrText xml:space="preserve"> </w:instrText>
      </w:r>
      <w:r w:rsidRPr="00CE1677">
        <w:rPr>
          <w:rFonts w:cs="Times New Roman"/>
          <w:szCs w:val="28"/>
          <w:lang w:val="en-US"/>
        </w:rPr>
        <w:instrText>mediators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mitogen</w:instrText>
      </w:r>
      <w:r w:rsidRPr="00CE1677">
        <w:rPr>
          <w:rFonts w:cs="Times New Roman"/>
          <w:szCs w:val="28"/>
        </w:rPr>
        <w:instrText>-</w:instrText>
      </w:r>
      <w:r w:rsidRPr="00CE1677">
        <w:rPr>
          <w:rFonts w:cs="Times New Roman"/>
          <w:szCs w:val="28"/>
          <w:lang w:val="en-US"/>
        </w:rPr>
        <w:instrText>activated</w:instrText>
      </w:r>
      <w:r w:rsidRPr="00CE1677">
        <w:rPr>
          <w:rFonts w:cs="Times New Roman"/>
          <w:szCs w:val="28"/>
        </w:rPr>
        <w:instrText xml:space="preserve"> </w:instrText>
      </w:r>
      <w:r w:rsidRPr="00CE1677">
        <w:rPr>
          <w:rFonts w:cs="Times New Roman"/>
          <w:szCs w:val="28"/>
          <w:lang w:val="en-US"/>
        </w:rPr>
        <w:instrText>protein</w:instrText>
      </w:r>
      <w:r w:rsidRPr="00CE1677">
        <w:rPr>
          <w:rFonts w:cs="Times New Roman"/>
          <w:szCs w:val="28"/>
        </w:rPr>
        <w:instrText xml:space="preserve"> </w:instrText>
      </w:r>
      <w:r w:rsidRPr="00CE1677">
        <w:rPr>
          <w:rFonts w:cs="Times New Roman"/>
          <w:szCs w:val="28"/>
          <w:lang w:val="en-US"/>
        </w:rPr>
        <w:instrText>kinase</w:instrText>
      </w:r>
      <w:r w:rsidRPr="00CE1677">
        <w:rPr>
          <w:rFonts w:cs="Times New Roman"/>
          <w:szCs w:val="28"/>
        </w:rPr>
        <w:instrText xml:space="preserve"> (</w:instrText>
      </w:r>
      <w:r w:rsidRPr="00CE1677">
        <w:rPr>
          <w:rFonts w:cs="Times New Roman"/>
          <w:szCs w:val="28"/>
          <w:lang w:val="en-US"/>
        </w:rPr>
        <w:instrText>MAPK</w:instrText>
      </w:r>
      <w:r w:rsidRPr="00CE1677">
        <w:rPr>
          <w:rFonts w:cs="Times New Roman"/>
          <w:szCs w:val="28"/>
        </w:rPr>
        <w:instrText xml:space="preserve">) </w:instrText>
      </w:r>
      <w:r w:rsidRPr="00CE1677">
        <w:rPr>
          <w:rFonts w:cs="Times New Roman"/>
          <w:szCs w:val="28"/>
          <w:lang w:val="en-US"/>
        </w:rPr>
        <w:instrText>activation</w:instrText>
      </w:r>
      <w:r w:rsidRPr="00CE1677">
        <w:rPr>
          <w:rFonts w:cs="Times New Roman"/>
          <w:szCs w:val="28"/>
        </w:rPr>
        <w:instrText xml:space="preserve">, </w:instrText>
      </w:r>
      <w:r w:rsidRPr="00CE1677">
        <w:rPr>
          <w:rFonts w:cs="Times New Roman"/>
          <w:szCs w:val="28"/>
          <w:lang w:val="en-US"/>
        </w:rPr>
        <w:instrText>invasion</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epithelial</w:instrText>
      </w:r>
      <w:r w:rsidRPr="00CE1677">
        <w:rPr>
          <w:rFonts w:cs="Times New Roman"/>
          <w:szCs w:val="28"/>
        </w:rPr>
        <w:instrText>-</w:instrText>
      </w:r>
      <w:r w:rsidRPr="00CE1677">
        <w:rPr>
          <w:rFonts w:cs="Times New Roman"/>
          <w:szCs w:val="28"/>
          <w:lang w:val="en-US"/>
        </w:rPr>
        <w:instrText>to</w:instrText>
      </w:r>
      <w:r w:rsidRPr="00CE1677">
        <w:rPr>
          <w:rFonts w:cs="Times New Roman"/>
          <w:szCs w:val="28"/>
        </w:rPr>
        <w:instrText>-</w:instrText>
      </w:r>
      <w:r w:rsidRPr="00CE1677">
        <w:rPr>
          <w:rFonts w:cs="Times New Roman"/>
          <w:szCs w:val="28"/>
          <w:lang w:val="en-US"/>
        </w:rPr>
        <w:instrText>mesenchymal</w:instrText>
      </w:r>
      <w:r w:rsidRPr="00CE1677">
        <w:rPr>
          <w:rFonts w:cs="Times New Roman"/>
          <w:szCs w:val="28"/>
        </w:rPr>
        <w:instrText xml:space="preserve"> </w:instrText>
      </w:r>
      <w:r w:rsidRPr="00CE1677">
        <w:rPr>
          <w:rFonts w:cs="Times New Roman"/>
          <w:szCs w:val="28"/>
          <w:lang w:val="en-US"/>
        </w:rPr>
        <w:instrText>transition</w:instrText>
      </w:r>
      <w:r w:rsidRPr="00CE1677">
        <w:rPr>
          <w:rFonts w:cs="Times New Roman"/>
          <w:szCs w:val="28"/>
        </w:rPr>
        <w:instrText xml:space="preserve"> </w:instrText>
      </w:r>
      <w:r w:rsidRPr="00CE1677">
        <w:rPr>
          <w:rFonts w:cs="Times New Roman"/>
          <w:szCs w:val="28"/>
          <w:lang w:val="en-US"/>
        </w:rPr>
        <w:instrText>stimulated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normal</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malignant</w:instrText>
      </w:r>
      <w:r w:rsidRPr="00CE1677">
        <w:rPr>
          <w:rFonts w:cs="Times New Roman"/>
          <w:szCs w:val="28"/>
        </w:rPr>
        <w:instrText xml:space="preserve"> </w:instrText>
      </w:r>
      <w:r w:rsidRPr="00CE1677">
        <w:rPr>
          <w:rFonts w:cs="Times New Roman"/>
          <w:szCs w:val="28"/>
          <w:lang w:val="en-US"/>
        </w:rPr>
        <w:instrText>MECs</w:instrText>
      </w:r>
      <w:r w:rsidRPr="00CE1677">
        <w:rPr>
          <w:rFonts w:cs="Times New Roman"/>
          <w:szCs w:val="28"/>
        </w:rPr>
        <w:instrText xml:space="preserve">. </w:instrText>
      </w:r>
      <w:r w:rsidRPr="00CE1677">
        <w:rPr>
          <w:rFonts w:cs="Times New Roman"/>
          <w:szCs w:val="28"/>
          <w:lang w:val="en-US"/>
        </w:rPr>
        <w:instrText>Mechanistically</w:instrText>
      </w:r>
      <w:r w:rsidRPr="00CE1677">
        <w:rPr>
          <w:rFonts w:cs="Times New Roman"/>
          <w:szCs w:val="28"/>
        </w:rPr>
        <w:instrText xml:space="preserve">, </w:instrText>
      </w:r>
      <w:r w:rsidRPr="00CE1677">
        <w:rPr>
          <w:rFonts w:cs="Times New Roman"/>
          <w:szCs w:val="28"/>
          <w:lang w:val="en-US"/>
        </w:rPr>
        <w:instrText>β</w:instrText>
      </w:r>
      <w:r w:rsidRPr="00CE1677">
        <w:rPr>
          <w:rFonts w:cs="Times New Roman"/>
          <w:szCs w:val="28"/>
        </w:rPr>
        <w:instrText xml:space="preserve">3 </w:instrText>
      </w:r>
      <w:r w:rsidRPr="00CE1677">
        <w:rPr>
          <w:rFonts w:cs="Times New Roman"/>
          <w:szCs w:val="28"/>
          <w:lang w:val="en-US"/>
        </w:rPr>
        <w:instrText>integrin</w:instrText>
      </w:r>
      <w:r w:rsidRPr="00CE1677">
        <w:rPr>
          <w:rFonts w:cs="Times New Roman"/>
          <w:szCs w:val="28"/>
        </w:rPr>
        <w:instrText xml:space="preserve"> </w:instrText>
      </w:r>
      <w:r w:rsidRPr="00CE1677">
        <w:rPr>
          <w:rFonts w:cs="Times New Roman"/>
          <w:szCs w:val="28"/>
          <w:lang w:val="en-US"/>
        </w:rPr>
        <w:instrText>interacted</w:instrText>
      </w:r>
      <w:r w:rsidRPr="00CE1677">
        <w:rPr>
          <w:rFonts w:cs="Times New Roman"/>
          <w:szCs w:val="28"/>
        </w:rPr>
        <w:instrText xml:space="preserve"> </w:instrText>
      </w:r>
      <w:r w:rsidRPr="00CE1677">
        <w:rPr>
          <w:rFonts w:cs="Times New Roman"/>
          <w:szCs w:val="28"/>
          <w:lang w:val="en-US"/>
        </w:rPr>
        <w:instrText>physically</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type</w:instrText>
      </w:r>
      <w:r w:rsidRPr="00CE1677">
        <w:rPr>
          <w:rFonts w:cs="Times New Roman"/>
          <w:szCs w:val="28"/>
        </w:rPr>
        <w:instrText xml:space="preserve"> </w:instrText>
      </w:r>
      <w:r w:rsidRPr="00CE1677">
        <w:rPr>
          <w:rFonts w:cs="Times New Roman"/>
          <w:szCs w:val="28"/>
          <w:lang w:val="en-US"/>
        </w:rPr>
        <w:instrText>II</w:instrText>
      </w:r>
      <w:r w:rsidRPr="00CE1677">
        <w:rPr>
          <w:rFonts w:cs="Times New Roman"/>
          <w:szCs w:val="28"/>
        </w:rPr>
        <w:instrText xml:space="preserve"> </w:instrText>
      </w:r>
      <w:r w:rsidRPr="00CE1677">
        <w:rPr>
          <w:rFonts w:cs="Times New Roman"/>
          <w:szCs w:val="28"/>
          <w:lang w:val="en-US"/>
        </w:rPr>
        <w:instrText>receptor</w:instrText>
      </w:r>
      <w:r w:rsidRPr="00CE1677">
        <w:rPr>
          <w:rFonts w:cs="Times New Roman"/>
          <w:szCs w:val="28"/>
        </w:rPr>
        <w:instrText xml:space="preserve"> (</w:instrText>
      </w:r>
      <w:r w:rsidRPr="00CE1677">
        <w:rPr>
          <w:rFonts w:cs="Times New Roman"/>
          <w:szCs w:val="28"/>
          <w:lang w:val="en-US"/>
        </w:rPr>
        <w:instrText>TβR</w:instrText>
      </w:r>
      <w:r w:rsidRPr="00CE1677">
        <w:rPr>
          <w:rFonts w:cs="Times New Roman"/>
          <w:szCs w:val="28"/>
        </w:rPr>
        <w:instrText>-</w:instrText>
      </w:r>
      <w:r w:rsidRPr="00CE1677">
        <w:rPr>
          <w:rFonts w:cs="Times New Roman"/>
          <w:szCs w:val="28"/>
          <w:lang w:val="en-US"/>
        </w:rPr>
        <w:instrText>II</w:instrText>
      </w:r>
      <w:r w:rsidRPr="00CE1677">
        <w:rPr>
          <w:rFonts w:cs="Times New Roman"/>
          <w:szCs w:val="28"/>
        </w:rPr>
        <w:instrText xml:space="preserve">), </w:instrText>
      </w:r>
      <w:r w:rsidRPr="00CE1677">
        <w:rPr>
          <w:rFonts w:cs="Times New Roman"/>
          <w:szCs w:val="28"/>
          <w:lang w:val="en-US"/>
        </w:rPr>
        <w:instrText>leading</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its</w:instrText>
      </w:r>
      <w:r w:rsidRPr="00CE1677">
        <w:rPr>
          <w:rFonts w:cs="Times New Roman"/>
          <w:szCs w:val="28"/>
        </w:rPr>
        <w:instrText xml:space="preserve"> </w:instrText>
      </w:r>
      <w:r w:rsidRPr="00CE1677">
        <w:rPr>
          <w:rFonts w:cs="Times New Roman"/>
          <w:szCs w:val="28"/>
          <w:lang w:val="en-US"/>
        </w:rPr>
        <w:instrText>tyrosine</w:instrText>
      </w:r>
      <w:r w:rsidRPr="00CE1677">
        <w:rPr>
          <w:rFonts w:cs="Times New Roman"/>
          <w:szCs w:val="28"/>
        </w:rPr>
        <w:instrText xml:space="preserve"> </w:instrText>
      </w:r>
      <w:r w:rsidRPr="00CE1677">
        <w:rPr>
          <w:rFonts w:cs="Times New Roman"/>
          <w:szCs w:val="28"/>
          <w:lang w:val="en-US"/>
        </w:rPr>
        <w:instrText>phosphorylation</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Src</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initiation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oncogenic</w:instrText>
      </w:r>
      <w:r w:rsidRPr="00CE1677">
        <w:rPr>
          <w:rFonts w:cs="Times New Roman"/>
          <w:szCs w:val="28"/>
        </w:rPr>
        <w:instrText xml:space="preserve"> </w:instrText>
      </w:r>
      <w:r w:rsidRPr="00CE1677">
        <w:rPr>
          <w:rFonts w:cs="Times New Roman"/>
          <w:szCs w:val="28"/>
          <w:lang w:val="en-US"/>
        </w:rPr>
        <w:instrText>signaling</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We</w:instrText>
      </w:r>
      <w:r w:rsidRPr="00CE1677">
        <w:rPr>
          <w:rFonts w:cs="Times New Roman"/>
          <w:szCs w:val="28"/>
        </w:rPr>
        <w:instrText xml:space="preserve"> </w:instrText>
      </w:r>
      <w:r w:rsidRPr="00CE1677">
        <w:rPr>
          <w:rFonts w:cs="Times New Roman"/>
          <w:szCs w:val="28"/>
          <w:lang w:val="en-US"/>
        </w:rPr>
        <w:instrText>now</w:instrText>
      </w:r>
      <w:r w:rsidRPr="00CE1677">
        <w:rPr>
          <w:rFonts w:cs="Times New Roman"/>
          <w:szCs w:val="28"/>
        </w:rPr>
        <w:instrText xml:space="preserve"> </w:instrText>
      </w:r>
      <w:r w:rsidRPr="00CE1677">
        <w:rPr>
          <w:rFonts w:cs="Times New Roman"/>
          <w:szCs w:val="28"/>
          <w:lang w:val="en-US"/>
        </w:rPr>
        <w:instrText>show</w:instrText>
      </w:r>
      <w:r w:rsidRPr="00CE1677">
        <w:rPr>
          <w:rFonts w:cs="Times New Roman"/>
          <w:szCs w:val="28"/>
        </w:rPr>
        <w:instrText xml:space="preserve"> </w:instrText>
      </w:r>
      <w:r w:rsidRPr="00CE1677">
        <w:rPr>
          <w:rFonts w:cs="Times New Roman"/>
          <w:szCs w:val="28"/>
          <w:lang w:val="en-US"/>
        </w:rPr>
        <w:instrText>herein</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Src</w:instrText>
      </w:r>
      <w:r w:rsidRPr="00CE1677">
        <w:rPr>
          <w:rFonts w:cs="Times New Roman"/>
          <w:szCs w:val="28"/>
        </w:rPr>
        <w:instrText xml:space="preserve"> </w:instrText>
      </w:r>
      <w:r w:rsidRPr="00CE1677">
        <w:rPr>
          <w:rFonts w:cs="Times New Roman"/>
          <w:szCs w:val="28"/>
          <w:lang w:val="en-US"/>
        </w:rPr>
        <w:instrText>phosphorylated</w:instrText>
      </w:r>
      <w:r w:rsidRPr="00CE1677">
        <w:rPr>
          <w:rFonts w:cs="Times New Roman"/>
          <w:szCs w:val="28"/>
        </w:rPr>
        <w:instrText xml:space="preserve"> </w:instrText>
      </w:r>
      <w:r w:rsidRPr="00CE1677">
        <w:rPr>
          <w:rFonts w:cs="Times New Roman"/>
          <w:szCs w:val="28"/>
          <w:lang w:val="en-US"/>
        </w:rPr>
        <w:instrText>TβR</w:instrText>
      </w:r>
      <w:r w:rsidRPr="00CE1677">
        <w:rPr>
          <w:rFonts w:cs="Times New Roman"/>
          <w:szCs w:val="28"/>
        </w:rPr>
        <w:instrText>-</w:instrText>
      </w:r>
      <w:r w:rsidRPr="00CE1677">
        <w:rPr>
          <w:rFonts w:cs="Times New Roman"/>
          <w:szCs w:val="28"/>
          <w:lang w:val="en-US"/>
        </w:rPr>
        <w:instrText>II</w:instrText>
      </w:r>
      <w:r w:rsidRPr="00CE1677">
        <w:rPr>
          <w:rFonts w:cs="Times New Roman"/>
          <w:szCs w:val="28"/>
        </w:rPr>
        <w:instrText xml:space="preserve"> </w:instrText>
      </w:r>
      <w:r w:rsidRPr="00CE1677">
        <w:rPr>
          <w:rFonts w:cs="Times New Roman"/>
          <w:szCs w:val="28"/>
          <w:lang w:val="en-US"/>
        </w:rPr>
        <w:instrText>on</w:instrText>
      </w:r>
      <w:r w:rsidRPr="00CE1677">
        <w:rPr>
          <w:rFonts w:cs="Times New Roman"/>
          <w:szCs w:val="28"/>
        </w:rPr>
        <w:instrText xml:space="preserve"> </w:instrText>
      </w:r>
      <w:r w:rsidRPr="00CE1677">
        <w:rPr>
          <w:rFonts w:cs="Times New Roman"/>
          <w:szCs w:val="28"/>
          <w:lang w:val="en-US"/>
        </w:rPr>
        <w:instrText>Y</w:instrText>
      </w:r>
      <w:r w:rsidRPr="00CE1677">
        <w:rPr>
          <w:rFonts w:cs="Times New Roman"/>
          <w:szCs w:val="28"/>
        </w:rPr>
        <w:instrText xml:space="preserve">284 </w:instrText>
      </w:r>
      <w:r w:rsidRPr="00CE1677">
        <w:rPr>
          <w:rFonts w:cs="Times New Roman"/>
          <w:szCs w:val="28"/>
          <w:lang w:val="en-US"/>
        </w:rPr>
        <w:instrText>both</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vitro</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vivo</w:instrText>
      </w:r>
      <w:r w:rsidRPr="00CE1677">
        <w:rPr>
          <w:rFonts w:cs="Times New Roman"/>
          <w:szCs w:val="28"/>
        </w:rPr>
        <w:instrText xml:space="preserve">. </w:instrText>
      </w:r>
      <w:r w:rsidRPr="00CE1677">
        <w:rPr>
          <w:rFonts w:cs="Times New Roman"/>
          <w:szCs w:val="28"/>
          <w:lang w:val="en-US"/>
        </w:rPr>
        <w:instrText>Interestingly</w:instrText>
      </w:r>
      <w:r w:rsidRPr="00CE1677">
        <w:rPr>
          <w:rFonts w:cs="Times New Roman"/>
          <w:szCs w:val="28"/>
        </w:rPr>
        <w:instrText xml:space="preserve">, </w:instrText>
      </w:r>
      <w:r w:rsidRPr="00CE1677">
        <w:rPr>
          <w:rFonts w:cs="Times New Roman"/>
          <w:szCs w:val="28"/>
          <w:lang w:val="en-US"/>
        </w:rPr>
        <w:instrText>although</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expression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Y</w:instrText>
      </w:r>
      <w:r w:rsidRPr="00CE1677">
        <w:rPr>
          <w:rFonts w:cs="Times New Roman"/>
          <w:szCs w:val="28"/>
        </w:rPr>
        <w:instrText>284</w:instrText>
      </w:r>
      <w:r w:rsidRPr="00CE1677">
        <w:rPr>
          <w:rFonts w:cs="Times New Roman"/>
          <w:szCs w:val="28"/>
          <w:lang w:val="en-US"/>
        </w:rPr>
        <w:instrText>F</w:instrText>
      </w:r>
      <w:r w:rsidRPr="00CE1677">
        <w:rPr>
          <w:rFonts w:cs="Times New Roman"/>
          <w:szCs w:val="28"/>
        </w:rPr>
        <w:instrText>-</w:instrText>
      </w:r>
      <w:r w:rsidRPr="00CE1677">
        <w:rPr>
          <w:rFonts w:cs="Times New Roman"/>
          <w:szCs w:val="28"/>
          <w:lang w:val="en-US"/>
        </w:rPr>
        <w:instrText>TβR</w:instrText>
      </w:r>
      <w:r w:rsidRPr="00CE1677">
        <w:rPr>
          <w:rFonts w:cs="Times New Roman"/>
          <w:szCs w:val="28"/>
        </w:rPr>
        <w:instrText>-</w:instrText>
      </w:r>
      <w:r w:rsidRPr="00CE1677">
        <w:rPr>
          <w:rFonts w:cs="Times New Roman"/>
          <w:szCs w:val="28"/>
          <w:lang w:val="en-US"/>
        </w:rPr>
        <w:instrText>II</w:instrText>
      </w:r>
      <w:r w:rsidRPr="00CE1677">
        <w:rPr>
          <w:rFonts w:cs="Times New Roman"/>
          <w:szCs w:val="28"/>
        </w:rPr>
        <w:instrText xml:space="preserve"> </w:instrText>
      </w:r>
      <w:r w:rsidRPr="00CE1677">
        <w:rPr>
          <w:rFonts w:cs="Times New Roman"/>
          <w:szCs w:val="28"/>
          <w:lang w:val="en-US"/>
        </w:rPr>
        <w:instrText>mutants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breast</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had</w:instrText>
      </w:r>
      <w:r w:rsidRPr="00CE1677">
        <w:rPr>
          <w:rFonts w:cs="Times New Roman"/>
          <w:szCs w:val="28"/>
        </w:rPr>
        <w:instrText xml:space="preserve"> </w:instrText>
      </w:r>
      <w:r w:rsidRPr="00CE1677">
        <w:rPr>
          <w:rFonts w:cs="Times New Roman"/>
          <w:szCs w:val="28"/>
          <w:lang w:val="en-US"/>
        </w:rPr>
        <w:instrText>no</w:instrText>
      </w:r>
      <w:r w:rsidRPr="00CE1677">
        <w:rPr>
          <w:rFonts w:cs="Times New Roman"/>
          <w:szCs w:val="28"/>
        </w:rPr>
        <w:instrText xml:space="preserve"> </w:instrText>
      </w:r>
      <w:r w:rsidRPr="00CE1677">
        <w:rPr>
          <w:rFonts w:cs="Times New Roman"/>
          <w:szCs w:val="28"/>
          <w:lang w:val="en-US"/>
        </w:rPr>
        <w:instrText>effect</w:instrText>
      </w:r>
      <w:r w:rsidRPr="00CE1677">
        <w:rPr>
          <w:rFonts w:cs="Times New Roman"/>
          <w:szCs w:val="28"/>
        </w:rPr>
        <w:instrText xml:space="preserve"> </w:instrText>
      </w:r>
      <w:r w:rsidRPr="00CE1677">
        <w:rPr>
          <w:rFonts w:cs="Times New Roman"/>
          <w:szCs w:val="28"/>
          <w:lang w:val="en-US"/>
        </w:rPr>
        <w:instrText>on</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stimulation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Smad</w:instrText>
      </w:r>
      <w:r w:rsidRPr="00CE1677">
        <w:rPr>
          <w:rFonts w:cs="Times New Roman"/>
          <w:szCs w:val="28"/>
        </w:rPr>
        <w:instrText xml:space="preserve">2/3, </w:instrText>
      </w:r>
      <w:r w:rsidRPr="00CE1677">
        <w:rPr>
          <w:rFonts w:cs="Times New Roman"/>
          <w:szCs w:val="28"/>
          <w:lang w:val="en-US"/>
        </w:rPr>
        <w:instrText>this</w:instrText>
      </w:r>
      <w:r w:rsidRPr="00CE1677">
        <w:rPr>
          <w:rFonts w:cs="Times New Roman"/>
          <w:szCs w:val="28"/>
        </w:rPr>
        <w:instrText xml:space="preserve"> </w:instrText>
      </w:r>
      <w:r w:rsidRPr="00CE1677">
        <w:rPr>
          <w:rFonts w:cs="Times New Roman"/>
          <w:szCs w:val="28"/>
          <w:lang w:val="en-US"/>
        </w:rPr>
        <w:instrText>TβR</w:instrText>
      </w:r>
      <w:r w:rsidRPr="00CE1677">
        <w:rPr>
          <w:rFonts w:cs="Times New Roman"/>
          <w:szCs w:val="28"/>
        </w:rPr>
        <w:instrText>-</w:instrText>
      </w:r>
      <w:r w:rsidRPr="00CE1677">
        <w:rPr>
          <w:rFonts w:cs="Times New Roman"/>
          <w:szCs w:val="28"/>
          <w:lang w:val="en-US"/>
        </w:rPr>
        <w:instrText>II</w:instrText>
      </w:r>
      <w:r w:rsidRPr="00CE1677">
        <w:rPr>
          <w:rFonts w:cs="Times New Roman"/>
          <w:szCs w:val="28"/>
        </w:rPr>
        <w:instrText xml:space="preserve"> </w:instrText>
      </w:r>
      <w:r w:rsidRPr="00CE1677">
        <w:rPr>
          <w:rFonts w:cs="Times New Roman"/>
          <w:szCs w:val="28"/>
          <w:lang w:val="en-US"/>
        </w:rPr>
        <w:instrText>mutant</w:instrText>
      </w:r>
      <w:r w:rsidRPr="00CE1677">
        <w:rPr>
          <w:rFonts w:cs="Times New Roman"/>
          <w:szCs w:val="28"/>
        </w:rPr>
        <w:instrText xml:space="preserve"> </w:instrText>
      </w:r>
      <w:r w:rsidRPr="00CE1677">
        <w:rPr>
          <w:rFonts w:cs="Times New Roman"/>
          <w:szCs w:val="28"/>
          <w:lang w:val="en-US"/>
        </w:rPr>
        <w:instrText>completely</w:instrText>
      </w:r>
      <w:r w:rsidRPr="00CE1677">
        <w:rPr>
          <w:rFonts w:cs="Times New Roman"/>
          <w:szCs w:val="28"/>
        </w:rPr>
        <w:instrText xml:space="preserve"> </w:instrText>
      </w:r>
      <w:r w:rsidRPr="00CE1677">
        <w:rPr>
          <w:rFonts w:cs="Times New Roman"/>
          <w:szCs w:val="28"/>
          <w:lang w:val="en-US"/>
        </w:rPr>
        <w:instrText>abrogated</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 xml:space="preserve">38 </w:instrText>
      </w:r>
      <w:r w:rsidRPr="00CE1677">
        <w:rPr>
          <w:rFonts w:cs="Times New Roman"/>
          <w:szCs w:val="28"/>
          <w:lang w:val="en-US"/>
        </w:rPr>
        <w:instrText>MAPK</w:instrText>
      </w:r>
      <w:r w:rsidRPr="00CE1677">
        <w:rPr>
          <w:rFonts w:cs="Times New Roman"/>
          <w:szCs w:val="28"/>
        </w:rPr>
        <w:instrText xml:space="preserve"> </w:instrText>
      </w:r>
      <w:r w:rsidRPr="00CE1677">
        <w:rPr>
          <w:rFonts w:cs="Times New Roman"/>
          <w:szCs w:val="28"/>
          <w:lang w:val="en-US"/>
        </w:rPr>
        <w:instrText>activation</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Accordingly</w:instrText>
      </w:r>
      <w:r w:rsidRPr="00CE1677">
        <w:rPr>
          <w:rFonts w:cs="Times New Roman"/>
          <w:szCs w:val="28"/>
        </w:rPr>
        <w:instrText xml:space="preserve">, </w:instrText>
      </w:r>
      <w:r w:rsidRPr="00CE1677">
        <w:rPr>
          <w:rFonts w:cs="Times New Roman"/>
          <w:szCs w:val="28"/>
          <w:lang w:val="en-US"/>
        </w:rPr>
        <w:instrText>Src</w:instrText>
      </w:r>
      <w:r w:rsidRPr="00CE1677">
        <w:rPr>
          <w:rFonts w:cs="Times New Roman"/>
          <w:szCs w:val="28"/>
        </w:rPr>
        <w:instrText>-</w:instrText>
      </w:r>
      <w:r w:rsidRPr="00CE1677">
        <w:rPr>
          <w:rFonts w:cs="Times New Roman"/>
          <w:szCs w:val="28"/>
          <w:lang w:val="en-US"/>
        </w:rPr>
        <w:instrText>mediated</w:instrText>
      </w:r>
      <w:r w:rsidRPr="00CE1677">
        <w:rPr>
          <w:rFonts w:cs="Times New Roman"/>
          <w:szCs w:val="28"/>
        </w:rPr>
        <w:instrText xml:space="preserve"> </w:instrText>
      </w:r>
      <w:r w:rsidRPr="00CE1677">
        <w:rPr>
          <w:rFonts w:cs="Times New Roman"/>
          <w:szCs w:val="28"/>
          <w:lang w:val="en-US"/>
        </w:rPr>
        <w:instrText>phosphorylation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Y</w:instrText>
      </w:r>
      <w:r w:rsidRPr="00CE1677">
        <w:rPr>
          <w:rFonts w:cs="Times New Roman"/>
          <w:szCs w:val="28"/>
        </w:rPr>
        <w:instrText xml:space="preserve">284 </w:instrText>
      </w:r>
      <w:r w:rsidRPr="00CE1677">
        <w:rPr>
          <w:rFonts w:cs="Times New Roman"/>
          <w:szCs w:val="28"/>
          <w:lang w:val="en-US"/>
        </w:rPr>
        <w:instrText>coordinated</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docking</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SH</w:instrText>
      </w:r>
      <w:r w:rsidRPr="00CE1677">
        <w:rPr>
          <w:rFonts w:cs="Times New Roman"/>
          <w:szCs w:val="28"/>
        </w:rPr>
        <w:instrText xml:space="preserve">2 </w:instrText>
      </w:r>
      <w:r w:rsidRPr="00CE1677">
        <w:rPr>
          <w:rFonts w:cs="Times New Roman"/>
          <w:szCs w:val="28"/>
          <w:lang w:val="en-US"/>
        </w:rPr>
        <w:instrText>domains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growth</w:instrText>
      </w:r>
      <w:r w:rsidRPr="00CE1677">
        <w:rPr>
          <w:rFonts w:cs="Times New Roman"/>
          <w:szCs w:val="28"/>
        </w:rPr>
        <w:instrText xml:space="preserve"> </w:instrText>
      </w:r>
      <w:r w:rsidRPr="00CE1677">
        <w:rPr>
          <w:rFonts w:cs="Times New Roman"/>
          <w:szCs w:val="28"/>
          <w:lang w:val="en-US"/>
        </w:rPr>
        <w:instrText>factor</w:instrText>
      </w:r>
      <w:r w:rsidRPr="00CE1677">
        <w:rPr>
          <w:rFonts w:cs="Times New Roman"/>
          <w:szCs w:val="28"/>
        </w:rPr>
        <w:instrText xml:space="preserve"> </w:instrText>
      </w:r>
      <w:r w:rsidRPr="00CE1677">
        <w:rPr>
          <w:rFonts w:cs="Times New Roman"/>
          <w:szCs w:val="28"/>
          <w:lang w:val="en-US"/>
        </w:rPr>
        <w:instrText>receptor</w:instrText>
      </w:r>
      <w:r w:rsidRPr="00CE1677">
        <w:rPr>
          <w:rFonts w:cs="Times New Roman"/>
          <w:szCs w:val="28"/>
        </w:rPr>
        <w:instrText xml:space="preserve"> </w:instrText>
      </w:r>
      <w:r w:rsidRPr="00CE1677">
        <w:rPr>
          <w:rFonts w:cs="Times New Roman"/>
          <w:szCs w:val="28"/>
          <w:lang w:val="en-US"/>
        </w:rPr>
        <w:instrText>binding</w:instrText>
      </w:r>
      <w:r w:rsidRPr="00CE1677">
        <w:rPr>
          <w:rFonts w:cs="Times New Roman"/>
          <w:szCs w:val="28"/>
        </w:rPr>
        <w:instrText xml:space="preserve"> </w:instrText>
      </w:r>
      <w:r w:rsidRPr="00CE1677">
        <w:rPr>
          <w:rFonts w:cs="Times New Roman"/>
          <w:szCs w:val="28"/>
          <w:lang w:val="en-US"/>
        </w:rPr>
        <w:instrText>protein</w:instrText>
      </w:r>
      <w:r w:rsidRPr="00CE1677">
        <w:rPr>
          <w:rFonts w:cs="Times New Roman"/>
          <w:szCs w:val="28"/>
        </w:rPr>
        <w:instrText xml:space="preserve"> 2 (</w:instrText>
      </w:r>
      <w:r w:rsidRPr="00CE1677">
        <w:rPr>
          <w:rFonts w:cs="Times New Roman"/>
          <w:szCs w:val="28"/>
          <w:lang w:val="en-US"/>
        </w:rPr>
        <w:instrText>Grb</w:instrText>
      </w:r>
      <w:r w:rsidRPr="00CE1677">
        <w:rPr>
          <w:rFonts w:cs="Times New Roman"/>
          <w:szCs w:val="28"/>
        </w:rPr>
        <w:instrText xml:space="preserve">2)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Src</w:instrText>
      </w:r>
      <w:r w:rsidRPr="00CE1677">
        <w:rPr>
          <w:rFonts w:cs="Times New Roman"/>
          <w:szCs w:val="28"/>
        </w:rPr>
        <w:instrText xml:space="preserve"> </w:instrText>
      </w:r>
      <w:r w:rsidRPr="00CE1677">
        <w:rPr>
          <w:rFonts w:cs="Times New Roman"/>
          <w:szCs w:val="28"/>
          <w:lang w:val="en-US"/>
        </w:rPr>
        <w:instrText>homology</w:instrText>
      </w:r>
      <w:r w:rsidRPr="00CE1677">
        <w:rPr>
          <w:rFonts w:cs="Times New Roman"/>
          <w:szCs w:val="28"/>
        </w:rPr>
        <w:instrText xml:space="preserve"> </w:instrText>
      </w:r>
      <w:r w:rsidRPr="00CE1677">
        <w:rPr>
          <w:rFonts w:cs="Times New Roman"/>
          <w:szCs w:val="28"/>
          <w:lang w:val="en-US"/>
        </w:rPr>
        <w:instrText>domain</w:instrText>
      </w:r>
      <w:r w:rsidRPr="00CE1677">
        <w:rPr>
          <w:rFonts w:cs="Times New Roman"/>
          <w:szCs w:val="28"/>
        </w:rPr>
        <w:instrText xml:space="preserve"> 2 </w:instrText>
      </w:r>
      <w:r w:rsidRPr="00CE1677">
        <w:rPr>
          <w:rFonts w:cs="Times New Roman"/>
          <w:szCs w:val="28"/>
          <w:lang w:val="en-US"/>
        </w:rPr>
        <w:instrText>containing</w:instrText>
      </w:r>
      <w:r w:rsidRPr="00CE1677">
        <w:rPr>
          <w:rFonts w:cs="Times New Roman"/>
          <w:szCs w:val="28"/>
        </w:rPr>
        <w:instrText xml:space="preserve"> (</w:instrText>
      </w:r>
      <w:r w:rsidRPr="00CE1677">
        <w:rPr>
          <w:rFonts w:cs="Times New Roman"/>
          <w:szCs w:val="28"/>
          <w:lang w:val="en-US"/>
        </w:rPr>
        <w:instrText>She</w:instrText>
      </w:r>
      <w:r w:rsidRPr="00CE1677">
        <w:rPr>
          <w:rFonts w:cs="Times New Roman"/>
          <w:szCs w:val="28"/>
        </w:rPr>
        <w:instrText xml:space="preserve">) </w:instrText>
      </w:r>
      <w:r w:rsidRPr="00CE1677">
        <w:rPr>
          <w:rFonts w:cs="Times New Roman"/>
          <w:szCs w:val="28"/>
          <w:lang w:val="en-US"/>
        </w:rPr>
        <w:instrText>TβR</w:instrText>
      </w:r>
      <w:r w:rsidRPr="00CE1677">
        <w:rPr>
          <w:rFonts w:cs="Times New Roman"/>
          <w:szCs w:val="28"/>
        </w:rPr>
        <w:instrText>-</w:instrText>
      </w:r>
      <w:r w:rsidRPr="00CE1677">
        <w:rPr>
          <w:rFonts w:cs="Times New Roman"/>
          <w:szCs w:val="28"/>
          <w:lang w:val="en-US"/>
        </w:rPr>
        <w:instrText>II</w:instrText>
      </w:r>
      <w:r w:rsidRPr="00CE1677">
        <w:rPr>
          <w:rFonts w:cs="Times New Roman"/>
          <w:szCs w:val="28"/>
        </w:rPr>
        <w:instrText xml:space="preserve">, </w:instrText>
      </w:r>
      <w:r w:rsidRPr="00CE1677">
        <w:rPr>
          <w:rFonts w:cs="Times New Roman"/>
          <w:szCs w:val="28"/>
          <w:lang w:val="en-US"/>
        </w:rPr>
        <w:instrText>thereby</w:instrText>
      </w:r>
      <w:r w:rsidRPr="00CE1677">
        <w:rPr>
          <w:rFonts w:cs="Times New Roman"/>
          <w:szCs w:val="28"/>
        </w:rPr>
        <w:instrText xml:space="preserve"> </w:instrText>
      </w:r>
      <w:r w:rsidRPr="00CE1677">
        <w:rPr>
          <w:rFonts w:cs="Times New Roman"/>
          <w:szCs w:val="28"/>
          <w:lang w:val="en-US"/>
        </w:rPr>
        <w:instrText>associating</w:instrText>
      </w:r>
      <w:r w:rsidRPr="00CE1677">
        <w:rPr>
          <w:rFonts w:cs="Times New Roman"/>
          <w:szCs w:val="28"/>
        </w:rPr>
        <w:instrText xml:space="preserve"> </w:instrText>
      </w:r>
      <w:r w:rsidRPr="00CE1677">
        <w:rPr>
          <w:rFonts w:cs="Times New Roman"/>
          <w:szCs w:val="28"/>
          <w:lang w:val="en-US"/>
        </w:rPr>
        <w:instrText>these</w:instrText>
      </w:r>
      <w:r w:rsidRPr="00CE1677">
        <w:rPr>
          <w:rFonts w:cs="Times New Roman"/>
          <w:szCs w:val="28"/>
        </w:rPr>
        <w:instrText xml:space="preserve"> </w:instrText>
      </w:r>
      <w:r w:rsidRPr="00CE1677">
        <w:rPr>
          <w:rFonts w:cs="Times New Roman"/>
          <w:szCs w:val="28"/>
          <w:lang w:val="en-US"/>
        </w:rPr>
        <w:instrText>adapter</w:instrText>
      </w:r>
      <w:r w:rsidRPr="00CE1677">
        <w:rPr>
          <w:rFonts w:cs="Times New Roman"/>
          <w:szCs w:val="28"/>
        </w:rPr>
        <w:instrText xml:space="preserve"> </w:instrText>
      </w:r>
      <w:r w:rsidRPr="00CE1677">
        <w:rPr>
          <w:rFonts w:cs="Times New Roman"/>
          <w:szCs w:val="28"/>
          <w:lang w:val="en-US"/>
        </w:rPr>
        <w:instrText>proteins</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MAPK</w:instrText>
      </w:r>
      <w:r w:rsidRPr="00CE1677">
        <w:rPr>
          <w:rFonts w:cs="Times New Roman"/>
          <w:szCs w:val="28"/>
        </w:rPr>
        <w:instrText xml:space="preserve"> </w:instrText>
      </w:r>
      <w:r w:rsidRPr="00CE1677">
        <w:rPr>
          <w:rFonts w:cs="Times New Roman"/>
          <w:szCs w:val="28"/>
          <w:lang w:val="en-US"/>
        </w:rPr>
        <w:instrText>activation</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Importantly</w:instrText>
      </w:r>
      <w:r w:rsidRPr="00CE1677">
        <w:rPr>
          <w:rFonts w:cs="Times New Roman"/>
          <w:szCs w:val="28"/>
        </w:rPr>
        <w:instrText xml:space="preserve">, </w:instrText>
      </w:r>
      <w:r w:rsidRPr="00CE1677">
        <w:rPr>
          <w:rFonts w:cs="Times New Roman"/>
          <w:szCs w:val="28"/>
          <w:lang w:val="en-US"/>
        </w:rPr>
        <w:instrText>Y</w:instrText>
      </w:r>
      <w:r w:rsidRPr="00CE1677">
        <w:rPr>
          <w:rFonts w:cs="Times New Roman"/>
          <w:szCs w:val="28"/>
        </w:rPr>
        <w:instrText>284</w:instrText>
      </w:r>
      <w:r w:rsidRPr="00CE1677">
        <w:rPr>
          <w:rFonts w:cs="Times New Roman"/>
          <w:szCs w:val="28"/>
          <w:lang w:val="en-US"/>
        </w:rPr>
        <w:instrText>F</w:instrText>
      </w:r>
      <w:r w:rsidRPr="00CE1677">
        <w:rPr>
          <w:rFonts w:cs="Times New Roman"/>
          <w:szCs w:val="28"/>
        </w:rPr>
        <w:instrText>-</w:instrText>
      </w:r>
      <w:r w:rsidRPr="00CE1677">
        <w:rPr>
          <w:rFonts w:cs="Times New Roman"/>
          <w:szCs w:val="28"/>
          <w:lang w:val="en-US"/>
        </w:rPr>
        <w:instrText>TβR</w:instrText>
      </w:r>
      <w:r w:rsidRPr="00CE1677">
        <w:rPr>
          <w:rFonts w:cs="Times New Roman"/>
          <w:szCs w:val="28"/>
        </w:rPr>
        <w:instrText>-</w:instrText>
      </w:r>
      <w:r w:rsidRPr="00CE1677">
        <w:rPr>
          <w:rFonts w:cs="Times New Roman"/>
          <w:szCs w:val="28"/>
          <w:lang w:val="en-US"/>
        </w:rPr>
        <w:instrText>II</w:instrText>
      </w:r>
      <w:r w:rsidRPr="00CE1677">
        <w:rPr>
          <w:rFonts w:cs="Times New Roman"/>
          <w:szCs w:val="28"/>
        </w:rPr>
        <w:instrText xml:space="preserve"> </w:instrText>
      </w:r>
      <w:r w:rsidRPr="00CE1677">
        <w:rPr>
          <w:rFonts w:cs="Times New Roman"/>
          <w:szCs w:val="28"/>
          <w:lang w:val="en-US"/>
        </w:rPr>
        <w:instrText>mutants</w:instrText>
      </w:r>
      <w:r w:rsidRPr="00CE1677">
        <w:rPr>
          <w:rFonts w:cs="Times New Roman"/>
          <w:szCs w:val="28"/>
        </w:rPr>
        <w:instrText xml:space="preserve"> </w:instrText>
      </w:r>
      <w:r w:rsidRPr="00CE1677">
        <w:rPr>
          <w:rFonts w:cs="Times New Roman"/>
          <w:szCs w:val="28"/>
          <w:lang w:val="en-US"/>
        </w:rPr>
        <w:instrText>also</w:instrText>
      </w:r>
      <w:r w:rsidRPr="00CE1677">
        <w:rPr>
          <w:rFonts w:cs="Times New Roman"/>
          <w:szCs w:val="28"/>
        </w:rPr>
        <w:instrText xml:space="preserve"> </w:instrText>
      </w:r>
      <w:r w:rsidRPr="00CE1677">
        <w:rPr>
          <w:rFonts w:cs="Times New Roman"/>
          <w:szCs w:val="28"/>
          <w:lang w:val="en-US"/>
        </w:rPr>
        <w:instrText>abrogated</w:instrText>
      </w:r>
      <w:r w:rsidRPr="00CE1677">
        <w:rPr>
          <w:rFonts w:cs="Times New Roman"/>
          <w:szCs w:val="28"/>
        </w:rPr>
        <w:instrText xml:space="preserve"> </w:instrText>
      </w:r>
      <w:r w:rsidRPr="00CE1677">
        <w:rPr>
          <w:rFonts w:cs="Times New Roman"/>
          <w:szCs w:val="28"/>
          <w:lang w:val="en-US"/>
        </w:rPr>
        <w:instrText>breast</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invasion</w:instrText>
      </w:r>
      <w:r w:rsidRPr="00CE1677">
        <w:rPr>
          <w:rFonts w:cs="Times New Roman"/>
          <w:szCs w:val="28"/>
        </w:rPr>
        <w:instrText xml:space="preserve"> </w:instrText>
      </w:r>
      <w:r w:rsidRPr="00CE1677">
        <w:rPr>
          <w:rFonts w:cs="Times New Roman"/>
          <w:szCs w:val="28"/>
          <w:lang w:val="en-US"/>
        </w:rPr>
        <w:instrText>induced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αvβ</w:instrText>
      </w:r>
      <w:r w:rsidRPr="00CE1677">
        <w:rPr>
          <w:rFonts w:cs="Times New Roman"/>
          <w:szCs w:val="28"/>
        </w:rPr>
        <w:instrText xml:space="preserve">3 </w:instrText>
      </w:r>
      <w:r w:rsidRPr="00CE1677">
        <w:rPr>
          <w:rFonts w:cs="Times New Roman"/>
          <w:szCs w:val="28"/>
          <w:lang w:val="en-US"/>
        </w:rPr>
        <w:instrText>integrin</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as</w:instrText>
      </w:r>
      <w:r w:rsidRPr="00CE1677">
        <w:rPr>
          <w:rFonts w:cs="Times New Roman"/>
          <w:szCs w:val="28"/>
        </w:rPr>
        <w:instrText xml:space="preserve"> </w:instrText>
      </w:r>
      <w:r w:rsidRPr="00CE1677">
        <w:rPr>
          <w:rFonts w:cs="Times New Roman"/>
          <w:szCs w:val="28"/>
          <w:lang w:val="en-US"/>
        </w:rPr>
        <w:instrText>well</w:instrText>
      </w:r>
      <w:r w:rsidRPr="00CE1677">
        <w:rPr>
          <w:rFonts w:cs="Times New Roman"/>
          <w:szCs w:val="28"/>
        </w:rPr>
        <w:instrText xml:space="preserve"> </w:instrText>
      </w:r>
      <w:r w:rsidRPr="00CE1677">
        <w:rPr>
          <w:rFonts w:cs="Times New Roman"/>
          <w:szCs w:val="28"/>
          <w:lang w:val="en-US"/>
        </w:rPr>
        <w:instrText>as</w:instrText>
      </w:r>
      <w:r w:rsidRPr="00CE1677">
        <w:rPr>
          <w:rFonts w:cs="Times New Roman"/>
          <w:szCs w:val="28"/>
        </w:rPr>
        <w:instrText xml:space="preserve"> </w:instrText>
      </w:r>
      <w:r w:rsidRPr="00CE1677">
        <w:rPr>
          <w:rFonts w:cs="Times New Roman"/>
          <w:szCs w:val="28"/>
          <w:lang w:val="en-US"/>
        </w:rPr>
        <w:instrText>partially</w:instrText>
      </w:r>
      <w:r w:rsidRPr="00CE1677">
        <w:rPr>
          <w:rFonts w:cs="Times New Roman"/>
          <w:szCs w:val="28"/>
        </w:rPr>
        <w:instrText xml:space="preserve"> </w:instrText>
      </w:r>
      <w:r w:rsidRPr="00CE1677">
        <w:rPr>
          <w:rFonts w:cs="Times New Roman"/>
          <w:szCs w:val="28"/>
          <w:lang w:val="en-US"/>
        </w:rPr>
        <w:instrText>restored</w:instrText>
      </w:r>
      <w:r w:rsidRPr="00CE1677">
        <w:rPr>
          <w:rFonts w:cs="Times New Roman"/>
          <w:szCs w:val="28"/>
        </w:rPr>
        <w:instrText xml:space="preserve"> </w:instrText>
      </w:r>
      <w:r w:rsidRPr="00CE1677">
        <w:rPr>
          <w:rFonts w:cs="Times New Roman"/>
          <w:szCs w:val="28"/>
          <w:lang w:val="en-US"/>
        </w:rPr>
        <w:instrText>their</w:instrText>
      </w:r>
      <w:r w:rsidRPr="00CE1677">
        <w:rPr>
          <w:rFonts w:cs="Times New Roman"/>
          <w:szCs w:val="28"/>
        </w:rPr>
        <w:instrText xml:space="preserve"> </w:instrText>
      </w:r>
      <w:r w:rsidRPr="00CE1677">
        <w:rPr>
          <w:rFonts w:cs="Times New Roman"/>
          <w:szCs w:val="28"/>
          <w:lang w:val="en-US"/>
        </w:rPr>
        <w:instrText>cytostatic</w:instrText>
      </w:r>
      <w:r w:rsidRPr="00CE1677">
        <w:rPr>
          <w:rFonts w:cs="Times New Roman"/>
          <w:szCs w:val="28"/>
        </w:rPr>
        <w:instrText xml:space="preserve"> </w:instrText>
      </w:r>
      <w:r w:rsidRPr="00CE1677">
        <w:rPr>
          <w:rFonts w:cs="Times New Roman"/>
          <w:szCs w:val="28"/>
          <w:lang w:val="en-US"/>
        </w:rPr>
        <w:instrText>response</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Our</w:instrText>
      </w:r>
      <w:r w:rsidRPr="00CE1677">
        <w:rPr>
          <w:rFonts w:cs="Times New Roman"/>
          <w:szCs w:val="28"/>
        </w:rPr>
        <w:instrText xml:space="preserve"> </w:instrText>
      </w:r>
      <w:r w:rsidRPr="00CE1677">
        <w:rPr>
          <w:rFonts w:cs="Times New Roman"/>
          <w:szCs w:val="28"/>
          <w:lang w:val="en-US"/>
        </w:rPr>
        <w:instrText>findings</w:instrText>
      </w:r>
      <w:r w:rsidRPr="00CE1677">
        <w:rPr>
          <w:rFonts w:cs="Times New Roman"/>
          <w:szCs w:val="28"/>
        </w:rPr>
        <w:instrText xml:space="preserve"> </w:instrText>
      </w:r>
      <w:r w:rsidRPr="00CE1677">
        <w:rPr>
          <w:rFonts w:cs="Times New Roman"/>
          <w:szCs w:val="28"/>
          <w:lang w:val="en-US"/>
        </w:rPr>
        <w:instrText>have</w:instrText>
      </w:r>
      <w:r w:rsidRPr="00CE1677">
        <w:rPr>
          <w:rFonts w:cs="Times New Roman"/>
          <w:szCs w:val="28"/>
        </w:rPr>
        <w:instrText xml:space="preserve"> </w:instrText>
      </w:r>
      <w:r w:rsidRPr="00CE1677">
        <w:rPr>
          <w:rFonts w:cs="Times New Roman"/>
          <w:szCs w:val="28"/>
          <w:lang w:val="en-US"/>
        </w:rPr>
        <w:instrText>identified</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novel</w:instrText>
      </w:r>
      <w:r w:rsidRPr="00CE1677">
        <w:rPr>
          <w:rFonts w:cs="Times New Roman"/>
          <w:szCs w:val="28"/>
        </w:rPr>
        <w:instrText xml:space="preserve"> </w:instrText>
      </w:r>
      <w:r w:rsidRPr="00CE1677">
        <w:rPr>
          <w:rFonts w:cs="Times New Roman"/>
          <w:szCs w:val="28"/>
          <w:lang w:val="en-US"/>
        </w:rPr>
        <w:instrText>αvβ</w:instrText>
      </w:r>
      <w:r w:rsidRPr="00CE1677">
        <w:rPr>
          <w:rFonts w:cs="Times New Roman"/>
          <w:szCs w:val="28"/>
        </w:rPr>
        <w:instrText xml:space="preserve">3 </w:instrText>
      </w:r>
      <w:r w:rsidRPr="00CE1677">
        <w:rPr>
          <w:rFonts w:cs="Times New Roman"/>
          <w:szCs w:val="28"/>
          <w:lang w:val="en-US"/>
        </w:rPr>
        <w:instrText>integrin</w:instrText>
      </w:r>
      <w:r w:rsidRPr="00CE1677">
        <w:rPr>
          <w:rFonts w:cs="Times New Roman"/>
          <w:szCs w:val="28"/>
        </w:rPr>
        <w:instrText>/</w:instrText>
      </w:r>
      <w:r w:rsidRPr="00CE1677">
        <w:rPr>
          <w:rFonts w:cs="Times New Roman"/>
          <w:szCs w:val="28"/>
          <w:lang w:val="en-US"/>
        </w:rPr>
        <w:instrText>Src</w:instrText>
      </w:r>
      <w:r w:rsidRPr="00CE1677">
        <w:rPr>
          <w:rFonts w:cs="Times New Roman"/>
          <w:szCs w:val="28"/>
        </w:rPr>
        <w:instrText xml:space="preserve">/ </w:instrText>
      </w:r>
      <w:r w:rsidRPr="00CE1677">
        <w:rPr>
          <w:rFonts w:cs="Times New Roman"/>
          <w:szCs w:val="28"/>
          <w:lang w:val="en-US"/>
        </w:rPr>
        <w:instrText>Y</w:instrText>
      </w:r>
      <w:r w:rsidRPr="00CE1677">
        <w:rPr>
          <w:rFonts w:cs="Times New Roman"/>
          <w:szCs w:val="28"/>
        </w:rPr>
        <w:instrText>284/</w:instrText>
      </w:r>
      <w:r w:rsidRPr="00CE1677">
        <w:rPr>
          <w:rFonts w:cs="Times New Roman"/>
          <w:szCs w:val="28"/>
          <w:lang w:val="en-US"/>
        </w:rPr>
        <w:instrText>TβR</w:instrText>
      </w:r>
      <w:r w:rsidRPr="00CE1677">
        <w:rPr>
          <w:rFonts w:cs="Times New Roman"/>
          <w:szCs w:val="28"/>
        </w:rPr>
        <w:instrText>-</w:instrText>
      </w:r>
      <w:r w:rsidRPr="00CE1677">
        <w:rPr>
          <w:rFonts w:cs="Times New Roman"/>
          <w:szCs w:val="28"/>
          <w:lang w:val="en-US"/>
        </w:rPr>
        <w:instrText>II</w:instrText>
      </w:r>
      <w:r w:rsidRPr="00CE1677">
        <w:rPr>
          <w:rFonts w:cs="Times New Roman"/>
          <w:szCs w:val="28"/>
        </w:rPr>
        <w:instrText xml:space="preserve"> </w:instrText>
      </w:r>
      <w:r w:rsidRPr="00CE1677">
        <w:rPr>
          <w:rFonts w:cs="Times New Roman"/>
          <w:szCs w:val="28"/>
          <w:lang w:val="en-US"/>
        </w:rPr>
        <w:instrText>signaling</w:instrText>
      </w:r>
      <w:r w:rsidRPr="00CE1677">
        <w:rPr>
          <w:rFonts w:cs="Times New Roman"/>
          <w:szCs w:val="28"/>
        </w:rPr>
        <w:instrText xml:space="preserve"> </w:instrText>
      </w:r>
      <w:r w:rsidRPr="00CE1677">
        <w:rPr>
          <w:rFonts w:cs="Times New Roman"/>
          <w:szCs w:val="28"/>
          <w:lang w:val="en-US"/>
        </w:rPr>
        <w:instrText>axis</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promotes</w:instrText>
      </w:r>
      <w:r w:rsidRPr="00CE1677">
        <w:rPr>
          <w:rFonts w:cs="Times New Roman"/>
          <w:szCs w:val="28"/>
        </w:rPr>
        <w:instrText xml:space="preserve"> </w:instrText>
      </w:r>
      <w:r w:rsidRPr="00CE1677">
        <w:rPr>
          <w:rFonts w:cs="Times New Roman"/>
          <w:szCs w:val="28"/>
          <w:lang w:val="en-US"/>
        </w:rPr>
        <w:instrText>oncogenic</w:instrText>
      </w:r>
      <w:r w:rsidRPr="00CE1677">
        <w:rPr>
          <w:rFonts w:cs="Times New Roman"/>
          <w:szCs w:val="28"/>
        </w:rPr>
        <w:instrText xml:space="preserve"> </w:instrText>
      </w:r>
      <w:r w:rsidRPr="00CE1677">
        <w:rPr>
          <w:rFonts w:cs="Times New Roman"/>
          <w:szCs w:val="28"/>
          <w:lang w:val="en-US"/>
        </w:rPr>
        <w:instrText>signaling</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malignant</w:instrText>
      </w:r>
      <w:r w:rsidRPr="00CE1677">
        <w:rPr>
          <w:rFonts w:cs="Times New Roman"/>
          <w:szCs w:val="28"/>
        </w:rPr>
        <w:instrText xml:space="preserve"> </w:instrText>
      </w:r>
      <w:r w:rsidRPr="00CE1677">
        <w:rPr>
          <w:rFonts w:cs="Times New Roman"/>
          <w:szCs w:val="28"/>
          <w:lang w:val="en-US"/>
        </w:rPr>
        <w:instrText>MECs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suggest</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antagonizing</w:instrText>
      </w:r>
      <w:r w:rsidRPr="00CE1677">
        <w:rPr>
          <w:rFonts w:cs="Times New Roman"/>
          <w:szCs w:val="28"/>
        </w:rPr>
        <w:instrText xml:space="preserve"> </w:instrText>
      </w:r>
      <w:r w:rsidRPr="00CE1677">
        <w:rPr>
          <w:rFonts w:cs="Times New Roman"/>
          <w:szCs w:val="28"/>
          <w:lang w:val="en-US"/>
        </w:rPr>
        <w:instrText>this</w:instrText>
      </w:r>
      <w:r w:rsidRPr="00CE1677">
        <w:rPr>
          <w:rFonts w:cs="Times New Roman"/>
          <w:szCs w:val="28"/>
        </w:rPr>
        <w:instrText xml:space="preserve"> </w:instrText>
      </w:r>
      <w:r w:rsidRPr="00CE1677">
        <w:rPr>
          <w:rFonts w:cs="Times New Roman"/>
          <w:szCs w:val="28"/>
          <w:lang w:val="en-US"/>
        </w:rPr>
        <w:instrText>signaling</w:instrText>
      </w:r>
      <w:r w:rsidRPr="00CE1677">
        <w:rPr>
          <w:rFonts w:cs="Times New Roman"/>
          <w:szCs w:val="28"/>
        </w:rPr>
        <w:instrText xml:space="preserve"> </w:instrText>
      </w:r>
      <w:r w:rsidRPr="00CE1677">
        <w:rPr>
          <w:rFonts w:cs="Times New Roman"/>
          <w:szCs w:val="28"/>
          <w:lang w:val="en-US"/>
        </w:rPr>
        <w:instrText>axis</w:instrText>
      </w:r>
      <w:r w:rsidRPr="00CE1677">
        <w:rPr>
          <w:rFonts w:cs="Times New Roman"/>
          <w:szCs w:val="28"/>
        </w:rPr>
        <w:instrText xml:space="preserve"> </w:instrText>
      </w:r>
      <w:r w:rsidRPr="00CE1677">
        <w:rPr>
          <w:rFonts w:cs="Times New Roman"/>
          <w:szCs w:val="28"/>
          <w:lang w:val="en-US"/>
        </w:rPr>
        <w:instrText>may</w:instrText>
      </w:r>
      <w:r w:rsidRPr="00CE1677">
        <w:rPr>
          <w:rFonts w:cs="Times New Roman"/>
          <w:szCs w:val="28"/>
        </w:rPr>
        <w:instrText xml:space="preserve"> </w:instrText>
      </w:r>
      <w:r w:rsidRPr="00CE1677">
        <w:rPr>
          <w:rFonts w:cs="Times New Roman"/>
          <w:szCs w:val="28"/>
          <w:lang w:val="en-US"/>
        </w:rPr>
        <w:instrText>one</w:instrText>
      </w:r>
      <w:r w:rsidRPr="00CE1677">
        <w:rPr>
          <w:rFonts w:cs="Times New Roman"/>
          <w:szCs w:val="28"/>
        </w:rPr>
        <w:instrText xml:space="preserve"> </w:instrText>
      </w:r>
      <w:r w:rsidRPr="00CE1677">
        <w:rPr>
          <w:rFonts w:cs="Times New Roman"/>
          <w:szCs w:val="28"/>
          <w:lang w:val="en-US"/>
        </w:rPr>
        <w:instrText>day</w:instrText>
      </w:r>
      <w:r w:rsidRPr="00CE1677">
        <w:rPr>
          <w:rFonts w:cs="Times New Roman"/>
          <w:szCs w:val="28"/>
        </w:rPr>
        <w:instrText xml:space="preserve"> </w:instrText>
      </w:r>
      <w:r w:rsidRPr="00CE1677">
        <w:rPr>
          <w:rFonts w:cs="Times New Roman"/>
          <w:szCs w:val="28"/>
          <w:lang w:val="en-US"/>
        </w:rPr>
        <w:instrText>prove</w:instrText>
      </w:r>
      <w:r w:rsidRPr="00CE1677">
        <w:rPr>
          <w:rFonts w:cs="Times New Roman"/>
          <w:szCs w:val="28"/>
        </w:rPr>
        <w:instrText xml:space="preserve"> </w:instrText>
      </w:r>
      <w:r w:rsidRPr="00CE1677">
        <w:rPr>
          <w:rFonts w:cs="Times New Roman"/>
          <w:szCs w:val="28"/>
          <w:lang w:val="en-US"/>
        </w:rPr>
        <w:instrText>beneficial</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treating</w:instrText>
      </w:r>
      <w:r w:rsidRPr="00CE1677">
        <w:rPr>
          <w:rFonts w:cs="Times New Roman"/>
          <w:szCs w:val="28"/>
        </w:rPr>
        <w:instrText xml:space="preserve"> </w:instrText>
      </w:r>
      <w:r w:rsidRPr="00CE1677">
        <w:rPr>
          <w:rFonts w:cs="Times New Roman"/>
          <w:szCs w:val="28"/>
          <w:lang w:val="en-US"/>
        </w:rPr>
        <w:instrText>patients</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metastatic</w:instrText>
      </w:r>
      <w:r w:rsidRPr="00CE1677">
        <w:rPr>
          <w:rFonts w:cs="Times New Roman"/>
          <w:szCs w:val="28"/>
        </w:rPr>
        <w:instrText xml:space="preserve"> </w:instrText>
      </w:r>
      <w:r w:rsidRPr="00CE1677">
        <w:rPr>
          <w:rFonts w:cs="Times New Roman"/>
          <w:szCs w:val="28"/>
          <w:lang w:val="en-US"/>
        </w:rPr>
        <w:instrText>breast</w:instrText>
      </w:r>
      <w:r w:rsidRPr="00CE1677">
        <w:rPr>
          <w:rFonts w:cs="Times New Roman"/>
          <w:szCs w:val="28"/>
        </w:rPr>
        <w:instrText xml:space="preserve"> </w:instrText>
      </w:r>
      <w:r w:rsidRPr="00CE1677">
        <w:rPr>
          <w:rFonts w:cs="Times New Roman"/>
          <w:szCs w:val="28"/>
          <w:lang w:val="en-US"/>
        </w:rPr>
        <w:instrText>cancers</w:instrText>
      </w:r>
      <w:r w:rsidRPr="00CE1677">
        <w:rPr>
          <w:rFonts w:cs="Times New Roman"/>
          <w:szCs w:val="28"/>
        </w:rPr>
        <w:instrText xml:space="preserve">. ©2007 </w:instrText>
      </w:r>
      <w:r w:rsidRPr="00CE1677">
        <w:rPr>
          <w:rFonts w:cs="Times New Roman"/>
          <w:szCs w:val="28"/>
          <w:lang w:val="en-US"/>
        </w:rPr>
        <w:instrText>American</w:instrText>
      </w:r>
      <w:r w:rsidRPr="00CE1677">
        <w:rPr>
          <w:rFonts w:cs="Times New Roman"/>
          <w:szCs w:val="28"/>
        </w:rPr>
        <w:instrText xml:space="preserve"> </w:instrText>
      </w:r>
      <w:r w:rsidRPr="00CE1677">
        <w:rPr>
          <w:rFonts w:cs="Times New Roman"/>
          <w:szCs w:val="28"/>
          <w:lang w:val="en-US"/>
        </w:rPr>
        <w:instrText>Association</w:instrText>
      </w:r>
      <w:r w:rsidRPr="00CE1677">
        <w:rPr>
          <w:rFonts w:cs="Times New Roman"/>
          <w:szCs w:val="28"/>
        </w:rPr>
        <w:instrText xml:space="preserve">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Research</w:instrText>
      </w:r>
      <w:r w:rsidRPr="00CE1677">
        <w:rPr>
          <w:rFonts w:cs="Times New Roman"/>
          <w:szCs w:val="28"/>
        </w:rPr>
        <w:instrText>.","</w:instrText>
      </w:r>
      <w:r w:rsidRPr="00CE1677">
        <w:rPr>
          <w:rFonts w:cs="Times New Roman"/>
          <w:szCs w:val="28"/>
          <w:lang w:val="en-US"/>
        </w:rPr>
        <w:instrText>author</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Galliher</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Amy</w:instrText>
      </w:r>
      <w:r w:rsidRPr="00CE1677">
        <w:rPr>
          <w:rFonts w:cs="Times New Roman"/>
          <w:szCs w:val="28"/>
        </w:rPr>
        <w:instrText xml:space="preserve"> </w:instrText>
      </w:r>
      <w:r w:rsidRPr="00CE1677">
        <w:rPr>
          <w:rFonts w:cs="Times New Roman"/>
          <w:szCs w:val="28"/>
          <w:lang w:val="en-US"/>
        </w:rPr>
        <w:instrText>J</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Schiemann</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William</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container</w:instrText>
      </w:r>
      <w:r w:rsidRPr="00CE1677">
        <w:rPr>
          <w:rFonts w:cs="Times New Roman"/>
          <w:szCs w:val="28"/>
        </w:rPr>
        <w:instrText>-</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Research</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issued</w:instrText>
      </w:r>
      <w:r w:rsidRPr="00CE1677">
        <w:rPr>
          <w:rFonts w:cs="Times New Roman"/>
          <w:szCs w:val="28"/>
        </w:rPr>
        <w:instrText>":{"</w:instrText>
      </w:r>
      <w:r w:rsidRPr="00CE1677">
        <w:rPr>
          <w:rFonts w:cs="Times New Roman"/>
          <w:szCs w:val="28"/>
          <w:lang w:val="en-US"/>
        </w:rPr>
        <w:instrText>date</w:instrText>
      </w:r>
      <w:r w:rsidRPr="00CE1677">
        <w:rPr>
          <w:rFonts w:cs="Times New Roman"/>
          <w:szCs w:val="28"/>
        </w:rPr>
        <w:instrText>-</w:instrText>
      </w:r>
      <w:r w:rsidRPr="00CE1677">
        <w:rPr>
          <w:rFonts w:cs="Times New Roman"/>
          <w:szCs w:val="28"/>
          <w:lang w:val="en-US"/>
        </w:rPr>
        <w:instrText>parts</w:instrText>
      </w:r>
      <w:r w:rsidRPr="00CE1677">
        <w:rPr>
          <w:rFonts w:cs="Times New Roman"/>
          <w:szCs w:val="28"/>
        </w:rPr>
        <w:instrText>":[["2007"]]},"</w:instrText>
      </w:r>
      <w:r w:rsidRPr="00CE1677">
        <w:rPr>
          <w:rFonts w:cs="Times New Roman"/>
          <w:szCs w:val="28"/>
          <w:lang w:val="en-US"/>
        </w:rPr>
        <w:instrText>page</w:instrText>
      </w:r>
      <w:r w:rsidRPr="00CE1677">
        <w:rPr>
          <w:rFonts w:cs="Times New Roman"/>
          <w:szCs w:val="28"/>
        </w:rPr>
        <w:instrText>":"3752-3758","</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Src</w:instrText>
      </w:r>
      <w:r w:rsidRPr="00CE1677">
        <w:rPr>
          <w:rFonts w:cs="Times New Roman"/>
          <w:szCs w:val="28"/>
        </w:rPr>
        <w:instrText xml:space="preserve"> </w:instrText>
      </w:r>
      <w:r w:rsidRPr="00CE1677">
        <w:rPr>
          <w:rFonts w:cs="Times New Roman"/>
          <w:szCs w:val="28"/>
          <w:lang w:val="en-US"/>
        </w:rPr>
        <w:instrText>phosphorylates</w:instrText>
      </w:r>
      <w:r w:rsidRPr="00CE1677">
        <w:rPr>
          <w:rFonts w:cs="Times New Roman"/>
          <w:szCs w:val="28"/>
        </w:rPr>
        <w:instrText xml:space="preserve"> </w:instrText>
      </w:r>
      <w:r w:rsidRPr="00CE1677">
        <w:rPr>
          <w:rFonts w:cs="Times New Roman"/>
          <w:szCs w:val="28"/>
          <w:lang w:val="en-US"/>
        </w:rPr>
        <w:instrText>Tyr</w:instrText>
      </w:r>
      <w:r w:rsidRPr="00CE1677">
        <w:rPr>
          <w:rFonts w:cs="Times New Roman"/>
          <w:szCs w:val="28"/>
        </w:rPr>
        <w:instrText xml:space="preserve">284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type</w:instrText>
      </w:r>
      <w:r w:rsidRPr="00CE1677">
        <w:rPr>
          <w:rFonts w:cs="Times New Roman"/>
          <w:szCs w:val="28"/>
        </w:rPr>
        <w:instrText xml:space="preserve"> </w:instrText>
      </w:r>
      <w:r w:rsidRPr="00CE1677">
        <w:rPr>
          <w:rFonts w:cs="Times New Roman"/>
          <w:szCs w:val="28"/>
          <w:lang w:val="en-US"/>
        </w:rPr>
        <w:instrText>II</w:instrText>
      </w:r>
      <w:r w:rsidRPr="00CE1677">
        <w:rPr>
          <w:rFonts w:cs="Times New Roman"/>
          <w:szCs w:val="28"/>
        </w:rPr>
        <w:instrText xml:space="preserve"> </w:instrText>
      </w:r>
      <w:r w:rsidRPr="00CE1677">
        <w:rPr>
          <w:rFonts w:cs="Times New Roman"/>
          <w:szCs w:val="28"/>
          <w:lang w:val="en-US"/>
        </w:rPr>
        <w:instrText>receptor</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regulates</w:instrText>
      </w:r>
      <w:r w:rsidRPr="00CE1677">
        <w:rPr>
          <w:rFonts w:cs="Times New Roman"/>
          <w:szCs w:val="28"/>
        </w:rPr>
        <w:instrText xml:space="preserve"> </w:instrText>
      </w:r>
      <w:r w:rsidRPr="00CE1677">
        <w:rPr>
          <w:rFonts w:cs="Times New Roman"/>
          <w:szCs w:val="28"/>
          <w:lang w:val="en-US"/>
        </w:rPr>
        <w:instrText>TGF</w:instrText>
      </w:r>
      <w:r w:rsidRPr="00CE1677">
        <w:rPr>
          <w:rFonts w:cs="Times New Roman"/>
          <w:szCs w:val="28"/>
        </w:rPr>
        <w:instrText>-</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stimulation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 xml:space="preserve">38 </w:instrText>
      </w:r>
      <w:r w:rsidRPr="00CE1677">
        <w:rPr>
          <w:rFonts w:cs="Times New Roman"/>
          <w:szCs w:val="28"/>
          <w:lang w:val="en-US"/>
        </w:rPr>
        <w:instrText>MAPK</w:instrText>
      </w:r>
      <w:r w:rsidRPr="00CE1677">
        <w:rPr>
          <w:rFonts w:cs="Times New Roman"/>
          <w:szCs w:val="28"/>
        </w:rPr>
        <w:instrText xml:space="preserve"> </w:instrText>
      </w:r>
      <w:r w:rsidRPr="00CE1677">
        <w:rPr>
          <w:rFonts w:cs="Times New Roman"/>
          <w:szCs w:val="28"/>
          <w:lang w:val="en-US"/>
        </w:rPr>
        <w:instrText>during</w:instrText>
      </w:r>
      <w:r w:rsidRPr="00CE1677">
        <w:rPr>
          <w:rFonts w:cs="Times New Roman"/>
          <w:szCs w:val="28"/>
        </w:rPr>
        <w:instrText xml:space="preserve"> </w:instrText>
      </w:r>
      <w:r w:rsidRPr="00CE1677">
        <w:rPr>
          <w:rFonts w:cs="Times New Roman"/>
          <w:szCs w:val="28"/>
          <w:lang w:val="en-US"/>
        </w:rPr>
        <w:instrText>breast</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proliferation</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invasion</w:instrText>
      </w:r>
      <w:r w:rsidRPr="00CE1677">
        <w:rPr>
          <w:rFonts w:cs="Times New Roman"/>
          <w:szCs w:val="28"/>
        </w:rPr>
        <w:instrText>","</w:instrText>
      </w:r>
      <w:r w:rsidRPr="00CE1677">
        <w:rPr>
          <w:rFonts w:cs="Times New Roman"/>
          <w:szCs w:val="28"/>
          <w:lang w:val="en-US"/>
        </w:rPr>
        <w:instrText>type</w:instrText>
      </w:r>
      <w:r w:rsidRPr="00CE1677">
        <w:rPr>
          <w:rFonts w:cs="Times New Roman"/>
          <w:szCs w:val="28"/>
        </w:rPr>
        <w:instrText>":"</w:instrText>
      </w:r>
      <w:r w:rsidRPr="00CE1677">
        <w:rPr>
          <w:rFonts w:cs="Times New Roman"/>
          <w:szCs w:val="28"/>
          <w:lang w:val="en-US"/>
        </w:rPr>
        <w:instrText>article</w:instrText>
      </w:r>
      <w:r w:rsidRPr="00CE1677">
        <w:rPr>
          <w:rFonts w:cs="Times New Roman"/>
          <w:szCs w:val="28"/>
        </w:rPr>
        <w:instrText>-</w:instrText>
      </w:r>
      <w:r w:rsidRPr="00CE1677">
        <w:rPr>
          <w:rFonts w:cs="Times New Roman"/>
          <w:szCs w:val="28"/>
          <w:lang w:val="en-US"/>
        </w:rPr>
        <w:instrText>journal</w:instrText>
      </w:r>
      <w:r w:rsidRPr="00CE1677">
        <w:rPr>
          <w:rFonts w:cs="Times New Roman"/>
          <w:szCs w:val="28"/>
        </w:rPr>
        <w:instrText>","</w:instrText>
      </w:r>
      <w:r w:rsidRPr="00CE1677">
        <w:rPr>
          <w:rFonts w:cs="Times New Roman"/>
          <w:szCs w:val="28"/>
          <w:lang w:val="en-US"/>
        </w:rPr>
        <w:instrText>volume</w:instrText>
      </w:r>
      <w:r w:rsidRPr="00CE1677">
        <w:rPr>
          <w:rFonts w:cs="Times New Roman"/>
          <w:szCs w:val="28"/>
        </w:rPr>
        <w:instrText>":"67"},"</w:instrText>
      </w:r>
      <w:r w:rsidRPr="00CE1677">
        <w:rPr>
          <w:rFonts w:cs="Times New Roman"/>
          <w:szCs w:val="28"/>
          <w:lang w:val="en-US"/>
        </w:rPr>
        <w:instrText>uris</w:instrText>
      </w:r>
      <w:r w:rsidRPr="00CE1677">
        <w:rPr>
          <w:rFonts w:cs="Times New Roman"/>
          <w:szCs w:val="28"/>
        </w:rPr>
        <w:instrText>":["</w:instrText>
      </w:r>
      <w:r w:rsidRPr="00CE1677">
        <w:rPr>
          <w:rFonts w:cs="Times New Roman"/>
          <w:szCs w:val="28"/>
          <w:lang w:val="en-US"/>
        </w:rPr>
        <w:instrText>http</w:instrText>
      </w:r>
      <w:r w:rsidRPr="00CE1677">
        <w:rPr>
          <w:rFonts w:cs="Times New Roman"/>
          <w:szCs w:val="28"/>
        </w:rPr>
        <w:instrText>://</w:instrText>
      </w:r>
      <w:r w:rsidRPr="00CE1677">
        <w:rPr>
          <w:rFonts w:cs="Times New Roman"/>
          <w:szCs w:val="28"/>
          <w:lang w:val="en-US"/>
        </w:rPr>
        <w:instrText>www</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documents</w:instrText>
      </w:r>
      <w:r w:rsidRPr="00CE1677">
        <w:rPr>
          <w:rFonts w:cs="Times New Roman"/>
          <w:szCs w:val="28"/>
        </w:rPr>
        <w:instrText>/?</w:instrText>
      </w:r>
      <w:r w:rsidRPr="00CE1677">
        <w:rPr>
          <w:rFonts w:cs="Times New Roman"/>
          <w:szCs w:val="28"/>
          <w:lang w:val="en-US"/>
        </w:rPr>
        <w:instrText>uuid</w:instrText>
      </w:r>
      <w:r w:rsidRPr="00CE1677">
        <w:rPr>
          <w:rFonts w:cs="Times New Roman"/>
          <w:szCs w:val="28"/>
        </w:rPr>
        <w:instrText>=8</w:instrText>
      </w:r>
      <w:r w:rsidRPr="00CE1677">
        <w:rPr>
          <w:rFonts w:cs="Times New Roman"/>
          <w:szCs w:val="28"/>
          <w:lang w:val="en-US"/>
        </w:rPr>
        <w:instrText>d</w:instrText>
      </w:r>
      <w:r w:rsidRPr="00CE1677">
        <w:rPr>
          <w:rFonts w:cs="Times New Roman"/>
          <w:szCs w:val="28"/>
        </w:rPr>
        <w:instrText>6</w:instrText>
      </w:r>
      <w:r w:rsidRPr="00CE1677">
        <w:rPr>
          <w:rFonts w:cs="Times New Roman"/>
          <w:szCs w:val="28"/>
          <w:lang w:val="en-US"/>
        </w:rPr>
        <w:instrText>b</w:instrText>
      </w:r>
      <w:r w:rsidRPr="00CE1677">
        <w:rPr>
          <w:rFonts w:cs="Times New Roman"/>
          <w:szCs w:val="28"/>
        </w:rPr>
        <w:instrText>93</w:instrText>
      </w:r>
      <w:r w:rsidRPr="00CE1677">
        <w:rPr>
          <w:rFonts w:cs="Times New Roman"/>
          <w:szCs w:val="28"/>
          <w:lang w:val="en-US"/>
        </w:rPr>
        <w:instrText>c</w:instrText>
      </w:r>
      <w:r w:rsidRPr="00CE1677">
        <w:rPr>
          <w:rFonts w:cs="Times New Roman"/>
          <w:szCs w:val="28"/>
        </w:rPr>
        <w:instrText>8-069</w:instrText>
      </w:r>
      <w:r w:rsidRPr="00CE1677">
        <w:rPr>
          <w:rFonts w:cs="Times New Roman"/>
          <w:szCs w:val="28"/>
          <w:lang w:val="en-US"/>
        </w:rPr>
        <w:instrText>a</w:instrText>
      </w:r>
      <w:r w:rsidRPr="00CE1677">
        <w:rPr>
          <w:rFonts w:cs="Times New Roman"/>
          <w:szCs w:val="28"/>
        </w:rPr>
        <w:instrText>-4</w:instrText>
      </w:r>
      <w:r w:rsidRPr="00CE1677">
        <w:rPr>
          <w:rFonts w:cs="Times New Roman"/>
          <w:szCs w:val="28"/>
          <w:lang w:val="en-US"/>
        </w:rPr>
        <w:instrText>a</w:instrText>
      </w:r>
      <w:r w:rsidRPr="00CE1677">
        <w:rPr>
          <w:rFonts w:cs="Times New Roman"/>
          <w:szCs w:val="28"/>
        </w:rPr>
        <w:instrText>15-</w:instrText>
      </w:r>
      <w:r w:rsidRPr="00CE1677">
        <w:rPr>
          <w:rFonts w:cs="Times New Roman"/>
          <w:szCs w:val="28"/>
          <w:lang w:val="en-US"/>
        </w:rPr>
        <w:instrText>b</w:instrText>
      </w:r>
      <w:r w:rsidRPr="00CE1677">
        <w:rPr>
          <w:rFonts w:cs="Times New Roman"/>
          <w:szCs w:val="28"/>
        </w:rPr>
        <w:instrText>657-2</w:instrText>
      </w:r>
      <w:r w:rsidRPr="00CE1677">
        <w:rPr>
          <w:rFonts w:cs="Times New Roman"/>
          <w:szCs w:val="28"/>
          <w:lang w:val="en-US"/>
        </w:rPr>
        <w:instrText>a</w:instrText>
      </w:r>
      <w:r w:rsidRPr="00CE1677">
        <w:rPr>
          <w:rFonts w:cs="Times New Roman"/>
          <w:szCs w:val="28"/>
        </w:rPr>
        <w:instrText>6</w:instrText>
      </w:r>
      <w:r w:rsidRPr="00CE1677">
        <w:rPr>
          <w:rFonts w:cs="Times New Roman"/>
          <w:szCs w:val="28"/>
          <w:lang w:val="en-US"/>
        </w:rPr>
        <w:instrText>bbf</w:instrText>
      </w:r>
      <w:r w:rsidRPr="00CE1677">
        <w:rPr>
          <w:rFonts w:cs="Times New Roman"/>
          <w:szCs w:val="28"/>
        </w:rPr>
        <w:instrText>5</w:instrText>
      </w:r>
      <w:r w:rsidRPr="00CE1677">
        <w:rPr>
          <w:rFonts w:cs="Times New Roman"/>
          <w:szCs w:val="28"/>
          <w:lang w:val="en-US"/>
        </w:rPr>
        <w:instrText>a</w:instrText>
      </w:r>
      <w:r w:rsidRPr="00CE1677">
        <w:rPr>
          <w:rFonts w:cs="Times New Roman"/>
          <w:szCs w:val="28"/>
        </w:rPr>
        <w:instrText>9537"]}],"</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formattedCitation</w:instrText>
      </w:r>
      <w:r w:rsidRPr="00CE1677">
        <w:rPr>
          <w:rFonts w:cs="Times New Roman"/>
          <w:szCs w:val="28"/>
        </w:rPr>
        <w:instrText>":"[39]","</w:instrText>
      </w:r>
      <w:r w:rsidRPr="00CE1677">
        <w:rPr>
          <w:rFonts w:cs="Times New Roman"/>
          <w:szCs w:val="28"/>
          <w:lang w:val="en-US"/>
        </w:rPr>
        <w:instrText>plainTextFormattedCitation</w:instrText>
      </w:r>
      <w:r w:rsidRPr="00CE1677">
        <w:rPr>
          <w:rFonts w:cs="Times New Roman"/>
          <w:szCs w:val="28"/>
        </w:rPr>
        <w:instrText>":"[39]","</w:instrText>
      </w:r>
      <w:r w:rsidRPr="00CE1677">
        <w:rPr>
          <w:rFonts w:cs="Times New Roman"/>
          <w:szCs w:val="28"/>
          <w:lang w:val="en-US"/>
        </w:rPr>
        <w:instrText>previouslyFormattedCitation</w:instrText>
      </w:r>
      <w:r w:rsidRPr="00CE1677">
        <w:rPr>
          <w:rFonts w:cs="Times New Roman"/>
          <w:szCs w:val="28"/>
        </w:rPr>
        <w:instrText>":"[39]"},"</w:instrText>
      </w:r>
      <w:r w:rsidRPr="00CE1677">
        <w:rPr>
          <w:rFonts w:cs="Times New Roman"/>
          <w:szCs w:val="28"/>
          <w:lang w:val="en-US"/>
        </w:rPr>
        <w:instrText>properties</w:instrText>
      </w:r>
      <w:r w:rsidRPr="00CE1677">
        <w:rPr>
          <w:rFonts w:cs="Times New Roman"/>
          <w:szCs w:val="28"/>
        </w:rPr>
        <w:instrText>":{"</w:instrText>
      </w:r>
      <w:r w:rsidRPr="00CE1677">
        <w:rPr>
          <w:rFonts w:cs="Times New Roman"/>
          <w:szCs w:val="28"/>
          <w:lang w:val="en-US"/>
        </w:rPr>
        <w:instrText>noteIndex</w:instrText>
      </w:r>
      <w:r w:rsidRPr="00CE1677">
        <w:rPr>
          <w:rFonts w:cs="Times New Roman"/>
          <w:szCs w:val="28"/>
        </w:rPr>
        <w:instrText>":0},"</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https</w:instrText>
      </w:r>
      <w:r w:rsidRPr="00CE1677">
        <w:rPr>
          <w:rFonts w:cs="Times New Roman"/>
          <w:szCs w:val="28"/>
        </w:rPr>
        <w:instrText>://</w:instrText>
      </w:r>
      <w:r w:rsidRPr="00CE1677">
        <w:rPr>
          <w:rFonts w:cs="Times New Roman"/>
          <w:szCs w:val="28"/>
          <w:lang w:val="en-US"/>
        </w:rPr>
        <w:instrText>github</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style</w:instrText>
      </w:r>
      <w:r w:rsidRPr="00CE1677">
        <w:rPr>
          <w:rFonts w:cs="Times New Roman"/>
          <w:szCs w:val="28"/>
        </w:rPr>
        <w:instrText>-</w:instrText>
      </w:r>
      <w:r w:rsidRPr="00CE1677">
        <w:rPr>
          <w:rFonts w:cs="Times New Roman"/>
          <w:szCs w:val="28"/>
          <w:lang w:val="en-US"/>
        </w:rPr>
        <w:instrText>language</w:instrText>
      </w:r>
      <w:r w:rsidRPr="00CE1677">
        <w:rPr>
          <w:rFonts w:cs="Times New Roman"/>
          <w:szCs w:val="28"/>
        </w:rPr>
        <w:instrText>/</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raw</w:instrText>
      </w:r>
      <w:r w:rsidRPr="00CE1677">
        <w:rPr>
          <w:rFonts w:cs="Times New Roman"/>
          <w:szCs w:val="28"/>
        </w:rPr>
        <w:instrText>/</w:instrText>
      </w:r>
      <w:r w:rsidRPr="00CE1677">
        <w:rPr>
          <w:rFonts w:cs="Times New Roman"/>
          <w:szCs w:val="28"/>
          <w:lang w:val="en-US"/>
        </w:rPr>
        <w:instrText>master</w:instrText>
      </w:r>
      <w:r w:rsidRPr="00CE1677">
        <w:rPr>
          <w:rFonts w:cs="Times New Roman"/>
          <w:szCs w:val="28"/>
        </w:rPr>
        <w:instrText>/</w:instrText>
      </w:r>
      <w:r w:rsidRPr="00CE1677">
        <w:rPr>
          <w:rFonts w:cs="Times New Roman"/>
          <w:szCs w:val="28"/>
          <w:lang w:val="en-US"/>
        </w:rPr>
        <w:instrText>csl</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json</w:instrText>
      </w:r>
      <w:r w:rsidRPr="00CE1677">
        <w:rPr>
          <w:rFonts w:cs="Times New Roman"/>
          <w:szCs w:val="28"/>
        </w:rPr>
        <w:instrText>"}</w:instrText>
      </w:r>
      <w:r w:rsidRPr="00CE1677">
        <w:rPr>
          <w:rFonts w:cs="Times New Roman"/>
          <w:szCs w:val="28"/>
          <w:lang w:val="en-US"/>
        </w:rPr>
        <w:fldChar w:fldCharType="separate"/>
      </w:r>
      <w:r w:rsidRPr="00CE1677">
        <w:rPr>
          <w:rFonts w:cs="Times New Roman"/>
          <w:noProof/>
          <w:szCs w:val="28"/>
        </w:rPr>
        <w:t>[39]</w:t>
      </w:r>
      <w:r w:rsidRPr="00CE1677">
        <w:rPr>
          <w:rFonts w:cs="Times New Roman"/>
          <w:szCs w:val="28"/>
          <w:lang w:val="en-US"/>
        </w:rPr>
        <w:fldChar w:fldCharType="end"/>
      </w:r>
      <w:r w:rsidRPr="00CE1677">
        <w:rPr>
          <w:rFonts w:cs="Times New Roman"/>
          <w:szCs w:val="28"/>
        </w:rPr>
        <w:t>.</w:t>
      </w:r>
    </w:p>
    <w:p w14:paraId="69EB4A98" w14:textId="77777777" w:rsidR="00CE1677" w:rsidRPr="00CE1677" w:rsidRDefault="00CE1677" w:rsidP="00CE1677">
      <w:pPr>
        <w:ind w:firstLine="709"/>
        <w:rPr>
          <w:rFonts w:cs="Times New Roman"/>
          <w:szCs w:val="28"/>
        </w:rPr>
      </w:pPr>
      <w:r w:rsidRPr="00CE1677">
        <w:rPr>
          <w:rFonts w:cs="Times New Roman"/>
          <w:szCs w:val="28"/>
        </w:rPr>
        <w:t xml:space="preserve">Повышенная экспрессия </w:t>
      </w:r>
      <w:proofErr w:type="spellStart"/>
      <w:r w:rsidRPr="00CE1677">
        <w:rPr>
          <w:rFonts w:cs="Times New Roman"/>
          <w:szCs w:val="28"/>
        </w:rPr>
        <w:t>uPAR</w:t>
      </w:r>
      <w:proofErr w:type="spellEnd"/>
      <w:r w:rsidRPr="00CE1677">
        <w:rPr>
          <w:rFonts w:cs="Times New Roman"/>
          <w:szCs w:val="28"/>
        </w:rPr>
        <w:t xml:space="preserve"> во время гипоксических состояний активирует нисходящие сигнальные пути </w:t>
      </w:r>
      <w:proofErr w:type="spellStart"/>
      <w:r w:rsidRPr="00CE1677">
        <w:rPr>
          <w:rFonts w:cs="Times New Roman"/>
          <w:szCs w:val="28"/>
        </w:rPr>
        <w:t>Akt</w:t>
      </w:r>
      <w:proofErr w:type="spellEnd"/>
      <w:r w:rsidRPr="00CE1677">
        <w:rPr>
          <w:rFonts w:cs="Times New Roman"/>
          <w:szCs w:val="28"/>
        </w:rPr>
        <w:t xml:space="preserve"> и Rac1, ведущие к активации ЭМП, а также к облегчению клеточной инвазии </w:t>
      </w:r>
      <w:r w:rsidRPr="00CE1677">
        <w:rPr>
          <w:rFonts w:cs="Times New Roman"/>
          <w:szCs w:val="28"/>
        </w:rPr>
        <w:fldChar w:fldCharType="begin" w:fldLock="1"/>
      </w:r>
      <w:r w:rsidRPr="00CE1677">
        <w:rPr>
          <w:rFonts w:cs="Times New Roman"/>
          <w:szCs w:val="28"/>
        </w:rPr>
        <w:instrText>ADDIN CSL_CITATION {"citationItems":[{"id":"ITEM-1","itemData":{"DOI":"10.1083/jcb.200701092","ISSN":"00219525","abstract":"Hypoxia activates genetic programs that facilitate cell survival; however, in cancer, it may promote invasion and metastasis. In this study, we show that breast cancer cells cultured in 1.0% O(2) demonstrate changes consistent with epithelial-mesenchymal transition (EMT). Snail translocates to the nucleus, and E-cadherin is lost from plasma membranes. Vimentin expression, cell migration, Matrigel invasion, and collagen remodeling are increased. Hypoxia-induced EMT is accompanied by increased expression of the urokinase-type plasminogen activator receptor (uPAR) and activation of cell signaling factors downstream of uPAR, including Akt and Rac1. Glycogen synthase kinase-3beta is phosphorylated, and Snail expression is increased. Hypoxia-induced EMT is blocked by uPAR gene silencing and mimicked by uPAR overexpression in normoxia. Antagonizing Rac1 or phosphatidylinositol 3-kinase also inhibits development of cellular properties associated with EMT in hypoxia. Breast cancer cells implanted on chick chorioallantoic membranes and treated with CoCl(2), to model hypoxia, demonstrate increased dissemination. We conclude that in hypoxia, uPAR activates diverse cell signaling pathways that cooperatively induce EMT and may promote cancer metastasis.","author":[{"dropping-particle":"","family":"Lester","given":"Robin D.","non-dropping-particle":"","parse-names":false,"suffix":""},{"dropping-particle":"","family":"Jo","given":"Minji","non-dropping-particle":"","parse-names":false,"suffix":""},{"dropping-particle":"","family":"Montel","given":"Valérie","non-dropping-particle":"","parse-names":false,"suffix":""},{"dropping-particle":"","family":"Takimoto","given":"Shinako","non-dropping-particle":"","parse-names":false,"suffix":""},{"dropping-particle":"","family":"Gonias","given":"Steven L.","non-dropping-particle":"","parse-names":false,"suffix":""}],"container-title":"Journal of Cell Biology","id":"ITEM-1","issued":{"date-parts":[["2007"]]},"page":"425-436","title":"uPAR induces epithelial-mesenchymal transition in hypoxic breast cancer cells","type":"article-journal","volume":"178"},"uris":["http://www.mendeley.com/documents/?uuid=fc71e23b-36ca-458e-a241-a37c19d928ea","http://www.mendeley.com/documents/?uuid=681b87cb-fd04-47f4-b285-dc146c4bf12e"]}],"mendeley":{"formattedCitation":"[80]","plainTextFormattedCitation":"[80]","previouslyFormattedCitation":"[80]"},"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[80]</w:t>
      </w:r>
      <w:r w:rsidRPr="00CE1677">
        <w:rPr>
          <w:rFonts w:cs="Times New Roman"/>
          <w:szCs w:val="28"/>
        </w:rPr>
        <w:fldChar w:fldCharType="end"/>
      </w:r>
      <w:r w:rsidRPr="00CE1677">
        <w:rPr>
          <w:rFonts w:cs="Times New Roman"/>
          <w:szCs w:val="28"/>
        </w:rPr>
        <w:t xml:space="preserve">. Однако, проведенные исследования показали, что блокирование экспрессии </w:t>
      </w:r>
      <w:proofErr w:type="spellStart"/>
      <w:r w:rsidRPr="00CE1677">
        <w:rPr>
          <w:rFonts w:cs="Times New Roman"/>
          <w:szCs w:val="28"/>
          <w:lang w:val="en-US"/>
        </w:rPr>
        <w:t>uPAR</w:t>
      </w:r>
      <w:proofErr w:type="spellEnd"/>
      <w:r w:rsidRPr="00CE1677">
        <w:rPr>
          <w:rFonts w:cs="Times New Roman"/>
          <w:szCs w:val="28"/>
        </w:rPr>
        <w:t xml:space="preserve"> инактивировало ЭМП. Другие исследования показали, что применение </w:t>
      </w:r>
      <w:proofErr w:type="spellStart"/>
      <w:r w:rsidRPr="00CE1677">
        <w:rPr>
          <w:rFonts w:cs="Times New Roman"/>
          <w:szCs w:val="28"/>
        </w:rPr>
        <w:t>моноклональных</w:t>
      </w:r>
      <w:proofErr w:type="spellEnd"/>
      <w:r w:rsidRPr="00CE1677">
        <w:rPr>
          <w:rFonts w:cs="Times New Roman"/>
          <w:szCs w:val="28"/>
        </w:rPr>
        <w:t xml:space="preserve"> антител к </w:t>
      </w:r>
      <w:proofErr w:type="spellStart"/>
      <w:r w:rsidRPr="00CE1677">
        <w:rPr>
          <w:rFonts w:cs="Times New Roman"/>
          <w:szCs w:val="28"/>
        </w:rPr>
        <w:t>uPAR</w:t>
      </w:r>
      <w:proofErr w:type="spellEnd"/>
      <w:r w:rsidRPr="00CE1677">
        <w:rPr>
          <w:rFonts w:cs="Times New Roman"/>
          <w:szCs w:val="28"/>
        </w:rPr>
        <w:t xml:space="preserve"> снижает инвазивный потенциал опухоли и препятствует метастазированию как </w:t>
      </w:r>
      <w:proofErr w:type="spellStart"/>
      <w:r w:rsidRPr="00CE1677">
        <w:rPr>
          <w:rFonts w:cs="Times New Roman"/>
          <w:i/>
          <w:iCs/>
          <w:szCs w:val="28"/>
        </w:rPr>
        <w:t>in</w:t>
      </w:r>
      <w:proofErr w:type="spellEnd"/>
      <w:r w:rsidRPr="00CE1677">
        <w:rPr>
          <w:rFonts w:cs="Times New Roman"/>
          <w:i/>
          <w:iCs/>
          <w:szCs w:val="28"/>
        </w:rPr>
        <w:t xml:space="preserve"> </w:t>
      </w:r>
      <w:proofErr w:type="spellStart"/>
      <w:r w:rsidRPr="00CE1677">
        <w:rPr>
          <w:rFonts w:cs="Times New Roman"/>
          <w:i/>
          <w:iCs/>
          <w:szCs w:val="28"/>
        </w:rPr>
        <w:t>vitro</w:t>
      </w:r>
      <w:proofErr w:type="spellEnd"/>
      <w:r w:rsidRPr="00CE1677">
        <w:rPr>
          <w:rFonts w:cs="Times New Roman"/>
          <w:szCs w:val="28"/>
        </w:rPr>
        <w:t xml:space="preserve">, так и </w:t>
      </w:r>
      <w:proofErr w:type="spellStart"/>
      <w:r w:rsidRPr="00CE1677">
        <w:rPr>
          <w:rFonts w:cs="Times New Roman"/>
          <w:i/>
          <w:iCs/>
          <w:szCs w:val="28"/>
        </w:rPr>
        <w:t>in</w:t>
      </w:r>
      <w:proofErr w:type="spellEnd"/>
      <w:r w:rsidRPr="00CE1677">
        <w:rPr>
          <w:rFonts w:cs="Times New Roman"/>
          <w:i/>
          <w:iCs/>
          <w:szCs w:val="28"/>
        </w:rPr>
        <w:t xml:space="preserve"> </w:t>
      </w:r>
      <w:proofErr w:type="spellStart"/>
      <w:r w:rsidRPr="00CE1677">
        <w:rPr>
          <w:rFonts w:cs="Times New Roman"/>
          <w:i/>
          <w:iCs/>
          <w:szCs w:val="28"/>
        </w:rPr>
        <w:t>vivo</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{"citationItems":[{"id":"ITEM-1","itemData":{"DOI":"10.1593/neo.10296","ISSN":"14765586","abstract":"Urokinase plasminogen activator receptor (uPAR) is a multidomain protein that plays important roles in the growth, invasion, and metastasis of a number of cancers. In the present study, we examined the effects of administration of a monoclonal anti-uPAR antibody (ATN-658) on prostate cancer progression in vitro and in vivo. We examined the effect of treatment of ATN-658 on human prostate cancer cell invasion, migration, proliferation, and regulation of intracellular signaling pathways. For in vivo studies, PC-3 cells (1 x 10(6)) were inoculated into the right flank of male Balb C nu/nu mice through subcutaneous or through intratibial route (2 x 10(5)) of male Fox Chase severe combined immunodeficient mice to monitor the effect on tumor growth and skeletal metastasis. Treatment with ATN-658 resulted in a significant dose-dependent decrease in PC-3 cell invasion and migration without affecting cell doubling time. Western blot analysis showed that ATN-658 treatment decreased the phosphorylation of serine/threonine protein kinase B (AKT), mitogen-activated protein kinase (MAPK), and focal adhesion kinase (FAK) without affecting AKT, MAPK, and FAK total protein expression. In in vivo studies, ATN-658 caused a significant decrease in tumor volume and a marked reduction in skeletal lesions as determined by Faxitron x-ray and micro-computed tomography. Immunohistochemical analysis of subcutaneous and tibial tumors showed a marked decrease in the levels of expression of pAKT, pMAPK, and pFAK, consistent with the in vitro observations. Results from these studies provide compelling evidence for the continued development of ATN-658 as a potential therapeutic agent for the treatment of prostate and other cancers expressing uPAR.","author":[{"dropping-particle":"","family":"Rabbani","given":"Shafaat A.","non-dropping-particle":"","parse-names":false,"suffix":""},{"dropping-particle":"","family":"Ateeq","given":"Bushra","non-dropping-particle":"","parse-names":false,"suffix":""},{"dropping-particle":"","family":"Arakelian","given":"Ani","non-dropping-particle":"","parse-names":false,"suffix":""},{"dropping-particle":"","family":"Valentino","given":"Maria Luisa","non-dropping-particle":"","parse-names":false,"suffix":""},{"dropping-particle":"","family":"Shaw","given":"David E.","non-dropping-particle":"","parse-names":false,"suffix":""},{"dropping-particle":"","family":"Dauffenbach","given":"Lisa M.","non-dropping-particle":"","parse-names":false,"suffix":""},{"dropping-particle":"","family":"Kerfoot","given":"Christopher A.","non-dropping-particle":"","parse-names":false,"suffix":""},{"dropping-particle":"","family":"Mazar","given":"Andrew P.","non-dropping-particle":"","parse-names":false,"suffix":""}],"container-title":"Neoplasia","id":"ITEM-1","issued":{"date-parts":[["2010"]]},"page":"778-786","title":"An anti-urokinase plasminogen activator receptor antibody (ATN-658) blocks prostate cancer invasion, migration, growth, and experimental skeletal metastasis in vitro and in vivo","type":"article-journal","volume":"12"},"uris":["http://www.mendeley.com/documents/?uuid=1de3bcc1-a309-46ef-8e94-d9b9c2539534","http://www.mendeley.com/documents/?uuid=73e3236b-4987-45b2-b16a-485bfabeca0e"]}],"mendeley":{"formattedCitation":"[121]","plainTextFormattedCitation":"[121]","previouslyFormattedCitation":"[121]"},"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[121]</w:t>
      </w:r>
      <w:r w:rsidRPr="00CE1677">
        <w:rPr>
          <w:rFonts w:cs="Times New Roman"/>
          <w:szCs w:val="28"/>
        </w:rPr>
        <w:fldChar w:fldCharType="end"/>
      </w:r>
      <w:r w:rsidRPr="00CE1677">
        <w:rPr>
          <w:rFonts w:cs="Times New Roman"/>
          <w:szCs w:val="28"/>
        </w:rPr>
        <w:t>.</w:t>
      </w:r>
    </w:p>
    <w:p w14:paraId="0299A3CE" w14:textId="77777777" w:rsidR="00CE1677" w:rsidRPr="00CE1677" w:rsidRDefault="00CE1677" w:rsidP="00CE1677">
      <w:pPr>
        <w:ind w:firstLine="709"/>
        <w:rPr>
          <w:rFonts w:cs="Times New Roman"/>
          <w:szCs w:val="28"/>
        </w:rPr>
      </w:pPr>
      <w:r w:rsidRPr="00CE1677">
        <w:rPr>
          <w:rFonts w:cs="Times New Roman"/>
          <w:szCs w:val="28"/>
        </w:rPr>
        <w:t xml:space="preserve">Новые данные свидетельствуют о том, что опухолевые клетки секретируют во внеклеточный матрикс различные типы активных молекул, которые оказывают про-метастатическое действие. Было показано, что </w:t>
      </w:r>
      <w:proofErr w:type="spellStart"/>
      <w:r w:rsidRPr="00CE1677">
        <w:rPr>
          <w:rFonts w:cs="Times New Roman"/>
          <w:szCs w:val="28"/>
        </w:rPr>
        <w:t>uPA</w:t>
      </w:r>
      <w:proofErr w:type="spellEnd"/>
      <w:r w:rsidRPr="00CE1677">
        <w:rPr>
          <w:rFonts w:cs="Times New Roman"/>
          <w:szCs w:val="28"/>
        </w:rPr>
        <w:t xml:space="preserve"> и PAI-1 секретируется в больших концентрациях различными опухолевыми клетками в сравнении с контролем, что свидетельствует о возможном участии </w:t>
      </w:r>
      <w:proofErr w:type="spellStart"/>
      <w:r w:rsidRPr="00CE1677">
        <w:rPr>
          <w:rFonts w:cs="Times New Roman"/>
          <w:szCs w:val="28"/>
        </w:rPr>
        <w:t>урокиназной</w:t>
      </w:r>
      <w:proofErr w:type="spellEnd"/>
      <w:r w:rsidRPr="00CE1677">
        <w:rPr>
          <w:rFonts w:cs="Times New Roman"/>
          <w:szCs w:val="28"/>
        </w:rPr>
        <w:t xml:space="preserve"> системы в </w:t>
      </w:r>
      <w:proofErr w:type="spellStart"/>
      <w:r w:rsidRPr="00CE1677">
        <w:rPr>
          <w:rFonts w:cs="Times New Roman"/>
          <w:szCs w:val="28"/>
        </w:rPr>
        <w:t>самоподдержании</w:t>
      </w:r>
      <w:proofErr w:type="spellEnd"/>
      <w:r w:rsidRPr="00CE1677">
        <w:rPr>
          <w:rFonts w:cs="Times New Roman"/>
          <w:szCs w:val="28"/>
        </w:rPr>
        <w:t xml:space="preserve"> онкогенеза и метастазирования </w:t>
      </w:r>
      <w:r w:rsidRPr="00CE1677">
        <w:rPr>
          <w:rFonts w:cs="Times New Roman"/>
          <w:szCs w:val="28"/>
        </w:rPr>
        <w:fldChar w:fldCharType="begin" w:fldLock="1"/>
      </w:r>
      <w:r w:rsidRPr="00CE1677">
        <w:rPr>
          <w:rFonts w:cs="Times New Roman"/>
          <w:szCs w:val="28"/>
        </w:rPr>
        <w:instrText>ADDIN CSL_CITATION {"citationItems":[{"id":"ITEM-1","itemData":{"DOI":"10.1038/nrc3304","ISSN":"1474175X","abstract":"Peinado and colleagues find that exosomes produced by tumour cells can mediate premetastatic niche formation.","author":[{"dropping-particle":"","family":"Alderton","given":"Gemma K.","non-dropping-particle":"","parse-names":false,"suffix":""}],"container-title":"Nature Reviews Cancer","id":"ITEM-1","issued":{"date-parts":[["2012"]]},"page":"447-449","title":"Metastasis: Exosomes drive premetastatic niche formation","type":"article-journal"},"uris":["http://www.mendeley.com/documents/?uuid=e9c059b1-65df-4f22-a891-1b23716a34ba","http://www.mendeley.com/documents/?uuid=b9419b8f-f8bb-4263-83cb-75dec03e6e9b"]}],"mendeley":{"formattedCitation":"[11]","plainTextFormattedCitation":"[11]","previouslyFormattedCitation":"[11]"},"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[11]</w:t>
      </w:r>
      <w:r w:rsidRPr="00CE1677">
        <w:rPr>
          <w:rFonts w:cs="Times New Roman"/>
          <w:szCs w:val="28"/>
        </w:rPr>
        <w:fldChar w:fldCharType="end"/>
      </w:r>
      <w:r w:rsidRPr="00CE1677">
        <w:rPr>
          <w:rFonts w:cs="Times New Roman"/>
          <w:szCs w:val="28"/>
        </w:rPr>
        <w:t xml:space="preserve">. </w:t>
      </w:r>
    </w:p>
    <w:p w14:paraId="5B2DCF9B" w14:textId="77777777" w:rsidR="00CE1677" w:rsidRPr="00CE1677" w:rsidRDefault="00CE1677" w:rsidP="00CE1677">
      <w:pPr>
        <w:ind w:firstLine="709"/>
        <w:rPr>
          <w:rFonts w:cs="Times New Roman"/>
          <w:szCs w:val="28"/>
        </w:rPr>
      </w:pPr>
      <w:r w:rsidRPr="00CE1677">
        <w:rPr>
          <w:rFonts w:cs="Times New Roman"/>
          <w:szCs w:val="28"/>
        </w:rPr>
        <w:t xml:space="preserve">Экспрессия </w:t>
      </w:r>
      <w:proofErr w:type="spellStart"/>
      <w:r w:rsidRPr="00CE1677">
        <w:rPr>
          <w:rFonts w:cs="Times New Roman"/>
          <w:szCs w:val="28"/>
        </w:rPr>
        <w:t>uPAR</w:t>
      </w:r>
      <w:proofErr w:type="spellEnd"/>
      <w:r w:rsidRPr="00CE1677">
        <w:rPr>
          <w:rFonts w:cs="Times New Roman"/>
          <w:szCs w:val="28"/>
        </w:rPr>
        <w:t xml:space="preserve"> повышена в опухолевых тканях, но не в окружающих нормальных тканях, что делает </w:t>
      </w:r>
      <w:proofErr w:type="spellStart"/>
      <w:r w:rsidRPr="00CE1677">
        <w:rPr>
          <w:rFonts w:cs="Times New Roman"/>
          <w:szCs w:val="28"/>
        </w:rPr>
        <w:t>урокиназную</w:t>
      </w:r>
      <w:proofErr w:type="spellEnd"/>
      <w:r w:rsidRPr="00CE1677">
        <w:rPr>
          <w:rFonts w:cs="Times New Roman"/>
          <w:szCs w:val="28"/>
        </w:rPr>
        <w:t xml:space="preserve"> систему привлекательной </w:t>
      </w:r>
      <w:r w:rsidRPr="00CE1677">
        <w:rPr>
          <w:rFonts w:cs="Times New Roman"/>
          <w:szCs w:val="28"/>
        </w:rPr>
        <w:lastRenderedPageBreak/>
        <w:t xml:space="preserve">терапевтической мишенью </w:t>
      </w:r>
      <w:r w:rsidRPr="00CE1677">
        <w:rPr>
          <w:rFonts w:cs="Times New Roman"/>
          <w:szCs w:val="28"/>
        </w:rPr>
        <w:fldChar w:fldCharType="begin" w:fldLock="1"/>
      </w:r>
      <w:r w:rsidRPr="00CE1677">
        <w:rPr>
          <w:rFonts w:cs="Times New Roman"/>
          <w:szCs w:val="28"/>
        </w:rPr>
        <w:instrText>ADDIN CSL_CITATION {"citationItems":[{"id":"ITEM-1","itemData":{"DOI":"10.1158/1078-0432.CCR-07-4863","ISSN":"10780432","abstract":"The urokinase plasminogen activator receptor (uPAR) has been implicated in the growth, metastasis, and angiogenesis of several solid and hemotologic malignancies. uPAR is part of a cell surface system that also consists of the serine protease uPA and several specific inhibitors (plasminogen activator inhibitors 1 and 2). This system has classically been thought to drive tumor progression by mediating directed extracellular proteolysis on the surface of migrating or invading cells, and intervening with this proteolysis by targeting uPAR has been proposed to represent a novel approach for inhibiting tumor progression. However, despite abundant evidence suggesting the utility of targeting uPAR for the treatment of cancer, there are currently no uPAR-targeted therapies being evaluated in clinical trials. Recent data have provided new insights into the role of uPAR in tumor progression. In addition to mediating proteolysis, this receptor appears to also mediate cell signaling, proliferation, and survival, and these observations have revealed novel ways to target uPAR. How these data have led to a paradigm shift in how the role of uPAR in tumor progression is perceived as well as past and present attempts to therapeutically target a molecule that is generating renewed interest as a cancer target will be discussed in this article.","author":[{"dropping-particle":"","family":"Mazar","given":"Andrew P.","non-dropping-particle":"","parse-names":false,"suffix":""}],"container-title":"Clinical Cancer Research","id":"ITEM-1","issued":{"date-parts":[["2008"]]},"page":"5649-5655","title":"Urokinase plasminogen activator receptor choreographs multiple ligand interactions: Implications for tumor progression and therapy","type":"article-journal"},"uris":["http://www.mendeley.com/documents/?uuid=769f1c1b-c0ab-43be-b5c0-b8861cd55f33","http://www.mendeley.com/documents/?uuid=f24f2bc9-6fab-4003-a34f-55f638ec0ad9"]}],"mendeley":{"formattedCitation":"[90]","plainTextFormattedCitation":"[90]","previouslyFormattedCitation":"[90]"},"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[90]</w:t>
      </w:r>
      <w:r w:rsidRPr="00CE1677">
        <w:rPr>
          <w:rFonts w:cs="Times New Roman"/>
          <w:szCs w:val="28"/>
        </w:rPr>
        <w:fldChar w:fldCharType="end"/>
      </w:r>
      <w:r w:rsidRPr="00CE1677">
        <w:rPr>
          <w:rFonts w:cs="Times New Roman"/>
          <w:szCs w:val="28"/>
        </w:rPr>
        <w:t xml:space="preserve">. Более поздние данные указывают на то, что сигнальные пути, активированные </w:t>
      </w:r>
      <w:proofErr w:type="spellStart"/>
      <w:r w:rsidRPr="00CE1677">
        <w:rPr>
          <w:rFonts w:cs="Times New Roman"/>
          <w:szCs w:val="28"/>
        </w:rPr>
        <w:t>uPAR</w:t>
      </w:r>
      <w:proofErr w:type="spellEnd"/>
      <w:r w:rsidRPr="00CE1677">
        <w:rPr>
          <w:rFonts w:cs="Times New Roman"/>
          <w:szCs w:val="28"/>
        </w:rPr>
        <w:t xml:space="preserve">, помогают раковым клеткам избежать и уменьшить цитотоксический эффект противоопухолевых препаратов. Повышенная экспрессия гена, кодирующего </w:t>
      </w:r>
      <w:proofErr w:type="spellStart"/>
      <w:r w:rsidRPr="00CE1677">
        <w:rPr>
          <w:rFonts w:cs="Times New Roman"/>
          <w:szCs w:val="28"/>
        </w:rPr>
        <w:t>uPAR</w:t>
      </w:r>
      <w:proofErr w:type="spellEnd"/>
      <w:r w:rsidRPr="00CE1677">
        <w:rPr>
          <w:rFonts w:cs="Times New Roman"/>
          <w:szCs w:val="28"/>
        </w:rPr>
        <w:t xml:space="preserve"> (PLAUR), при раке может регулироваться различными механизмами. Транскрипционные факторы, влияющие на онкогенез, такие как Sp1, NF-</w:t>
      </w:r>
      <w:proofErr w:type="spellStart"/>
      <w:r w:rsidRPr="00CE1677">
        <w:rPr>
          <w:rFonts w:cs="Times New Roman"/>
          <w:szCs w:val="28"/>
        </w:rPr>
        <w:t>kB</w:t>
      </w:r>
      <w:proofErr w:type="spellEnd"/>
      <w:r w:rsidRPr="00CE1677">
        <w:rPr>
          <w:rFonts w:cs="Times New Roman"/>
          <w:szCs w:val="28"/>
        </w:rPr>
        <w:t xml:space="preserve">, TCF и </w:t>
      </w:r>
      <w:r w:rsidRPr="00CE1677">
        <w:rPr>
          <w:rFonts w:cs="Times New Roman"/>
          <w:szCs w:val="28"/>
          <w:lang w:val="en-US"/>
        </w:rPr>
        <w:t>HIF</w:t>
      </w:r>
      <w:r w:rsidRPr="00CE1677">
        <w:rPr>
          <w:rFonts w:cs="Times New Roman"/>
          <w:szCs w:val="28"/>
        </w:rPr>
        <w:t xml:space="preserve">-1α часто инициируют экспрессию </w:t>
      </w:r>
      <w:proofErr w:type="spellStart"/>
      <w:r w:rsidRPr="00CE1677">
        <w:rPr>
          <w:rFonts w:cs="Times New Roman"/>
          <w:szCs w:val="28"/>
          <w:lang w:val="en-US"/>
        </w:rPr>
        <w:t>uPAR</w:t>
      </w:r>
      <w:proofErr w:type="spellEnd"/>
      <w:r w:rsidRPr="00CE1677">
        <w:rPr>
          <w:rFonts w:cs="Times New Roman"/>
          <w:szCs w:val="28"/>
        </w:rPr>
        <w:t xml:space="preserve"> в опухолевых клонах </w:t>
      </w:r>
      <w:r w:rsidRPr="00CE1677">
        <w:rPr>
          <w:rFonts w:cs="Times New Roman"/>
          <w:szCs w:val="28"/>
        </w:rPr>
        <w:fldChar w:fldCharType="begin" w:fldLock="1"/>
      </w:r>
      <w:r w:rsidRPr="00CE1677">
        <w:rPr>
          <w:rFonts w:cs="Times New Roman"/>
          <w:szCs w:val="28"/>
        </w:rPr>
        <w:instrText>ADDIN CSL_CITATION {"citationItems":[{"id":"ITEM-1","itemData":{"DOI":"10.3389/fphar.2015.00154","ISSN":"16639812","abstract":"© 2015 Gonias and Hu. The urokinase receptor (uPAR) is a GPI-anchored membrane protein, which regulates protease activity at the cell surface and, in collaboration with a system of co-receptors, triggers cell-signaling and regulates gene expression within the cell. In normal tissues, uPAR gene expression is limited; however, in cancer, uPAR is frequently over-expressed and the gene may be amplified. Hypoxia, which often develops in tumors, further increases uPAR expression by cancer cells. uPAR-initiated cell-signaling promotes cancer cell migration, invasion, metastasis, epithelial-mesenchymal transition, stem cell-like properties, survival, and release from states of dormancy. Newly emerging data suggest that the pro-survival cell-signaling activity of uPAR may allow cancer cells to \"escape\" from the cytotoxic effects of targeted anticancer drugs. Herein, we review the molecular properties of uPAR that are responsible for its activity in cancer cells and its ability to counteract the activity of anticancer drugs.","author":[{"dropping-particle":"","family":"Gonias","given":"Steven L.","non-dropping-particle":"","parse-names":false,"suffix":""},{"dropping-particle":"","family":"Hu","given":"Jingjing","non-dropping-particle":"","parse-names":false,"suffix":""}],"container-title":"Frontiers in Pharmacology","id":"ITEM-1","issued":{"date-parts":[["2015"]]},"page":"154-156","title":"Urokinase receptor and resistance to targeted anticancer agents","type":"article-journal"},"uris":["http://www.mendeley.com/documents/?uuid=1a881a0d-c41a-48c5-b2f3-e0bd4d2d7604","http://www.mendeley.com/documents/?uuid=344d07ff-d3f5-4faa-ae3d-a538c3ac917a"]}],"mendeley":{"formattedCitation":"[46]","plainTextFormattedCitation":"[46]","previouslyFormattedCitation":"[46]"},"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[46]</w:t>
      </w:r>
      <w:r w:rsidRPr="00CE1677">
        <w:rPr>
          <w:rFonts w:cs="Times New Roman"/>
          <w:szCs w:val="28"/>
        </w:rPr>
        <w:fldChar w:fldCharType="end"/>
      </w:r>
      <w:r w:rsidRPr="00CE1677">
        <w:rPr>
          <w:rFonts w:cs="Times New Roman"/>
          <w:szCs w:val="28"/>
        </w:rPr>
        <w:t xml:space="preserve">. </w:t>
      </w:r>
    </w:p>
    <w:p w14:paraId="078248E1" w14:textId="77777777" w:rsidR="00CE1677" w:rsidRPr="00CE1677" w:rsidRDefault="00CE1677" w:rsidP="00CE1677">
      <w:pPr>
        <w:ind w:firstLine="709"/>
        <w:rPr>
          <w:rFonts w:cs="Times New Roman"/>
          <w:szCs w:val="28"/>
        </w:rPr>
      </w:pPr>
      <w:r w:rsidRPr="00CE1677">
        <w:rPr>
          <w:rFonts w:cs="Times New Roman"/>
          <w:szCs w:val="28"/>
        </w:rPr>
        <w:t xml:space="preserve">Около тридцати лет назад было впервые продемонстрировано повышение активности </w:t>
      </w:r>
      <w:proofErr w:type="spellStart"/>
      <w:r w:rsidRPr="00CE1677">
        <w:rPr>
          <w:rFonts w:cs="Times New Roman"/>
          <w:szCs w:val="28"/>
        </w:rPr>
        <w:t>урокиназы</w:t>
      </w:r>
      <w:proofErr w:type="spellEnd"/>
      <w:r w:rsidRPr="00CE1677">
        <w:rPr>
          <w:rFonts w:cs="Times New Roman"/>
          <w:szCs w:val="28"/>
        </w:rPr>
        <w:t xml:space="preserve"> в злокачественных опухолях молочной железы в сравнении с доброкачественными. Позднее была продемонстрирована связь между активностью </w:t>
      </w:r>
      <w:proofErr w:type="spellStart"/>
      <w:r w:rsidRPr="00CE1677">
        <w:rPr>
          <w:rFonts w:cs="Times New Roman"/>
          <w:szCs w:val="28"/>
          <w:lang w:val="en-US"/>
        </w:rPr>
        <w:t>uPA</w:t>
      </w:r>
      <w:proofErr w:type="spellEnd"/>
      <w:r w:rsidRPr="00CE1677">
        <w:rPr>
          <w:rFonts w:cs="Times New Roman"/>
          <w:szCs w:val="28"/>
        </w:rPr>
        <w:t xml:space="preserve"> в первичных опухолях молочной железы, размером опухолевого узла и метастазированием. С тех пор было предпринято множество усилий для выявления потенциальной роли </w:t>
      </w:r>
      <w:proofErr w:type="spellStart"/>
      <w:r w:rsidRPr="00CE1677">
        <w:rPr>
          <w:rFonts w:cs="Times New Roman"/>
          <w:szCs w:val="28"/>
        </w:rPr>
        <w:t>урокиназной</w:t>
      </w:r>
      <w:proofErr w:type="spellEnd"/>
      <w:r w:rsidRPr="00CE1677">
        <w:rPr>
          <w:rFonts w:cs="Times New Roman"/>
          <w:szCs w:val="28"/>
        </w:rPr>
        <w:t xml:space="preserve"> системы в развитии рака. Экспрессия гена PLAUR усиливается при взаимодействии HER2 и PLAUR </w:t>
      </w:r>
      <w:r w:rsidRPr="00CE1677">
        <w:rPr>
          <w:rFonts w:cs="Times New Roman"/>
          <w:szCs w:val="28"/>
        </w:rPr>
        <w:fldChar w:fldCharType="begin" w:fldLock="1"/>
      </w:r>
      <w:r w:rsidRPr="00CE1677">
        <w:rPr>
          <w:rFonts w:cs="Times New Roman"/>
          <w:szCs w:val="28"/>
        </w:rPr>
        <w:instrText>ADDIN CSL_CITATION {"citationItems":[{"id":"ITEM-1","itemData":{"DOI":"10.18632/oncoscience.146","ISSN":"23314737","abstract":"Human epidermal growth factor receptor type 2 (HER2)-positive breast carcinoma is highly aggressive and mostly metastatic in nature though curable/manageable in part by molecular targeted therapy. Recent evidence suggests a subtype of cells within HER2-positive breast tumors that concomitantly expresses the urokinase plasminogen activator receptor (uPAR) with inherent stem cell/mesenchymal-like properties promoting tumor cell motility and a metastatic phenotype. This HER-positive/ uPAR-positive subtype may be partially responsible for the failure of HER2-targeted treatment strategies. Herein we discuss and substantiate the cumulative preclinical and clinical evidence on HER2-uPAR cooperativity in terms of gene co-amplification and/or mRNA/protein co-overexpression. We then propose a regulatory signaling model that we hypothesize to maintain upregulation and cooperativity between HER2 and uPAR in aggressive breast cancer. An improved understanding of the HER2/uPAR interaction in breast cancer will provide critical biomolecular information that may help better predict disease course and response to therapy.","author":[{"dropping-particle":"","family":"Chandran","given":"Vineesh Indira","non-dropping-particle":"","parse-names":false,"suffix":""},{"dropping-particle":"","family":"Eppenberger-Castori","given":"Serenella","non-dropping-particle":"","parse-names":false,"suffix":""},{"dropping-particle":"","family":"Venkatesh","given":"Thejaswini","non-dropping-particle":"","parse-names":false,"suffix":""},{"dropping-particle":"","family":"Vine","given":"Kara Lea","non-dropping-particle":"","parse-names":false,"suffix":""},{"dropping-particle":"","family":"Ranson","given":"Marie","non-dropping-particle":"","parse-names":false,"suffix":""}],"container-title":"Oncoscience","id":"ITEM-1","issued":{"date-parts":[["2015"]]},"page":"207-209","title":"HER2 and uPAR cooperativity contribute to metastatic phenotype of HER2-positive breast cancer","type":"article-journal","volume":"2"},"uris":["http://www.mendeley.com/documents/?uuid=6926f298-9ae9-4fc1-b35a-44d6868941d0","http://www.mendeley.com/documents/?uuid=649d6a01-d196-462d-a922-68e345622fe8"]}],"mendeley":{"formattedCitation":"[25]","plainTextFormattedCitation":"[25]","previouslyFormattedCitation":"[25]"},"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[25]</w:t>
      </w:r>
      <w:r w:rsidRPr="00CE1677">
        <w:rPr>
          <w:rFonts w:cs="Times New Roman"/>
          <w:szCs w:val="28"/>
        </w:rPr>
        <w:fldChar w:fldCharType="end"/>
      </w:r>
      <w:r w:rsidRPr="00CE1677">
        <w:rPr>
          <w:rFonts w:cs="Times New Roman"/>
          <w:szCs w:val="28"/>
        </w:rPr>
        <w:t xml:space="preserve">. Так у пациенток с диагностированным раком молочный железы отмечалось усиление экспрессии HER2 и PLAUR и повышение их производных в крови и тканях опухолевых узлов </w:t>
      </w:r>
      <w:r w:rsidRPr="00CE1677">
        <w:rPr>
          <w:rFonts w:cs="Times New Roman"/>
          <w:szCs w:val="28"/>
        </w:rPr>
        <w:fldChar w:fldCharType="begin" w:fldLock="1"/>
      </w:r>
      <w:r w:rsidRPr="00CE1677">
        <w:rPr>
          <w:rFonts w:cs="Times New Roman"/>
          <w:szCs w:val="28"/>
        </w:rPr>
        <w:instrText>ADDIN CSL_CITATION {"citationItems":[{"id":"ITEM-1","itemData":{"DOI":"10.1073/pnas.0608113103","ISSN":"00278424","abstract":"Overexpression of urokinase plasminogen activator system or HER-2 (erbB-2) in breast cancer is associated with a poor prognosis. HER-2 overexpression is caused by HER-2 gene amplification. The anti-HER-2 antibody trastuzumab significantly improves clinical outcome for HER2-positive breast cancer. Drugs that target the uPA system are in early clinical trials. The aims of this study were to determine whether urokinase plasminogen activator receptor (uPAR) gene amplification occurs and whether analysis of individual tumor cells (TCs) in the blood or tissue can add information to conventional pathological analysis that could help in diagnosis and treatment. Analysis of individual TCs indicates that uPAR amplification occurs in a significant portion of primary breast cancers and also circulating tumor cells (CTCs) from patients with advanced disease. There was complete concordance between touch preps (TPs) and conventional pathological examination of HER-2 and uPAR gene status in primary tumors. There was also excellent concordance of HER-2 gene status between primary tumors and CTCs provided that acquisition of HER-2 gene amplification in CTCs was taken into account. Unexpectedly, gene amplification of HER-2 and uPAR occurred most frequently in the same TC and patient, suggesting a biological bias and potential advantage for coamplification. Expression of HER-2 and uPAR in primary tumors predicted gene status in 100 and 92% of patients, respectively.","author":[{"dropping-particle":"","family":"Meng","given":"Songdong","non-dropping-particle":"","parse-names":false,"suffix":""},{"dropping-particle":"","family":"Tripathy","given":"Debu","non-dropping-particle":"","parse-names":false,"suffix":""},{"dropping-particle":"","family":"Shete","given":"Sanjay","non-dropping-particle":"","parse-names":false,"suffix":""},{"dropping-particle":"","family":"Ashfaq","given":"Raheela","non-dropping-particle":"","parse-names":false,"suffix":""},{"dropping-particle":"","family":"Saboorian","given":"Hossein","non-dropping-particle":"","parse-names":false,"suffix":""},{"dropping-particle":"","family":"Haley","given":"Barbara","non-dropping-particle":"","parse-names":false,"suffix":""},{"dropping-particle":"","family":"Frenkel","given":"Eugene","non-dropping-particle":"","parse-names":false,"suffix":""},{"dropping-particle":"","family":"Euhus","given":"David","non-dropping-particle":"","parse-names":false,"suffix":""},{"dropping-particle":"","family":"Leitch","given":"Marilyn","non-dropping-particle":"","parse-names":false,"suffix":""},{"dropping-particle":"","family":"Osborne","given":"Cynthia","non-dropping-particle":"","parse-names":false,"suffix":""},{"dropping-particle":"","family":"Clifford","given":"Edward","non-dropping-particle":"","parse-names":false,"suffix":""},{"dropping-particle":"","family":"Perkins","given":"Steve","non-dropping-particle":"","parse-names":false,"suffix":""},{"dropping-particle":"","family":"Beitsch","given":"Peter","non-dropping-particle":"","parse-names":false,"suffix":""},{"dropping-particle":"","family":"Khan","given":"Amanullah","non-dropping-particle":"","parse-names":false,"suffix":""},{"dropping-particle":"","family":"Morrison","given":"Larry","non-dropping-particle":"","parse-names":false,"suffix":""},{"dropping-particle":"","family":"Herlyn","given":"Dorothee","non-dropping-particle":"","parse-names":false,"suffix":""},{"dropping-particle":"","family":"Terstappen","given":"Leon W.M.M.","non-dropping-particle":"","parse-names":false,"suffix":""},{"dropping-particle":"","family":"Lane","given":"Nancy","non-dropping-particle":"","parse-names":false,"suffix":""},{"dropping-particle":"","family":"Wang","given":"Jianqiang","non-dropping-particle":"","parse-names":false,"suffix":""},{"dropping-particle":"","family":"Uhr","given":"Jonathan","non-dropping-particle":"","parse-names":false,"suffix":""}],"container-title":"Proceedings of the National Academy of Sciences of the United States of America","id":"ITEM-1","issued":{"date-parts":[["2006"]]},"page":"17361-17365","title":"uPAR and HER-2 gene status in individual breast cancer cells from blood and tissues","type":"article-journal","volume":"103"},"uris":["http://www.mendeley.com/documents/?uuid=2bd7761a-3df4-4d21-8ca8-057a65fd35f2","http://www.mendeley.com/documents/?uuid=091211ed-bd3b-4ef2-8b13-7a48b500e78c"]}],"mendeley":{"formattedCitation":"[93]","plainTextFormattedCitation":"[93]","previouslyFormattedCitation":"[93]"},"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[93]</w:t>
      </w:r>
      <w:r w:rsidRPr="00CE1677">
        <w:rPr>
          <w:rFonts w:cs="Times New Roman"/>
          <w:szCs w:val="28"/>
        </w:rPr>
        <w:fldChar w:fldCharType="end"/>
      </w:r>
      <w:r w:rsidRPr="00CE1677">
        <w:rPr>
          <w:rFonts w:cs="Times New Roman"/>
          <w:szCs w:val="28"/>
        </w:rPr>
        <w:t xml:space="preserve">. Они установили, что чем выше экспрессия HER2 в опухолевых клетках, тем выше возможность </w:t>
      </w:r>
      <w:proofErr w:type="spellStart"/>
      <w:r w:rsidRPr="00CE1677">
        <w:rPr>
          <w:rFonts w:cs="Times New Roman"/>
          <w:szCs w:val="28"/>
        </w:rPr>
        <w:t>коэкспрессии</w:t>
      </w:r>
      <w:proofErr w:type="spellEnd"/>
      <w:r w:rsidRPr="00CE1677">
        <w:rPr>
          <w:rFonts w:cs="Times New Roman"/>
          <w:szCs w:val="28"/>
        </w:rPr>
        <w:t xml:space="preserve"> PLAUR в первичных опухолях и циркулирующих опухолевых клетках. С другой стороны, опухоли с низкой экспрессией HER2 имели значительно более низкую </w:t>
      </w:r>
      <w:proofErr w:type="spellStart"/>
      <w:r w:rsidRPr="00CE1677">
        <w:rPr>
          <w:rFonts w:cs="Times New Roman"/>
          <w:szCs w:val="28"/>
        </w:rPr>
        <w:t>коэкспрессию</w:t>
      </w:r>
      <w:proofErr w:type="spellEnd"/>
      <w:r w:rsidRPr="00CE1677">
        <w:rPr>
          <w:rFonts w:cs="Times New Roman"/>
          <w:szCs w:val="28"/>
        </w:rPr>
        <w:t xml:space="preserve"> PLAUR. В настоящее время очевидно, что </w:t>
      </w:r>
      <w:proofErr w:type="spellStart"/>
      <w:r w:rsidRPr="00CE1677">
        <w:rPr>
          <w:rFonts w:cs="Times New Roman"/>
          <w:szCs w:val="28"/>
          <w:lang w:val="en-US"/>
        </w:rPr>
        <w:t>uPA</w:t>
      </w:r>
      <w:proofErr w:type="spellEnd"/>
      <w:r w:rsidRPr="00CE1677">
        <w:rPr>
          <w:rFonts w:cs="Times New Roman"/>
          <w:szCs w:val="28"/>
        </w:rPr>
        <w:t xml:space="preserve"> опосредованная активация сигнальных путей приводит к прогрессированию рака молочной железы и индуцирует процесс метастатического распространения. Было продемонстрировано, что высокий уровень PAI-1 связан с неблагоприятным исходом у больных раком молочной железы. В исследовании с участием 2780 пациентов с раком молочной железы было продемонстрировано, что </w:t>
      </w:r>
      <w:proofErr w:type="spellStart"/>
      <w:r w:rsidRPr="00CE1677">
        <w:rPr>
          <w:rFonts w:cs="Times New Roman"/>
          <w:szCs w:val="28"/>
        </w:rPr>
        <w:t>uPA</w:t>
      </w:r>
      <w:proofErr w:type="spellEnd"/>
      <w:r w:rsidRPr="00CE1677">
        <w:rPr>
          <w:rFonts w:cs="Times New Roman"/>
          <w:szCs w:val="28"/>
        </w:rPr>
        <w:t xml:space="preserve"> и PAI-1 могут использоваться в качестве независимых прогностических маркеров оценки </w:t>
      </w:r>
      <w:proofErr w:type="spellStart"/>
      <w:r w:rsidRPr="00CE1677">
        <w:rPr>
          <w:rFonts w:cs="Times New Roman"/>
          <w:szCs w:val="28"/>
        </w:rPr>
        <w:t>безрецидивного</w:t>
      </w:r>
      <w:proofErr w:type="spellEnd"/>
      <w:r w:rsidRPr="00CE1677">
        <w:rPr>
          <w:rFonts w:cs="Times New Roman"/>
          <w:szCs w:val="28"/>
        </w:rPr>
        <w:t xml:space="preserve"> периода, а также общей выживаемости. Как </w:t>
      </w:r>
      <w:proofErr w:type="spellStart"/>
      <w:r w:rsidRPr="00CE1677">
        <w:rPr>
          <w:rFonts w:cs="Times New Roman"/>
          <w:szCs w:val="28"/>
        </w:rPr>
        <w:t>uPA</w:t>
      </w:r>
      <w:proofErr w:type="spellEnd"/>
      <w:r w:rsidRPr="00CE1677">
        <w:rPr>
          <w:rFonts w:cs="Times New Roman"/>
          <w:szCs w:val="28"/>
        </w:rPr>
        <w:t xml:space="preserve">, так и PAI-1 рекомендованы как лучшие доступные </w:t>
      </w:r>
      <w:proofErr w:type="spellStart"/>
      <w:r w:rsidRPr="00CE1677">
        <w:rPr>
          <w:rFonts w:cs="Times New Roman"/>
          <w:szCs w:val="28"/>
        </w:rPr>
        <w:t>биомаркеры</w:t>
      </w:r>
      <w:proofErr w:type="spellEnd"/>
      <w:r w:rsidRPr="00CE1677">
        <w:rPr>
          <w:rFonts w:cs="Times New Roman"/>
          <w:szCs w:val="28"/>
        </w:rPr>
        <w:t xml:space="preserve"> после рецептора эстрогена и HER2 и являются одними из первых, кто достиг уровня </w:t>
      </w:r>
      <w:r w:rsidRPr="00CE1677">
        <w:rPr>
          <w:rFonts w:cs="Times New Roman"/>
          <w:szCs w:val="28"/>
        </w:rPr>
        <w:lastRenderedPageBreak/>
        <w:t xml:space="preserve">доказательности 1 при раке молочной железы. Поэтому американское общество клинической онкологии рекомендовало использовать ELISA для определения концентрации </w:t>
      </w:r>
      <w:proofErr w:type="spellStart"/>
      <w:r w:rsidRPr="00CE1677">
        <w:rPr>
          <w:rFonts w:cs="Times New Roman"/>
          <w:szCs w:val="28"/>
        </w:rPr>
        <w:t>uPA</w:t>
      </w:r>
      <w:proofErr w:type="spellEnd"/>
      <w:r w:rsidRPr="00CE1677">
        <w:rPr>
          <w:rFonts w:cs="Times New Roman"/>
          <w:szCs w:val="28"/>
        </w:rPr>
        <w:t xml:space="preserve"> и PAI-1 в сыворотке крови в качестве прогностического маркера для решения вопроса о дальнейшей тактике лечения и назначения химиотерапии и оценки риска рецидива заболевания и выживаемости </w:t>
      </w:r>
      <w:r w:rsidRPr="00CE1677">
        <w:rPr>
          <w:rFonts w:cs="Times New Roman"/>
          <w:szCs w:val="28"/>
          <w:lang w:val="en-US"/>
        </w:rPr>
        <w:fldChar w:fldCharType="begin" w:fldLock="1"/>
      </w:r>
      <w:r w:rsidRPr="00CE1677">
        <w:rPr>
          <w:rFonts w:cs="Times New Roman"/>
          <w:szCs w:val="28"/>
          <w:lang w:val="en-US"/>
        </w:rPr>
        <w:instrText>ADDIN</w:instrText>
      </w:r>
      <w:r w:rsidRPr="00CE1677">
        <w:rPr>
          <w:rFonts w:cs="Times New Roman"/>
          <w:szCs w:val="28"/>
        </w:rPr>
        <w:instrText xml:space="preserve"> </w:instrText>
      </w:r>
      <w:r w:rsidRPr="00CE1677">
        <w:rPr>
          <w:rFonts w:cs="Times New Roman"/>
          <w:szCs w:val="28"/>
          <w:lang w:val="en-US"/>
        </w:rPr>
        <w:instrText>CSL</w:instrText>
      </w:r>
      <w:r w:rsidRPr="00CE1677">
        <w:rPr>
          <w:rFonts w:cs="Times New Roman"/>
          <w:szCs w:val="28"/>
        </w:rPr>
        <w:instrText>_</w:instrText>
      </w:r>
      <w:r w:rsidRPr="00CE1677">
        <w:rPr>
          <w:rFonts w:cs="Times New Roman"/>
          <w:szCs w:val="28"/>
          <w:lang w:val="en-US"/>
        </w:rPr>
        <w:instrText>CITATION</w:instrText>
      </w:r>
      <w:r w:rsidRPr="00CE1677">
        <w:rPr>
          <w:rFonts w:cs="Times New Roman"/>
          <w:szCs w:val="28"/>
        </w:rPr>
        <w:instrText xml:space="preserve"> {"</w:instrText>
      </w:r>
      <w:r w:rsidRPr="00CE1677">
        <w:rPr>
          <w:rFonts w:cs="Times New Roman"/>
          <w:szCs w:val="28"/>
          <w:lang w:val="en-US"/>
        </w:rPr>
        <w:instrText>citationItems</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itemData</w:instrText>
      </w:r>
      <w:r w:rsidRPr="00CE1677">
        <w:rPr>
          <w:rFonts w:cs="Times New Roman"/>
          <w:szCs w:val="28"/>
        </w:rPr>
        <w:instrText>":{"</w:instrText>
      </w:r>
      <w:r w:rsidRPr="00CE1677">
        <w:rPr>
          <w:rFonts w:cs="Times New Roman"/>
          <w:szCs w:val="28"/>
          <w:lang w:val="en-US"/>
        </w:rPr>
        <w:instrText>DOI</w:instrText>
      </w:r>
      <w:r w:rsidRPr="00CE1677">
        <w:rPr>
          <w:rFonts w:cs="Times New Roman"/>
          <w:szCs w:val="28"/>
        </w:rPr>
        <w:instrText>":"10.1093/</w:instrText>
      </w:r>
      <w:r w:rsidRPr="00CE1677">
        <w:rPr>
          <w:rFonts w:cs="Times New Roman"/>
          <w:szCs w:val="28"/>
          <w:lang w:val="en-US"/>
        </w:rPr>
        <w:instrText>jnci</w:instrText>
      </w:r>
      <w:r w:rsidRPr="00CE1677">
        <w:rPr>
          <w:rFonts w:cs="Times New Roman"/>
          <w:szCs w:val="28"/>
        </w:rPr>
        <w:instrText>/94.2.116","</w:instrText>
      </w:r>
      <w:r w:rsidRPr="00CE1677">
        <w:rPr>
          <w:rFonts w:cs="Times New Roman"/>
          <w:szCs w:val="28"/>
          <w:lang w:val="en-US"/>
        </w:rPr>
        <w:instrText>ISSN</w:instrText>
      </w:r>
      <w:r w:rsidRPr="00CE1677">
        <w:rPr>
          <w:rFonts w:cs="Times New Roman"/>
          <w:szCs w:val="28"/>
        </w:rPr>
        <w:instrText>":"00278874","</w:instrText>
      </w:r>
      <w:r w:rsidRPr="00CE1677">
        <w:rPr>
          <w:rFonts w:cs="Times New Roman"/>
          <w:szCs w:val="28"/>
          <w:lang w:val="en-US"/>
        </w:rPr>
        <w:instrText>abstract</w:instrText>
      </w:r>
      <w:r w:rsidRPr="00CE1677">
        <w:rPr>
          <w:rFonts w:cs="Times New Roman"/>
          <w:szCs w:val="28"/>
        </w:rPr>
        <w:instrText>":"</w:instrText>
      </w:r>
      <w:r w:rsidRPr="00CE1677">
        <w:rPr>
          <w:rFonts w:cs="Times New Roman"/>
          <w:szCs w:val="28"/>
          <w:lang w:val="en-US"/>
        </w:rPr>
        <w:instrText>BACKGROUND</w:instrText>
      </w:r>
      <w:r w:rsidRPr="00CE1677">
        <w:rPr>
          <w:rFonts w:cs="Times New Roman"/>
          <w:szCs w:val="28"/>
        </w:rPr>
        <w:instrText xml:space="preserve"> </w:instrText>
      </w:r>
      <w:r w:rsidRPr="00CE1677">
        <w:rPr>
          <w:rFonts w:cs="Times New Roman"/>
          <w:szCs w:val="28"/>
          <w:lang w:val="en-US"/>
        </w:rPr>
        <w:instrText>Urokinase</w:instrText>
      </w:r>
      <w:r w:rsidRPr="00CE1677">
        <w:rPr>
          <w:rFonts w:cs="Times New Roman"/>
          <w:szCs w:val="28"/>
        </w:rPr>
        <w:instrText>-</w:instrText>
      </w:r>
      <w:r w:rsidRPr="00CE1677">
        <w:rPr>
          <w:rFonts w:cs="Times New Roman"/>
          <w:szCs w:val="28"/>
          <w:lang w:val="en-US"/>
        </w:rPr>
        <w:instrText>type</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 xml:space="preserve"> </w:instrText>
      </w:r>
      <w:r w:rsidRPr="00CE1677">
        <w:rPr>
          <w:rFonts w:cs="Times New Roman"/>
          <w:szCs w:val="28"/>
          <w:lang w:val="en-US"/>
        </w:rPr>
        <w:instrText>activator</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its</w:instrText>
      </w:r>
      <w:r w:rsidRPr="00CE1677">
        <w:rPr>
          <w:rFonts w:cs="Times New Roman"/>
          <w:szCs w:val="28"/>
        </w:rPr>
        <w:instrText xml:space="preserve"> </w:instrText>
      </w:r>
      <w:r w:rsidRPr="00CE1677">
        <w:rPr>
          <w:rFonts w:cs="Times New Roman"/>
          <w:szCs w:val="28"/>
          <w:lang w:val="en-US"/>
        </w:rPr>
        <w:instrText>inhibitor</w:instrText>
      </w:r>
      <w:r w:rsidRPr="00CE1677">
        <w:rPr>
          <w:rFonts w:cs="Times New Roman"/>
          <w:szCs w:val="28"/>
        </w:rPr>
        <w:instrText xml:space="preserve"> (</w:instrText>
      </w:r>
      <w:r w:rsidRPr="00CE1677">
        <w:rPr>
          <w:rFonts w:cs="Times New Roman"/>
          <w:szCs w:val="28"/>
          <w:lang w:val="en-US"/>
        </w:rPr>
        <w:instrText>PAI</w:instrText>
      </w:r>
      <w:r w:rsidRPr="00CE1677">
        <w:rPr>
          <w:rFonts w:cs="Times New Roman"/>
          <w:szCs w:val="28"/>
        </w:rPr>
        <w:instrText xml:space="preserve">-1) </w:instrText>
      </w:r>
      <w:r w:rsidRPr="00CE1677">
        <w:rPr>
          <w:rFonts w:cs="Times New Roman"/>
          <w:szCs w:val="28"/>
          <w:lang w:val="en-US"/>
        </w:rPr>
        <w:instrText>play</w:instrText>
      </w:r>
      <w:r w:rsidRPr="00CE1677">
        <w:rPr>
          <w:rFonts w:cs="Times New Roman"/>
          <w:szCs w:val="28"/>
        </w:rPr>
        <w:instrText xml:space="preserve"> </w:instrText>
      </w:r>
      <w:r w:rsidRPr="00CE1677">
        <w:rPr>
          <w:rFonts w:cs="Times New Roman"/>
          <w:szCs w:val="28"/>
          <w:lang w:val="en-US"/>
        </w:rPr>
        <w:instrText>essential</w:instrText>
      </w:r>
      <w:r w:rsidRPr="00CE1677">
        <w:rPr>
          <w:rFonts w:cs="Times New Roman"/>
          <w:szCs w:val="28"/>
        </w:rPr>
        <w:instrText xml:space="preserve"> </w:instrText>
      </w:r>
      <w:r w:rsidRPr="00CE1677">
        <w:rPr>
          <w:rFonts w:cs="Times New Roman"/>
          <w:szCs w:val="28"/>
          <w:lang w:val="en-US"/>
        </w:rPr>
        <w:instrText>roles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tumor</w:instrText>
      </w:r>
      <w:r w:rsidRPr="00CE1677">
        <w:rPr>
          <w:rFonts w:cs="Times New Roman"/>
          <w:szCs w:val="28"/>
        </w:rPr>
        <w:instrText xml:space="preserve"> </w:instrText>
      </w:r>
      <w:r w:rsidRPr="00CE1677">
        <w:rPr>
          <w:rFonts w:cs="Times New Roman"/>
          <w:szCs w:val="28"/>
          <w:lang w:val="en-US"/>
        </w:rPr>
        <w:instrText>invasion</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metastasis</w:instrText>
      </w:r>
      <w:r w:rsidRPr="00CE1677">
        <w:rPr>
          <w:rFonts w:cs="Times New Roman"/>
          <w:szCs w:val="28"/>
        </w:rPr>
        <w:instrText xml:space="preserve">. </w:instrText>
      </w:r>
      <w:r w:rsidRPr="00CE1677">
        <w:rPr>
          <w:rFonts w:cs="Times New Roman"/>
          <w:szCs w:val="28"/>
          <w:lang w:val="en-US"/>
        </w:rPr>
        <w:instrText>High</w:instrText>
      </w:r>
      <w:r w:rsidRPr="00CE1677">
        <w:rPr>
          <w:rFonts w:cs="Times New Roman"/>
          <w:szCs w:val="28"/>
        </w:rPr>
        <w:instrText xml:space="preserve"> </w:instrText>
      </w:r>
      <w:r w:rsidRPr="00CE1677">
        <w:rPr>
          <w:rFonts w:cs="Times New Roman"/>
          <w:szCs w:val="28"/>
          <w:lang w:val="en-US"/>
        </w:rPr>
        <w:instrText>levels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both</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PAI</w:instrText>
      </w:r>
      <w:r w:rsidRPr="00CE1677">
        <w:rPr>
          <w:rFonts w:cs="Times New Roman"/>
          <w:szCs w:val="28"/>
        </w:rPr>
        <w:instrText xml:space="preserve">-1 </w:instrText>
      </w:r>
      <w:r w:rsidRPr="00CE1677">
        <w:rPr>
          <w:rFonts w:cs="Times New Roman"/>
          <w:szCs w:val="28"/>
          <w:lang w:val="en-US"/>
        </w:rPr>
        <w:instrText>are</w:instrText>
      </w:r>
      <w:r w:rsidRPr="00CE1677">
        <w:rPr>
          <w:rFonts w:cs="Times New Roman"/>
          <w:szCs w:val="28"/>
        </w:rPr>
        <w:instrText xml:space="preserve"> </w:instrText>
      </w:r>
      <w:r w:rsidRPr="00CE1677">
        <w:rPr>
          <w:rFonts w:cs="Times New Roman"/>
          <w:szCs w:val="28"/>
          <w:lang w:val="en-US"/>
        </w:rPr>
        <w:instrText>associated</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poor</w:instrText>
      </w:r>
      <w:r w:rsidRPr="00CE1677">
        <w:rPr>
          <w:rFonts w:cs="Times New Roman"/>
          <w:szCs w:val="28"/>
        </w:rPr>
        <w:instrText xml:space="preserve"> </w:instrText>
      </w:r>
      <w:r w:rsidRPr="00CE1677">
        <w:rPr>
          <w:rFonts w:cs="Times New Roman"/>
          <w:szCs w:val="28"/>
          <w:lang w:val="en-US"/>
        </w:rPr>
        <w:instrText>prognosis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breast</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patients</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confirm</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prognostic</w:instrText>
      </w:r>
      <w:r w:rsidRPr="00CE1677">
        <w:rPr>
          <w:rFonts w:cs="Times New Roman"/>
          <w:szCs w:val="28"/>
        </w:rPr>
        <w:instrText xml:space="preserve"> </w:instrText>
      </w:r>
      <w:r w:rsidRPr="00CE1677">
        <w:rPr>
          <w:rFonts w:cs="Times New Roman"/>
          <w:szCs w:val="28"/>
          <w:lang w:val="en-US"/>
        </w:rPr>
        <w:instrText>value</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PAI</w:instrText>
      </w:r>
      <w:r w:rsidRPr="00CE1677">
        <w:rPr>
          <w:rFonts w:cs="Times New Roman"/>
          <w:szCs w:val="28"/>
        </w:rPr>
        <w:instrText xml:space="preserve">-1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primary</w:instrText>
      </w:r>
      <w:r w:rsidRPr="00CE1677">
        <w:rPr>
          <w:rFonts w:cs="Times New Roman"/>
          <w:szCs w:val="28"/>
        </w:rPr>
        <w:instrText xml:space="preserve"> </w:instrText>
      </w:r>
      <w:r w:rsidRPr="00CE1677">
        <w:rPr>
          <w:rFonts w:cs="Times New Roman"/>
          <w:szCs w:val="28"/>
          <w:lang w:val="en-US"/>
        </w:rPr>
        <w:instrText>breast</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we</w:instrText>
      </w:r>
      <w:r w:rsidRPr="00CE1677">
        <w:rPr>
          <w:rFonts w:cs="Times New Roman"/>
          <w:szCs w:val="28"/>
        </w:rPr>
        <w:instrText xml:space="preserve"> </w:instrText>
      </w:r>
      <w:r w:rsidRPr="00CE1677">
        <w:rPr>
          <w:rFonts w:cs="Times New Roman"/>
          <w:szCs w:val="28"/>
          <w:lang w:val="en-US"/>
        </w:rPr>
        <w:instrText>reanalyzed</w:instrText>
      </w:r>
      <w:r w:rsidRPr="00CE1677">
        <w:rPr>
          <w:rFonts w:cs="Times New Roman"/>
          <w:szCs w:val="28"/>
        </w:rPr>
        <w:instrText xml:space="preserve"> </w:instrText>
      </w:r>
      <w:r w:rsidRPr="00CE1677">
        <w:rPr>
          <w:rFonts w:cs="Times New Roman"/>
          <w:szCs w:val="28"/>
          <w:lang w:val="en-US"/>
        </w:rPr>
        <w:instrText>individual</w:instrText>
      </w:r>
      <w:r w:rsidRPr="00CE1677">
        <w:rPr>
          <w:rFonts w:cs="Times New Roman"/>
          <w:szCs w:val="28"/>
        </w:rPr>
        <w:instrText xml:space="preserve"> </w:instrText>
      </w:r>
      <w:r w:rsidRPr="00CE1677">
        <w:rPr>
          <w:rFonts w:cs="Times New Roman"/>
          <w:szCs w:val="28"/>
          <w:lang w:val="en-US"/>
        </w:rPr>
        <w:instrText>patient</w:instrText>
      </w:r>
      <w:r w:rsidRPr="00CE1677">
        <w:rPr>
          <w:rFonts w:cs="Times New Roman"/>
          <w:szCs w:val="28"/>
        </w:rPr>
        <w:instrText xml:space="preserve"> </w:instrText>
      </w:r>
      <w:r w:rsidRPr="00CE1677">
        <w:rPr>
          <w:rFonts w:cs="Times New Roman"/>
          <w:szCs w:val="28"/>
          <w:lang w:val="en-US"/>
        </w:rPr>
        <w:instrText>data</w:instrText>
      </w:r>
      <w:r w:rsidRPr="00CE1677">
        <w:rPr>
          <w:rFonts w:cs="Times New Roman"/>
          <w:szCs w:val="28"/>
        </w:rPr>
        <w:instrText xml:space="preserve"> </w:instrText>
      </w:r>
      <w:r w:rsidRPr="00CE1677">
        <w:rPr>
          <w:rFonts w:cs="Times New Roman"/>
          <w:szCs w:val="28"/>
          <w:lang w:val="en-US"/>
        </w:rPr>
        <w:instrText>provided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members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European</w:instrText>
      </w:r>
      <w:r w:rsidRPr="00CE1677">
        <w:rPr>
          <w:rFonts w:cs="Times New Roman"/>
          <w:szCs w:val="28"/>
        </w:rPr>
        <w:instrText xml:space="preserve"> </w:instrText>
      </w:r>
      <w:r w:rsidRPr="00CE1677">
        <w:rPr>
          <w:rFonts w:cs="Times New Roman"/>
          <w:szCs w:val="28"/>
          <w:lang w:val="en-US"/>
        </w:rPr>
        <w:instrText>Organization</w:instrText>
      </w:r>
      <w:r w:rsidRPr="00CE1677">
        <w:rPr>
          <w:rFonts w:cs="Times New Roman"/>
          <w:szCs w:val="28"/>
        </w:rPr>
        <w:instrText xml:space="preserve">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Research</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Treatment</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w:instrText>
      </w:r>
      <w:r w:rsidRPr="00CE1677">
        <w:rPr>
          <w:rFonts w:cs="Times New Roman"/>
          <w:szCs w:val="28"/>
          <w:lang w:val="en-US"/>
        </w:rPr>
        <w:instrText>Receptor</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Biomarker</w:instrText>
      </w:r>
      <w:r w:rsidRPr="00CE1677">
        <w:rPr>
          <w:rFonts w:cs="Times New Roman"/>
          <w:szCs w:val="28"/>
        </w:rPr>
        <w:instrText xml:space="preserve"> </w:instrText>
      </w:r>
      <w:r w:rsidRPr="00CE1677">
        <w:rPr>
          <w:rFonts w:cs="Times New Roman"/>
          <w:szCs w:val="28"/>
          <w:lang w:val="en-US"/>
        </w:rPr>
        <w:instrText>Group</w:instrText>
      </w:r>
      <w:r w:rsidRPr="00CE1677">
        <w:rPr>
          <w:rFonts w:cs="Times New Roman"/>
          <w:szCs w:val="28"/>
        </w:rPr>
        <w:instrText xml:space="preserve"> (</w:instrText>
      </w:r>
      <w:r w:rsidRPr="00CE1677">
        <w:rPr>
          <w:rFonts w:cs="Times New Roman"/>
          <w:szCs w:val="28"/>
          <w:lang w:val="en-US"/>
        </w:rPr>
        <w:instrText>EORTC</w:instrText>
      </w:r>
      <w:r w:rsidRPr="00CE1677">
        <w:rPr>
          <w:rFonts w:cs="Times New Roman"/>
          <w:szCs w:val="28"/>
        </w:rPr>
        <w:instrText>-</w:instrText>
      </w:r>
      <w:r w:rsidRPr="00CE1677">
        <w:rPr>
          <w:rFonts w:cs="Times New Roman"/>
          <w:szCs w:val="28"/>
          <w:lang w:val="en-US"/>
        </w:rPr>
        <w:instrText>RBG</w:instrText>
      </w:r>
      <w:r w:rsidRPr="00CE1677">
        <w:rPr>
          <w:rFonts w:cs="Times New Roman"/>
          <w:szCs w:val="28"/>
        </w:rPr>
        <w:instrText xml:space="preserve">). </w:instrText>
      </w:r>
      <w:r w:rsidRPr="00CE1677">
        <w:rPr>
          <w:rFonts w:cs="Times New Roman"/>
          <w:szCs w:val="28"/>
          <w:lang w:val="en-US"/>
        </w:rPr>
        <w:instrText>METHODS</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study</w:instrText>
      </w:r>
      <w:r w:rsidRPr="00CE1677">
        <w:rPr>
          <w:rFonts w:cs="Times New Roman"/>
          <w:szCs w:val="28"/>
        </w:rPr>
        <w:instrText xml:space="preserve"> </w:instrText>
      </w:r>
      <w:r w:rsidRPr="00CE1677">
        <w:rPr>
          <w:rFonts w:cs="Times New Roman"/>
          <w:szCs w:val="28"/>
          <w:lang w:val="en-US"/>
        </w:rPr>
        <w:instrText>included</w:instrText>
      </w:r>
      <w:r w:rsidRPr="00CE1677">
        <w:rPr>
          <w:rFonts w:cs="Times New Roman"/>
          <w:szCs w:val="28"/>
        </w:rPr>
        <w:instrText xml:space="preserve"> 18 </w:instrText>
      </w:r>
      <w:r w:rsidRPr="00CE1677">
        <w:rPr>
          <w:rFonts w:cs="Times New Roman"/>
          <w:szCs w:val="28"/>
          <w:lang w:val="en-US"/>
        </w:rPr>
        <w:instrText>datasets</w:instrText>
      </w:r>
      <w:r w:rsidRPr="00CE1677">
        <w:rPr>
          <w:rFonts w:cs="Times New Roman"/>
          <w:szCs w:val="28"/>
        </w:rPr>
        <w:instrText xml:space="preserve"> </w:instrText>
      </w:r>
      <w:r w:rsidRPr="00CE1677">
        <w:rPr>
          <w:rFonts w:cs="Times New Roman"/>
          <w:szCs w:val="28"/>
          <w:lang w:val="en-US"/>
        </w:rPr>
        <w:instrText>involving</w:instrText>
      </w:r>
      <w:r w:rsidRPr="00CE1677">
        <w:rPr>
          <w:rFonts w:cs="Times New Roman"/>
          <w:szCs w:val="28"/>
        </w:rPr>
        <w:instrText xml:space="preserve"> 8377 </w:instrText>
      </w:r>
      <w:r w:rsidRPr="00CE1677">
        <w:rPr>
          <w:rFonts w:cs="Times New Roman"/>
          <w:szCs w:val="28"/>
          <w:lang w:val="en-US"/>
        </w:rPr>
        <w:instrText>breast</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patients</w:instrText>
      </w:r>
      <w:r w:rsidRPr="00CE1677">
        <w:rPr>
          <w:rFonts w:cs="Times New Roman"/>
          <w:szCs w:val="28"/>
        </w:rPr>
        <w:instrText xml:space="preserve">. </w:instrText>
      </w:r>
      <w:r w:rsidRPr="00CE1677">
        <w:rPr>
          <w:rFonts w:cs="Times New Roman"/>
          <w:szCs w:val="28"/>
          <w:lang w:val="en-US"/>
        </w:rPr>
        <w:instrText>During</w:instrText>
      </w:r>
      <w:r w:rsidRPr="00CE1677">
        <w:rPr>
          <w:rFonts w:cs="Times New Roman"/>
          <w:szCs w:val="28"/>
        </w:rPr>
        <w:instrText xml:space="preserve"> </w:instrText>
      </w:r>
      <w:r w:rsidRPr="00CE1677">
        <w:rPr>
          <w:rFonts w:cs="Times New Roman"/>
          <w:szCs w:val="28"/>
          <w:lang w:val="en-US"/>
        </w:rPr>
        <w:instrText>follow</w:instrText>
      </w:r>
      <w:r w:rsidRPr="00CE1677">
        <w:rPr>
          <w:rFonts w:cs="Times New Roman"/>
          <w:szCs w:val="28"/>
        </w:rPr>
        <w:instrText>-</w:instrText>
      </w:r>
      <w:r w:rsidRPr="00CE1677">
        <w:rPr>
          <w:rFonts w:cs="Times New Roman"/>
          <w:szCs w:val="28"/>
          <w:lang w:val="en-US"/>
        </w:rPr>
        <w:instrText>up</w:instrText>
      </w:r>
      <w:r w:rsidRPr="00CE1677">
        <w:rPr>
          <w:rFonts w:cs="Times New Roman"/>
          <w:szCs w:val="28"/>
        </w:rPr>
        <w:instrText xml:space="preserve"> (</w:instrText>
      </w:r>
      <w:r w:rsidRPr="00CE1677">
        <w:rPr>
          <w:rFonts w:cs="Times New Roman"/>
          <w:szCs w:val="28"/>
          <w:lang w:val="en-US"/>
        </w:rPr>
        <w:instrText>median</w:instrText>
      </w:r>
      <w:r w:rsidRPr="00CE1677">
        <w:rPr>
          <w:rFonts w:cs="Times New Roman"/>
          <w:szCs w:val="28"/>
        </w:rPr>
        <w:instrText xml:space="preserve"> 79 </w:instrText>
      </w:r>
      <w:r w:rsidRPr="00CE1677">
        <w:rPr>
          <w:rFonts w:cs="Times New Roman"/>
          <w:szCs w:val="28"/>
          <w:lang w:val="en-US"/>
        </w:rPr>
        <w:instrText>months</w:instrText>
      </w:r>
      <w:r w:rsidRPr="00CE1677">
        <w:rPr>
          <w:rFonts w:cs="Times New Roman"/>
          <w:szCs w:val="28"/>
        </w:rPr>
        <w:instrText xml:space="preserve">), 35%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patients</w:instrText>
      </w:r>
      <w:r w:rsidRPr="00CE1677">
        <w:rPr>
          <w:rFonts w:cs="Times New Roman"/>
          <w:szCs w:val="28"/>
        </w:rPr>
        <w:instrText xml:space="preserve"> </w:instrText>
      </w:r>
      <w:r w:rsidRPr="00CE1677">
        <w:rPr>
          <w:rFonts w:cs="Times New Roman"/>
          <w:szCs w:val="28"/>
          <w:lang w:val="en-US"/>
        </w:rPr>
        <w:instrText>relapsed</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27% </w:instrText>
      </w:r>
      <w:r w:rsidRPr="00CE1677">
        <w:rPr>
          <w:rFonts w:cs="Times New Roman"/>
          <w:szCs w:val="28"/>
          <w:lang w:val="en-US"/>
        </w:rPr>
        <w:instrText>died</w:instrText>
      </w:r>
      <w:r w:rsidRPr="00CE1677">
        <w:rPr>
          <w:rFonts w:cs="Times New Roman"/>
          <w:szCs w:val="28"/>
        </w:rPr>
        <w:instrText xml:space="preserve">. </w:instrText>
      </w:r>
      <w:r w:rsidRPr="00CE1677">
        <w:rPr>
          <w:rFonts w:cs="Times New Roman"/>
          <w:szCs w:val="28"/>
          <w:lang w:val="en-US"/>
        </w:rPr>
        <w:instrText>Levels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PAI</w:instrText>
      </w:r>
      <w:r w:rsidRPr="00CE1677">
        <w:rPr>
          <w:rFonts w:cs="Times New Roman"/>
          <w:szCs w:val="28"/>
        </w:rPr>
        <w:instrText xml:space="preserve">-1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tumor</w:instrText>
      </w:r>
      <w:r w:rsidRPr="00CE1677">
        <w:rPr>
          <w:rFonts w:cs="Times New Roman"/>
          <w:szCs w:val="28"/>
        </w:rPr>
        <w:instrText xml:space="preserve"> </w:instrText>
      </w:r>
      <w:r w:rsidRPr="00CE1677">
        <w:rPr>
          <w:rFonts w:cs="Times New Roman"/>
          <w:szCs w:val="28"/>
          <w:lang w:val="en-US"/>
        </w:rPr>
        <w:instrText>tissue</w:instrText>
      </w:r>
      <w:r w:rsidRPr="00CE1677">
        <w:rPr>
          <w:rFonts w:cs="Times New Roman"/>
          <w:szCs w:val="28"/>
        </w:rPr>
        <w:instrText xml:space="preserve"> </w:instrText>
      </w:r>
      <w:r w:rsidRPr="00CE1677">
        <w:rPr>
          <w:rFonts w:cs="Times New Roman"/>
          <w:szCs w:val="28"/>
          <w:lang w:val="en-US"/>
        </w:rPr>
        <w:instrText>extracts</w:instrText>
      </w:r>
      <w:r w:rsidRPr="00CE1677">
        <w:rPr>
          <w:rFonts w:cs="Times New Roman"/>
          <w:szCs w:val="28"/>
        </w:rPr>
        <w:instrText xml:space="preserve"> </w:instrText>
      </w:r>
      <w:r w:rsidRPr="00CE1677">
        <w:rPr>
          <w:rFonts w:cs="Times New Roman"/>
          <w:szCs w:val="28"/>
          <w:lang w:val="en-US"/>
        </w:rPr>
        <w:instrText>were</w:instrText>
      </w:r>
      <w:r w:rsidRPr="00CE1677">
        <w:rPr>
          <w:rFonts w:cs="Times New Roman"/>
          <w:szCs w:val="28"/>
        </w:rPr>
        <w:instrText xml:space="preserve"> </w:instrText>
      </w:r>
      <w:r w:rsidRPr="00CE1677">
        <w:rPr>
          <w:rFonts w:cs="Times New Roman"/>
          <w:szCs w:val="28"/>
          <w:lang w:val="en-US"/>
        </w:rPr>
        <w:instrText>determined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different</w:instrText>
      </w:r>
      <w:r w:rsidRPr="00CE1677">
        <w:rPr>
          <w:rFonts w:cs="Times New Roman"/>
          <w:szCs w:val="28"/>
        </w:rPr>
        <w:instrText xml:space="preserve"> </w:instrText>
      </w:r>
      <w:r w:rsidRPr="00CE1677">
        <w:rPr>
          <w:rFonts w:cs="Times New Roman"/>
          <w:szCs w:val="28"/>
          <w:lang w:val="en-US"/>
        </w:rPr>
        <w:instrText>immunoassays</w:instrText>
      </w:r>
      <w:r w:rsidRPr="00CE1677">
        <w:rPr>
          <w:rFonts w:cs="Times New Roman"/>
          <w:szCs w:val="28"/>
        </w:rPr>
        <w:instrText xml:space="preserve">; </w:instrText>
      </w:r>
      <w:r w:rsidRPr="00CE1677">
        <w:rPr>
          <w:rFonts w:cs="Times New Roman"/>
          <w:szCs w:val="28"/>
          <w:lang w:val="en-US"/>
        </w:rPr>
        <w:instrText>values</w:instrText>
      </w:r>
      <w:r w:rsidRPr="00CE1677">
        <w:rPr>
          <w:rFonts w:cs="Times New Roman"/>
          <w:szCs w:val="28"/>
        </w:rPr>
        <w:instrText xml:space="preserve"> </w:instrText>
      </w:r>
      <w:r w:rsidRPr="00CE1677">
        <w:rPr>
          <w:rFonts w:cs="Times New Roman"/>
          <w:szCs w:val="28"/>
          <w:lang w:val="en-US"/>
        </w:rPr>
        <w:instrText>were</w:instrText>
      </w:r>
      <w:r w:rsidRPr="00CE1677">
        <w:rPr>
          <w:rFonts w:cs="Times New Roman"/>
          <w:szCs w:val="28"/>
        </w:rPr>
        <w:instrText xml:space="preserve"> </w:instrText>
      </w:r>
      <w:r w:rsidRPr="00CE1677">
        <w:rPr>
          <w:rFonts w:cs="Times New Roman"/>
          <w:szCs w:val="28"/>
          <w:lang w:val="en-US"/>
        </w:rPr>
        <w:instrText>ranked</w:instrText>
      </w:r>
      <w:r w:rsidRPr="00CE1677">
        <w:rPr>
          <w:rFonts w:cs="Times New Roman"/>
          <w:szCs w:val="28"/>
        </w:rPr>
        <w:instrText xml:space="preserve"> </w:instrText>
      </w:r>
      <w:r w:rsidRPr="00CE1677">
        <w:rPr>
          <w:rFonts w:cs="Times New Roman"/>
          <w:szCs w:val="28"/>
          <w:lang w:val="en-US"/>
        </w:rPr>
        <w:instrText>within</w:instrText>
      </w:r>
      <w:r w:rsidRPr="00CE1677">
        <w:rPr>
          <w:rFonts w:cs="Times New Roman"/>
          <w:szCs w:val="28"/>
        </w:rPr>
        <w:instrText xml:space="preserve"> </w:instrText>
      </w:r>
      <w:r w:rsidRPr="00CE1677">
        <w:rPr>
          <w:rFonts w:cs="Times New Roman"/>
          <w:szCs w:val="28"/>
          <w:lang w:val="en-US"/>
        </w:rPr>
        <w:instrText>each</w:instrText>
      </w:r>
      <w:r w:rsidRPr="00CE1677">
        <w:rPr>
          <w:rFonts w:cs="Times New Roman"/>
          <w:szCs w:val="28"/>
        </w:rPr>
        <w:instrText xml:space="preserve"> </w:instrText>
      </w:r>
      <w:r w:rsidRPr="00CE1677">
        <w:rPr>
          <w:rFonts w:cs="Times New Roman"/>
          <w:szCs w:val="28"/>
          <w:lang w:val="en-US"/>
        </w:rPr>
        <w:instrText>dataset</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divided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number</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patients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dataset</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produce</w:instrText>
      </w:r>
      <w:r w:rsidRPr="00CE1677">
        <w:rPr>
          <w:rFonts w:cs="Times New Roman"/>
          <w:szCs w:val="28"/>
        </w:rPr>
        <w:instrText xml:space="preserve"> </w:instrText>
      </w:r>
      <w:r w:rsidRPr="00CE1677">
        <w:rPr>
          <w:rFonts w:cs="Times New Roman"/>
          <w:szCs w:val="28"/>
          <w:lang w:val="en-US"/>
        </w:rPr>
        <w:instrText>fractional</w:instrText>
      </w:r>
      <w:r w:rsidRPr="00CE1677">
        <w:rPr>
          <w:rFonts w:cs="Times New Roman"/>
          <w:szCs w:val="28"/>
        </w:rPr>
        <w:instrText xml:space="preserve"> </w:instrText>
      </w:r>
      <w:r w:rsidRPr="00CE1677">
        <w:rPr>
          <w:rFonts w:cs="Times New Roman"/>
          <w:szCs w:val="28"/>
          <w:lang w:val="en-US"/>
        </w:rPr>
        <w:instrText>ranks</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could</w:instrText>
      </w:r>
      <w:r w:rsidRPr="00CE1677">
        <w:rPr>
          <w:rFonts w:cs="Times New Roman"/>
          <w:szCs w:val="28"/>
        </w:rPr>
        <w:instrText xml:space="preserve"> </w:instrText>
      </w:r>
      <w:r w:rsidRPr="00CE1677">
        <w:rPr>
          <w:rFonts w:cs="Times New Roman"/>
          <w:szCs w:val="28"/>
          <w:lang w:val="en-US"/>
        </w:rPr>
        <w:instrText>be</w:instrText>
      </w:r>
      <w:r w:rsidRPr="00CE1677">
        <w:rPr>
          <w:rFonts w:cs="Times New Roman"/>
          <w:szCs w:val="28"/>
        </w:rPr>
        <w:instrText xml:space="preserve"> </w:instrText>
      </w:r>
      <w:r w:rsidRPr="00CE1677">
        <w:rPr>
          <w:rFonts w:cs="Times New Roman"/>
          <w:szCs w:val="28"/>
          <w:lang w:val="en-US"/>
        </w:rPr>
        <w:instrText>compared</w:instrText>
      </w:r>
      <w:r w:rsidRPr="00CE1677">
        <w:rPr>
          <w:rFonts w:cs="Times New Roman"/>
          <w:szCs w:val="28"/>
        </w:rPr>
        <w:instrText xml:space="preserve"> </w:instrText>
      </w:r>
      <w:r w:rsidRPr="00CE1677">
        <w:rPr>
          <w:rFonts w:cs="Times New Roman"/>
          <w:szCs w:val="28"/>
          <w:lang w:val="en-US"/>
        </w:rPr>
        <w:instrText>directly</w:instrText>
      </w:r>
      <w:r w:rsidRPr="00CE1677">
        <w:rPr>
          <w:rFonts w:cs="Times New Roman"/>
          <w:szCs w:val="28"/>
        </w:rPr>
        <w:instrText xml:space="preserve"> </w:instrText>
      </w:r>
      <w:r w:rsidRPr="00CE1677">
        <w:rPr>
          <w:rFonts w:cs="Times New Roman"/>
          <w:szCs w:val="28"/>
          <w:lang w:val="en-US"/>
        </w:rPr>
        <w:instrText>across</w:instrText>
      </w:r>
      <w:r w:rsidRPr="00CE1677">
        <w:rPr>
          <w:rFonts w:cs="Times New Roman"/>
          <w:szCs w:val="28"/>
        </w:rPr>
        <w:instrText xml:space="preserve"> </w:instrText>
      </w:r>
      <w:r w:rsidRPr="00CE1677">
        <w:rPr>
          <w:rFonts w:cs="Times New Roman"/>
          <w:szCs w:val="28"/>
          <w:lang w:val="en-US"/>
        </w:rPr>
        <w:instrText>datasets</w:instrText>
      </w:r>
      <w:r w:rsidRPr="00CE1677">
        <w:rPr>
          <w:rFonts w:cs="Times New Roman"/>
          <w:szCs w:val="28"/>
        </w:rPr>
        <w:instrText xml:space="preserve">. </w:instrText>
      </w:r>
      <w:r w:rsidRPr="00CE1677">
        <w:rPr>
          <w:rFonts w:cs="Times New Roman"/>
          <w:szCs w:val="28"/>
          <w:lang w:val="en-US"/>
        </w:rPr>
        <w:instrText>Associations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ranks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PAI</w:instrText>
      </w:r>
      <w:r w:rsidRPr="00CE1677">
        <w:rPr>
          <w:rFonts w:cs="Times New Roman"/>
          <w:szCs w:val="28"/>
        </w:rPr>
        <w:instrText xml:space="preserve">-1 </w:instrText>
      </w:r>
      <w:r w:rsidRPr="00CE1677">
        <w:rPr>
          <w:rFonts w:cs="Times New Roman"/>
          <w:szCs w:val="28"/>
          <w:lang w:val="en-US"/>
        </w:rPr>
        <w:instrText>levels</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relapse</w:instrText>
      </w:r>
      <w:r w:rsidRPr="00CE1677">
        <w:rPr>
          <w:rFonts w:cs="Times New Roman"/>
          <w:szCs w:val="28"/>
        </w:rPr>
        <w:instrText>-</w:instrText>
      </w:r>
      <w:r w:rsidRPr="00CE1677">
        <w:rPr>
          <w:rFonts w:cs="Times New Roman"/>
          <w:szCs w:val="28"/>
          <w:lang w:val="en-US"/>
        </w:rPr>
        <w:instrText>free</w:instrText>
      </w:r>
      <w:r w:rsidRPr="00CE1677">
        <w:rPr>
          <w:rFonts w:cs="Times New Roman"/>
          <w:szCs w:val="28"/>
        </w:rPr>
        <w:instrText xml:space="preserve"> </w:instrText>
      </w:r>
      <w:r w:rsidRPr="00CE1677">
        <w:rPr>
          <w:rFonts w:cs="Times New Roman"/>
          <w:szCs w:val="28"/>
          <w:lang w:val="en-US"/>
        </w:rPr>
        <w:instrText>survival</w:instrText>
      </w:r>
      <w:r w:rsidRPr="00CE1677">
        <w:rPr>
          <w:rFonts w:cs="Times New Roman"/>
          <w:szCs w:val="28"/>
        </w:rPr>
        <w:instrText xml:space="preserve"> (</w:instrText>
      </w:r>
      <w:r w:rsidRPr="00CE1677">
        <w:rPr>
          <w:rFonts w:cs="Times New Roman"/>
          <w:szCs w:val="28"/>
          <w:lang w:val="en-US"/>
        </w:rPr>
        <w:instrText>RFS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overall</w:instrText>
      </w:r>
      <w:r w:rsidRPr="00CE1677">
        <w:rPr>
          <w:rFonts w:cs="Times New Roman"/>
          <w:szCs w:val="28"/>
        </w:rPr>
        <w:instrText xml:space="preserve"> </w:instrText>
      </w:r>
      <w:r w:rsidRPr="00CE1677">
        <w:rPr>
          <w:rFonts w:cs="Times New Roman"/>
          <w:szCs w:val="28"/>
          <w:lang w:val="en-US"/>
        </w:rPr>
        <w:instrText>survival</w:instrText>
      </w:r>
      <w:r w:rsidRPr="00CE1677">
        <w:rPr>
          <w:rFonts w:cs="Times New Roman"/>
          <w:szCs w:val="28"/>
        </w:rPr>
        <w:instrText xml:space="preserve"> (</w:instrText>
      </w:r>
      <w:r w:rsidRPr="00CE1677">
        <w:rPr>
          <w:rFonts w:cs="Times New Roman"/>
          <w:szCs w:val="28"/>
          <w:lang w:val="en-US"/>
        </w:rPr>
        <w:instrText>OS</w:instrText>
      </w:r>
      <w:r w:rsidRPr="00CE1677">
        <w:rPr>
          <w:rFonts w:cs="Times New Roman"/>
          <w:szCs w:val="28"/>
        </w:rPr>
        <w:instrText xml:space="preserve">) </w:instrText>
      </w:r>
      <w:r w:rsidRPr="00CE1677">
        <w:rPr>
          <w:rFonts w:cs="Times New Roman"/>
          <w:szCs w:val="28"/>
          <w:lang w:val="en-US"/>
        </w:rPr>
        <w:instrText>were</w:instrText>
      </w:r>
      <w:r w:rsidRPr="00CE1677">
        <w:rPr>
          <w:rFonts w:cs="Times New Roman"/>
          <w:szCs w:val="28"/>
        </w:rPr>
        <w:instrText xml:space="preserve"> </w:instrText>
      </w:r>
      <w:r w:rsidRPr="00CE1677">
        <w:rPr>
          <w:rFonts w:cs="Times New Roman"/>
          <w:szCs w:val="28"/>
          <w:lang w:val="en-US"/>
        </w:rPr>
        <w:instrText>analyzed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Cox</w:instrText>
      </w:r>
      <w:r w:rsidRPr="00CE1677">
        <w:rPr>
          <w:rFonts w:cs="Times New Roman"/>
          <w:szCs w:val="28"/>
        </w:rPr>
        <w:instrText xml:space="preserve"> </w:instrText>
      </w:r>
      <w:r w:rsidRPr="00CE1677">
        <w:rPr>
          <w:rFonts w:cs="Times New Roman"/>
          <w:szCs w:val="28"/>
          <w:lang w:val="en-US"/>
        </w:rPr>
        <w:instrText>multivariable</w:instrText>
      </w:r>
      <w:r w:rsidRPr="00CE1677">
        <w:rPr>
          <w:rFonts w:cs="Times New Roman"/>
          <w:szCs w:val="28"/>
        </w:rPr>
        <w:instrText xml:space="preserve"> </w:instrText>
      </w:r>
      <w:r w:rsidRPr="00CE1677">
        <w:rPr>
          <w:rFonts w:cs="Times New Roman"/>
          <w:szCs w:val="28"/>
          <w:lang w:val="en-US"/>
        </w:rPr>
        <w:instrText>regression</w:instrText>
      </w:r>
      <w:r w:rsidRPr="00CE1677">
        <w:rPr>
          <w:rFonts w:cs="Times New Roman"/>
          <w:szCs w:val="28"/>
        </w:rPr>
        <w:instrText xml:space="preserve"> </w:instrText>
      </w:r>
      <w:r w:rsidRPr="00CE1677">
        <w:rPr>
          <w:rFonts w:cs="Times New Roman"/>
          <w:szCs w:val="28"/>
          <w:lang w:val="en-US"/>
        </w:rPr>
        <w:instrText>analysis</w:instrText>
      </w:r>
      <w:r w:rsidRPr="00CE1677">
        <w:rPr>
          <w:rFonts w:cs="Times New Roman"/>
          <w:szCs w:val="28"/>
        </w:rPr>
        <w:instrText xml:space="preserve"> </w:instrText>
      </w:r>
      <w:r w:rsidRPr="00CE1677">
        <w:rPr>
          <w:rFonts w:cs="Times New Roman"/>
          <w:szCs w:val="28"/>
          <w:lang w:val="en-US"/>
        </w:rPr>
        <w:instrText>stratified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dataset, including the following traditional prognostic variables: age, menopausal status, lymph node status, tumor size, histologic grade, and steroid hormone-receptor status. All P values were two-sided. RESULTS Apart from lymph node status, high levels of uPA and PAI-1 were the strongest predictors of both poor RFS and poor OS in the analyses of all patients. Moreover, in both lymph node-positive and lymph node-negative patients, higher uPA and PAI-1 values were independently associated with poor RFS and poor OS. For (untreated) lymph node-negative patients in particular, uPA and PAI-1 included together showed strong prognostic ability (all P&lt;.001). CONCLUSIONS This pooled analysis of the EORTC-RBG datasets confirmed the strong and independent prognostic value of uPA and PAI-1 in primary breast cancer. For patients with lymph node-negative breast cancer, uPA and PAI-1 measurements in primary tumors may be especially useful for designing individualized treatment strategies.","author":[{"dropping-particle":"","family":"Look","given":"Maxime P.","non-dropping-particle":"","parse-names":false,"suffix":""},{"dropping-particle":"","family":"Putten","given":"Wim L.J.","non-dropping-particle":"Van","parse-names":false,"suffix":""},{"dropping-particle":"","family":"Duffy","given":"Michael J.","non-dropping-particle":"","parse-names":false,"suffix":""},{"dropping-particle":"","family":"Harbeck","given":"Nadia","non-dropping-particle":"","parse-names":false,"suffix":""},{"dropping-particle":"","family":"Christensen","given":"Ib Jarle","non-dropping-particle":"","parse-names":false,"suffix":""},{"dropping-particle":"","family":"Thomssen","given":"Christoph","non-dropping-particle":"","parse-names":false,"suffix":""},{"dropping-particle":"","family":"Kates","given":"Ronald","non-dropping-particle":"","parse-names":false,"suffix":""},{"dropping-particle":"","family":"Spyratos","given":"Frédérique","non-dropping-particle":"","parse-names":false,"suffix":""},{"dropping-particle":"","family":"Fernö","given":"Mårten","non-dropping-particle":"","parse-names":false,"suffix":""},{"dropping-particle":"","family":"Eppenberger-Castori","given":"Serenella","non-dropping-particle":"","parse-names":false,"suffix":""},{"dropping-particle":"","family":"Sweep","given":"C. G.J.Fred","non-dropping-particle":"","parse-names":false,"suffix":""},{"dropping-particle":"","family":"Ulm","given":"Kurt","non-dropping-particle":"","parse-names":false,"suffix":""},{"dropping-particle":"","family":"Peyrat","given":"Jean Philippe","non-dropping-particle":"","parse-names":false,"suffix":""},{"dropping-particle":"","family":"Martin","given":"Pierre Marie","non-dropping-particle":"","parse-names":false,"suffix":""},{"dropping-particle":"","family":"Magdelenat","given":"Henri","non-dropping-particle":"","parse-names":false,"suffix":""},{"dropping-particle":"","family":"Brünner","given":"Nils","non-dropping-particle":"","parse-names":false,"suffix":""},{"dropping-particle":"","family":"Duggan","given":"Catherine","non-dropping-particle":"","parse-names":false,"suffix":""},{"dropping-particle":"","family":"Lisboa","given":"Björn W.","non-dropping-particle":"","parse-names":false,"suffix":""},{"dropping-particle":"","family":"Bendahl","given":"Pär Ola","non-dropping-particle":"","parse-names":false,"suffix":""},{"dropping-particle":"","family":"Quillien","given":"Véronique","non-dropping-particle":"","parse-names":false,"suffix":""},{"dropping-particle":"","family":"Daver","given":"Alain","non-dropping-particle":"","parse-names":false,"suffix":""},{"dropping-particle":"","family":"Ricolleau","given":"Gabriel","non-dropping-particle":"","parse-names":false,"suffix":""},{"dropping-particle":"","family":"Meijer-Van Gelder","given":"Marion E.","non-dropping-particle":"","parse-names":false,"suffix":""},{"dropping-particle":"","family":"Manders","given":"Peggy","non-dropping-particle":"","parse-names":false,"suffix":""},{"dropping-particle":"","family":"Fiets","given":"W. Edward","non-dropping-particle":"","parse-names":false,"suffix":""},{"dropping-particle":"","family":"Blankenstein","given":"Marinus A.","non-dropping-particle":"","parse-names":false,"suffix":""},{"dropping-particle":"","family":"Broët","given":"Philippe","non-dropping-particle":"","parse-names":false,"suffix":""},{"dropping-particle":"","family":"Romain","given":"Sylvie","non-dropping-particle":"","parse-names":false,"suffix":""},{"dropping-particle":"","family":"Daxenbichler","given":"Günter","non-dropping-particle":"","parse-names":false,"suffix":""},{"dropping-particle":"","family":"Windbichler","given":"Gudrun","non-dropping-particle":"","parse-names":false,"suffix":""},{"dropping-particle":"","family":"Cufer","given":"Tanja","non-dropping-particle":"","parse-names":false,"suffix":""},{"dropping-particle":"","family":"Borstnar","given":"Simona","non-dropping-particle":"","parse-names":false,"suffix":""},{"dropping-particle":"","family":"Kueng","given":"Willy","non-dropping-particle":"","parse-names":false,"suffix":""},{"dropping-particle":"","family":"Beex","given":"Louk V.A.M.","non-dropping-particle":"","parse-names":false,"suffix":""},{"dropping-particle":"","family":"Klijn","given":"Jan G.M.","non-dropping-particle":"","parse-names":false,"suffix":""},{"dropping-particle":"","family":"O'Higgins","given":"Niall","non-dropping-particle":"","parse-names":false,"suffix":""},{"dropping-particle":"","family":"Eppenberger","given":"Urs","non-dropping-particle":"","parse-names":false,"suffix":""},{"dropping-particle":"","family":"Jänicke","given":"Fritz","non-dropping-particle":"","parse-names":false,"suffix":""},{"dropping-particle":"","family":"Schmitt","given":"Manfred","non-dropping-particle":"","parse-names":false,"suffix":""},{"dropping-particle":"","family":"Foekens","given":"John A.","non-dropping-particle":"","parse-names":false,"suffix":""}],"container-title":"Journal of the National Cancer Institute","id":"ITEM-1","issued":{"date-parts":[["2002"]]},"page":"116-128","title":"Pooled analysis of prognostic impact of urokinase-type plasminogen activator and its inhibitor PAI-1 in 8377 breast cancer patients","type":"article-journal","volume":"94"},"uris":["http://www.mendeley.com/documents/?uuid=8da6103f-3d61-4964-b8df-bbd48d10dbe0","http://www.mendeley.com/documents/?uuid=6340c6da-ac2d-49e9-b557-20a08732789c"]},{"id":"ITEM-2","itemData":{"DOI":"10.1200/JCO.2007.14.2364","ISSN":"0732183X","abstract":"PURPOSE: To update the recommendations for the use of tumor marker tests in the prevention, screening, treatment, and surveillance of breast cancer.\\n\\nMETHODS: For the 2007 update, an Update Committee composed of members from the full Panel was formed to complete the review and analysis of data published since 1999. Computerized literature searches of MEDLINE and the Cochrane Collaboration Library were performed. The Update Committee's literature review focused attention on available systematic reviews and meta-analyses of published tumor marker studies. In general, significant health outcomes (overall survival, disease-free survival, quality of life, lesser toxicity, and cost-effectiveness) were used for making recommendations. Recommendations and\\n\\nCONCLUSIONS: Thirteen categories of breast tumor markers were considered, six of which were new for the guideline. The following categories showed evidence of clinical utility and were recommended for use in practice: CA 15-3, CA 27.29, carcinoembryonic antigen, estrogen receptor, progesterone receptor, human epidermal growth factor receptor 2, urokinase plasminogen activator, plasminogen activator inhibitor 1, and certain multiparameter gene expression assays. Not all applications for these markers were supported, however. The following categories demonstrated insufficient evidence to support routine use in clinical practice: DNA/ploidy by flow cytometry, p53, cathepsin D, cyclin E, proteomics, certain multiparameter assays, detection of bone marrow micrometastases, and circulating tumor cells.","author":[{"dropping-particle":"","family":"Harris","given":"Lyndsay","non-dropping-particle":"","parse-names":false,"suffix":""},{"dropping-particle":"","family":"Fritsche","given":"Herbert","non-dropping-particle":"","parse-names":false,"suffix":""},{"dropping-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Mennel</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Robert</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Norton</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Larry</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Ravdin</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Peter</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Taube</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Sheila</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Somerfield</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Mark</w:instrText>
      </w:r>
      <w:r w:rsidRPr="00CE1677">
        <w:rPr>
          <w:rFonts w:cs="Times New Roman"/>
          <w:szCs w:val="28"/>
        </w:rPr>
        <w:instrText xml:space="preserve"> </w:instrText>
      </w:r>
      <w:r w:rsidRPr="00CE1677">
        <w:rPr>
          <w:rFonts w:cs="Times New Roman"/>
          <w:szCs w:val="28"/>
          <w:lang w:val="en-US"/>
        </w:rPr>
        <w:instrText>R</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Hayes</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Daniel</w:instrText>
      </w:r>
      <w:r w:rsidRPr="00CE1677">
        <w:rPr>
          <w:rFonts w:cs="Times New Roman"/>
          <w:szCs w:val="28"/>
        </w:rPr>
        <w:instrText xml:space="preserve"> </w:instrText>
      </w:r>
      <w:r w:rsidRPr="00CE1677">
        <w:rPr>
          <w:rFonts w:cs="Times New Roman"/>
          <w:szCs w:val="28"/>
          <w:lang w:val="en-US"/>
        </w:rPr>
        <w:instrText>F</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Bast</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Robert</w:instrText>
      </w:r>
      <w:r w:rsidRPr="00CE1677">
        <w:rPr>
          <w:rFonts w:cs="Times New Roman"/>
          <w:szCs w:val="28"/>
        </w:rPr>
        <w:instrText xml:space="preserve"> </w:instrText>
      </w:r>
      <w:r w:rsidRPr="00CE1677">
        <w:rPr>
          <w:rFonts w:cs="Times New Roman"/>
          <w:szCs w:val="28"/>
          <w:lang w:val="en-US"/>
        </w:rPr>
        <w:instrText>C</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container</w:instrText>
      </w:r>
      <w:r w:rsidRPr="00CE1677">
        <w:rPr>
          <w:rFonts w:cs="Times New Roman"/>
          <w:szCs w:val="28"/>
        </w:rPr>
        <w:instrText>-</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Journal</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Clinical</w:instrText>
      </w:r>
      <w:r w:rsidRPr="00CE1677">
        <w:rPr>
          <w:rFonts w:cs="Times New Roman"/>
          <w:szCs w:val="28"/>
        </w:rPr>
        <w:instrText xml:space="preserve"> </w:instrText>
      </w:r>
      <w:r w:rsidRPr="00CE1677">
        <w:rPr>
          <w:rFonts w:cs="Times New Roman"/>
          <w:szCs w:val="28"/>
          <w:lang w:val="en-US"/>
        </w:rPr>
        <w:instrText>Oncology</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-2","</w:instrText>
      </w:r>
      <w:r w:rsidRPr="00CE1677">
        <w:rPr>
          <w:rFonts w:cs="Times New Roman"/>
          <w:szCs w:val="28"/>
          <w:lang w:val="en-US"/>
        </w:rPr>
        <w:instrText>issued</w:instrText>
      </w:r>
      <w:r w:rsidRPr="00CE1677">
        <w:rPr>
          <w:rFonts w:cs="Times New Roman"/>
          <w:szCs w:val="28"/>
        </w:rPr>
        <w:instrText>":{"</w:instrText>
      </w:r>
      <w:r w:rsidRPr="00CE1677">
        <w:rPr>
          <w:rFonts w:cs="Times New Roman"/>
          <w:szCs w:val="28"/>
          <w:lang w:val="en-US"/>
        </w:rPr>
        <w:instrText>date</w:instrText>
      </w:r>
      <w:r w:rsidRPr="00CE1677">
        <w:rPr>
          <w:rFonts w:cs="Times New Roman"/>
          <w:szCs w:val="28"/>
        </w:rPr>
        <w:instrText>-</w:instrText>
      </w:r>
      <w:r w:rsidRPr="00CE1677">
        <w:rPr>
          <w:rFonts w:cs="Times New Roman"/>
          <w:szCs w:val="28"/>
          <w:lang w:val="en-US"/>
        </w:rPr>
        <w:instrText>parts</w:instrText>
      </w:r>
      <w:r w:rsidRPr="00CE1677">
        <w:rPr>
          <w:rFonts w:cs="Times New Roman"/>
          <w:szCs w:val="28"/>
        </w:rPr>
        <w:instrText>":[["2007"]]},"</w:instrText>
      </w:r>
      <w:r w:rsidRPr="00CE1677">
        <w:rPr>
          <w:rFonts w:cs="Times New Roman"/>
          <w:szCs w:val="28"/>
          <w:lang w:val="en-US"/>
        </w:rPr>
        <w:instrText>page</w:instrText>
      </w:r>
      <w:r w:rsidRPr="00CE1677">
        <w:rPr>
          <w:rFonts w:cs="Times New Roman"/>
          <w:szCs w:val="28"/>
        </w:rPr>
        <w:instrText>":"5287-5312","</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American</w:instrText>
      </w:r>
      <w:r w:rsidRPr="00CE1677">
        <w:rPr>
          <w:rFonts w:cs="Times New Roman"/>
          <w:szCs w:val="28"/>
        </w:rPr>
        <w:instrText xml:space="preserve"> </w:instrText>
      </w:r>
      <w:r w:rsidRPr="00CE1677">
        <w:rPr>
          <w:rFonts w:cs="Times New Roman"/>
          <w:szCs w:val="28"/>
          <w:lang w:val="en-US"/>
        </w:rPr>
        <w:instrText>society</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clinical</w:instrText>
      </w:r>
      <w:r w:rsidRPr="00CE1677">
        <w:rPr>
          <w:rFonts w:cs="Times New Roman"/>
          <w:szCs w:val="28"/>
        </w:rPr>
        <w:instrText xml:space="preserve"> </w:instrText>
      </w:r>
      <w:r w:rsidRPr="00CE1677">
        <w:rPr>
          <w:rFonts w:cs="Times New Roman"/>
          <w:szCs w:val="28"/>
          <w:lang w:val="en-US"/>
        </w:rPr>
        <w:instrText>oncology</w:instrText>
      </w:r>
      <w:r w:rsidRPr="00CE1677">
        <w:rPr>
          <w:rFonts w:cs="Times New Roman"/>
          <w:szCs w:val="28"/>
        </w:rPr>
        <w:instrText xml:space="preserve"> 2007 </w:instrText>
      </w:r>
      <w:r w:rsidRPr="00CE1677">
        <w:rPr>
          <w:rFonts w:cs="Times New Roman"/>
          <w:szCs w:val="28"/>
          <w:lang w:val="en-US"/>
        </w:rPr>
        <w:instrText>update</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recommendations</w:instrText>
      </w:r>
      <w:r w:rsidRPr="00CE1677">
        <w:rPr>
          <w:rFonts w:cs="Times New Roman"/>
          <w:szCs w:val="28"/>
        </w:rPr>
        <w:instrText xml:space="preserve">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use</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tumor</w:instrText>
      </w:r>
      <w:r w:rsidRPr="00CE1677">
        <w:rPr>
          <w:rFonts w:cs="Times New Roman"/>
          <w:szCs w:val="28"/>
        </w:rPr>
        <w:instrText xml:space="preserve"> </w:instrText>
      </w:r>
      <w:r w:rsidRPr="00CE1677">
        <w:rPr>
          <w:rFonts w:cs="Times New Roman"/>
          <w:szCs w:val="28"/>
          <w:lang w:val="en-US"/>
        </w:rPr>
        <w:instrText>markers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breast</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w:instrText>
      </w:r>
      <w:r w:rsidRPr="00CE1677">
        <w:rPr>
          <w:rFonts w:cs="Times New Roman"/>
          <w:szCs w:val="28"/>
          <w:lang w:val="en-US"/>
        </w:rPr>
        <w:instrText>type</w:instrText>
      </w:r>
      <w:r w:rsidRPr="00CE1677">
        <w:rPr>
          <w:rFonts w:cs="Times New Roman"/>
          <w:szCs w:val="28"/>
        </w:rPr>
        <w:instrText>":"</w:instrText>
      </w:r>
      <w:r w:rsidRPr="00CE1677">
        <w:rPr>
          <w:rFonts w:cs="Times New Roman"/>
          <w:szCs w:val="28"/>
          <w:lang w:val="en-US"/>
        </w:rPr>
        <w:instrText>article</w:instrText>
      </w:r>
      <w:r w:rsidRPr="00CE1677">
        <w:rPr>
          <w:rFonts w:cs="Times New Roman"/>
          <w:szCs w:val="28"/>
        </w:rPr>
        <w:instrText>-</w:instrText>
      </w:r>
      <w:r w:rsidRPr="00CE1677">
        <w:rPr>
          <w:rFonts w:cs="Times New Roman"/>
          <w:szCs w:val="28"/>
          <w:lang w:val="en-US"/>
        </w:rPr>
        <w:instrText>journal</w:instrText>
      </w:r>
      <w:r w:rsidRPr="00CE1677">
        <w:rPr>
          <w:rFonts w:cs="Times New Roman"/>
          <w:szCs w:val="28"/>
        </w:rPr>
        <w:instrText>"},"</w:instrText>
      </w:r>
      <w:r w:rsidRPr="00CE1677">
        <w:rPr>
          <w:rFonts w:cs="Times New Roman"/>
          <w:szCs w:val="28"/>
          <w:lang w:val="en-US"/>
        </w:rPr>
        <w:instrText>uris</w:instrText>
      </w:r>
      <w:r w:rsidRPr="00CE1677">
        <w:rPr>
          <w:rFonts w:cs="Times New Roman"/>
          <w:szCs w:val="28"/>
        </w:rPr>
        <w:instrText>":["</w:instrText>
      </w:r>
      <w:r w:rsidRPr="00CE1677">
        <w:rPr>
          <w:rFonts w:cs="Times New Roman"/>
          <w:szCs w:val="28"/>
          <w:lang w:val="en-US"/>
        </w:rPr>
        <w:instrText>http</w:instrText>
      </w:r>
      <w:r w:rsidRPr="00CE1677">
        <w:rPr>
          <w:rFonts w:cs="Times New Roman"/>
          <w:szCs w:val="28"/>
        </w:rPr>
        <w:instrText>://</w:instrText>
      </w:r>
      <w:r w:rsidRPr="00CE1677">
        <w:rPr>
          <w:rFonts w:cs="Times New Roman"/>
          <w:szCs w:val="28"/>
          <w:lang w:val="en-US"/>
        </w:rPr>
        <w:instrText>www</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documents</w:instrText>
      </w:r>
      <w:r w:rsidRPr="00CE1677">
        <w:rPr>
          <w:rFonts w:cs="Times New Roman"/>
          <w:szCs w:val="28"/>
        </w:rPr>
        <w:instrText>/?</w:instrText>
      </w:r>
      <w:r w:rsidRPr="00CE1677">
        <w:rPr>
          <w:rFonts w:cs="Times New Roman"/>
          <w:szCs w:val="28"/>
          <w:lang w:val="en-US"/>
        </w:rPr>
        <w:instrText>uuid</w:instrText>
      </w:r>
      <w:r w:rsidRPr="00CE1677">
        <w:rPr>
          <w:rFonts w:cs="Times New Roman"/>
          <w:szCs w:val="28"/>
        </w:rPr>
        <w:instrText>=5</w:instrText>
      </w:r>
      <w:r w:rsidRPr="00CE1677">
        <w:rPr>
          <w:rFonts w:cs="Times New Roman"/>
          <w:szCs w:val="28"/>
          <w:lang w:val="en-US"/>
        </w:rPr>
        <w:instrText>cccb</w:instrText>
      </w:r>
      <w:r w:rsidRPr="00CE1677">
        <w:rPr>
          <w:rFonts w:cs="Times New Roman"/>
          <w:szCs w:val="28"/>
        </w:rPr>
        <w:instrText>971-2</w:instrText>
      </w:r>
      <w:r w:rsidRPr="00CE1677">
        <w:rPr>
          <w:rFonts w:cs="Times New Roman"/>
          <w:szCs w:val="28"/>
          <w:lang w:val="en-US"/>
        </w:rPr>
        <w:instrText>ea</w:instrText>
      </w:r>
      <w:r w:rsidRPr="00CE1677">
        <w:rPr>
          <w:rFonts w:cs="Times New Roman"/>
          <w:szCs w:val="28"/>
        </w:rPr>
        <w:instrText>4-4</w:instrText>
      </w:r>
      <w:r w:rsidRPr="00CE1677">
        <w:rPr>
          <w:rFonts w:cs="Times New Roman"/>
          <w:szCs w:val="28"/>
          <w:lang w:val="en-US"/>
        </w:rPr>
        <w:instrText>fef</w:instrText>
      </w:r>
      <w:r w:rsidRPr="00CE1677">
        <w:rPr>
          <w:rFonts w:cs="Times New Roman"/>
          <w:szCs w:val="28"/>
        </w:rPr>
        <w:instrText>-</w:instrText>
      </w:r>
      <w:r w:rsidRPr="00CE1677">
        <w:rPr>
          <w:rFonts w:cs="Times New Roman"/>
          <w:szCs w:val="28"/>
          <w:lang w:val="en-US"/>
        </w:rPr>
        <w:instrText>b</w:instrText>
      </w:r>
      <w:r w:rsidRPr="00CE1677">
        <w:rPr>
          <w:rFonts w:cs="Times New Roman"/>
          <w:szCs w:val="28"/>
        </w:rPr>
        <w:instrText>86</w:instrText>
      </w:r>
      <w:r w:rsidRPr="00CE1677">
        <w:rPr>
          <w:rFonts w:cs="Times New Roman"/>
          <w:szCs w:val="28"/>
          <w:lang w:val="en-US"/>
        </w:rPr>
        <w:instrText>c</w:instrText>
      </w:r>
      <w:r w:rsidRPr="00CE1677">
        <w:rPr>
          <w:rFonts w:cs="Times New Roman"/>
          <w:szCs w:val="28"/>
        </w:rPr>
        <w:instrText>-</w:instrText>
      </w:r>
      <w:r w:rsidRPr="00CE1677">
        <w:rPr>
          <w:rFonts w:cs="Times New Roman"/>
          <w:szCs w:val="28"/>
          <w:lang w:val="en-US"/>
        </w:rPr>
        <w:instrText>a</w:instrText>
      </w:r>
      <w:r w:rsidRPr="00CE1677">
        <w:rPr>
          <w:rFonts w:cs="Times New Roman"/>
          <w:szCs w:val="28"/>
        </w:rPr>
        <w:instrText>63957</w:instrText>
      </w:r>
      <w:r w:rsidRPr="00CE1677">
        <w:rPr>
          <w:rFonts w:cs="Times New Roman"/>
          <w:szCs w:val="28"/>
          <w:lang w:val="en-US"/>
        </w:rPr>
        <w:instrText>ef</w:instrText>
      </w:r>
      <w:r w:rsidRPr="00CE1677">
        <w:rPr>
          <w:rFonts w:cs="Times New Roman"/>
          <w:szCs w:val="28"/>
        </w:rPr>
        <w:instrText>894</w:instrText>
      </w:r>
      <w:r w:rsidRPr="00CE1677">
        <w:rPr>
          <w:rFonts w:cs="Times New Roman"/>
          <w:szCs w:val="28"/>
          <w:lang w:val="en-US"/>
        </w:rPr>
        <w:instrText>c</w:instrText>
      </w:r>
      <w:r w:rsidRPr="00CE1677">
        <w:rPr>
          <w:rFonts w:cs="Times New Roman"/>
          <w:szCs w:val="28"/>
        </w:rPr>
        <w:instrText>","</w:instrText>
      </w:r>
      <w:r w:rsidRPr="00CE1677">
        <w:rPr>
          <w:rFonts w:cs="Times New Roman"/>
          <w:szCs w:val="28"/>
          <w:lang w:val="en-US"/>
        </w:rPr>
        <w:instrText>http</w:instrText>
      </w:r>
      <w:r w:rsidRPr="00CE1677">
        <w:rPr>
          <w:rFonts w:cs="Times New Roman"/>
          <w:szCs w:val="28"/>
        </w:rPr>
        <w:instrText>://</w:instrText>
      </w:r>
      <w:r w:rsidRPr="00CE1677">
        <w:rPr>
          <w:rFonts w:cs="Times New Roman"/>
          <w:szCs w:val="28"/>
          <w:lang w:val="en-US"/>
        </w:rPr>
        <w:instrText>www</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documents</w:instrText>
      </w:r>
      <w:r w:rsidRPr="00CE1677">
        <w:rPr>
          <w:rFonts w:cs="Times New Roman"/>
          <w:szCs w:val="28"/>
        </w:rPr>
        <w:instrText>/?</w:instrText>
      </w:r>
      <w:r w:rsidRPr="00CE1677">
        <w:rPr>
          <w:rFonts w:cs="Times New Roman"/>
          <w:szCs w:val="28"/>
          <w:lang w:val="en-US"/>
        </w:rPr>
        <w:instrText>uuid</w:instrText>
      </w:r>
      <w:r w:rsidRPr="00CE1677">
        <w:rPr>
          <w:rFonts w:cs="Times New Roman"/>
          <w:szCs w:val="28"/>
        </w:rPr>
        <w:instrText>=9</w:instrText>
      </w:r>
      <w:r w:rsidRPr="00CE1677">
        <w:rPr>
          <w:rFonts w:cs="Times New Roman"/>
          <w:szCs w:val="28"/>
          <w:lang w:val="en-US"/>
        </w:rPr>
        <w:instrText>bf</w:instrText>
      </w:r>
      <w:r w:rsidRPr="00CE1677">
        <w:rPr>
          <w:rFonts w:cs="Times New Roman"/>
          <w:szCs w:val="28"/>
        </w:rPr>
        <w:instrText>332</w:instrText>
      </w:r>
      <w:r w:rsidRPr="00CE1677">
        <w:rPr>
          <w:rFonts w:cs="Times New Roman"/>
          <w:szCs w:val="28"/>
          <w:lang w:val="en-US"/>
        </w:rPr>
        <w:instrText>aa</w:instrText>
      </w:r>
      <w:r w:rsidRPr="00CE1677">
        <w:rPr>
          <w:rFonts w:cs="Times New Roman"/>
          <w:szCs w:val="28"/>
        </w:rPr>
        <w:instrText>-357</w:instrText>
      </w:r>
      <w:r w:rsidRPr="00CE1677">
        <w:rPr>
          <w:rFonts w:cs="Times New Roman"/>
          <w:szCs w:val="28"/>
          <w:lang w:val="en-US"/>
        </w:rPr>
        <w:instrText>c</w:instrText>
      </w:r>
      <w:r w:rsidRPr="00CE1677">
        <w:rPr>
          <w:rFonts w:cs="Times New Roman"/>
          <w:szCs w:val="28"/>
        </w:rPr>
        <w:instrText>-4</w:instrText>
      </w:r>
      <w:r w:rsidRPr="00CE1677">
        <w:rPr>
          <w:rFonts w:cs="Times New Roman"/>
          <w:szCs w:val="28"/>
          <w:lang w:val="en-US"/>
        </w:rPr>
        <w:instrText>d</w:instrText>
      </w:r>
      <w:r w:rsidRPr="00CE1677">
        <w:rPr>
          <w:rFonts w:cs="Times New Roman"/>
          <w:szCs w:val="28"/>
        </w:rPr>
        <w:instrText>88-9</w:instrText>
      </w:r>
      <w:r w:rsidRPr="00CE1677">
        <w:rPr>
          <w:rFonts w:cs="Times New Roman"/>
          <w:szCs w:val="28"/>
          <w:lang w:val="en-US"/>
        </w:rPr>
        <w:instrText>df</w:instrText>
      </w:r>
      <w:r w:rsidRPr="00CE1677">
        <w:rPr>
          <w:rFonts w:cs="Times New Roman"/>
          <w:szCs w:val="28"/>
        </w:rPr>
        <w:instrText>4-965</w:instrText>
      </w:r>
      <w:r w:rsidRPr="00CE1677">
        <w:rPr>
          <w:rFonts w:cs="Times New Roman"/>
          <w:szCs w:val="28"/>
          <w:lang w:val="en-US"/>
        </w:rPr>
        <w:instrText>f</w:instrText>
      </w:r>
      <w:r w:rsidRPr="00CE1677">
        <w:rPr>
          <w:rFonts w:cs="Times New Roman"/>
          <w:szCs w:val="28"/>
        </w:rPr>
        <w:instrText>8675545</w:instrText>
      </w:r>
      <w:r w:rsidRPr="00CE1677">
        <w:rPr>
          <w:rFonts w:cs="Times New Roman"/>
          <w:szCs w:val="28"/>
          <w:lang w:val="en-US"/>
        </w:rPr>
        <w:instrText>d</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formattedCitation</w:instrText>
      </w:r>
      <w:r w:rsidRPr="00CE1677">
        <w:rPr>
          <w:rFonts w:cs="Times New Roman"/>
          <w:szCs w:val="28"/>
        </w:rPr>
        <w:instrText>":"[53, 86]","</w:instrText>
      </w:r>
      <w:r w:rsidRPr="00CE1677">
        <w:rPr>
          <w:rFonts w:cs="Times New Roman"/>
          <w:szCs w:val="28"/>
          <w:lang w:val="en-US"/>
        </w:rPr>
        <w:instrText>plainTextFormattedCitation</w:instrText>
      </w:r>
      <w:r w:rsidRPr="00CE1677">
        <w:rPr>
          <w:rFonts w:cs="Times New Roman"/>
          <w:szCs w:val="28"/>
        </w:rPr>
        <w:instrText>":"[53, 86]","</w:instrText>
      </w:r>
      <w:r w:rsidRPr="00CE1677">
        <w:rPr>
          <w:rFonts w:cs="Times New Roman"/>
          <w:szCs w:val="28"/>
          <w:lang w:val="en-US"/>
        </w:rPr>
        <w:instrText>previouslyFormattedCitation</w:instrText>
      </w:r>
      <w:r w:rsidRPr="00CE1677">
        <w:rPr>
          <w:rFonts w:cs="Times New Roman"/>
          <w:szCs w:val="28"/>
        </w:rPr>
        <w:instrText>":"[53, 86]"},"</w:instrText>
      </w:r>
      <w:r w:rsidRPr="00CE1677">
        <w:rPr>
          <w:rFonts w:cs="Times New Roman"/>
          <w:szCs w:val="28"/>
          <w:lang w:val="en-US"/>
        </w:rPr>
        <w:instrText>properties</w:instrText>
      </w:r>
      <w:r w:rsidRPr="00CE1677">
        <w:rPr>
          <w:rFonts w:cs="Times New Roman"/>
          <w:szCs w:val="28"/>
        </w:rPr>
        <w:instrText>":{"</w:instrText>
      </w:r>
      <w:r w:rsidRPr="00CE1677">
        <w:rPr>
          <w:rFonts w:cs="Times New Roman"/>
          <w:szCs w:val="28"/>
          <w:lang w:val="en-US"/>
        </w:rPr>
        <w:instrText>noteIndex</w:instrText>
      </w:r>
      <w:r w:rsidRPr="00CE1677">
        <w:rPr>
          <w:rFonts w:cs="Times New Roman"/>
          <w:szCs w:val="28"/>
        </w:rPr>
        <w:instrText>":0},"</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https</w:instrText>
      </w:r>
      <w:r w:rsidRPr="00CE1677">
        <w:rPr>
          <w:rFonts w:cs="Times New Roman"/>
          <w:szCs w:val="28"/>
        </w:rPr>
        <w:instrText>://</w:instrText>
      </w:r>
      <w:r w:rsidRPr="00CE1677">
        <w:rPr>
          <w:rFonts w:cs="Times New Roman"/>
          <w:szCs w:val="28"/>
          <w:lang w:val="en-US"/>
        </w:rPr>
        <w:instrText>github</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style</w:instrText>
      </w:r>
      <w:r w:rsidRPr="00CE1677">
        <w:rPr>
          <w:rFonts w:cs="Times New Roman"/>
          <w:szCs w:val="28"/>
        </w:rPr>
        <w:instrText>-</w:instrText>
      </w:r>
      <w:r w:rsidRPr="00CE1677">
        <w:rPr>
          <w:rFonts w:cs="Times New Roman"/>
          <w:szCs w:val="28"/>
          <w:lang w:val="en-US"/>
        </w:rPr>
        <w:instrText>language</w:instrText>
      </w:r>
      <w:r w:rsidRPr="00CE1677">
        <w:rPr>
          <w:rFonts w:cs="Times New Roman"/>
          <w:szCs w:val="28"/>
        </w:rPr>
        <w:instrText>/</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raw</w:instrText>
      </w:r>
      <w:r w:rsidRPr="00CE1677">
        <w:rPr>
          <w:rFonts w:cs="Times New Roman"/>
          <w:szCs w:val="28"/>
        </w:rPr>
        <w:instrText>/</w:instrText>
      </w:r>
      <w:r w:rsidRPr="00CE1677">
        <w:rPr>
          <w:rFonts w:cs="Times New Roman"/>
          <w:szCs w:val="28"/>
          <w:lang w:val="en-US"/>
        </w:rPr>
        <w:instrText>master</w:instrText>
      </w:r>
      <w:r w:rsidRPr="00CE1677">
        <w:rPr>
          <w:rFonts w:cs="Times New Roman"/>
          <w:szCs w:val="28"/>
        </w:rPr>
        <w:instrText>/</w:instrText>
      </w:r>
      <w:r w:rsidRPr="00CE1677">
        <w:rPr>
          <w:rFonts w:cs="Times New Roman"/>
          <w:szCs w:val="28"/>
          <w:lang w:val="en-US"/>
        </w:rPr>
        <w:instrText>csl</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json</w:instrText>
      </w:r>
      <w:r w:rsidRPr="00CE1677">
        <w:rPr>
          <w:rFonts w:cs="Times New Roman"/>
          <w:szCs w:val="28"/>
        </w:rPr>
        <w:instrText>"}</w:instrText>
      </w:r>
      <w:r w:rsidRPr="00CE1677">
        <w:rPr>
          <w:rFonts w:cs="Times New Roman"/>
          <w:szCs w:val="28"/>
          <w:lang w:val="en-US"/>
        </w:rPr>
        <w:fldChar w:fldCharType="separate"/>
      </w:r>
      <w:r w:rsidRPr="00CE1677">
        <w:rPr>
          <w:rFonts w:cs="Times New Roman"/>
          <w:noProof/>
          <w:szCs w:val="28"/>
        </w:rPr>
        <w:t>[53, 86]</w:t>
      </w:r>
      <w:r w:rsidRPr="00CE1677">
        <w:rPr>
          <w:rFonts w:cs="Times New Roman"/>
          <w:szCs w:val="28"/>
          <w:lang w:val="en-US"/>
        </w:rPr>
        <w:fldChar w:fldCharType="end"/>
      </w:r>
      <w:r w:rsidRPr="00CE1677">
        <w:rPr>
          <w:rFonts w:cs="Times New Roman"/>
          <w:szCs w:val="28"/>
        </w:rPr>
        <w:t>.</w:t>
      </w:r>
    </w:p>
    <w:p w14:paraId="2C328282" w14:textId="77777777" w:rsidR="00CE1677" w:rsidRPr="00CE1677" w:rsidRDefault="00CE1677" w:rsidP="00CE1677">
      <w:pPr>
        <w:ind w:firstLine="709"/>
        <w:rPr>
          <w:rFonts w:cs="Times New Roman"/>
          <w:szCs w:val="28"/>
        </w:rPr>
      </w:pPr>
      <w:r w:rsidRPr="00CE1677">
        <w:rPr>
          <w:rFonts w:cs="Times New Roman"/>
          <w:szCs w:val="28"/>
        </w:rPr>
        <w:t xml:space="preserve">При раке предстательной железы высокие уровни </w:t>
      </w:r>
      <w:proofErr w:type="spellStart"/>
      <w:r w:rsidRPr="00CE1677">
        <w:rPr>
          <w:rFonts w:cs="Times New Roman"/>
          <w:szCs w:val="28"/>
        </w:rPr>
        <w:t>uPA</w:t>
      </w:r>
      <w:proofErr w:type="spellEnd"/>
      <w:r w:rsidRPr="00CE1677">
        <w:rPr>
          <w:rFonts w:cs="Times New Roman"/>
          <w:szCs w:val="28"/>
        </w:rPr>
        <w:t xml:space="preserve"> и </w:t>
      </w:r>
      <w:proofErr w:type="spellStart"/>
      <w:r w:rsidRPr="00CE1677">
        <w:rPr>
          <w:rFonts w:cs="Times New Roman"/>
          <w:szCs w:val="28"/>
        </w:rPr>
        <w:t>uPAR</w:t>
      </w:r>
      <w:proofErr w:type="spellEnd"/>
      <w:r w:rsidRPr="00CE1677">
        <w:rPr>
          <w:rFonts w:cs="Times New Roman"/>
          <w:szCs w:val="28"/>
        </w:rPr>
        <w:t xml:space="preserve"> в плазме коррелировали с повышенной агрессивностью, постоперационным прогрессированием опухоли и метастазированием. Кроме того, увеличение циркулирующего </w:t>
      </w:r>
      <w:proofErr w:type="spellStart"/>
      <w:r w:rsidRPr="00CE1677">
        <w:rPr>
          <w:rFonts w:cs="Times New Roman"/>
          <w:szCs w:val="28"/>
          <w:lang w:val="en-US"/>
        </w:rPr>
        <w:t>uPAR</w:t>
      </w:r>
      <w:proofErr w:type="spellEnd"/>
      <w:r w:rsidRPr="00CE1677">
        <w:rPr>
          <w:rFonts w:cs="Times New Roman"/>
          <w:szCs w:val="28"/>
        </w:rPr>
        <w:t xml:space="preserve"> показало ассоциацию с уменьшением общей выживаемости у пациентов с раком предстательной железы </w:t>
      </w:r>
      <w:r w:rsidRPr="00CE1677">
        <w:rPr>
          <w:rFonts w:cs="Times New Roman"/>
          <w:szCs w:val="28"/>
        </w:rPr>
        <w:fldChar w:fldCharType="begin" w:fldLock="1"/>
      </w:r>
      <w:r w:rsidRPr="00CE1677">
        <w:rPr>
          <w:rFonts w:cs="Times New Roman"/>
          <w:szCs w:val="28"/>
        </w:rPr>
        <w:instrText>ADDIN CSL_CITATION {"citationItems":[{"id":"ITEM-1","itemData":{"DOI":"10.1111/j.1365-2796.2010.02284.x","ISSN":"09546820","abstract":"Background. The urokinase plasminogen activator (uPA) system is involved in tissue remodelling processes and is up-regulated in many types of malignancies. We investigated whether serum levels of different forms of soluble uPA receptor (suPAR) are associated with survival and in particular with prostate cancer and cardiovascular disease mortality. Methods. Using time-resolved fluorescence immunoassays, we measured intact suPAR [suPAR(I-III)] and intact plus cleaved suPAR [suPAR(I-III)+suPAR(II-III)] and thus calculated the amount of suPAR(II-III) in serum samples from 375 men participating in a prostate cancer screening trial. A total of 312 men were free of prostate cancer and 63 men had prostate cancer diagnosed at the time of screening. The cohort was followed for 15years. We assessed survival using Kaplan-Meier estimation and Cox proportional hazards regression. Results. The mean age at blood sampling was 64years. In total, 152 men died during follow-up. SuPAR(I-III) and suPAR(II-III) were significantly positively associated with mortality (P=0.001 and P &lt; 0.0001, respectively). In a Cox regression model adjusting for age and prostate cancer status, an increase in suPAR(I-III) and suPAR(II-III) by 1-unit (ln-scale) was associated with a hazard ratio (HR) of 2.26 [95% confidence interval (CI) 1.17-4.35] and 2.53 (95% CI 1.56-4.10), respectively. There was a trend towards an increased risk of death from prostate cancer in screening-detected prostate cancer patients with increased values of either suPAR form. However, this difference was not significant and the association disappeared after adjusting for age, tumour stage, tumour grade and prostate-specific antigen. Being in the highest quartile of any of the suPAR forms was associated with a highly significant increased risk of cardiovascular death, with HR adjusted for age of 3.27 (95% CI 1.38-7.73) for suPAR(I-III) quartile 4 versus quartile 1. Conclusions. High concentrations of serum suPAR(I-III) and suPAR(II-III) were associated with poor overall survival. The association was particularly strong for death from cardiovascular disease. No similar association was found for prostate cancer after adjustment for other prognostic factors. © 2010 The Association for the Publication of the Journal of Internal Medicine.","author":[{"dropping-particle":"","family":"Kjellman","given":"A.","non-dropping-particle":"","parse-names":false,"suffix":""},{"dropping-particle":"","family":"Akre","given":"O.","non-dropping-particle":"","parse-names":false,"suffix":""},{"dropping-particle":"","family":"Gustafsson","given":"O.","non-dropping-particle":"","parse-names":false,"suffix":""},{"dropping-particle":"","family":"Høyer-Hansen","given":"G.","non-dropping-particle":"","parse-names":false,"suffix":""},{"dropping-particle":"","family":"Lilja","given":"H.","non-dropping-particle":"","parse-names":false,"suffix":""},{"dropping-particle":"","family":"Norming","given":"U.","non-dropping-particle":"","parse-names":false,"suffix":""},{"dropping-particle":"","family":"Piironen","given":"T.","non-dropping-particle":"","parse-names":false,"suffix":""},{"dropping-particle":"","family":"Törnblom","given":"M.","non-dropping-particle":"","parse-names":false,"suffix":""}],"container-title":"Journal of Internal Medicine","id":"ITEM-1","issued":{"date-parts":[["2011"]]},"page":"299-305","title":"Soluble urokinase plasminogen activator receptor as a prognostic marker in men participating in prostate cancer screening","type":"article-journal","volume":"269"},"uris":["http://www.mendeley.com/documents/?uuid=32dcc3c5-2b0e-4ff4-81b9-7a87ea3e23b4","http://www.mendeley.com/documents/?uuid=235015a1-07d5-4d28-82dc-a01c47d7aa80"]}],"mendeley":{"formattedCitation":"[71]","plainTextFormattedCitation":"[71]","previouslyFormattedCitation":"[71]"},"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[71]</w:t>
      </w:r>
      <w:r w:rsidRPr="00CE1677">
        <w:rPr>
          <w:rFonts w:cs="Times New Roman"/>
          <w:szCs w:val="28"/>
        </w:rPr>
        <w:fldChar w:fldCharType="end"/>
      </w:r>
      <w:r w:rsidRPr="00CE1677">
        <w:rPr>
          <w:rFonts w:cs="Times New Roman"/>
          <w:szCs w:val="28"/>
        </w:rPr>
        <w:t xml:space="preserve">. Анализируя данные послеоперационных </w:t>
      </w:r>
      <w:proofErr w:type="spellStart"/>
      <w:r w:rsidRPr="00CE1677">
        <w:rPr>
          <w:rFonts w:cs="Times New Roman"/>
          <w:szCs w:val="28"/>
        </w:rPr>
        <w:t>биоптатов</w:t>
      </w:r>
      <w:proofErr w:type="spellEnd"/>
      <w:r w:rsidRPr="00CE1677">
        <w:rPr>
          <w:rFonts w:cs="Times New Roman"/>
          <w:szCs w:val="28"/>
        </w:rPr>
        <w:t xml:space="preserve">, полученных в ходе радикальной </w:t>
      </w:r>
      <w:proofErr w:type="spellStart"/>
      <w:r w:rsidRPr="00CE1677">
        <w:rPr>
          <w:rFonts w:cs="Times New Roman"/>
          <w:szCs w:val="28"/>
        </w:rPr>
        <w:t>простатэктомии</w:t>
      </w:r>
      <w:proofErr w:type="spellEnd"/>
      <w:r w:rsidRPr="00CE1677">
        <w:rPr>
          <w:rFonts w:cs="Times New Roman"/>
          <w:szCs w:val="28"/>
        </w:rPr>
        <w:t xml:space="preserve"> у 153 пациентов, ученые показали, что экспрессия </w:t>
      </w:r>
      <w:proofErr w:type="spellStart"/>
      <w:r w:rsidRPr="00CE1677">
        <w:rPr>
          <w:rFonts w:cs="Times New Roman"/>
          <w:szCs w:val="28"/>
        </w:rPr>
        <w:t>uPA</w:t>
      </w:r>
      <w:proofErr w:type="spellEnd"/>
      <w:r w:rsidRPr="00CE1677">
        <w:rPr>
          <w:rFonts w:cs="Times New Roman"/>
          <w:szCs w:val="28"/>
        </w:rPr>
        <w:t xml:space="preserve"> и </w:t>
      </w:r>
      <w:proofErr w:type="spellStart"/>
      <w:r w:rsidRPr="00CE1677">
        <w:rPr>
          <w:rFonts w:cs="Times New Roman"/>
          <w:szCs w:val="28"/>
        </w:rPr>
        <w:t>uPAR</w:t>
      </w:r>
      <w:proofErr w:type="spellEnd"/>
      <w:r w:rsidRPr="00CE1677">
        <w:rPr>
          <w:rFonts w:cs="Times New Roman"/>
          <w:szCs w:val="28"/>
        </w:rPr>
        <w:t xml:space="preserve"> коррелирует с прогнозом рака предстательной железы. Кроме того, оценка экспрессии PAI-1 показала только связь с характером края резекции и патологической стадией, тогда как экспрессия PAI-2 не показала связи с прогнозом рака предстательной железы </w:t>
      </w:r>
      <w:r w:rsidRPr="00CE1677">
        <w:rPr>
          <w:rFonts w:cs="Times New Roman"/>
          <w:szCs w:val="28"/>
        </w:rPr>
        <w:fldChar w:fldCharType="begin" w:fldLock="1"/>
      </w:r>
      <w:r w:rsidRPr="00CE1677">
        <w:rPr>
          <w:rFonts w:cs="Times New Roman"/>
          <w:szCs w:val="28"/>
        </w:rPr>
        <w:instrText>ADDIN CSL_CITATION {"citationItems":[{"id":"ITEM-1","itemData":{"DOI":"10.1016/j.urolonc.2008.01.012","ISSN":"10781439","abstract":"The objective of this study was to evaluate the expression levels of urokinase-type plasminogen activator (uPA) system in radical prostatectomy (RP) specimens in order to clarify the significance of the uPA system in prostate cancer. Expression levels of uPA, uPA receptor (uPAR), plasminogen activator inhibitor-1 (PAI-1), and PAI-2 in RP specimens obtained from 153 patients with clinically organ-confined prostate cancer who had not received any neoadjuvant therapies were evaluated by immunohistochemical staining. Various expression levels of uPA, uPAR, PAI-1, and PAI-2 were noted in the majority of prostate cancer specimens. Expression levels of uPA and uPAR were significantly associated with major prognostic indicators, including pathological stage, Gleason score, lymphatic invasion, surgical margin status and lymph node metastasis. However, PAI-1 expression was related to only pathological stage and surgical margin status, and there was no significant association between the expression level of PAI-2 and several parameters examined. Despite the lack of prognostic significance in PAI-2 expression, biochemical recurrence-free survival of patients with strong uPA, uPAR, and PAI-1 expression was significantly lower than that of those with weak uPA, uPAR, and PAI-1 expression, respectively. Furthermore, strong expression of uPA in addition to a Gleason score, positive surgical margin, and lymph node metastasis could be independent predictors for biochemical recurrence after RP. These findings suggest that the uPA system may be involved in the progression of prostate cancer, and that the expression level of uPA in prostate cancer tissue could be used as a useful predictor of biochemical recurrence in patients undergoing RP. © 2009 Elsevier Inc. All rights reserved.","author":[{"dropping-particle":"","family":"Kumano","given":"Masafumi","non-dropping-particle":"","parse-names":false,"suffix":""},{"dropping-particle":"","family":"Miyake","given":"Hideaki","non-dropping-particle":"","parse-names":false,"suffix":""},{"dropping-particle":"","family":"Muramaki","given":"Mototsugu","non-dropping-particle":"","parse-names":false,"suffix":""},{"dropping-particle":"","family":"Furukawa","given":"Junya","non-dropping-particle":"","parse-names":false,"suffix":""},{"dropping-particle":"","family":"Takenaka","given":"Atsushi","non-dropping-particle":"","parse-names":false,"suffix":""},{"dropping-particle":"","family":"Fujisawa","given":"Masato","non-dropping-particle":"","parse-names":false,"suffix":""}],"container-title":"Urologic Oncology: Seminars and Original Investigations","id":"ITEM-1","issued":{"date-parts":[["2009"]]},"page":"180-186","title":"Expression of urokinase-type plasminogen activator system in prostate cancer: Correlation with clinicopathological outcomes in patients undergoing radical prostatectomy","type":"article-journal","volume":"27"},"uris":["http://www.mendeley.com/documents/?uuid=4778c648-efec-4ad1-9687-731eee75785b","http://www.mendeley.com/documents/?uuid=f9db5a8c-e4fb-45c7-a67e-4b531058f626"]}],"mendeley":{"formattedCitation":"[76]","plainTextFormattedCitation":"[76]","previouslyFormattedCitation":"[76]"},"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[76]</w:t>
      </w:r>
      <w:r w:rsidRPr="00CE1677">
        <w:rPr>
          <w:rFonts w:cs="Times New Roman"/>
          <w:szCs w:val="28"/>
        </w:rPr>
        <w:fldChar w:fldCharType="end"/>
      </w:r>
      <w:r w:rsidRPr="00CE1677">
        <w:rPr>
          <w:rFonts w:cs="Times New Roman"/>
          <w:szCs w:val="28"/>
        </w:rPr>
        <w:t>.</w:t>
      </w:r>
    </w:p>
    <w:p w14:paraId="28C5737E" w14:textId="77777777" w:rsidR="00CE1677" w:rsidRPr="00CE1677" w:rsidRDefault="00CE1677" w:rsidP="00CE1677">
      <w:pPr>
        <w:ind w:firstLine="709"/>
        <w:rPr>
          <w:rFonts w:cs="Times New Roman"/>
          <w:szCs w:val="28"/>
        </w:rPr>
      </w:pPr>
      <w:r w:rsidRPr="00CE1677">
        <w:rPr>
          <w:rFonts w:cs="Times New Roman"/>
          <w:szCs w:val="28"/>
        </w:rPr>
        <w:t xml:space="preserve">Уровень </w:t>
      </w:r>
      <w:proofErr w:type="spellStart"/>
      <w:r w:rsidRPr="00CE1677">
        <w:rPr>
          <w:rFonts w:cs="Times New Roman"/>
          <w:szCs w:val="28"/>
        </w:rPr>
        <w:t>uPA</w:t>
      </w:r>
      <w:proofErr w:type="spellEnd"/>
      <w:r w:rsidRPr="00CE1677">
        <w:rPr>
          <w:rFonts w:cs="Times New Roman"/>
          <w:szCs w:val="28"/>
        </w:rPr>
        <w:t xml:space="preserve">, PAI-1 и PAI-2 был достоверно выше в тканевых экстрактах инвазивной карциномы шейки матки в сравнении с нормальными тканями. Результаты других исследований показали, что оценка экспрессии </w:t>
      </w:r>
      <w:proofErr w:type="spellStart"/>
      <w:r w:rsidRPr="00CE1677">
        <w:rPr>
          <w:rFonts w:cs="Times New Roman"/>
          <w:szCs w:val="28"/>
        </w:rPr>
        <w:t>uPA</w:t>
      </w:r>
      <w:proofErr w:type="spellEnd"/>
      <w:r w:rsidRPr="00CE1677">
        <w:rPr>
          <w:rFonts w:cs="Times New Roman"/>
          <w:szCs w:val="28"/>
        </w:rPr>
        <w:t xml:space="preserve"> и PAI-1 в тканях шейки матки позволяет прогнозировать риск метастазирования в регионарные лимфатические узлы. У пациенток с раком тела матки и эндометрия по сравнению с контрольной группой было продемонстрировано достоверное повышение уровня </w:t>
      </w:r>
      <w:proofErr w:type="spellStart"/>
      <w:r w:rsidRPr="00CE1677">
        <w:rPr>
          <w:rFonts w:cs="Times New Roman"/>
          <w:szCs w:val="28"/>
        </w:rPr>
        <w:t>uPA</w:t>
      </w:r>
      <w:proofErr w:type="spellEnd"/>
      <w:r w:rsidRPr="00CE1677">
        <w:rPr>
          <w:rFonts w:cs="Times New Roman"/>
          <w:szCs w:val="28"/>
        </w:rPr>
        <w:t xml:space="preserve"> в плазме крови, а уровни PAI-1 в плазме оставались неизменными </w:t>
      </w:r>
      <w:r w:rsidRPr="00CE1677">
        <w:rPr>
          <w:rFonts w:cs="Times New Roman"/>
          <w:szCs w:val="28"/>
        </w:rPr>
        <w:fldChar w:fldCharType="begin" w:fldLock="1"/>
      </w:r>
      <w:r w:rsidRPr="00CE1677">
        <w:rPr>
          <w:rFonts w:cs="Times New Roman"/>
          <w:szCs w:val="28"/>
        </w:rPr>
        <w:instrText>ADDIN CSL_CITATION {"citationItems":[{"id":"ITEM-1","itemData":{"DOI":"10.1073/pnas.152127499","ISSN":"00278424","abstract":"Abstract Endometrial adenocarcinoma is the most common gynecologic malignancy in the United States. However, reliable diagnostic or prognostic tumor markers have not been identified for endometrial cancer . In this study, we examined whether urokinase ... \\n","author":[{"dropping-particle":"","family":"Memarzadeh","given":"Sanaz","non-dropping-particle":"","parse-names":false,"suffix":""},{"dropping-particle":"","family":"Kozak","given":"Katherine R.","non-dropping-particle":"","parse-names":false,"suffix":""},{"dropping-particle":"","family":"Chang","given":"Lisbeth","non-dropping-particle":"","parse-names":false,"suffix":""},{"dropping-particle":"","family":"Natarajan","given":"Sathima","non-dropping-particle":"","parse-names":false,"suffix":""},{"dropping-particle":"","family":"Shintaku","given":"Peter","non-dropping-particle":"","parse-names":false,"suffix":""},{"dropping-particle":"","family":"Reddy","given":"Srinivasa T.","non-dropping-particle":"","parse-names":false,"suffix":""},{"dropping-particle":"","family":"Farias-Eisner","given":"Robin","non-dropping-particle":"","parse-names":false,"suffix":""}],"container-title":"Proceedings of the National Academy of Sciences of the United States of America","id":"ITEM-1","issued":{"date-parts":[["2002"]]},"page":"10647-10652","title":"Urokinase plasminogen activator receptor: Prognostic biomarker for endometrial cancer","type":"article-journal","volume":"99"},"uris":["http://www.mendeley.com/documents/?uuid=8e8af9d5-8e79-4aec-9b8f-faa0dc553d09","http://www.mendeley.com/documents/?uuid=6ac3623d-5e13-4319-9453-db2273711494"]}],"mendeley":{"formattedCitation":"[92]","plainTextFormattedCitation":"[92]","previouslyFormattedCitation":"[92]"},"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[92]</w:t>
      </w:r>
      <w:r w:rsidRPr="00CE1677">
        <w:rPr>
          <w:rFonts w:cs="Times New Roman"/>
          <w:szCs w:val="28"/>
        </w:rPr>
        <w:fldChar w:fldCharType="end"/>
      </w:r>
      <w:r w:rsidRPr="00CE1677">
        <w:rPr>
          <w:rFonts w:cs="Times New Roman"/>
          <w:szCs w:val="28"/>
        </w:rPr>
        <w:t xml:space="preserve">. Кроме того, у больных раком эндометрия были выявлены более высокие уровни циркулирующего </w:t>
      </w:r>
      <w:proofErr w:type="spellStart"/>
      <w:r w:rsidRPr="00CE1677">
        <w:rPr>
          <w:rFonts w:cs="Times New Roman"/>
          <w:szCs w:val="28"/>
          <w:lang w:val="en-US"/>
        </w:rPr>
        <w:t>uPAR</w:t>
      </w:r>
      <w:proofErr w:type="spellEnd"/>
      <w:r w:rsidRPr="00CE1677">
        <w:rPr>
          <w:rFonts w:cs="Times New Roman"/>
          <w:szCs w:val="28"/>
        </w:rPr>
        <w:t xml:space="preserve"> в плазме крови, чем в контроле </w:t>
      </w:r>
      <w:r w:rsidRPr="00CE1677">
        <w:rPr>
          <w:rFonts w:cs="Times New Roman"/>
          <w:szCs w:val="28"/>
        </w:rPr>
        <w:fldChar w:fldCharType="begin" w:fldLock="1"/>
      </w:r>
      <w:r w:rsidRPr="00CE1677">
        <w:rPr>
          <w:rFonts w:cs="Times New Roman"/>
          <w:szCs w:val="28"/>
        </w:rPr>
        <w:instrText>ADDIN CSL_CITATION {"citationItems":[{"id":"ITEM-1","itemData":{"DOI":"10.1006/gyno.2001.6324","ISSN":"00908258","abstract":"Objective. The present study was planned to measure preoperative levels of soluble urokinase plasminogen activator receptor (suPAR) in plasma from patients with gynecological diseases, and to test for a relationship to clinical and biochemical patient characteristics. Methods. Using a specific and sensitive kinetic ELISA, suPAR levels were determined in preoperative citrate plasma samples from 53 ovarian, 34 endometrial, and 30 cervical cancer patients, 17 patients with benign ovarian tumors, and 28 patients with benign endometrial diseases. In addition, suPAR was measured in citrate samples from 31 female blood donors. Results. suPAR was measurable in all samples. No significant difference was found between plasma suPAR in the blood donors and the patients with benign diseases (P = 0.58). The groups of cancer patients had suPAR levels that were significantly higher than those found in the blood donors (P &lt; 0.0001, P &lt; 0.0001, and P = 0.001 for patients with ovarian, endometrial, and cervical cancer, respectively). In all groups of cancer patients a trend toward increasing suPAR levels with increasing FIGO stage was noted (P = 0.0003, P = 0.02, and P = 0.01 for patients with ovarian, endometrial, and cervical cancer, respectively). Using the median suPAR level to dichotomize the ovarian cancer patients, FIGO stages I-III, a significantly increased risk of progression/relapse was found for patients with high suPAR levels (Hazard ratio (HR) = 3.1, 95% CI: 1.1-8.8, P = 0.03). A multivariate analysis was performed, including suPAR, FIGO stage, and CA-125. Only FIGO stage III compared with FIGO stage I was significant (HR = 15, 95% CI: 1.8-129, P = 0.01). Survival analyses were not performed in the endometrial or cervical cancer patients due to few progressions/relapses during the follow-up period. Conclusion. This study concludes that patients with gynecological cancers have elevated plasma suPAR levels as compared with healthy female blood donors and patients with benign gynecological diseases. In addition, high preoperative plasma levels of suPAR are significantly associated with poor outcome of ovarian cancer patients. However, additional studies are needed to further validate the clinical usefulness of plasma suPAR measurements in the management of ovarian cancer patients. © 2001 Academic Press.","author":[{"dropping-particle":"","family":"Riisbro","given":"R.","non-dropping-particle":"","parse-names":false,"suffix":""},{"dropping-particle":"","family":"Stephens","given":"R. W.","non-dropping-particle":"","parse-names":false,"suffix":""},{"dropping-particle":"","family":"Brünner","given":"N.","non-dropping-particle":"","parse-names":false,"suffix":""},{"dropping-particle":"","family":"Christensen","given":"I. J.","non-dropping-particle":"","parse-names":false,"suffix":""},{"dropping-particle":"","family":"Nielsen","given":"H. J.","non-dropping-particle":"","parse-names":false,"suffix":""},{"dropping-particle":"","family":"Heilmann","given":"L.","non-dropping-particle":"","parse-names":false,"suffix":""},{"dropping-particle":"","family":"Tempelhoff","given":"G. F.","non-dropping-particle":"Von","parse-names":false,"suffix":""}],"container-title":"Gynecologic Oncology","id":"ITEM-1","issued":{"date-parts":[["2001"]]},"page":"523-531","title":"Soluble urokinase plasminogen activator receptor in preoperatively obtained plasma from patients with gynecological cancer or benign gynecological diseases","type":"article-journal","volume":"82"},"uris":["http://www.mendeley.com/documents/?uuid=680eb61b-7cc4-4542-b3cd-1ca0c5ad4285","http://www.mendeley.com/documents/?uuid=4f88c9e3-69da-457c-90eb-203993c27b19"]}],"mendeley":{"formattedCitation":"[125]","plainTextFormattedCitation":"[125]","previouslyFormattedCitation":"[125]"},"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[125]</w:t>
      </w:r>
      <w:r w:rsidRPr="00CE1677">
        <w:rPr>
          <w:rFonts w:cs="Times New Roman"/>
          <w:szCs w:val="28"/>
        </w:rPr>
        <w:fldChar w:fldCharType="end"/>
      </w:r>
      <w:r w:rsidRPr="00CE1677">
        <w:rPr>
          <w:rFonts w:cs="Times New Roman"/>
          <w:szCs w:val="28"/>
        </w:rPr>
        <w:t xml:space="preserve">. В другом исследовании установлено, что повышенная экспрессия </w:t>
      </w:r>
      <w:proofErr w:type="spellStart"/>
      <w:r w:rsidRPr="00CE1677">
        <w:rPr>
          <w:rFonts w:cs="Times New Roman"/>
          <w:szCs w:val="28"/>
        </w:rPr>
        <w:t>uPAR</w:t>
      </w:r>
      <w:proofErr w:type="spellEnd"/>
      <w:r w:rsidRPr="00CE1677">
        <w:rPr>
          <w:rFonts w:cs="Times New Roman"/>
          <w:szCs w:val="28"/>
        </w:rPr>
        <w:t xml:space="preserve"> в ткани эндометрия положительно коррелирует с прогрессирующей онкологического заболевания. Более высокие уровни белка PAI-1 показали более </w:t>
      </w:r>
      <w:r w:rsidRPr="00CE1677">
        <w:rPr>
          <w:rFonts w:cs="Times New Roman"/>
          <w:szCs w:val="28"/>
        </w:rPr>
        <w:lastRenderedPageBreak/>
        <w:t xml:space="preserve">короткий </w:t>
      </w:r>
      <w:proofErr w:type="spellStart"/>
      <w:r w:rsidRPr="00CE1677">
        <w:rPr>
          <w:rFonts w:cs="Times New Roman"/>
          <w:szCs w:val="28"/>
        </w:rPr>
        <w:t>безрецидивный</w:t>
      </w:r>
      <w:proofErr w:type="spellEnd"/>
      <w:r w:rsidRPr="00CE1677">
        <w:rPr>
          <w:rFonts w:cs="Times New Roman"/>
          <w:szCs w:val="28"/>
        </w:rPr>
        <w:t xml:space="preserve"> период, а также сниженные показатели общей выживаемости у больных раком эндометрия IB и II стадии </w:t>
      </w:r>
      <w:r w:rsidRPr="00CE1677">
        <w:rPr>
          <w:rFonts w:cs="Times New Roman"/>
          <w:szCs w:val="28"/>
        </w:rPr>
        <w:fldChar w:fldCharType="begin" w:fldLock="1"/>
      </w:r>
      <w:r w:rsidRPr="00CE1677">
        <w:rPr>
          <w:rFonts w:cs="Times New Roman"/>
          <w:szCs w:val="28"/>
        </w:rPr>
        <w:instrText>ADDIN CSL_CITATION {"citationItems":[{"id":"ITEM-1","itemData":{"DOI":"10.1016/j.ejogrb.2012.03.031","ISSN":"18727654","abstract":"Objective: Plasminogen activators released from cancer cells lead to degradation of basement membrane proteins and extracellular matrix, and facilitate cancer cell invasion into surrounding tissues and the blood stream. The aim of this study was to evaluate a complex tissue immunohistochemical expression of the plasminogen activation system - urokinase-type plasminogen activator (uPA) and its receptor (uPAR), tissue-type plasminogen activator (tPA) and plasminogen activator inhibitor (PAI)-1 - in endometrial cancer, and to correlate obtained results with disease progression and course. Study design: The study group was composed of 100 patients classified in three sub-groups according to the FIGO 2010 tumour stratification (G1 = 70, G2 = 19, G3 = 11). Expression of uPA, tPA, uPAR and PAI-1 was examined by means of immunohistochemical staining. Results: Immunohistochemical expressions of all the studied markers did not differ between G1 and G2 patients. However, G3 subjects were found to have a significantly lower expression of uPA, PAI-1 and tPA. In addition, the patients who survived were found to be PAI-1 negative, while study participants with an unfavourable disease course were PAI-1 positive. Conclusions: A significantly higher immunohistochemical expression of PAI-1 was found to correlate with shorter relapse-free and overall survival in patients classified as stages IB and II of endometrial cancer. © 2012 Elsevier Ireland Ltd.","author":[{"dropping-particle":"","family":"Dariusz","given":"Samulak","non-dropping-particle":"","parse-names":false,"suffix":""},{"dropping-particle":"","family":"Agnieszka","given":"Malinska","non-dropping-particle":"","parse-names":false,"suffix":""},{"dropping-particle":"","family":"Elzbieta","given":"Razik","non-dropping-particle":"","parse-names":false,"suffix":""},{"dropping-particle":"","family":"Danuta","given":"Ostalska Nowicka","non-dropping-particle":"","parse-names":false,"suffix":""},{"dropping-particle":"","family":"MacIej","given":"Zabel","non-dropping-particle":"","parse-names":false,"suffix":""},{"dropping-particle":"","family":"Piotr","given":"Dziegiel","non-dropping-particle":"","parse-names":false,"suffix":""},{"dropping-particle":"","family":"Nowicki","given":"Michal","non-dropping-particle":"","parse-names":false,"suffix":""}],"container-title":"European Journal of Obstetrics and Gynecology and Reproductive Biology","id":"ITEM-1","issued":{"date-parts":[["2012"]]},"page":"193-199","title":"A potency of plasminogen activation system in long-term prognosis of endometrial cancer: A pilot study","type":"article-journal","volume":"163"},"uris":["http://www.mendeley.com/documents/?uuid=95e2c69c-8194-4af2-94fa-28a5c77fd279","http://www.mendeley.com/documents/?uuid=c128e254-f66b-444a-a3bf-a5193dd14b76"]}],"mendeley":{"formattedCitation":"[32]","plainTextFormattedCitation":"[32]","previouslyFormattedCitation":"[32]"},"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[32]</w:t>
      </w:r>
      <w:r w:rsidRPr="00CE1677">
        <w:rPr>
          <w:rFonts w:cs="Times New Roman"/>
          <w:szCs w:val="28"/>
        </w:rPr>
        <w:fldChar w:fldCharType="end"/>
      </w:r>
      <w:r w:rsidRPr="00CE1677">
        <w:rPr>
          <w:rFonts w:cs="Times New Roman"/>
          <w:szCs w:val="28"/>
        </w:rPr>
        <w:t>.</w:t>
      </w:r>
    </w:p>
    <w:p w14:paraId="39EC8071" w14:textId="77777777" w:rsidR="00CE1677" w:rsidRPr="00CE1677" w:rsidRDefault="00CE1677" w:rsidP="00CE1677">
      <w:pPr>
        <w:ind w:firstLine="709"/>
        <w:rPr>
          <w:rFonts w:cs="Times New Roman"/>
          <w:szCs w:val="28"/>
        </w:rPr>
      </w:pPr>
      <w:r w:rsidRPr="00CE1677">
        <w:rPr>
          <w:rFonts w:cs="Times New Roman"/>
          <w:szCs w:val="28"/>
        </w:rPr>
        <w:t xml:space="preserve">В исследовании замороженных </w:t>
      </w:r>
      <w:proofErr w:type="spellStart"/>
      <w:r w:rsidRPr="00CE1677">
        <w:rPr>
          <w:rFonts w:cs="Times New Roman"/>
          <w:szCs w:val="28"/>
        </w:rPr>
        <w:t>биоптатов</w:t>
      </w:r>
      <w:proofErr w:type="spellEnd"/>
      <w:r w:rsidRPr="00CE1677">
        <w:rPr>
          <w:rFonts w:cs="Times New Roman"/>
          <w:szCs w:val="28"/>
        </w:rPr>
        <w:t xml:space="preserve"> ткани опухоли от 69 пациентов выявлена ассоциация между более высоким уровнем </w:t>
      </w:r>
      <w:proofErr w:type="spellStart"/>
      <w:r w:rsidRPr="00CE1677">
        <w:rPr>
          <w:rFonts w:cs="Times New Roman"/>
          <w:szCs w:val="28"/>
        </w:rPr>
        <w:t>uPA</w:t>
      </w:r>
      <w:proofErr w:type="spellEnd"/>
      <w:r w:rsidRPr="00CE1677">
        <w:rPr>
          <w:rFonts w:cs="Times New Roman"/>
          <w:szCs w:val="28"/>
        </w:rPr>
        <w:t xml:space="preserve"> и увеличением частоты метастазирования и рецидивов саркомы мягких тканей. Данное исследование продемонстрировало прогностическую роль </w:t>
      </w:r>
      <w:proofErr w:type="spellStart"/>
      <w:r w:rsidRPr="00CE1677">
        <w:rPr>
          <w:rFonts w:cs="Times New Roman"/>
          <w:szCs w:val="28"/>
        </w:rPr>
        <w:t>uPA</w:t>
      </w:r>
      <w:proofErr w:type="spellEnd"/>
      <w:r w:rsidRPr="00CE1677">
        <w:rPr>
          <w:rFonts w:cs="Times New Roman"/>
          <w:szCs w:val="28"/>
        </w:rPr>
        <w:t xml:space="preserve"> для пациентов с саркомой мягких тканей </w:t>
      </w:r>
      <w:r w:rsidRPr="00CE1677">
        <w:rPr>
          <w:rFonts w:cs="Times New Roman"/>
          <w:szCs w:val="28"/>
        </w:rPr>
        <w:fldChar w:fldCharType="begin" w:fldLock="1"/>
      </w:r>
      <w:r w:rsidRPr="00CE1677">
        <w:rPr>
          <w:rFonts w:cs="Times New Roman"/>
          <w:szCs w:val="28"/>
        </w:rPr>
        <w:instrText>ADDIN CSL_CITATION {"citationItems":[{"id":"ITEM-1","itemData":{"DOI":"10.1002/(SICI)1097-0215(19960822)69:4&lt;268::AID-IJC5&gt;3.0.CO;2-V","ISSN":"00207136","abstract":"The local and systemic invasiveness of soft-tissue sarcomas may depend upon an interaction between the primary tumour and the extracellular matrix in which the proteolytic enzyme, urokinase plasminogen activator (uPA), may have an important role. We analyzed the expression of uPA in soft-tissue sarcoma using a luminescent immunoassay technique; and examined the relationships between different uPA levels and tumour characteristics and behaviour. We evaluated 69 adult patients with surgically treated soft-tissue sarcomas (MFH 43, leiomyosarcoma 8, liposarcoma 5, synovial sarcoma 4, others 9) of the extremities and trunk wall. Sixteen developed local recurrences, 26 developed metastases, and 5 had both. The median follow-up for survivors was 55 (30-80) months. The median uPA level was 1.4 (0.04-10.6) ng/mg protein. Increasing uPA levels correlated with increasing grade, malignant fibrous histiocytomas, leiomyosarcomas, DNA non-diploidy, tumour necrosis, local recurrence, and metastasis. Storiform-pleomorphic MFH had higher uPA levels than the myxoid variant. A cut-off value of 0.25 ng/mg protein was identified, above which local recurrence and metastasis occurred more frequently. High uPA levels appear to reflect the malignant phenotype in soft-tissue sarcoma, thus supporting the role of uPA as a prognostic indicator.","author":[{"dropping-particle":"","family":"Choong","given":"Peter F.M.","non-dropping-particle":"","parse-names":false,"suffix":""},{"dropping-particle":"","family":"Fernö","given":"Mårten","non-dropping-particle":"","parse-names":false,"suffix":""},{"dropping-particle":"","family":"Åkermans","given":"Mans","non-dropping-particle":"","parse-names":false,"suffix":""},{"dropping-particle":"","family":"Willëm","given":"Helena","non-dropping-particle":"","parse-names":false,"suffix":""},{"dropping-particle":"","family":"Lånoström","given":"Eva","non-dropping-particle":"","parse-names":false,"suffix":""},{"dropping-particle":"","family":"Gustafson","given":"Pelle","non-dropping-particle":"","parse-names":false,"suffix":""},{"dropping-particle":"","family":"Alvegård","given":"Thor","non-dropping-particle":"","parse-names":false,"suffix":""},{"dropping-particle":"","family":"Rydholm","given":"Anders","non-dropping-particle":"","parse-names":false,"suffix":""}],"container-title":"International Journal of Cancer","id":"ITEM-1","issued":{"date-parts":[["1996"]]},"page":"268-272","title":"Urokinase-plasminogen-activator levels and prognosis in 69 soft-tissue sarcomas","type":"article-journal","volume":"69"},"uris":["http://www.mendeley.com/documents/?uuid=a1443d7f-991d-4170-89f4-00b63a3a7569","http://www.mendeley.com/documents/?uuid=d446d0ea-5279-45f7-ade2-8eacb50cfc68"]}],"mendeley":{"formattedCitation":"[29]","plainTextFormattedCitation":"[29]","previouslyFormattedCitation":"[29]"},"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[29]</w:t>
      </w:r>
      <w:r w:rsidRPr="00CE1677">
        <w:rPr>
          <w:rFonts w:cs="Times New Roman"/>
          <w:szCs w:val="28"/>
        </w:rPr>
        <w:fldChar w:fldCharType="end"/>
      </w:r>
      <w:r w:rsidRPr="00CE1677">
        <w:rPr>
          <w:rFonts w:cs="Times New Roman"/>
          <w:szCs w:val="28"/>
        </w:rPr>
        <w:t>.</w:t>
      </w:r>
    </w:p>
    <w:p w14:paraId="41083675" w14:textId="77777777" w:rsidR="00CE1677" w:rsidRPr="00CE1677" w:rsidRDefault="00CE1677" w:rsidP="00CE1677">
      <w:pPr>
        <w:ind w:firstLine="709"/>
        <w:rPr>
          <w:rFonts w:cs="Times New Roman"/>
          <w:szCs w:val="28"/>
        </w:rPr>
      </w:pPr>
      <w:r w:rsidRPr="00CE1677">
        <w:rPr>
          <w:rFonts w:cs="Times New Roman"/>
          <w:szCs w:val="28"/>
        </w:rPr>
        <w:t xml:space="preserve">У пациентов с </w:t>
      </w:r>
      <w:proofErr w:type="spellStart"/>
      <w:r w:rsidRPr="00CE1677">
        <w:rPr>
          <w:rFonts w:cs="Times New Roman"/>
          <w:szCs w:val="28"/>
        </w:rPr>
        <w:t>колоректальным</w:t>
      </w:r>
      <w:proofErr w:type="spellEnd"/>
      <w:r w:rsidRPr="00CE1677">
        <w:rPr>
          <w:rFonts w:cs="Times New Roman"/>
          <w:szCs w:val="28"/>
        </w:rPr>
        <w:t xml:space="preserve"> раком повышенный предоперационный уровень циркулирующего </w:t>
      </w:r>
      <w:proofErr w:type="spellStart"/>
      <w:r w:rsidRPr="00CE1677">
        <w:rPr>
          <w:rFonts w:cs="Times New Roman"/>
          <w:szCs w:val="28"/>
        </w:rPr>
        <w:t>uPAR</w:t>
      </w:r>
      <w:proofErr w:type="spellEnd"/>
      <w:r w:rsidRPr="00CE1677">
        <w:rPr>
          <w:rFonts w:cs="Times New Roman"/>
          <w:szCs w:val="28"/>
        </w:rPr>
        <w:t xml:space="preserve"> в плазме продемонстрировал ассоциацию с плохой выживаемостью. Кроме того, уровни </w:t>
      </w:r>
      <w:proofErr w:type="spellStart"/>
      <w:r w:rsidRPr="00CE1677">
        <w:rPr>
          <w:rFonts w:cs="Times New Roman"/>
          <w:szCs w:val="28"/>
        </w:rPr>
        <w:t>uPA</w:t>
      </w:r>
      <w:proofErr w:type="spellEnd"/>
      <w:r w:rsidRPr="00CE1677">
        <w:rPr>
          <w:rFonts w:cs="Times New Roman"/>
          <w:szCs w:val="28"/>
        </w:rPr>
        <w:t xml:space="preserve"> и PAI-1 повышаются в крови и тканях больных </w:t>
      </w:r>
      <w:proofErr w:type="spellStart"/>
      <w:r w:rsidRPr="00CE1677">
        <w:rPr>
          <w:rFonts w:cs="Times New Roman"/>
          <w:szCs w:val="28"/>
        </w:rPr>
        <w:t>колоректальным</w:t>
      </w:r>
      <w:proofErr w:type="spellEnd"/>
      <w:r w:rsidRPr="00CE1677">
        <w:rPr>
          <w:rFonts w:cs="Times New Roman"/>
          <w:szCs w:val="28"/>
        </w:rPr>
        <w:t xml:space="preserve"> раком. Кроме того, было продемонстрировано, что циркулирующие </w:t>
      </w:r>
      <w:proofErr w:type="spellStart"/>
      <w:r w:rsidRPr="00CE1677">
        <w:rPr>
          <w:rFonts w:cs="Times New Roman"/>
          <w:szCs w:val="28"/>
        </w:rPr>
        <w:t>uPA</w:t>
      </w:r>
      <w:proofErr w:type="spellEnd"/>
      <w:r w:rsidRPr="00CE1677">
        <w:rPr>
          <w:rFonts w:cs="Times New Roman"/>
          <w:szCs w:val="28"/>
        </w:rPr>
        <w:t xml:space="preserve"> и PAI-1 могут иметь преимущество при использовании их в качестве прогностических маркеров в сравнении с обычно используемыми маркерами </w:t>
      </w:r>
      <w:proofErr w:type="spellStart"/>
      <w:r w:rsidRPr="00CE1677">
        <w:rPr>
          <w:rFonts w:cs="Times New Roman"/>
          <w:szCs w:val="28"/>
        </w:rPr>
        <w:t>колоректального</w:t>
      </w:r>
      <w:proofErr w:type="spellEnd"/>
      <w:r w:rsidRPr="00CE1677">
        <w:rPr>
          <w:rFonts w:cs="Times New Roman"/>
          <w:szCs w:val="28"/>
        </w:rPr>
        <w:t xml:space="preserve"> рака CEA и CA 19-9. Исследование печеночных метастазов </w:t>
      </w:r>
      <w:proofErr w:type="spellStart"/>
      <w:r w:rsidRPr="00CE1677">
        <w:rPr>
          <w:rFonts w:cs="Times New Roman"/>
          <w:szCs w:val="28"/>
        </w:rPr>
        <w:t>колоректального</w:t>
      </w:r>
      <w:proofErr w:type="spellEnd"/>
      <w:r w:rsidRPr="00CE1677">
        <w:rPr>
          <w:rFonts w:cs="Times New Roman"/>
          <w:szCs w:val="28"/>
        </w:rPr>
        <w:t xml:space="preserve"> рака показало, что уровни PAI-1 в метастазах печени достоверно выше, в сравнении с первичными </w:t>
      </w:r>
      <w:proofErr w:type="spellStart"/>
      <w:r w:rsidRPr="00CE1677">
        <w:rPr>
          <w:rFonts w:cs="Times New Roman"/>
          <w:szCs w:val="28"/>
        </w:rPr>
        <w:t>колоректальными</w:t>
      </w:r>
      <w:proofErr w:type="spellEnd"/>
      <w:r w:rsidRPr="00CE1677">
        <w:rPr>
          <w:rFonts w:cs="Times New Roman"/>
          <w:szCs w:val="28"/>
        </w:rPr>
        <w:t xml:space="preserve"> карциномами </w:t>
      </w:r>
      <w:r w:rsidRPr="00CE1677">
        <w:rPr>
          <w:rFonts w:cs="Times New Roman"/>
          <w:szCs w:val="28"/>
        </w:rPr>
        <w:fldChar w:fldCharType="begin" w:fldLock="1"/>
      </w:r>
      <w:r w:rsidRPr="00CE1677">
        <w:rPr>
          <w:rFonts w:cs="Times New Roman"/>
          <w:szCs w:val="28"/>
        </w:rPr>
        <w:instrText>ADDIN CSL_CITATION {"citationItems":[{"id":"ITEM-1","itemData":{"DOI":"10.1186/1471-2407-8-194","ISSN":"14712407","abstract":"Background: Cathepsin B and L (CATB, CATL), urokinase-type plasminogen activator (uPA) and its inhibitor PAI-1 play an important role in colorectal cancer invasion. The tumor marker utility and prognostic relevance of these proteases have not been evaluated in the same experimental setting and compared with that of CEA and CA-19-9. Methods: Protease, CEA and CA 19-9 serum or plasma levels were determined in 56 patients with colorectal cancer, 25 patients with ulcerative colitis, 26 patients with colorectal adenomas and 35 tumor-free control patients. Protease, CEA, CA 19-9 levels have been determined by ELISA and electrochemiluminescence immunoassay, respectively; their sensitivity, specificity, diagnostic accuracy have been calculated and correlated with clinicopathological staging. Results: The protease antigen levels were significantly higher in colorectal cancer compared with other groups. Sensitivity of PAI-1 (94%), CATB (82%), uPA (69%), CATL (41%) were higher than those of CEA or CA 19-9 (30% and 18%, respectively). PAI-1, CATB and uPA demonstrated a better accuracy than CEA or CA 19-9. A combination of PAI-1 with CATB or uPA exhibited the highest sensitivity value (98%). High CATB, PAI-1, CEA and CA 19-9 levels correlated with advanced Dukes stages. CATB (P = 0.0004), CATL (P = 0.02), PAI-1 (P = 0.01) and CA 19-9 (P = 0.004) had a significant prognostic impact. PAI-1 (P = 0.001), CATB (P = 0.04) and CA 19-9 (P = 0.02) proved as independent prognostic variables. Conclusion: At the time of clinical detection proteases are more sensitive indicators for colorectal cancer than the commonly used tumor markers. Determinations of CATB, CATL and PAI-1 have a major prognostic impact in patients with colorectal cancer. © 2008 Herszényi et al; licensee BioMed Central Ltd.","author":[{"dropping-particle":"","family":"Herszényi","given":"László","non-dropping-particle":"","parse-names":false,"suffix":""},{"dropping-particle":"","family":"Farinati","given":"Fabio","non-dropping-particle":"","parse-names":false,"suffix":""},{"dropping-particle":"","family":"Cardin","given":"Romilda","non-dropping-particle":"","parse-names":false,"suffix":""},{"dropping-particle":"","family":"István","given":"Gábor","non-dropping-particle":"","parse-names":false,"suffix":""},{"dropping-particle":"","family":"Molnár","given":"László D.","non-dropping-particle":"","parse-names":false,"suffix":""},{"dropping-particle":"","family":"Hritz","given":"István","non-dropping-particle":"","parse-names":false,"suffix":""},{"dropping-particle":"","family":"Paoli","given":"Massimo","non-dropping-particle":"De","parse-names":false,"suffix":""},{"dropping-particle":"","family":"Plebani","given":"Mario","non-dropping-particle":"","parse-names":false,"suffix":""},{"dropping-particle":"","family":"Tulassay","given":"Zsolt","non-dropping-particle":"","parse-names":false,"suffix":""}],"container-title":"BMC Cancer","id":"ITEM-1","issued":{"date-parts":[["2008"]]},"page":"194-195","title":"Tumor marker utility and prognostic relevance of cathepsin B, cathepsin L, urokinase-type plasminogen activator, plasminogen activator inhibitor type-1, CEA and CA 19-9 in colorectal cancer","type":"article-journal","volume":"8"},"uris":["http://www.mendeley.com/documents/?uuid=f95db414-3d84-48f2-ab14-40412995e0af","http://www.mendeley.com/documents/?uuid=09581f55-0a3d-491a-8c34-f52f2d6d038c"]},{"id":"ITEM-2","itemData":{"DOI":"10.1093/jnci/91.10.869","abstract":"BACKGROUND The proteolytic enzyme plasmin, which is generated from the precursor plasminogen by the action of urokinase plasminogen activator, is thought to play a role in tumor cell invasion and metastasis. Urokinase plasminogen activator receptor (uPAR) is functionally involved in the cell surface activation (i.e., cleavage) of plasminogen. Increased tumor tissue levels of uPAR are associated with poor prognosis in several types of cancer. This retrospective study was undertaken to test the relationship between preoperative plasma levels of soluble uPAR (suPAR) and survival in patients with colorectal cancer. METHODS suPAR levels in preoperative plasma from 591 patients with colorectal cancer were determined by use of a kinetic enzyme-linked immunosorbent assay and analyzed with respect to associations with postoperative survival, Dukes' stage, age, and serum carcinoembryonic antigen level. Plasma suPAR measurements were log transformed for survival analysis, which employed the Kaplan-Meier method and the Cox proportional hazards model. All P values reported are two-sided. RESULTS Univariate analysis, using the log-transformed suPAR concentrations, demonstrated that there was an increasing risk of mortality with increasing plasma suPAR level (P&lt;.0001). An arbitrary cut point, the median for all patients (1.37 ng/mL), divided patients with Dukes' stage B, C, or D disease into statistically different prognostic groups. In multivariate Cox analysis including Dukes' stage, age, and carcinoembryonic antigen level, the suPAR concentration independently predicted survival (P&lt;.0001). CONCLUSIONS The preoperative plasma suPAR level independently predicted survival of patients with colorectal cancer. Further studies of plasma suPAR in patients with cancer are needed to evaluate the utility of plasma suPAR measurements and cut points in identifying high-risk patients among those with early stage disease.","author":[{"dropping-particle":"","family":"Stephens","given":"R. W.","non-dropping-particle":"","parse-names":false,"suffix":""}],"container-title":"Journal of the National Cancer Institute","id":"ITEM-2","issued":{"date-parts":[["1999"]]},"page":"869-874","title":"Plasma Urokinase Receptor Levels in Patients With Colorectal Cancer: Relationship to Prognosis","type":"article-journal","volume":"91"},"uris":["http://www.mendeley.com/documents/?uuid=c848feeb-801b-46c0-9fa6-8dc023715b1b","http://www.mendeley.com/documents/?uuid=18a7285a-774b-4b58-aac4-9793d4e246e9"]}],"mendeley":{"formattedCitation":"[54, 134]","plainTextFormattedCitation":"[54, 134]","previouslyFormattedCitation":"[54, 134]"},"properties":{"noteIndex":0},"schema":"https://github.com/citation-style-language/schema/raw/master/csl-citation.json"}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[54, 134]</w:t>
      </w:r>
      <w:r w:rsidRPr="00CE1677">
        <w:rPr>
          <w:rFonts w:cs="Times New Roman"/>
          <w:szCs w:val="28"/>
        </w:rPr>
        <w:fldChar w:fldCharType="end"/>
      </w:r>
      <w:r w:rsidRPr="00CE1677">
        <w:rPr>
          <w:rFonts w:cs="Times New Roman"/>
          <w:szCs w:val="28"/>
        </w:rPr>
        <w:t xml:space="preserve">. </w:t>
      </w:r>
    </w:p>
    <w:p w14:paraId="731E0450" w14:textId="77777777" w:rsidR="00CE1677" w:rsidRPr="00CE1677" w:rsidRDefault="00CE1677" w:rsidP="00CE1677">
      <w:pPr>
        <w:ind w:firstLine="709"/>
        <w:rPr>
          <w:rFonts w:cs="Times New Roman"/>
          <w:szCs w:val="28"/>
        </w:rPr>
      </w:pPr>
      <w:r w:rsidRPr="00CE1677">
        <w:rPr>
          <w:rFonts w:cs="Times New Roman"/>
          <w:szCs w:val="28"/>
        </w:rPr>
        <w:t xml:space="preserve">При раке желудка увеличенная экспрессия </w:t>
      </w:r>
      <w:proofErr w:type="spellStart"/>
      <w:r w:rsidRPr="00CE1677">
        <w:rPr>
          <w:rFonts w:cs="Times New Roman"/>
          <w:szCs w:val="28"/>
        </w:rPr>
        <w:t>uPA</w:t>
      </w:r>
      <w:proofErr w:type="spellEnd"/>
      <w:r w:rsidRPr="00CE1677">
        <w:rPr>
          <w:rFonts w:cs="Times New Roman"/>
          <w:szCs w:val="28"/>
        </w:rPr>
        <w:t xml:space="preserve"> и </w:t>
      </w:r>
      <w:proofErr w:type="spellStart"/>
      <w:r w:rsidRPr="00CE1677">
        <w:rPr>
          <w:rFonts w:cs="Times New Roman"/>
          <w:szCs w:val="28"/>
        </w:rPr>
        <w:t>uPAR</w:t>
      </w:r>
      <w:proofErr w:type="spellEnd"/>
      <w:r w:rsidRPr="00CE1677">
        <w:rPr>
          <w:rFonts w:cs="Times New Roman"/>
          <w:szCs w:val="28"/>
        </w:rPr>
        <w:t xml:space="preserve"> ассоциируется с плохим прогнозом у пациента. Как </w:t>
      </w:r>
      <w:proofErr w:type="spellStart"/>
      <w:r w:rsidRPr="00CE1677">
        <w:rPr>
          <w:rFonts w:cs="Times New Roman"/>
          <w:szCs w:val="28"/>
        </w:rPr>
        <w:t>uPA</w:t>
      </w:r>
      <w:proofErr w:type="spellEnd"/>
      <w:r w:rsidRPr="00CE1677">
        <w:rPr>
          <w:rFonts w:cs="Times New Roman"/>
          <w:szCs w:val="28"/>
        </w:rPr>
        <w:t xml:space="preserve">, так и </w:t>
      </w:r>
      <w:r w:rsidRPr="00CE1677">
        <w:rPr>
          <w:rFonts w:cs="Times New Roman"/>
          <w:szCs w:val="28"/>
          <w:lang w:val="en-US"/>
        </w:rPr>
        <w:t>PAI</w:t>
      </w:r>
      <w:r w:rsidRPr="00CE1677">
        <w:rPr>
          <w:rFonts w:cs="Times New Roman"/>
          <w:szCs w:val="28"/>
        </w:rPr>
        <w:t xml:space="preserve">-1 являются плохими прогностическими маркерами при раке желудка. Их уровни повышаются на поздней стадии заболевания. Отмечается, что более низкая экспрессия </w:t>
      </w:r>
      <w:proofErr w:type="spellStart"/>
      <w:r w:rsidRPr="00CE1677">
        <w:rPr>
          <w:rFonts w:cs="Times New Roman"/>
          <w:szCs w:val="28"/>
        </w:rPr>
        <w:t>uPA</w:t>
      </w:r>
      <w:proofErr w:type="spellEnd"/>
      <w:r w:rsidRPr="00CE1677">
        <w:rPr>
          <w:rFonts w:cs="Times New Roman"/>
          <w:szCs w:val="28"/>
        </w:rPr>
        <w:t xml:space="preserve">, </w:t>
      </w:r>
      <w:proofErr w:type="spellStart"/>
      <w:r w:rsidRPr="00CE1677">
        <w:rPr>
          <w:rFonts w:cs="Times New Roman"/>
          <w:szCs w:val="28"/>
        </w:rPr>
        <w:t>uPAR</w:t>
      </w:r>
      <w:proofErr w:type="spellEnd"/>
      <w:r w:rsidRPr="00CE1677">
        <w:rPr>
          <w:rFonts w:cs="Times New Roman"/>
          <w:szCs w:val="28"/>
        </w:rPr>
        <w:t xml:space="preserve"> и PAI-1 ассоциирована с улучшением выживаемости пациентов </w:t>
      </w:r>
      <w:r w:rsidRPr="00CE1677">
        <w:rPr>
          <w:rFonts w:cs="Times New Roman"/>
          <w:szCs w:val="28"/>
        </w:rPr>
        <w:fldChar w:fldCharType="begin" w:fldLock="1"/>
      </w:r>
      <w:r w:rsidRPr="00CE1677">
        <w:rPr>
          <w:rFonts w:cs="Times New Roman"/>
          <w:szCs w:val="28"/>
        </w:rPr>
        <w:instrText>ADDIN CSL_CITATION {"citationItems":[{"id":"ITEM-1","itemData":{"DOI":"10.1111/j.1349-7006.2003.tb01350.x","ISSN":"13479032","abstract":"Urokinase plasminogen activating system (PA system) and vascular endothelial growth factor (VEGF) were recently suggested to contribute synergistically to tumor progression. To evaluate the roles of the PA system and VEGF in gastric cancer, the effects of the PA system and VEGF on tumor angiogenesis and the survival of patients with gastric cancer were investigated. Cancer tissues from 101 gastric cancer patients were assayed immunohistochemically for expression of urokinase-type plasminogen activator (uPA), uPA receptor (uPAR), PA inhibitor-1 (PAI-1) and VEGF protein. The positive rates of uPA, uPAR, PAI-1, VEGF expression were 22.8%, 32.7%, 36.6% and 26.7%, respectively. Positive staining was observed in tumor cells (uPA, uPAR, VEGF), or in both tumor cells and stromal cells (PAI-1). The expressions of uPA, uPAR, PAI-1 and VEGF were significantly correlated with the clinicopathological factors: uPA, depth of tumor invasion, differentiation, lymphatic and vascular invasion; uPAR, tumor size, depth, lymph node involvement, differentiation, vascular invasion; PAI-1, tumor size, depth, lymph node involvement, differentiation, vascular invasion; VEGF, differentiation, vascular invasion. The microvessel density (MVD) assessed immunohistochemically was significantly higher in the patients with expression of uPA, uPAR or VEGF, and stepwise analysis identified uPA as an independent correlated factor with MVD. Furthermore, multivariate analysis demonstrated that depth of tumor invasion, lymph node involvement and uPA expression were independent prognostic factors. uPA is a key factor in the PA system, being associated with a poor outcome of gastric cancer, and contributing not only to invasive activity, but also to angiogenesis.","author":[{"dropping-particle":"","family":"Kaneko","given":"Takeshi","non-dropping-particle":"","parse-names":false,"suffix":""},{"dropping-particle":"","family":"Konno","given":"Hiroyuki","non-dropping-particle":"","parse-names":false,"suffix":""},{"dropping-particle":"","family":"Baba","given":"Megumi","non-dropping-particle":"","parse-names":false,"suffix":""},{"dropping-particle":"","family":"Tanaka","given":"Tatsuo","non-dropping-particle":"","parse-names":false,"suffix":""},{"dropping-particle":"","family":"Nakamura","given":"Satoshi","non-dropping-particle":"","parse-names":false,"suffix":""}],"container-title":"Cancer Science","id":"ITEM-1","issued":{"date-parts":[["2003"]]},"page":"43-49","title":"Urokinase-type plasminogen activator expression correlates with tumor angiogenesis and poor outcome in gastric cancer","type":"article-journal"},"uris":["http://www.mendeley.com/documents/?uuid=4fbccae9-204e-48be-bced-4c13f132e593","http://www.mendeley.com/documents/?uuid=1644ba47-8d70-4e1c-ad4f-74c5caba5e3e"]}],"mendeley":{"formattedCitation":"[67]","plainTextFormattedCitation":"[67]","previouslyFormattedCitation":"[67]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[67]</w:t>
      </w:r>
      <w:r w:rsidRPr="00CE1677">
        <w:rPr>
          <w:rFonts w:cs="Times New Roman"/>
          <w:szCs w:val="28"/>
        </w:rPr>
        <w:fldChar w:fldCharType="end"/>
      </w:r>
      <w:r w:rsidRPr="00CE1677">
        <w:rPr>
          <w:rFonts w:cs="Times New Roman"/>
          <w:szCs w:val="28"/>
        </w:rPr>
        <w:t xml:space="preserve">. </w:t>
      </w:r>
    </w:p>
    <w:p w14:paraId="61985AC9" w14:textId="77777777" w:rsidR="00CE1677" w:rsidRPr="00CE1677" w:rsidRDefault="00CE1677" w:rsidP="00CE1677">
      <w:pPr>
        <w:ind w:firstLine="709"/>
        <w:rPr>
          <w:rFonts w:cs="Times New Roman"/>
          <w:szCs w:val="28"/>
        </w:rPr>
      </w:pPr>
      <w:r w:rsidRPr="00CE1677">
        <w:rPr>
          <w:rFonts w:cs="Times New Roman"/>
          <w:szCs w:val="28"/>
        </w:rPr>
        <w:t xml:space="preserve">Повышенные уровни </w:t>
      </w:r>
      <w:proofErr w:type="spellStart"/>
      <w:r w:rsidRPr="00CE1677">
        <w:rPr>
          <w:rFonts w:cs="Times New Roman"/>
          <w:szCs w:val="28"/>
        </w:rPr>
        <w:t>uPA</w:t>
      </w:r>
      <w:proofErr w:type="spellEnd"/>
      <w:r w:rsidRPr="00CE1677">
        <w:rPr>
          <w:rFonts w:cs="Times New Roman"/>
          <w:szCs w:val="28"/>
        </w:rPr>
        <w:t xml:space="preserve">, </w:t>
      </w:r>
      <w:proofErr w:type="spellStart"/>
      <w:r w:rsidRPr="00CE1677">
        <w:rPr>
          <w:rFonts w:cs="Times New Roman"/>
          <w:szCs w:val="28"/>
        </w:rPr>
        <w:t>uPAR</w:t>
      </w:r>
      <w:proofErr w:type="spellEnd"/>
      <w:r w:rsidRPr="00CE1677">
        <w:rPr>
          <w:rFonts w:cs="Times New Roman"/>
          <w:szCs w:val="28"/>
        </w:rPr>
        <w:t xml:space="preserve">, PAI-1 и PAI-2 отмечаются так же при плоскоклеточном раке полости рта. Кроме того, существует сильная корреляция между повышенной экспрессией </w:t>
      </w:r>
      <w:proofErr w:type="spellStart"/>
      <w:r w:rsidRPr="00CE1677">
        <w:rPr>
          <w:rFonts w:cs="Times New Roman"/>
          <w:szCs w:val="28"/>
        </w:rPr>
        <w:t>uPA</w:t>
      </w:r>
      <w:proofErr w:type="spellEnd"/>
      <w:r w:rsidRPr="00CE1677">
        <w:rPr>
          <w:rFonts w:cs="Times New Roman"/>
          <w:szCs w:val="28"/>
        </w:rPr>
        <w:t xml:space="preserve">, </w:t>
      </w:r>
      <w:proofErr w:type="spellStart"/>
      <w:r w:rsidRPr="00CE1677">
        <w:rPr>
          <w:rFonts w:cs="Times New Roman"/>
          <w:szCs w:val="28"/>
        </w:rPr>
        <w:t>uPAR</w:t>
      </w:r>
      <w:proofErr w:type="spellEnd"/>
      <w:r w:rsidRPr="00CE1677">
        <w:rPr>
          <w:rFonts w:cs="Times New Roman"/>
          <w:szCs w:val="28"/>
        </w:rPr>
        <w:t xml:space="preserve"> и PAI-1 и агрессивностью опухоли. Было показано, что </w:t>
      </w:r>
      <w:proofErr w:type="spellStart"/>
      <w:r w:rsidRPr="00CE1677">
        <w:rPr>
          <w:rFonts w:cs="Times New Roman"/>
          <w:szCs w:val="28"/>
        </w:rPr>
        <w:t>uPA</w:t>
      </w:r>
      <w:proofErr w:type="spellEnd"/>
      <w:r w:rsidRPr="00CE1677">
        <w:rPr>
          <w:rFonts w:cs="Times New Roman"/>
          <w:szCs w:val="28"/>
        </w:rPr>
        <w:t xml:space="preserve"> и PAI-1 могут быть использованы в качестве маркеров для оценки </w:t>
      </w:r>
      <w:proofErr w:type="spellStart"/>
      <w:r w:rsidRPr="00CE1677">
        <w:rPr>
          <w:rFonts w:cs="Times New Roman"/>
          <w:szCs w:val="28"/>
        </w:rPr>
        <w:t>безрецидивного</w:t>
      </w:r>
      <w:proofErr w:type="spellEnd"/>
      <w:r w:rsidRPr="00CE1677">
        <w:rPr>
          <w:rFonts w:cs="Times New Roman"/>
          <w:szCs w:val="28"/>
        </w:rPr>
        <w:t xml:space="preserve"> периода и общей выживаемости у пациентов плоскоклеточным раком полости рта </w:t>
      </w:r>
      <w:r w:rsidRPr="00CE1677">
        <w:rPr>
          <w:rFonts w:cs="Times New Roman"/>
          <w:szCs w:val="28"/>
        </w:rPr>
        <w:fldChar w:fldCharType="begin" w:fldLock="1"/>
      </w:r>
      <w:r w:rsidRPr="00CE1677">
        <w:rPr>
          <w:rFonts w:cs="Times New Roman"/>
          <w:szCs w:val="28"/>
        </w:rPr>
        <w:instrText>ADDIN CSL_CITATION {"citationItems":[{"id":"ITEM-1","itemData":{"DOI":"10.1016/j.bjoms.2007.04.021","ISSN":"02664356","abstract":"Background: The plasminogen activator system consists of two plasminogen activators, urokinase (uPA) and tissue (tPA); PA inhibitors (PAI-1, and -2), and a cell surface receptor for uPA (uPAR). The plasminogen activator system is involved at many stages of the metastatic cascade, including matrix remodelling, cell proliferation, and migration. Aims: To compare tissue concentrations of the components of the plasminogen activator system in paired tumour tissue and normal tissue in patients with oral squamous cell carcinoma, and to correlate these with the histopathological grading of the tumour. Methods: Thirty-eight paired tissue samples were analysed by enzyme-linked immunosorbent assays (ELISA; ng/mg protein) for uPA, tPA, uPAR, PAI-1, and PAI-2. Results: Concentrations of uPA, uPAR, PAI-1, and PAI-2 were significantly higher in tumour than in normal oral tissue (median in uPAR tumour 1.6 (range; 0.1-7.5) ng/mg protein; normal = 0.2 (0-2.3), p &lt; 0.05). There were strong correlations between the concentrations of certain components of the plasminogen activator system in particular between uPA, uPAR, and PAI-1 (p &lt; 0.05). Tissue concentrations of some components of the plasminogen activator system correlated with clinical and pathological indexes of aggression of tumours, including differentiation and T-stage. Conclusion: The relation between components of the plasminogen activator system, in particular uPA, uPAR, and PAI-1 in invasion, metastasis, prognosis, and survival, requires further investigation in oral squamous cell carcinomas. © 2007 The British Association of Oral and Maxillofacial Surgeons.","author":[{"dropping-particle":"","family":"Baker","given":"E. A.","non-dropping-particle":"","parse-names":false,"suffix":""},{"dropping-particle":"","family":"Leaper","given":"D. J.","non-dropping-particle":"","parse-names":false,"suffix":""},{"dropping-particle":"","family":"Hayter","given":"J. P.","non-dropping-particle":"","parse-names":false,"suffix":""},{"dropping-particle":"","family":"Dickenson","given":"A. J.","non-dropping-particle":"","parse-names":false,"suffix":""}],"container-title":"British Journal of Oral and Maxillofacial Surgery","id":"ITEM-1","issued":{"date-parts":[["2007"]]},"page":"623-627","title":"Plasminogen activator system in oral squamous cell carcinoma","type":"article-journal","volume":"45"},"uris":["http://www.mendeley.com/documents/?uuid=bb8a1887-68f9-4b02-b20f-8df1d7084fd7","http://www.mendeley.com/documents/?uuid=5decfe1d-bed2-46cf-a55d-757e2ae74d15"]}],"mendeley":{"formattedCitation":"[13]","plainTextFormattedCitation":"[13]","previouslyFormattedCitation":"[13]"},"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[13]</w:t>
      </w:r>
      <w:r w:rsidRPr="00CE1677">
        <w:rPr>
          <w:rFonts w:cs="Times New Roman"/>
          <w:szCs w:val="28"/>
        </w:rPr>
        <w:fldChar w:fldCharType="end"/>
      </w:r>
      <w:r w:rsidRPr="00CE1677">
        <w:rPr>
          <w:rFonts w:cs="Times New Roman"/>
          <w:szCs w:val="28"/>
        </w:rPr>
        <w:t>.</w:t>
      </w:r>
    </w:p>
    <w:p w14:paraId="1D5F77F0" w14:textId="15551FA4" w:rsidR="00CE1677" w:rsidRPr="00CE1677" w:rsidRDefault="00CE1677" w:rsidP="00CE1677">
      <w:pPr>
        <w:ind w:firstLine="709"/>
        <w:rPr>
          <w:rFonts w:cs="Times New Roman"/>
          <w:szCs w:val="28"/>
        </w:rPr>
      </w:pPr>
      <w:r w:rsidRPr="00CE1677">
        <w:rPr>
          <w:rFonts w:cs="Times New Roman"/>
          <w:szCs w:val="28"/>
        </w:rPr>
        <w:lastRenderedPageBreak/>
        <w:t xml:space="preserve">Сообщается, что уровень PAI-1 влияет на общую выживаемость больных почечно-клеточным раком. Было установлено, что уровни PAI-1 и PAI-2, были достоверно повышены в </w:t>
      </w:r>
      <w:proofErr w:type="spellStart"/>
      <w:r w:rsidRPr="00CE1677">
        <w:rPr>
          <w:rFonts w:cs="Times New Roman"/>
          <w:szCs w:val="28"/>
        </w:rPr>
        <w:t>биоптатах</w:t>
      </w:r>
      <w:proofErr w:type="spellEnd"/>
      <w:r w:rsidRPr="00CE1677">
        <w:rPr>
          <w:rFonts w:cs="Times New Roman"/>
          <w:szCs w:val="28"/>
        </w:rPr>
        <w:t xml:space="preserve"> почечно-клеточного рака в сравнении с нормальной тканью </w:t>
      </w:r>
      <w:r w:rsidRPr="00CE1677">
        <w:rPr>
          <w:rFonts w:cs="Times New Roman"/>
          <w:szCs w:val="28"/>
        </w:rPr>
        <w:fldChar w:fldCharType="begin" w:fldLock="1"/>
      </w:r>
      <w:r w:rsidRPr="00CE1677">
        <w:rPr>
          <w:rFonts w:cs="Times New Roman"/>
          <w:szCs w:val="28"/>
        </w:rPr>
        <w:instrText>ADDIN CSL_CITATION {"citationItems":[{"id":"ITEM-1","itemData":{"DOI":"10.1097/01.ju.0000165150.46006.92","ISSN":"00225347","abstract":"PURPOSE: Urokinase-type plasminogen activator (uPA) has an important role in tumor progression through the degradation of extracellular matrix. In addition, uPA receptor (uPAR) and plasminogen activator inhibitors (PAIs), composed of PAI-1 and 2, are also known to affect such activities. Tumor associated macrophage (TAM) is an important regulator of tumor progression that is associated with the uPA system in various cancers. However, to our knowledge the clinical significance of PAI-2 and the relationship between the uPA system and TAM in human renal cell carcinoma (RCC) tissues have not been investigated. We investigated and clarified these issues. MATERIALS AND METHODS: The subjects of the current study were 106 consecutive surgically resected specimens from patients with RCC. The expression of uPA, uPAR, PAI-1 and PAI-2 was determined by immunohistochemistry. We also examined the relationships among these molecules, survival and TAM. RESULTS: The mean immunoreactive scores (range 0 to 6) of uPA, uPAR, PAI-1 and PAI-2 were 3.09, 2.22, 1.99 and 0.56, respectively. These scores correlated with the grade and presence of metastasis. The expression of uPA, uPAR and PAI-1 but not PAI-2 correlated negatively with cause specific survival. Of uPA family members multivariate analysis showed that PAI-1 independently influenced cause specific survival. TAM counts correlated with PAI-1 only (p &lt;0.001). CONCLUSIONS: Our results suggest that PAI-1 is an important regulator of tumor progression and survival, and PAI-1 may modulate them via TAM. On the other hand, PAI-2 has a minimum role in survival. Our results may help discussions of treatment strategy in patients with RCC.","author":[{"dropping-particle":"","family":"Ohba","given":"Kojiro","non-dropping-particle":"","parse-names":false,"suffix":""},{"dropping-particle":"","family":"Miyata","given":"Yasuyoshi","non-dropping-particle":"","parse-names":false,"suffix":""},{"dropping-particle":"","family":"Kanda","given":"Shigeru","non-dropping-particle":"","parse-names":false,"suffix":""},{"dropping-particle":"","family":"Koga","given":"Shigehiko","non-dropping-particle":"","parse-names":false,"suffix":""},{"dropping-particle":"","family":"Hayashi","given":"Tomayoshi","non-dropping-particle":"","parse-names":false,"suffix":""},{"dropping-particle":"","family":"Kanetake","given":"Hiroshi","non-dropping-particle":"","parse-names":false,"suffix":""}],"container-title":"Journal of Urology","id":"ITEM-1","issued":{"date-parts":[["2005"]]},"page":"461-465","title":"Expression of urokinase-type plasminogen activator, urokinase-type plasminogen activator receptor and plasminogen activator inhibitors in patients with renal cell carcinoma: Correlation with tumor associated macrophage and prognosis","type":"article-journal","volume":"174"},"uris":["http://www.mendeley.com/documents/?uuid=d619dea5-068b-4527-947c-7b398d7205f5","http://www.mendeley.com/documents/?uuid=41fe39c6-b858-4fcf-832a-a7714d48fe9b"]}],"mendeley":{"formattedCitation":"[106]","plainTextFormattedCitation":"[106]","previouslyFormattedCitation":"[106]"},"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[106]</w:t>
      </w:r>
      <w:r w:rsidRPr="00CE1677">
        <w:rPr>
          <w:rFonts w:cs="Times New Roman"/>
          <w:szCs w:val="28"/>
        </w:rPr>
        <w:fldChar w:fldCharType="end"/>
      </w:r>
      <w:r w:rsidRPr="00CE1677">
        <w:rPr>
          <w:rFonts w:cs="Times New Roman"/>
          <w:szCs w:val="28"/>
        </w:rPr>
        <w:t xml:space="preserve">. Экспрессия </w:t>
      </w:r>
      <w:proofErr w:type="spellStart"/>
      <w:r w:rsidRPr="00CE1677">
        <w:rPr>
          <w:rFonts w:cs="Times New Roman"/>
          <w:szCs w:val="28"/>
        </w:rPr>
        <w:t>uPA</w:t>
      </w:r>
      <w:proofErr w:type="spellEnd"/>
      <w:r w:rsidRPr="00CE1677">
        <w:rPr>
          <w:rFonts w:cs="Times New Roman"/>
          <w:szCs w:val="28"/>
        </w:rPr>
        <w:t xml:space="preserve">, PAI-1 и PAI-2 увеличена в опухолях мочевого пузыря в сравнении с нормальными тканями </w:t>
      </w:r>
      <w:r w:rsidRPr="00CE1677">
        <w:rPr>
          <w:rFonts w:cs="Times New Roman"/>
          <w:szCs w:val="28"/>
        </w:rPr>
        <w:fldChar w:fldCharType="begin" w:fldLock="1"/>
      </w:r>
      <w:r w:rsidRPr="00CE1677">
        <w:rPr>
          <w:rFonts w:cs="Times New Roman"/>
          <w:szCs w:val="28"/>
        </w:rPr>
        <w:instrText>ADDIN CSL_CITATION {"citationItems":[{"id":"ITEM-1","itemData":{"DOI":"10.1111/j.1464-410X.2008.07568.x","ISSN":"14644096","abstract":"To analyse and compare the concentration of plasminogen activator (PA), urokinase-type PA (uPA), tissue-type PA (tPA), PA inhibitor (PAI)-1 and PAI-2, and the complexes uPA-PAI-1 and tPA-PAI-1 and calculated uPA and tPA uncomplexed with PAI-1 ('free') in urothelial cell carcinoma and matched benign urothelium, and in renal cell carcinoma (RCC) and matched benign renal tissue.","author":[{"dropping-particle":"","family":"Span","given":"Paul N.","non-dropping-particle":"","parse-names":false,"suffix":""},{"dropping-particle":"","family":"Witjes","given":"Johannes A.","non-dropping-particle":"","parse-names":false,"suffix":""},{"dropping-particle":"","family":"Grebenchtchikov","given":"Nicolai","non-dropping-particle":"","parse-names":false,"suffix":""},{"dropping-particle":"","family":"Geurts-Moespot","given":"Anneke","non-dropping-particle":"","parse-names":false,"suffix":""},{"dropping-particle":"","family":"Moonen","given":"Paula M.J.","non-dropping-particle":"","parse-names":false,"suffix":""},{"dropping-particle":"","family":"Aalders","given":"Tilly W.","non-dropping-particle":"","parse-names":false,"suffix":""},{"dropping-particle":"","family":"Vriesema","given":"Jessica L.J.","non-dropping-particle":"","parse-names":false,"suffix":""},{"dropping-particle":"","family":"Kiemeney","given":"Lambertus A.L.M.","non-dropping-particle":"","parse-names":false,"suffix":""},{"dropping-particle":"","family":"Schalken","given":"Jack A.","non-dropping-particle":"","parse-names":false,"suffix":""},{"dropping-particle":"","family":"Sweep","given":"Fred C.G.J.","non-dropping-particle":"","parse-names":false,"suffix":""}],"container-title":"BJU International","id":"ITEM-1","issued":{"date-parts":[["2008"]]},"page":"177-182","title":"Components of the plasminogen activator system and their complexes in renal cell and bladder cancer: Comparison between normal and matched cancerous tissues","type":"article-journal","volume":"102"},"uris":["http://www.mendeley.com/documents/?uuid=7a80d05a-81c9-4f47-8194-b1c138efc491","http://www.mendeley.com/documents/?uuid=fd6f6f1e-6e87-4baf-9777-3b8c76c4eef7"]}],"mendeley":{"formattedCitation":"[131]","plainTextFormattedCitation":"[131]","previouslyFormattedCitation":"[131]"},"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[131]</w:t>
      </w:r>
      <w:r w:rsidRPr="00CE1677">
        <w:rPr>
          <w:rFonts w:cs="Times New Roman"/>
          <w:szCs w:val="28"/>
        </w:rPr>
        <w:fldChar w:fldCharType="end"/>
      </w:r>
      <w:r w:rsidRPr="00CE1677">
        <w:rPr>
          <w:rFonts w:cs="Times New Roman"/>
          <w:szCs w:val="28"/>
        </w:rPr>
        <w:t xml:space="preserve">. </w:t>
      </w:r>
    </w:p>
    <w:p w14:paraId="0CAB10B9" w14:textId="77777777" w:rsidR="00CE1677" w:rsidRPr="00CE1677" w:rsidRDefault="00CE1677" w:rsidP="00CE1677">
      <w:pPr>
        <w:pStyle w:val="a0"/>
        <w:tabs>
          <w:tab w:val="left" w:pos="851"/>
        </w:tabs>
        <w:ind w:left="709"/>
        <w:outlineLvl w:val="1"/>
      </w:pPr>
      <w:bookmarkStart w:id="6" w:name="_Toc51275304"/>
      <w:r w:rsidRPr="00CE1677">
        <w:t xml:space="preserve">Компоненты </w:t>
      </w:r>
      <w:proofErr w:type="spellStart"/>
      <w:r w:rsidRPr="00CE1677">
        <w:t>урокиназной</w:t>
      </w:r>
      <w:proofErr w:type="spellEnd"/>
      <w:r w:rsidRPr="00CE1677">
        <w:t xml:space="preserve"> системы в лабораторной диагностике</w:t>
      </w:r>
      <w:bookmarkEnd w:id="6"/>
    </w:p>
    <w:p w14:paraId="19AD3066" w14:textId="77777777" w:rsidR="00CE1677" w:rsidRPr="00CE1677" w:rsidRDefault="00CE1677" w:rsidP="00CE1677">
      <w:pPr>
        <w:ind w:firstLine="709"/>
        <w:rPr>
          <w:rFonts w:cs="Times New Roman"/>
          <w:szCs w:val="28"/>
        </w:rPr>
      </w:pPr>
      <w:r w:rsidRPr="00CE1677">
        <w:rPr>
          <w:rFonts w:cs="Times New Roman"/>
          <w:szCs w:val="28"/>
        </w:rPr>
        <w:t xml:space="preserve">Поскольку </w:t>
      </w:r>
      <w:proofErr w:type="spellStart"/>
      <w:r w:rsidRPr="00CE1677">
        <w:rPr>
          <w:rFonts w:cs="Times New Roman"/>
          <w:szCs w:val="28"/>
        </w:rPr>
        <w:t>урокиназная</w:t>
      </w:r>
      <w:proofErr w:type="spellEnd"/>
      <w:r w:rsidRPr="00CE1677">
        <w:rPr>
          <w:rFonts w:cs="Times New Roman"/>
          <w:szCs w:val="28"/>
        </w:rPr>
        <w:t xml:space="preserve"> система играет решающую роль в прогрессировании рака, было предпринято много усилий для разработки диагностических методов, позволяющих количественно оценить </w:t>
      </w:r>
      <w:proofErr w:type="spellStart"/>
      <w:r w:rsidRPr="00CE1677">
        <w:rPr>
          <w:rFonts w:cs="Times New Roman"/>
          <w:szCs w:val="28"/>
        </w:rPr>
        <w:t>uPA</w:t>
      </w:r>
      <w:proofErr w:type="spellEnd"/>
      <w:r w:rsidRPr="00CE1677">
        <w:rPr>
          <w:rFonts w:cs="Times New Roman"/>
          <w:szCs w:val="28"/>
        </w:rPr>
        <w:t xml:space="preserve">, </w:t>
      </w:r>
      <w:proofErr w:type="spellStart"/>
      <w:r w:rsidRPr="00CE1677">
        <w:rPr>
          <w:rFonts w:cs="Times New Roman"/>
          <w:szCs w:val="28"/>
        </w:rPr>
        <w:t>uPAR</w:t>
      </w:r>
      <w:proofErr w:type="spellEnd"/>
      <w:r w:rsidRPr="00CE1677">
        <w:rPr>
          <w:rFonts w:cs="Times New Roman"/>
          <w:szCs w:val="28"/>
        </w:rPr>
        <w:t xml:space="preserve"> и PAI-1/2 </w:t>
      </w:r>
      <w:r w:rsidRPr="00CE1677">
        <w:rPr>
          <w:rFonts w:cs="Times New Roman"/>
          <w:szCs w:val="28"/>
        </w:rPr>
        <w:fldChar w:fldCharType="begin" w:fldLock="1"/>
      </w:r>
      <w:r w:rsidRPr="00CE1677">
        <w:rPr>
          <w:rFonts w:cs="Times New Roman"/>
          <w:szCs w:val="28"/>
        </w:rPr>
        <w:instrText>ADDIN CSL_CITATION {"citationItems":[{"id":"ITEM-1","itemData":{"DOI":"10.7150/thno.5557","ISSN":"18387640","abstract":"Urokinase-type plasminogen activator receptor (uPAR) is a glycosylphosphatidylinositol (GPI)-anchored protein. Besides regulating proteolysis, uPAR could also activate many intracellular signaling pathways that promote cell motility, invasion, proliferation, and survival through cooperating with transmembrane receptors. uPAR is overexpressed across a variety of tumors and is associated with cancer invasion and metastasis. In order to meet the demand for a rapid development and potential clinical application of anti-cancer therapy based on uPA/uPAR system, it is desirable to develop non-invasive imaging methods to visualize and quantify uPAR expression in vivo. In this review, we will discuss recent advances in the development of uPAR-targeted nuclear imaging and radionuclide therapy agents. The successful development of molecular imaging probes to visualize uPAR expression in vivo would not only assist preclinical researches on uPAR function, but also eventually impact patient management.","author":[{"dropping-particle":"","family":"Li","given":"Dan","non-dropping-particle":"","parse-names":false,"suffix":""},{"dropping-particle":"","family":"Liu","given":"Shuanglong","non-dropping-particle":"","parse-names":false,"suffix":""},{"dropping-particle":"","family":"Shan","given":"Hong","non-dropping-particle":"","parse-names":false,"suffix":""},{"dropping-particle":"","family":"Conti","given":"Peter","non-dropping-particle":"","parse-names":false,"suffix":""},{"dropping-particle":"","family":"Li","given":"Zibo","non-dropping-particle":"","parse-names":false,"suffix":""}],"container-title":"Theranostics","id":"ITEM-1","issued":{"date-parts":[["2013"]]},"page":"507-509","title":"Urokinase plasminogen activator receptor (uPAR) targeted nuclear imaging and radionuclide therapy","type":"article-journal"},"uris":["http://www.mendeley.com/documents/?uuid=bf36cce6-1af5-47ce-a681-4ed839c6dadc","http://www.mendeley.com/documents/?uuid=d9161538-3895-495e-af84-df95cfbf5533"]}],"mendeley":{"formattedCitation":"[81]","plainTextFormattedCitation":"[81]","previouslyFormattedCitation":"[81]"},"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[81]</w:t>
      </w:r>
      <w:r w:rsidRPr="00CE1677">
        <w:rPr>
          <w:rFonts w:cs="Times New Roman"/>
          <w:szCs w:val="28"/>
        </w:rPr>
        <w:fldChar w:fldCharType="end"/>
      </w:r>
      <w:r w:rsidRPr="00CE1677">
        <w:rPr>
          <w:rFonts w:cs="Times New Roman"/>
          <w:szCs w:val="28"/>
        </w:rPr>
        <w:t xml:space="preserve">. </w:t>
      </w:r>
    </w:p>
    <w:p w14:paraId="24266C75" w14:textId="77777777" w:rsidR="00CE1677" w:rsidRPr="00CE1677" w:rsidRDefault="00CE1677" w:rsidP="00CE1677">
      <w:pPr>
        <w:ind w:firstLine="709"/>
        <w:rPr>
          <w:rFonts w:cs="Times New Roman"/>
          <w:szCs w:val="28"/>
        </w:rPr>
      </w:pPr>
      <w:r w:rsidRPr="00CE1677">
        <w:rPr>
          <w:rFonts w:cs="Times New Roman"/>
          <w:szCs w:val="28"/>
        </w:rPr>
        <w:t xml:space="preserve">В 1989 году группа ученых предположила, что компоненты </w:t>
      </w:r>
      <w:proofErr w:type="spellStart"/>
      <w:r w:rsidRPr="00CE1677">
        <w:rPr>
          <w:rFonts w:cs="Times New Roman"/>
          <w:szCs w:val="28"/>
        </w:rPr>
        <w:t>урокиназной</w:t>
      </w:r>
      <w:proofErr w:type="spellEnd"/>
      <w:r w:rsidRPr="00CE1677">
        <w:rPr>
          <w:rFonts w:cs="Times New Roman"/>
          <w:szCs w:val="28"/>
        </w:rPr>
        <w:t xml:space="preserve"> системы могут быть повышены в опухолевых тканях. Исследователи впервые определили концентрацию </w:t>
      </w:r>
      <w:proofErr w:type="spellStart"/>
      <w:r w:rsidRPr="00CE1677">
        <w:rPr>
          <w:rFonts w:cs="Times New Roman"/>
          <w:szCs w:val="28"/>
          <w:lang w:val="en-US"/>
        </w:rPr>
        <w:t>uPA</w:t>
      </w:r>
      <w:proofErr w:type="spellEnd"/>
      <w:r w:rsidRPr="00CE1677">
        <w:rPr>
          <w:rFonts w:cs="Times New Roman"/>
          <w:szCs w:val="28"/>
        </w:rPr>
        <w:t xml:space="preserve"> в образце ткани рака молочной железы. Они обнаружили корреляционную зависимость между высокими уровнями </w:t>
      </w:r>
      <w:proofErr w:type="spellStart"/>
      <w:r w:rsidRPr="00CE1677">
        <w:rPr>
          <w:rFonts w:cs="Times New Roman"/>
          <w:szCs w:val="28"/>
        </w:rPr>
        <w:t>uPA</w:t>
      </w:r>
      <w:proofErr w:type="spellEnd"/>
      <w:r w:rsidRPr="00CE1677">
        <w:rPr>
          <w:rFonts w:cs="Times New Roman"/>
          <w:szCs w:val="28"/>
        </w:rPr>
        <w:t xml:space="preserve"> и плохим прогнозом течения рака молочной железы у пациентов. Аналогичная связь была также зарегистрирована для PAI-1 той же группой в 1991 году </w:t>
      </w:r>
      <w:r w:rsidRPr="00CE1677">
        <w:rPr>
          <w:rFonts w:cs="Times New Roman"/>
          <w:szCs w:val="28"/>
        </w:rPr>
        <w:fldChar w:fldCharType="begin" w:fldLock="1"/>
      </w:r>
      <w:r w:rsidRPr="00CE1677">
        <w:rPr>
          <w:rFonts w:cs="Times New Roman"/>
          <w:szCs w:val="28"/>
        </w:rPr>
        <w:instrText>ADDIN CSL_CITATION {"citationItems":[{"id":"ITEM-1","itemData":{"DOI":"10.1055/s-2007-1002624","ISSN":"00946176","author":[{"dropping-particle":"","family":"Janicke","given":"F.","non-dropping-particle":"","parse-names":false,"suffix":""},{"dropping-particle":"","family":"Schmitt","given":"M.","non-dropping-particle":"","parse-names":false,"suffix":""},{"dropping-particle":"","family":"Graeff","given":"H.","non-dropping-particle":"","parse-names":false,"suffix":""}],"container-title":"Seminars in Thrombosis and Hemostasis","id":"ITEM-1","issued":{"date-parts":[["1991"]]},"page":"303-312","title":"Clinical relevance of the urokinase-type and tissue-type plasminogen activators and of their type 1 inhibitor in breast cancer","type":"paper-conference"},"uris":["http://www.mendeley.com/documents/?uuid=ba806c39-57b1-43e5-9d11-648a359889c0"]}],"mendeley":{"formattedCitation":"[61]","plainTextFormattedCitation":"[61]","previouslyFormattedCitation":"[61]"},"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[61]</w:t>
      </w:r>
      <w:r w:rsidRPr="00CE1677">
        <w:rPr>
          <w:rFonts w:cs="Times New Roman"/>
          <w:szCs w:val="28"/>
        </w:rPr>
        <w:fldChar w:fldCharType="end"/>
      </w:r>
      <w:r w:rsidRPr="00CE1677">
        <w:rPr>
          <w:rFonts w:cs="Times New Roman"/>
          <w:szCs w:val="28"/>
        </w:rPr>
        <w:t xml:space="preserve">. Позднее, Американское общество клинических онкологов </w:t>
      </w:r>
      <w:r w:rsidRPr="00CE1677">
        <w:rPr>
          <w:rFonts w:cs="Times New Roman"/>
          <w:szCs w:val="28"/>
          <w:lang w:val="en-US"/>
        </w:rPr>
        <w:t>ASCO</w:t>
      </w:r>
      <w:r w:rsidRPr="00CE1677">
        <w:rPr>
          <w:rFonts w:cs="Times New Roman"/>
          <w:szCs w:val="28"/>
        </w:rPr>
        <w:t xml:space="preserve"> рекомендовало тестирование </w:t>
      </w:r>
      <w:proofErr w:type="spellStart"/>
      <w:r w:rsidRPr="00CE1677">
        <w:rPr>
          <w:rFonts w:cs="Times New Roman"/>
          <w:szCs w:val="28"/>
        </w:rPr>
        <w:t>биомаркеров</w:t>
      </w:r>
      <w:proofErr w:type="spellEnd"/>
      <w:r w:rsidRPr="00CE1677">
        <w:rPr>
          <w:rFonts w:cs="Times New Roman"/>
          <w:szCs w:val="28"/>
        </w:rPr>
        <w:t xml:space="preserve"> </w:t>
      </w:r>
      <w:proofErr w:type="spellStart"/>
      <w:r w:rsidRPr="00CE1677">
        <w:rPr>
          <w:rFonts w:cs="Times New Roman"/>
          <w:szCs w:val="28"/>
        </w:rPr>
        <w:t>uPA</w:t>
      </w:r>
      <w:proofErr w:type="spellEnd"/>
      <w:r w:rsidRPr="00CE1677">
        <w:rPr>
          <w:rFonts w:cs="Times New Roman"/>
          <w:szCs w:val="28"/>
        </w:rPr>
        <w:t xml:space="preserve"> и PAI-1 для оценки риска рецидива рака молочной железы, а также для выбора подходящей </w:t>
      </w:r>
      <w:proofErr w:type="spellStart"/>
      <w:r w:rsidRPr="00CE1677">
        <w:rPr>
          <w:rFonts w:cs="Times New Roman"/>
          <w:szCs w:val="28"/>
        </w:rPr>
        <w:t>адъювантной</w:t>
      </w:r>
      <w:proofErr w:type="spellEnd"/>
      <w:r w:rsidRPr="00CE1677">
        <w:rPr>
          <w:rFonts w:cs="Times New Roman"/>
          <w:szCs w:val="28"/>
        </w:rPr>
        <w:t xml:space="preserve"> химиотерапии для пациентов.</w:t>
      </w:r>
    </w:p>
    <w:p w14:paraId="711B8F34" w14:textId="77777777" w:rsidR="00CE1677" w:rsidRPr="00CE1677" w:rsidRDefault="00CE1677" w:rsidP="00CE1677">
      <w:pPr>
        <w:ind w:firstLine="709"/>
        <w:rPr>
          <w:rFonts w:cs="Times New Roman"/>
          <w:szCs w:val="28"/>
        </w:rPr>
      </w:pPr>
      <w:r w:rsidRPr="00CE1677">
        <w:rPr>
          <w:rFonts w:cs="Times New Roman"/>
          <w:szCs w:val="28"/>
        </w:rPr>
        <w:t xml:space="preserve">На сегодняшний день в клинической практике активно используется FEMTELL тест. Он полезен для оценки риска рецидива при первичном раке молочной железы преимущественно в группах среднего риска и помогает оценить необходимость назначения химиотерапии после хирургического лечения </w:t>
      </w:r>
      <w:r w:rsidRPr="00CE1677">
        <w:rPr>
          <w:rFonts w:cs="Times New Roman"/>
          <w:szCs w:val="28"/>
        </w:rPr>
        <w:fldChar w:fldCharType="begin" w:fldLock="1"/>
      </w:r>
      <w:r w:rsidRPr="00CE1677">
        <w:rPr>
          <w:rFonts w:cs="Times New Roman"/>
          <w:szCs w:val="28"/>
        </w:rPr>
        <w:instrText>ADDIN CSL_CITATION {"citationItems":[{"id":"ITEM-1","itemData":{"DOI":"10.1586/erm.10.73","ISSN":"14737159","abstract":"In cancer, the serine protease urokinase-type plasminogen activator, its inhibitor (plasminogen activator inhibitor type-1) and the receptor (CD87), among other proteolytic factors, are involved in tumor cell dissemination and turnover of the extracellular matrix. Unsurprisingly, a battery of very uniform data, amassed since the end of the 1990s, has put these members of the plasminogen activation system into the forefront of prognostic/predictive cancer biomarkers relevant to predict the clinical course of cancer patients and their response to cancer therapy. The present review focuses on the molecular characteristics of the disease forecast biomarkers urokinase-type plasminogen activator and plasminogen activator inhibitor type-1, and techniques to quantitatively assess these cancer biomarkers, in the context of potential clinical application and personalized disease management.","author":[{"dropping-particle":"","family":"Mengele","given":"Karin","non-dropping-particle":"","parse-names":false,"suffix":""},{"dropping-particle":"","family":"Napieralski","given":"Rudolf","non-dropping-particle":"","parse-names":false,"suffix":""},{"dropping-particle":"","family":"Magdolen","given":"Viktor","non-dropping-particle":"","parse-names":false,"suffix":""},{"dropping-particle":"","family":"Reuning","given":"Ute","non-dropping-particle":"","parse-names":false,"suffix":""},{"dropping-particle":"","family":"Gkazepis","given":"Apostolos","non-dropping-particle":"","parse-names":false,"suffix":""},{"dropping-particle":"","family":"Sweep","given":"Fred","non-dropping-particle":"","parse-names":false,"suffix":""},{"dropping-particle":"","family":"Brünner","given":"Nils","non-dropping-particle":"","parse-names":false,"suffix":""},{"dropping-particle":"","family":"Foekens","given":"John","non-dropping-particle":"","parse-names":false,"suffix":""},{"dropping-particle":"","family":"Harbeck","given":"Nadia","non-dropping-particle":"","parse-names":false,"suffix":""},{"dropping-particle":"","family":"Schmitt","given":"Manfred","non-dropping-particle":"","parse-names":false,"suffix":""}],"container-title":"Expert Review of Molecular Diagnostics","id":"ITEM-1","issued":{"date-parts":[["2010"]]},"page":"947-962","title":"Characteristics of the level-of-evidence-1 disease forecast cancer biomarkers uPA and its inhibitor PAI-1","type":"article-journal"},"uris":["http://www.mendeley.com/documents/?uuid=e38f038e-61fe-467d-a0f3-3cef6be2feff","http://www.mendeley.com/documents/?uuid=cb6a1191-e019-48fd-8934-30c7b36d114d"]}],"mendeley":{"formattedCitation":"[94]","plainTextFormattedCitation":"[94]","previouslyFormattedCitation":"[94]"},"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[94]</w:t>
      </w:r>
      <w:r w:rsidRPr="00CE1677">
        <w:rPr>
          <w:rFonts w:cs="Times New Roman"/>
          <w:szCs w:val="28"/>
        </w:rPr>
        <w:fldChar w:fldCharType="end"/>
      </w:r>
      <w:r w:rsidRPr="00CE1677">
        <w:rPr>
          <w:rFonts w:cs="Times New Roman"/>
          <w:szCs w:val="28"/>
        </w:rPr>
        <w:t xml:space="preserve">. Однако основной проблемой при проведении всех анализов на основе </w:t>
      </w:r>
      <w:r w:rsidRPr="00CE1677">
        <w:rPr>
          <w:rFonts w:cs="Times New Roman"/>
          <w:szCs w:val="28"/>
          <w:lang w:val="en-US"/>
        </w:rPr>
        <w:t>ELISA</w:t>
      </w:r>
      <w:r w:rsidRPr="00CE1677">
        <w:rPr>
          <w:rFonts w:cs="Times New Roman"/>
          <w:szCs w:val="28"/>
        </w:rPr>
        <w:t xml:space="preserve"> является необходимость использования свежих или свежезамороженных образцов тканей </w:t>
      </w:r>
      <w:r w:rsidRPr="00CE1677">
        <w:rPr>
          <w:rFonts w:cs="Times New Roman"/>
          <w:szCs w:val="28"/>
        </w:rPr>
        <w:fldChar w:fldCharType="begin" w:fldLock="1"/>
      </w:r>
      <w:r w:rsidRPr="00CE1677">
        <w:rPr>
          <w:rFonts w:cs="Times New Roman"/>
          <w:szCs w:val="28"/>
        </w:rPr>
        <w:instrText>ADDIN CSL_CITATION {"citationItems":[{"id":"ITEM-1","itemData":{"ISSN":"00099147","abstract":"BACKGROUND For optimum management of patients with cancer, accurate assessment of prognosis is essential. The primary determinant of outcome in malignancy is the formation of distant metastases. Urokinase plasminogen activator (uPA) is a serine protease causally involved in invasion and metastasis. CONTENT Data from model systems show that uPA is unequivocally involved in cancer dissemination. Consistent with its role in metastasis, multiple independent groups have shown that high uPA concentrations in primary breast cancers correlate with poor prognosis. For determining outcome, the prognostic impact of uPA was both independent of traditionally used factors and prognostic in patients with axillary node-negative disease. Paradoxically, high concentrations of plasminogen activator inhibitor (PAI-1), an endogenous inhibitor of uPA, also correlate with poor prognosis in patients with breast cancer, including the subgroup with node-negative disease. The prognostic value of uPA/PAI-1 in axillary node-negative breast cancer patients was recently confirmed in both a prospective randomized trial and a pooled analysis, i.e., two different level 1 evidence (LOE-1) studies. CONCLUSIONS uPA and PAI-1 are among the first biological prognostic factors to have their clinical value validated using LOE-1 evidence studies. Determination of these analytes may help identify low-risk node-negative breast cancer patients for whom adjuvant chemotherapy is unnecessary.","author":[{"dropping-particle":"","family":"Duffy","given":"Michael J.","non-dropping-particle":"","parse-names":false,"suffix":""}],"container-title":"Clinical Chemistry","id":"ITEM-1","issued":{"date-parts":[["2002"]]},"page":"1194-1197","title":"Urokinase plasminogen activator and its inhibitor, PAI-1, as prognostic markers in breast cancer: From pilot to level 1 evidence studies","type":"article-journal"},"uris":["http://www.mendeley.com/documents/?uuid=941480b5-73cc-44f5-ab04-54c3beec151e","http://www.mendeley.com/documents/?uuid=2d6db22b-934d-4a5b-88d9-2b42c2204905"]}],"mendeley":{"formattedCitation":"[37]","plainTextFormattedCitation":"[37]","previouslyFormattedCitation":"[37]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[37]</w:t>
      </w:r>
      <w:r w:rsidRPr="00CE1677">
        <w:rPr>
          <w:rFonts w:cs="Times New Roman"/>
          <w:szCs w:val="28"/>
        </w:rPr>
        <w:fldChar w:fldCharType="end"/>
      </w:r>
      <w:r w:rsidRPr="00CE1677">
        <w:rPr>
          <w:rFonts w:cs="Times New Roman"/>
          <w:szCs w:val="28"/>
        </w:rPr>
        <w:t xml:space="preserve">. Таким образом, были исследованы </w:t>
      </w:r>
      <w:r w:rsidRPr="00CE1677">
        <w:rPr>
          <w:rFonts w:cs="Times New Roman"/>
          <w:szCs w:val="28"/>
        </w:rPr>
        <w:lastRenderedPageBreak/>
        <w:t xml:space="preserve">другие методы, в том числе </w:t>
      </w:r>
      <w:proofErr w:type="spellStart"/>
      <w:r w:rsidRPr="00CE1677">
        <w:rPr>
          <w:rFonts w:cs="Times New Roman"/>
          <w:szCs w:val="28"/>
        </w:rPr>
        <w:t>иммуногистохимические</w:t>
      </w:r>
      <w:proofErr w:type="spellEnd"/>
      <w:r w:rsidRPr="00CE1677">
        <w:rPr>
          <w:rFonts w:cs="Times New Roman"/>
          <w:szCs w:val="28"/>
        </w:rPr>
        <w:t>, которые не требуют свежих или свежезамороженных образцов тканей.</w:t>
      </w:r>
    </w:p>
    <w:p w14:paraId="4951C1C4" w14:textId="77777777" w:rsidR="00CE1677" w:rsidRPr="00CE1677" w:rsidRDefault="00CE1677" w:rsidP="00CE1677">
      <w:pPr>
        <w:ind w:firstLine="709"/>
        <w:rPr>
          <w:rFonts w:cs="Times New Roman"/>
          <w:szCs w:val="28"/>
        </w:rPr>
      </w:pPr>
      <w:r w:rsidRPr="00CE1677">
        <w:rPr>
          <w:rFonts w:cs="Times New Roman"/>
          <w:szCs w:val="28"/>
        </w:rPr>
        <w:t xml:space="preserve">В нескольких группах оценивали экспрессию мРНК </w:t>
      </w:r>
      <w:proofErr w:type="spellStart"/>
      <w:r w:rsidRPr="00CE1677">
        <w:rPr>
          <w:rFonts w:cs="Times New Roman"/>
          <w:szCs w:val="28"/>
        </w:rPr>
        <w:t>uPA</w:t>
      </w:r>
      <w:proofErr w:type="spellEnd"/>
      <w:r w:rsidRPr="00CE1677">
        <w:rPr>
          <w:rFonts w:cs="Times New Roman"/>
          <w:szCs w:val="28"/>
        </w:rPr>
        <w:t xml:space="preserve"> и PAI-1 для диагностики рака. Основное преимущество использования оценки мРНК заключается в том, что </w:t>
      </w:r>
      <w:proofErr w:type="gramStart"/>
      <w:r w:rsidRPr="00CE1677">
        <w:rPr>
          <w:rFonts w:cs="Times New Roman"/>
          <w:szCs w:val="28"/>
        </w:rPr>
        <w:t>она может быть</w:t>
      </w:r>
      <w:proofErr w:type="gramEnd"/>
      <w:r w:rsidRPr="00CE1677">
        <w:rPr>
          <w:rFonts w:cs="Times New Roman"/>
          <w:szCs w:val="28"/>
        </w:rPr>
        <w:t xml:space="preserve"> извлечена из фиксированных формалином тканей, тогда как методы ИФА в данном случае не чувствительны. На сегодняшний день недостаточно данных, чтобы прийти к однозначному выводу в отношении прогнозирования онкологического заболевания на основании полученных результатов, поэтому необходимы дополнительные исследования </w:t>
      </w:r>
      <w:r w:rsidRPr="00CE1677">
        <w:rPr>
          <w:rFonts w:cs="Times New Roman"/>
          <w:szCs w:val="28"/>
        </w:rPr>
        <w:fldChar w:fldCharType="begin" w:fldLock="1"/>
      </w:r>
      <w:r w:rsidRPr="00CE1677">
        <w:rPr>
          <w:rFonts w:cs="Times New Roman"/>
          <w:szCs w:val="28"/>
        </w:rPr>
        <w:instrText>ADDIN CSL_CITATION {"citationItems":[{"id":"ITEM-1","itemData":{"DOI":"10.1155/2014/972587","ISSN":"23146141","abstract":"The objective was to determine the mRNA expression and protein levels of uPA system components in tissue specimens and serum samples, respectively, from prostate cancer (PCa) patients and to assess their association with clinicopathological parameters and overall survival (OS). The mRNA expression levels of uPA, its receptor (uPAR), and its inhibitor type 1 (PAI-1) were analyzed in corresponding malignant and adjacent nonmalignant tissue specimens from 132 PCa patients by quantitative PCR. Preoperative serum samples from 81 PCa patients were analyzed for antigen levels of uPA system members by ELISA. RNA levels of uPA system components displayed significant correlations with each other in the tumor tissues. A significantly decreased uPA mRNA expression in PCa compared to the corresponding nonmalignant tissue was detected. High uPA mRNA level was significantly associated with a high Gleason score. Elevated concentration of soluble uPAR (suPAR) in serum was significantly associated with a poor OS of PCa patients ( P = 0.022 ). PCa patients with high suPAR levels have a significantly higher risk of death (multivariate Cox’s regression analysis; HR = 7.12 , P = 0.027 ). The association of high suPAR levels with poor survival of PCa patients suggests a prognostic impact of suPAR levels in serum of cancer patients.","author":[{"dropping-particle":"","family":"Al-Janabi","given":"Omar","non-dropping-particle":"","parse-names":false,"suffix":""},{"dropping-particle":"","family":"Taubert","given":"Helge","non-dropping-particle":"","parse-names":false,"suffix":""},{"dropping-particle":"","family":"Lohse-Fischer","given":"Andrea","non-dropping-particle":"","parse-names":false,"suffix":""},{"dropping-particle":"","family":"Fröhner","given":"Michael","non-dropping-particle":"","parse-names":false,"suffix":""},{"dropping-particle":"","family":"Wach","given":"Sven","non-dropping-particle":"","parse-names":false,"suffix":""},{"dropping-particle":"","family":"Stöhr","given":"Robert","non-dropping-particle":"","parse-names":false,"suffix":""},{"dropping-particle":"","family":"Keck","given":"Bastian","non-dropping-particle":"","parse-names":false,"suffix":""},{"dropping-particle":"","family":"Burger","given":"Max","non-dropping-particle":"","parse-names":false,"suffix":""},{"dropping-particle":"","family":"Wieland","given":"Wolf","non-dropping-particle":"","parse-names":false,"suffix":""},{"dropping-particle":"","family":"Erdmann","given":"Kati","non-dropping-particle":"","parse-names":false,"suffix":""},{"dropping-particle":"","family":"Wirth","given":"Manfred P.","non-dropping-particle":"","parse-names":false,"suffix":""},{"dropping-particle":"","family":"Wullich","given":"Bernd","non-dropping-particle":"","parse-names":false,"suffix":""},{"dropping-particle":"","family":"Baretton","given":"Gustavo","non-dropping-particle":"","parse-names":false,"suffix":""},{"dropping-particle":"","family":"Magdolen","given":"Viktor","non-dropping-particle":"","parse-names":false,"suffix":""},{"dropping-particle":"","family":"Kotzsch","given":"Matthias","non-dropping-particle":"","parse-names":false,"suffix":""},{"dropping-particle":"","family":"Füssel","given":"Susanne","non-dropping-particle":"","parse-names":false,"suffix":""}],"container-title":"BioMed Research International","id":"ITEM-1","issued":{"date-parts":[["2014"]]},"page":"153-158","title":"Association of tissue mRNA and serum antigen levels of members of the urokinase-type plasminogen activator system with clinical and prognostic parameters in prostate cancer","type":"article-journal","volume":"2014"},"uris":["http://www.mendeley.com/documents/?uuid=6c4fe9a0-fa5b-4575-b0b7-6face446a02f","http://www.mendeley.com/documents/?uuid=b927a7c3-d626-480b-8c06-736ecc490fad"]},{"id":"ITEM-2","itemData":{"ISSN":"10780432","abstract":"PURPOSE:Recent studies suggest that HER-2/neu specifically promotes the invasive capacity of tumor cells by up-regulating secretion of the proteolytic enzyme, urokinase-type plasminogen activator (uPA), or its inhibitor, plasminogen activator inhibitor-1 (PAI-1), in colon and gastric cancer. It was the purpose of this study to: (a) evaluate the association between HER-2/neu and uPA and PAI-1 expression in a large primary breast cancer cohort; (b) perform the first multivariate analysis, including HER-2/neu, uPA, and PAI-1 in breast cancer; and (c) define the effect of HER-2/neu overexpression on uPA and PAI-1 expression in breast cancer cells.\\n\\nEXPERIMENTAL DESIGN:HER-2/neu, uPA, and PAI-1 were measured as continuous variables by ELISA in primary breast cancer tissue extracts from 587 patients with clinical follow-up and analyzed for correlations with clinical outcome. Furthermore, a full-length human HER-2/neu cDNA was introduced into five human breast cancer cell lines to define the effects of HER-2/neu overexpression on uPA and PAI-1 expression. In addition, we tested whether HER-2/neu antibodies could reverse any given alteration of uPA and PAI-1 levels.\\n\\nRESULTS:Our findings indicate a weak positive association between HER-2/neu and uPA (r = 0.147; P &lt; 0.001) and no association between HER-2/neu and PAI-1 (r = 0.07; P = 0.085). HER-2/neu overexpression (&gt; or =400 fmol/mg) and high levels of uPA/PAI-1 (&gt; or =5.5 ng/mg and/or &gt; or =14 ng/mg, respectively) were significantly associated with shorter disease-free survival (DFS; P &lt; 0.001 and P = 0.003) and metastasis-free survival (MFS; P = 0.015 and P &lt; 0.001). Multivariate analysis revealed prognostic independence between HER-2/neu and the uPA/PAI-1 axis for DFS and MFS. Both uPA and PAI-1 had no significant discriminatory effect among HER-2/neu-positive patients for DFS. The prognostic value of HER-2/neu overexpression for MFS, however, was significantly enhanced by elevated uPA expression (P = 0.053). Stable transfection of the HER-2/neu gene into multiple human breast cancer cell lines resulted in consistent down-regulation of uPA or PAI-1 expression. In addition, anti-HER-2/neu antibodies did not significantly affect uPA or PAI-1 expression in human cancer cell lines naturally overexpressing HER-2/neu.\\n\\nCONCLUSIONS:The present findings suggest that the invasive phenotype elicited by HER-2/neu overexpression in breast cancer is not a direct effect of uPA or PAI-1 expression. HER-2/neu and the…","author":[{"dropping-particle":"","family":"Konecny","given":"Gottfried","non-dropping-particle":"","parse-names":false,"suffix":""},{"dropping-particle":"","family":"Untch","given":"Michael","non-dropping-particle":"","parse-names":false,"suffix":""},{"dropping-particle":"","family":"Arboleda","given":"Jane","non-dropping-particle":"","parse-names":false,"suffix":""},{"dropping-particle":"","family":"Wilson","given":"Cindy","non-dropping-particle":"","parse-names":false,"suffix":""},{"dropping-particle":"","family":"Kahlert","given":"Stephen","non-dropping-particle":"","parse-names":false,"suffix":""},{"dropping-particle":"","family":"Boettcher","given":"Berit","non-dropping-particle":"","parse-names":false,"suffix":""},{"dropping-particle":"","family":"Felber","given":"Margrit","non-dropping-particle":"","parse-names":false,"suffix":""},{"dropping-particle":"","family":"Beryt","given":"Malgorzota","non-dropping-particle":"","parse-names":false,"suffix":""},{"dropping-particle":"","family":"Lude","given":"Sandra","non-dropping-particle":"","parse-names":false,"suffix":""},{"dropping-particle":"","family":"Hepp","given":"Hermann","non-dropping-particle":"","parse-names":false,"suffix":""},{"dropping-particle":"","family":"Slamon","given":"Dennis","non-dropping-particle":"","parse-names":false,"suffix":""},{"dropping-particle":"","family":"Pegram","given":"Mark","non-dropping-particle":"","parse-names":false,"suffix":""}],"container-title":"Clinical Cancer Research","id":"ITEM-2","issued":{"date-parts":[["2001"]]},"page":"2448-2457","title":"HER-2/neu and urokinase-type plasminogen activator and its inhibitor in breast cancer","type":"article-journal","volume":"7"},"uris":["http://www.mendeley.com/documents/?uuid=65d77ceb-36f5-49fe-82aa-023106fe9949","http://www.mendeley.com/documents/?uuid=65c2c22e-3171-4e69-ac85-905c37303a92"]}],"mendeley":{"formattedCitation":"[10, 73]","plainTextFormattedCitation":"[10, 73]","previouslyFormattedCitation":"[10, 73]"},"properties":{"noteIndex":0},"schema":"https://github.com/citation-style-language/schema/raw/master/csl-citation.json"}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[10, 73]</w:t>
      </w:r>
      <w:r w:rsidRPr="00CE1677">
        <w:rPr>
          <w:rFonts w:cs="Times New Roman"/>
          <w:szCs w:val="28"/>
        </w:rPr>
        <w:fldChar w:fldCharType="end"/>
      </w:r>
      <w:r w:rsidRPr="00CE1677">
        <w:rPr>
          <w:rFonts w:cs="Times New Roman"/>
          <w:szCs w:val="28"/>
        </w:rPr>
        <w:t xml:space="preserve">. </w:t>
      </w:r>
    </w:p>
    <w:p w14:paraId="60834A0D" w14:textId="77777777" w:rsidR="00CE1677" w:rsidRPr="00CE1677" w:rsidRDefault="00CE1677" w:rsidP="00CE1677">
      <w:pPr>
        <w:ind w:firstLine="709"/>
        <w:rPr>
          <w:rFonts w:cs="Times New Roman"/>
          <w:szCs w:val="28"/>
        </w:rPr>
      </w:pPr>
      <w:r w:rsidRPr="00CE1677">
        <w:rPr>
          <w:rFonts w:cs="Times New Roman"/>
          <w:szCs w:val="28"/>
        </w:rPr>
        <w:t xml:space="preserve">Еще одним потенциально значимым направлением в исследовании </w:t>
      </w:r>
      <w:proofErr w:type="spellStart"/>
      <w:r w:rsidRPr="00CE1677">
        <w:rPr>
          <w:rFonts w:cs="Times New Roman"/>
          <w:szCs w:val="28"/>
        </w:rPr>
        <w:t>uPA</w:t>
      </w:r>
      <w:proofErr w:type="spellEnd"/>
      <w:r w:rsidRPr="00CE1677">
        <w:rPr>
          <w:rFonts w:cs="Times New Roman"/>
          <w:szCs w:val="28"/>
        </w:rPr>
        <w:t xml:space="preserve"> для диагностики рака является анализ метилирования </w:t>
      </w:r>
      <w:proofErr w:type="spellStart"/>
      <w:r w:rsidRPr="00CE1677">
        <w:rPr>
          <w:rFonts w:cs="Times New Roman"/>
          <w:szCs w:val="28"/>
        </w:rPr>
        <w:t>промоторной</w:t>
      </w:r>
      <w:proofErr w:type="spellEnd"/>
      <w:r w:rsidRPr="00CE1677">
        <w:rPr>
          <w:rFonts w:cs="Times New Roman"/>
          <w:szCs w:val="28"/>
        </w:rPr>
        <w:t xml:space="preserve"> ДНК. Основным преимуществом этого метода по сравнению с другими методами является тот факт, что ДНК является более стабильной и может быть выделена из фиксированных формалином, внедренных в парафин образцов. Аберрантное метилирование ДНК наблюдается почти во всех случаях онкологических заболеваний. </w:t>
      </w:r>
      <w:proofErr w:type="spellStart"/>
      <w:r w:rsidRPr="00CE1677">
        <w:rPr>
          <w:rFonts w:cs="Times New Roman"/>
          <w:szCs w:val="28"/>
        </w:rPr>
        <w:t>Гиперметилирование</w:t>
      </w:r>
      <w:proofErr w:type="spellEnd"/>
      <w:r w:rsidRPr="00CE1677">
        <w:rPr>
          <w:rFonts w:cs="Times New Roman"/>
          <w:szCs w:val="28"/>
        </w:rPr>
        <w:t xml:space="preserve"> генов-супрессоров опухоли опосредует их инактивацию, тогда как </w:t>
      </w:r>
      <w:proofErr w:type="spellStart"/>
      <w:r w:rsidRPr="00CE1677">
        <w:rPr>
          <w:rFonts w:cs="Times New Roman"/>
          <w:szCs w:val="28"/>
        </w:rPr>
        <w:t>гипометилирование</w:t>
      </w:r>
      <w:proofErr w:type="spellEnd"/>
      <w:r w:rsidRPr="00CE1677">
        <w:rPr>
          <w:rFonts w:cs="Times New Roman"/>
          <w:szCs w:val="28"/>
        </w:rPr>
        <w:t xml:space="preserve"> </w:t>
      </w:r>
      <w:proofErr w:type="spellStart"/>
      <w:r w:rsidRPr="00CE1677">
        <w:rPr>
          <w:rFonts w:cs="Times New Roman"/>
          <w:szCs w:val="28"/>
        </w:rPr>
        <w:t>прометастатических</w:t>
      </w:r>
      <w:proofErr w:type="spellEnd"/>
      <w:r w:rsidRPr="00CE1677">
        <w:rPr>
          <w:rFonts w:cs="Times New Roman"/>
          <w:szCs w:val="28"/>
        </w:rPr>
        <w:t xml:space="preserve"> генов опосредует их активацию, что приводит к развитию онкологического процесса. Эти особенности являются ключевыми характеристиками раковых клеток, что делает метилирование ДНК подходящей диагностической и терапевтической мишенью </w:t>
      </w:r>
      <w:r w:rsidRPr="00CE1677">
        <w:rPr>
          <w:rFonts w:cs="Times New Roman"/>
          <w:szCs w:val="28"/>
        </w:rPr>
        <w:fldChar w:fldCharType="begin" w:fldLock="1"/>
      </w:r>
      <w:r w:rsidRPr="00CE1677">
        <w:rPr>
          <w:rFonts w:cs="Times New Roman"/>
          <w:szCs w:val="28"/>
        </w:rPr>
        <w:instrText>ADDIN CSL_CITATION {"citationItems":[{"id":"ITEM-1","itemData":{"DOI":"10.1016/j.bcp.2004.04.030","ISBN":"0006-2952 (Print)\\r0006-2952 (Linking)","PMID":"15313416","abstract":"DNA methylation and chromatin structure patterns are tightly linked components of the epigenome, which regulate gene expression programming. Two contradictory changes in DNA methylation patterns are observed in breast cancer; regional hypermethylation of specific genes and global hypomethylation. It is proposed here that independent mechanisms are responsible for these alterations in DNA methylation patterns and that these alterations deregulate two different processes in breast cancer. Regional hypermethylation is brought about by specific regional changes in chromatin structure, whereas global demethylation is caused by a general increase in demethylation activity. Hypermethylation silences growth regulatory genes resulting in uncontrolled growth whereas hypomethylation leads to activation of genes required for metastasis. DNA methylation inhibitors activate silenced tumor suppressor genes resulting in arrest of tumor growth and are now being tested as candidate anticancer drugs. Demethylation inhibitors are proposed here to be potential novel candidate antimetastatic agents, which would bring about methylation and silencing of metastatic genes. Future therapeutic application of either methylation or demethylation inhibitors in cancer therapy would require understanding of the relative role of these processes in the evolution of cancer.","author":[{"dropping-particle":"","family":"Mahmood","given":"Niaz","non-dropping-particle":"","parse-names":false,"suffix":""},{"dropping-particle":"","family":"Rabbani","given":"Shafaat A.","non-dropping-particle":"","parse-names":false,"suffix":""}],"container-title":"Trends in Cancer Research","id":"ITEM-1","issued":{"date-parts":[["2017"]]},"page":"1-18","title":"DNA methylation and breast cancer: Mechanistic and therapeutic applications","type":"article-journal","volume":"12"},"uris":["http://www.mendeley.com/documents/?uuid=4fc09a67-6d96-4c9c-b0bf-54a3152376e1","http://www.mendeley.com/documents/?uuid=0c64770b-1232-46b4-92ab-b5e0d9d73149"]}],"mendeley":{"formattedCitation":"[88]","plainTextFormattedCitation":"[88]","previouslyFormattedCitation":"[88]"},"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[88]</w:t>
      </w:r>
      <w:r w:rsidRPr="00CE1677">
        <w:rPr>
          <w:rFonts w:cs="Times New Roman"/>
          <w:szCs w:val="28"/>
        </w:rPr>
        <w:fldChar w:fldCharType="end"/>
      </w:r>
      <w:r w:rsidRPr="00CE1677">
        <w:rPr>
          <w:rFonts w:cs="Times New Roman"/>
          <w:szCs w:val="28"/>
        </w:rPr>
        <w:t xml:space="preserve">. Более десяти лет назад было продемонстрировано, что существует ассоциация между экспрессией </w:t>
      </w:r>
      <w:proofErr w:type="spellStart"/>
      <w:r w:rsidRPr="00CE1677">
        <w:rPr>
          <w:rFonts w:cs="Times New Roman"/>
          <w:szCs w:val="28"/>
        </w:rPr>
        <w:t>uPA</w:t>
      </w:r>
      <w:proofErr w:type="spellEnd"/>
      <w:r w:rsidRPr="00CE1677">
        <w:rPr>
          <w:rFonts w:cs="Times New Roman"/>
          <w:szCs w:val="28"/>
        </w:rPr>
        <w:t xml:space="preserve"> и метилированием </w:t>
      </w:r>
      <w:proofErr w:type="spellStart"/>
      <w:r w:rsidRPr="00CE1677">
        <w:rPr>
          <w:rFonts w:cs="Times New Roman"/>
          <w:szCs w:val="28"/>
        </w:rPr>
        <w:t>промоторных</w:t>
      </w:r>
      <w:proofErr w:type="spellEnd"/>
      <w:r w:rsidRPr="00CE1677">
        <w:rPr>
          <w:rFonts w:cs="Times New Roman"/>
          <w:szCs w:val="28"/>
        </w:rPr>
        <w:t xml:space="preserve"> генов в различных опухолевых узлах. Показано, что процент метилирования CG участков в промоторе </w:t>
      </w:r>
      <w:proofErr w:type="spellStart"/>
      <w:r w:rsidRPr="00CE1677">
        <w:rPr>
          <w:rFonts w:cs="Times New Roman"/>
          <w:szCs w:val="28"/>
        </w:rPr>
        <w:t>uPA</w:t>
      </w:r>
      <w:proofErr w:type="spellEnd"/>
      <w:r w:rsidRPr="00CE1677">
        <w:rPr>
          <w:rFonts w:cs="Times New Roman"/>
          <w:szCs w:val="28"/>
        </w:rPr>
        <w:t xml:space="preserve"> снижается с прогрессированием рака молочной железы. Как таковой статус метилирования промотора </w:t>
      </w:r>
      <w:proofErr w:type="spellStart"/>
      <w:r w:rsidRPr="00CE1677">
        <w:rPr>
          <w:rFonts w:cs="Times New Roman"/>
          <w:szCs w:val="28"/>
        </w:rPr>
        <w:t>uPA</w:t>
      </w:r>
      <w:proofErr w:type="spellEnd"/>
      <w:r w:rsidRPr="00CE1677">
        <w:rPr>
          <w:rFonts w:cs="Times New Roman"/>
          <w:szCs w:val="28"/>
        </w:rPr>
        <w:t xml:space="preserve"> можно использовать как метку раннего обнаружения. Так же была продемонстрирована аналогичная ассоциация между экспрессией PAI-1 и метилированием </w:t>
      </w:r>
      <w:proofErr w:type="spellStart"/>
      <w:r w:rsidRPr="00CE1677">
        <w:rPr>
          <w:rFonts w:cs="Times New Roman"/>
          <w:szCs w:val="28"/>
        </w:rPr>
        <w:t>промоторных</w:t>
      </w:r>
      <w:proofErr w:type="spellEnd"/>
      <w:r w:rsidRPr="00CE1677">
        <w:rPr>
          <w:rFonts w:cs="Times New Roman"/>
          <w:szCs w:val="28"/>
        </w:rPr>
        <w:t xml:space="preserve"> генов при раках различной этиологии </w:t>
      </w:r>
      <w:r w:rsidRPr="00CE1677">
        <w:rPr>
          <w:rFonts w:cs="Times New Roman"/>
          <w:szCs w:val="28"/>
        </w:rPr>
        <w:fldChar w:fldCharType="begin" w:fldLock="1"/>
      </w:r>
      <w:r w:rsidRPr="00CE1677">
        <w:rPr>
          <w:rFonts w:cs="Times New Roman"/>
          <w:szCs w:val="28"/>
        </w:rPr>
        <w:instrText>ADDIN CSL_CITATION {"citationItems":[{"id":"ITEM-1","itemData":{"DOI":"10.1160/TH05-02-0114","ISSN":"03406245","abstract":"The physiological and pathophysiological functions of PAI-1 are related to its expression by specific cell types in normal and diseased tissues. We analysed the contribution of DNA methylation to the variation in PAI-1 mRNA levels in five cell lines. We found varying frequencies of methylation of 25 CpGs in the -805/+152 region of the PAI-1 gene in Bowes, MCF-7 and U937 cells, while little or no methylation was detected in Hep2 and HT-1080 cells. The methylation frequency was inversely correlated with PAI-1 mRNA level within its 20-fold range in Bowes, MCF-7,U937,and Hep2 cells, while the lack of methylation in both Hep2 and HT- 1080 cells suggested another mechanism behind the 150-fold higher level in HT-1080 cells than in Hep2 cells. However, all cell lines exhibited a high frequency of methylation of 10 CpGs in a CpG island at about -1800. Treatment with 5-aza-2‘-deoxycytidine led up to circa a 40-fold increase in the PAI-1 mRNA level and a strong decrease in the frequency of methylation in the -805/+152 region in Bowes, MCF-7 and U937. The histone deacetylase inhibitor trichostatin A induced a several fold increase of the PAI-1 mRNA level in cells with a high methylation frequency of the -805/+152 region. As compared with matched normal tissue, three samples of oral squamous cell carcinomas displayed decreased frequencies of methylation of the PAI-1 5' flanking region and increased levels of PAI-1 mRNA. These results for the first time implicate DNA methylation and histone acetylation in regulation of the PAI-1 gene, and indicate that without proper CpG islands in 5’-flanking region, trancription may be regulated by methylation of less dense CpGs in the 5’-flanking region rather than methylation of upstream CpG island.","author":[{"dropping-particle":"","family":"Gao","given":"Shan","non-dropping-particle":"","parse-names":false,"suffix":""},{"dropping-particle":"","family":"Skeldal","given":"Sune","non-dropping-particle":"","parse-names":false,"suffix":""},{"dropping-particle":"","family":"Krogdahl","given":"Annelise","non-dropping-particle":"","parse-names":false,"suffix":""},{"dropping-particle":"","family":"Sørensen","given":"Jens Ahm","non-dropping-particle":"","parse-names":false,"suffix":""},{"dropping-particle":"","family":"Andreasen","given":"Peter A.","non-dropping-particle":"","parse-names":false,"suffix":""}],"container-title":"Thrombosis and Haemostasis","id":"ITEM-1","issued":{"date-parts":[["2005"]]},"page":"651-660","title":"CpG methylation of the PAI-I gene 5′-flanking region is inversely correlated with PAI-I mRNA levels in human cell lines","type":"article-journal","volume":"94"},"uris":["http://www.mendeley.com/documents/?uuid=eec86799-1f65-4a12-9db2-ba532fa17ec0","http://www.mendeley.com/documents/?uuid=58536d81-854a-4b97-a287-53499bca8713"]}],"mendeley":{"formattedCitation":"[40]","plainTextFormattedCitation":"[40]","previouslyFormattedCitation":"[40]"},"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[40]</w:t>
      </w:r>
      <w:r w:rsidRPr="00CE1677">
        <w:rPr>
          <w:rFonts w:cs="Times New Roman"/>
          <w:szCs w:val="28"/>
        </w:rPr>
        <w:fldChar w:fldCharType="end"/>
      </w:r>
      <w:r w:rsidRPr="00CE1677">
        <w:rPr>
          <w:rFonts w:cs="Times New Roman"/>
          <w:szCs w:val="28"/>
        </w:rPr>
        <w:t>.</w:t>
      </w:r>
    </w:p>
    <w:p w14:paraId="27BCCA5D" w14:textId="77777777" w:rsidR="00CE1677" w:rsidRPr="00CE1677" w:rsidRDefault="00CE1677" w:rsidP="00CE1677">
      <w:pPr>
        <w:ind w:firstLine="709"/>
        <w:rPr>
          <w:rFonts w:cs="Times New Roman"/>
          <w:szCs w:val="28"/>
        </w:rPr>
      </w:pPr>
      <w:r w:rsidRPr="00CE1677">
        <w:rPr>
          <w:rFonts w:cs="Times New Roman"/>
          <w:szCs w:val="28"/>
        </w:rPr>
        <w:lastRenderedPageBreak/>
        <w:t xml:space="preserve">Важным направлением, которому уделяется большое внимание, является разработка неинвазивных средств визуализации/диагностики, обеспечивающих оценку параметров </w:t>
      </w:r>
      <w:proofErr w:type="spellStart"/>
      <w:r w:rsidRPr="00CE1677">
        <w:rPr>
          <w:rFonts w:cs="Times New Roman"/>
          <w:szCs w:val="28"/>
        </w:rPr>
        <w:t>урокиназной</w:t>
      </w:r>
      <w:proofErr w:type="spellEnd"/>
      <w:r w:rsidRPr="00CE1677">
        <w:rPr>
          <w:rFonts w:cs="Times New Roman"/>
          <w:szCs w:val="28"/>
        </w:rPr>
        <w:t xml:space="preserve"> системы. В частности, стратегии визуализации, нацеленные на </w:t>
      </w:r>
      <w:proofErr w:type="spellStart"/>
      <w:r w:rsidRPr="00CE1677">
        <w:rPr>
          <w:rFonts w:cs="Times New Roman"/>
          <w:szCs w:val="28"/>
        </w:rPr>
        <w:t>uPAR</w:t>
      </w:r>
      <w:proofErr w:type="spellEnd"/>
      <w:r w:rsidRPr="00CE1677">
        <w:rPr>
          <w:rFonts w:cs="Times New Roman"/>
          <w:szCs w:val="28"/>
        </w:rPr>
        <w:t>, использовались при различных типах рака. Так, на грызунах было проведено исследование эффективности применения I</w:t>
      </w:r>
      <w:r w:rsidRPr="00CE1677">
        <w:rPr>
          <w:rFonts w:cs="Times New Roman"/>
          <w:szCs w:val="28"/>
          <w:vertAlign w:val="superscript"/>
        </w:rPr>
        <w:t>125</w:t>
      </w:r>
      <w:r w:rsidRPr="00CE1677">
        <w:rPr>
          <w:rFonts w:cs="Times New Roman"/>
          <w:szCs w:val="28"/>
        </w:rPr>
        <w:t xml:space="preserve">-меченных </w:t>
      </w:r>
      <w:proofErr w:type="spellStart"/>
      <w:r w:rsidRPr="00CE1677">
        <w:rPr>
          <w:rFonts w:cs="Times New Roman"/>
          <w:szCs w:val="28"/>
        </w:rPr>
        <w:t>моноклональных</w:t>
      </w:r>
      <w:proofErr w:type="spellEnd"/>
      <w:r w:rsidRPr="00CE1677">
        <w:rPr>
          <w:rFonts w:cs="Times New Roman"/>
          <w:szCs w:val="28"/>
        </w:rPr>
        <w:t xml:space="preserve"> антител против </w:t>
      </w:r>
      <w:proofErr w:type="spellStart"/>
      <w:r w:rsidRPr="00CE1677">
        <w:rPr>
          <w:rFonts w:cs="Times New Roman"/>
          <w:szCs w:val="28"/>
        </w:rPr>
        <w:t>uPAR</w:t>
      </w:r>
      <w:proofErr w:type="spellEnd"/>
      <w:r w:rsidRPr="00CE1677">
        <w:rPr>
          <w:rFonts w:cs="Times New Roman"/>
          <w:szCs w:val="28"/>
        </w:rPr>
        <w:t xml:space="preserve"> для диагностики опухолей молочной железы и простаты. Визуализировались как первичные опухолевые узлы, так и места их метастазирования в легкие, лимфатические узлы, печень, позвоночник. Здоровые животные продемонстрировали минимальные уровни связывания данного препарата в тканях. С тех пор было проведено множество исследований для подтверждения и улучшения диагностического потенциала </w:t>
      </w:r>
      <w:proofErr w:type="spellStart"/>
      <w:r w:rsidRPr="00CE1677">
        <w:rPr>
          <w:rFonts w:cs="Times New Roman"/>
          <w:szCs w:val="28"/>
        </w:rPr>
        <w:t>uPAR</w:t>
      </w:r>
      <w:proofErr w:type="spellEnd"/>
      <w:r w:rsidRPr="00CE1677">
        <w:rPr>
          <w:rFonts w:cs="Times New Roman"/>
          <w:szCs w:val="28"/>
        </w:rPr>
        <w:t xml:space="preserve"> при различных видах рака </w:t>
      </w:r>
      <w:r w:rsidRPr="00CE1677">
        <w:rPr>
          <w:rFonts w:cs="Times New Roman"/>
          <w:szCs w:val="28"/>
        </w:rPr>
        <w:fldChar w:fldCharType="begin" w:fldLock="1"/>
      </w:r>
      <w:r w:rsidRPr="00CE1677">
        <w:rPr>
          <w:rFonts w:cs="Times New Roman"/>
          <w:szCs w:val="28"/>
        </w:rPr>
        <w:instrText>ADDIN CSL_CITATION {"citationItems":[{"id":"ITEM-1","itemData":{"DOI":"10.1111/cpf.12037","ISSN":"14750961","abstract":"Urokinase-type plasminogen activator receptor (uPAR) has been shown to be of special importance during cancer invasion and metastasis. However, currently, tissue samples are needed for measurement of uPAR expression limiting the potential as a clinical routine. Therefore, non-invasive methods are needed. In line with this, uPAR has recently been identified as a very promising imaging target candidate. uPAR consists of three domains attached to the cell membrane via a glycosylphosphatidylinositol (GPI) anchor and binds it natural ligand uPA with high affinity to localize plasminogen activation at the cell surface. Due to the importance of uPAR in cancer invasion and metastasis, a number of high-affinity ligands have been identified during the last decades. These ligands have recently been used as starting point for the development of a number of ligands for imaging of uPAR using various imaging modalities such as optical imaging, magnetic resonance imaging, single photon emission computer tomography (SPECT) and positron emission topography (PET). In this review, we will discuss recent advances in the development of uPAR-targeted imaging ligands according to imaging modality. In addition, we will discuss the potential future clinical application for uPAR imaging as a new imaging biomarker. © 2013 Scandinavian Society of Clinical Physiology and Nuclear Medicine. Published by John Wiley &amp; Sons Ltd.","author":[{"dropping-particle":"","family":"Persson","given":"Morten","non-dropping-particle":"","parse-names":false,"suffix":""},{"dropping-particle":"","family":"Kjaer","given":"Andreas","non-dropping-particle":"","parse-names":false,"suffix":""}],"container-title":"Clinical Physiology and Functional Imaging","id":"ITEM-1","issued":{"date-parts":[["2013"]]},"page":"329-337","title":"Urokinase-type plasminogen activator receptor (uPAR) as a promising new imaging target: Potential clinical applications","type":"article-journal"},"uris":["http://www.mendeley.com/documents/?uuid=e759d4cf-d966-47b1-85c8-5da31fc086be","http://www.mendeley.com/documents/?uuid=879256b3-87d2-4fac-b7e1-3ce6647fd960"]}],"mendeley":{"formattedCitation":"[110]","plainTextFormattedCitation":"[110]","previouslyFormattedCitation":"[110]"},"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[110]</w:t>
      </w:r>
      <w:r w:rsidRPr="00CE1677">
        <w:rPr>
          <w:rFonts w:cs="Times New Roman"/>
          <w:szCs w:val="28"/>
        </w:rPr>
        <w:fldChar w:fldCharType="end"/>
      </w:r>
      <w:r w:rsidRPr="00CE1677">
        <w:rPr>
          <w:rFonts w:cs="Times New Roman"/>
          <w:szCs w:val="28"/>
        </w:rPr>
        <w:t xml:space="preserve">. </w:t>
      </w:r>
    </w:p>
    <w:p w14:paraId="10AC0C02" w14:textId="77777777" w:rsidR="00CE1677" w:rsidRPr="00CE1677" w:rsidRDefault="00CE1677" w:rsidP="00CE1677">
      <w:pPr>
        <w:ind w:firstLine="709"/>
        <w:rPr>
          <w:rFonts w:cs="Times New Roman"/>
          <w:szCs w:val="28"/>
        </w:rPr>
      </w:pPr>
      <w:proofErr w:type="spellStart"/>
      <w:r w:rsidRPr="00CE1677">
        <w:rPr>
          <w:rFonts w:cs="Times New Roman"/>
          <w:szCs w:val="28"/>
        </w:rPr>
        <w:t>Иммунофлюоресцентное</w:t>
      </w:r>
      <w:proofErr w:type="spellEnd"/>
      <w:r w:rsidRPr="00CE1677">
        <w:rPr>
          <w:rFonts w:cs="Times New Roman"/>
          <w:szCs w:val="28"/>
        </w:rPr>
        <w:t xml:space="preserve"> исследование компонентов </w:t>
      </w:r>
      <w:proofErr w:type="spellStart"/>
      <w:r w:rsidRPr="00CE1677">
        <w:rPr>
          <w:rFonts w:cs="Times New Roman"/>
          <w:szCs w:val="28"/>
        </w:rPr>
        <w:t>урокиназной</w:t>
      </w:r>
      <w:proofErr w:type="spellEnd"/>
      <w:r w:rsidRPr="00CE1677">
        <w:rPr>
          <w:rFonts w:cs="Times New Roman"/>
          <w:szCs w:val="28"/>
        </w:rPr>
        <w:t xml:space="preserve"> системы в </w:t>
      </w:r>
      <w:proofErr w:type="spellStart"/>
      <w:r w:rsidRPr="00CE1677">
        <w:rPr>
          <w:rFonts w:cs="Times New Roman"/>
          <w:szCs w:val="28"/>
        </w:rPr>
        <w:t>биоптатах</w:t>
      </w:r>
      <w:proofErr w:type="spellEnd"/>
      <w:r w:rsidRPr="00CE1677">
        <w:rPr>
          <w:rFonts w:cs="Times New Roman"/>
          <w:szCs w:val="28"/>
        </w:rPr>
        <w:t xml:space="preserve"> опухолевого узла в клинической практике встречается редко. В последние годы это направление активно развивается, однако сегодня недостаточно данных, чтобы рекомендовать этот метод для рутинного использования в клинической практике.</w:t>
      </w:r>
    </w:p>
    <w:p w14:paraId="6D855FA3" w14:textId="216818BE" w:rsidR="00CE1677" w:rsidRPr="00CE1677" w:rsidRDefault="00CE1677" w:rsidP="00CE1677">
      <w:pPr>
        <w:pStyle w:val="a0"/>
        <w:tabs>
          <w:tab w:val="left" w:pos="851"/>
        </w:tabs>
        <w:ind w:left="709"/>
        <w:outlineLvl w:val="1"/>
      </w:pPr>
      <w:bookmarkStart w:id="7" w:name="_Toc51275305"/>
      <w:r w:rsidRPr="00CE1677">
        <w:t xml:space="preserve">Компоненты </w:t>
      </w:r>
      <w:proofErr w:type="spellStart"/>
      <w:r w:rsidRPr="00CE1677">
        <w:t>урокиназной</w:t>
      </w:r>
      <w:proofErr w:type="spellEnd"/>
      <w:r w:rsidRPr="00CE1677">
        <w:t xml:space="preserve"> системы как перспективные терапев</w:t>
      </w:r>
      <w:r w:rsidR="00BC3301">
        <w:t>т</w:t>
      </w:r>
      <w:r w:rsidRPr="00CE1677">
        <w:t>ические мишени</w:t>
      </w:r>
      <w:bookmarkEnd w:id="7"/>
    </w:p>
    <w:p w14:paraId="30B2E029" w14:textId="77777777" w:rsidR="00CE1677" w:rsidRPr="00CE1677" w:rsidRDefault="00CE1677" w:rsidP="00CE1677">
      <w:pPr>
        <w:ind w:firstLine="709"/>
        <w:rPr>
          <w:rFonts w:cs="Times New Roman"/>
          <w:szCs w:val="28"/>
        </w:rPr>
      </w:pPr>
      <w:r w:rsidRPr="00CE1677">
        <w:rPr>
          <w:rFonts w:cs="Times New Roman"/>
          <w:szCs w:val="28"/>
        </w:rPr>
        <w:t xml:space="preserve">Самые ранние попытки блокировать активацию </w:t>
      </w:r>
      <w:proofErr w:type="spellStart"/>
      <w:r w:rsidRPr="00CE1677">
        <w:rPr>
          <w:rFonts w:cs="Times New Roman"/>
          <w:szCs w:val="28"/>
        </w:rPr>
        <w:t>uPA</w:t>
      </w:r>
      <w:proofErr w:type="spellEnd"/>
      <w:r w:rsidRPr="00CE1677">
        <w:rPr>
          <w:rFonts w:cs="Times New Roman"/>
          <w:szCs w:val="28"/>
        </w:rPr>
        <w:t xml:space="preserve"> были сосредоточены на разработке агентов, ингибирующих его каталитическую активность. Ученые использовали блокирующие антитела, чтобы прекратить ферментативную активность </w:t>
      </w:r>
      <w:proofErr w:type="spellStart"/>
      <w:r w:rsidRPr="00CE1677">
        <w:rPr>
          <w:rFonts w:cs="Times New Roman"/>
          <w:szCs w:val="28"/>
        </w:rPr>
        <w:t>uPA</w:t>
      </w:r>
      <w:proofErr w:type="spellEnd"/>
      <w:r w:rsidRPr="00CE1677">
        <w:rPr>
          <w:rFonts w:cs="Times New Roman"/>
          <w:szCs w:val="28"/>
        </w:rPr>
        <w:t xml:space="preserve">, что в экспериментах </w:t>
      </w:r>
      <w:r w:rsidRPr="00CE1677">
        <w:rPr>
          <w:rFonts w:cs="Times New Roman"/>
          <w:i/>
          <w:iCs/>
          <w:szCs w:val="28"/>
          <w:lang w:val="en-US"/>
        </w:rPr>
        <w:t>in</w:t>
      </w:r>
      <w:r w:rsidRPr="00CE1677">
        <w:rPr>
          <w:rFonts w:cs="Times New Roman"/>
          <w:i/>
          <w:iCs/>
          <w:szCs w:val="28"/>
        </w:rPr>
        <w:t xml:space="preserve"> </w:t>
      </w:r>
      <w:r w:rsidRPr="00CE1677">
        <w:rPr>
          <w:rFonts w:cs="Times New Roman"/>
          <w:i/>
          <w:iCs/>
          <w:szCs w:val="28"/>
          <w:lang w:val="en-US"/>
        </w:rPr>
        <w:t>vivo</w:t>
      </w:r>
      <w:r w:rsidRPr="00CE1677">
        <w:rPr>
          <w:rFonts w:cs="Times New Roman"/>
          <w:szCs w:val="28"/>
        </w:rPr>
        <w:t xml:space="preserve"> помогло замедлить локальную инвазию, но не показало эффекта в отношении предотвращения развития отдаленных метастазов. Более поздние исследования с использованием низкомолекулярных ингибиторов оказались более эффективными в достижении ингибирования ферментативной активности </w:t>
      </w:r>
      <w:proofErr w:type="spellStart"/>
      <w:r w:rsidRPr="00CE1677">
        <w:rPr>
          <w:rFonts w:cs="Times New Roman"/>
          <w:szCs w:val="28"/>
        </w:rPr>
        <w:t>uPA</w:t>
      </w:r>
      <w:proofErr w:type="spellEnd"/>
      <w:r w:rsidRPr="00CE1677">
        <w:rPr>
          <w:rFonts w:cs="Times New Roman"/>
          <w:szCs w:val="28"/>
        </w:rPr>
        <w:t xml:space="preserve">. Изменяя химическую структуру </w:t>
      </w:r>
      <w:proofErr w:type="spellStart"/>
      <w:r w:rsidRPr="00CE1677">
        <w:rPr>
          <w:rFonts w:cs="Times New Roman"/>
          <w:szCs w:val="28"/>
        </w:rPr>
        <w:t>амилорида</w:t>
      </w:r>
      <w:proofErr w:type="spellEnd"/>
      <w:r w:rsidRPr="00CE1677">
        <w:rPr>
          <w:rFonts w:cs="Times New Roman"/>
          <w:szCs w:val="28"/>
        </w:rPr>
        <w:t xml:space="preserve"> был разработан новый класс ингибиторов </w:t>
      </w:r>
      <w:proofErr w:type="spellStart"/>
      <w:r w:rsidRPr="00CE1677">
        <w:rPr>
          <w:rFonts w:cs="Times New Roman"/>
          <w:szCs w:val="28"/>
        </w:rPr>
        <w:t>uPA</w:t>
      </w:r>
      <w:proofErr w:type="spellEnd"/>
      <w:r w:rsidRPr="00CE1677">
        <w:rPr>
          <w:rFonts w:cs="Times New Roman"/>
          <w:szCs w:val="28"/>
        </w:rPr>
        <w:t xml:space="preserve">, известных как 4-замещенные-бензо(b)тиофен-2-карбоксамидины </w:t>
      </w:r>
      <w:r w:rsidRPr="00CE1677">
        <w:rPr>
          <w:rFonts w:cs="Times New Roman"/>
          <w:szCs w:val="28"/>
        </w:rPr>
        <w:fldChar w:fldCharType="begin" w:fldLock="1"/>
      </w:r>
      <w:r w:rsidRPr="00CE1677">
        <w:rPr>
          <w:rFonts w:cs="Times New Roman"/>
          <w:szCs w:val="28"/>
        </w:rPr>
        <w:instrText>ADDIN CSL_CITATION {"citationItems":[{"id":"ITEM-1","itemData":{"DOI":"10.3389/fonc.2018.00024","ISSN":"2234943X","abstract":"The plasminogen activator (PA) system is an extracellular proteolytic enzyme system associated with various physiological and pathophysiological processes. A large body of evidence support that among the various components of the PA system, urokinase-type plasminogen activator (uPA), its receptor (uPAR) and PA inhibitors 1 and 2 (PAI-1, PAI-2) play a major role in tumor progression and metastasis. The binding of uPA with uPAR is instrumental for the activation of plasminogen to plasmin which in turn initiates a series of proteolytic cascade to degrade the components of the extracellular matrix, and thereby, cause tumor cell migration from the primary site of origin to a distant secondary organ. The components of the PA system show altered expression patterns in several common malignancies which have identified them as ideal diagnostic, prognostic, and therapeutic targets to reduce cancer-associated morbidity and mortality. This review summarizes the various components of the PA system and focuses on the role of uPA-uPAR in different biological processes especially in the context of malignancy. We also discuss the current state of knowledge of uPA-uPAR targeted diagnostic and therapeutic strategies for various malignancies.","author":[{"dropping-particle":"","family":"Mahmood","given":"Niaz","non-dropping-particle":"","parse-names":false,"suffix":""},{"dropping-particle":"","family":"Mihalcioiu","given":"Catalin","non-dropping-particle":"","parse-names":false,"suffix":""},{"dropping-particle":"","family":"Rabbani","given":"Shafaat A.","non-dropping-particle":"","parse-names":false,"suffix":""}],"container-title":"Frontiers in Oncology","id":"ITEM-1","issued":{"date-parts":[["2018"]]},"page":"24-38","title":"Multifaceted role of the urokinase-type plasminogen activator (uPA) and its receptor (uPAR): Diagnostic, prognostic, and therapeutic applications","type":"article-journal"},"uris":["http://www.mendeley.com/documents/?uuid=58ba441c-b761-41ff-b82d-bd88eeaad6a8"]}],"mendeley":{"formattedCitation":"[87]","plainTextFormattedCitation":"[87]","previouslyFormattedCitation":"[87]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[87]</w:t>
      </w:r>
      <w:r w:rsidRPr="00CE1677">
        <w:rPr>
          <w:rFonts w:cs="Times New Roman"/>
          <w:szCs w:val="28"/>
        </w:rPr>
        <w:fldChar w:fldCharType="end"/>
      </w:r>
      <w:r w:rsidRPr="00CE1677">
        <w:rPr>
          <w:rFonts w:cs="Times New Roman"/>
          <w:szCs w:val="28"/>
        </w:rPr>
        <w:t xml:space="preserve">. </w:t>
      </w:r>
    </w:p>
    <w:p w14:paraId="594E46C1" w14:textId="77777777" w:rsidR="00CE1677" w:rsidRPr="00CE1677" w:rsidRDefault="00CE1677" w:rsidP="00CE1677">
      <w:pPr>
        <w:ind w:firstLine="709"/>
        <w:rPr>
          <w:rFonts w:cs="Times New Roman"/>
          <w:szCs w:val="28"/>
        </w:rPr>
      </w:pPr>
      <w:r w:rsidRPr="00CE1677">
        <w:rPr>
          <w:rFonts w:cs="Times New Roman"/>
          <w:szCs w:val="28"/>
        </w:rPr>
        <w:lastRenderedPageBreak/>
        <w:t xml:space="preserve">Применение низкомолекулярного ингибитора B-428, может замедлить рост злокачественной опухоли предстательной железы и снизить частоту метастазов </w:t>
      </w:r>
      <w:proofErr w:type="spellStart"/>
      <w:r w:rsidRPr="00CE1677">
        <w:rPr>
          <w:rFonts w:cs="Times New Roman"/>
          <w:i/>
          <w:iCs/>
          <w:szCs w:val="28"/>
        </w:rPr>
        <w:t>in</w:t>
      </w:r>
      <w:proofErr w:type="spellEnd"/>
      <w:r w:rsidRPr="00CE1677">
        <w:rPr>
          <w:rFonts w:cs="Times New Roman"/>
          <w:i/>
          <w:iCs/>
          <w:szCs w:val="28"/>
        </w:rPr>
        <w:t xml:space="preserve"> </w:t>
      </w:r>
      <w:proofErr w:type="spellStart"/>
      <w:r w:rsidRPr="00CE1677">
        <w:rPr>
          <w:rFonts w:cs="Times New Roman"/>
          <w:i/>
          <w:iCs/>
          <w:szCs w:val="28"/>
        </w:rPr>
        <w:t>vivo</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{"citationItems":[{"id":"ITEM-1","itemData":{"DOI":"10.1002/ijc.2910630615","ISSN":"10970215","abstract":"Urokinase‐type plasminogen activator (uPA) is a serine protease associated with tissue remodeling, cellular invasiveness, matrix degradation and tumor growth. Over‐expression of uPA by the rat prostate‐cancer cell line Dunning R3227, Mat LyLu, results in increased tumor metastasis to several non‐skeletal and skeletal sites. Histological examination of these skeletal lesions has shown them to be primarily osteoblastic. In the present study we examined the capacity of a selective inhibitor of uPA enzymatic activity, 4–iodo benzo[b]thiophene‐2–carbox‐amidine (B‐428), to prevent the development of tumor growth and invasiveness in a syngeneic model of rat prostate cancer using a Dunning R3227 cell line over‐expressing rat uPA. Male Copenhagen rats were inoculated s.c. with experimental cells into the right flank and continuously infused i.p. with either vehicle alone or uPA inhibitor for 2 to 3 weeks. Animals were killed at timed intervals and evaluated for the development of tumor growth and metastasis. Serum from these animals was collected to examine any signs of nephrotoxicity. Control animals receiving vehicle alone developed large tumors at the site of inoculation as well as macroscopic metastases in the lungs, kidney, spleen and lymph nodes. In contrast, experimental animals receiving uPA inhibitor showed a marked decrease in primary tumor volume and weight as well as in the development of tumor metastases. The occasional tumor metastases observed after infusion of B‐428 were significantly smaller than those observed in vehicle controls. These effects of B‐428 were found to be dose‐dependent without any adverse effects on the renal function of experimental animals. These studies demonstrate that uPA‐specific inhibitors can decrease primary tumor volume and invasiveness as well as metastasis in a model of prostate cancer where uPA has been implicated as a major pathogenetic factor. © 1995 Wiley‐Liss, Inc. Copyright © 1995 Wiley‐Liss, Inc., A Wiley Company","author":[{"dropping-particle":"","family":"Rabbani","given":"Shafaat","non-dropping-particle":"","parse-names":false,"suffix":""},{"dropping-particle":"","family":"Harakidas","given":"Penelope","non-dropping-particle":"","parse-names":false,"suffix":""},{"dropping-particle":"","family":"Davidson","given":"Donald J.","non-dropping-particle":"","parse-names":false,"suffix":""},{"dropping-particle":"","family":"Henkin","given":"Jack","non-dropping-particle":"","parse-names":false,"suffix":""},{"dropping-particle":"","family":"Mazar","given":"Andrew P.","non-dropping-particle":"","parse-names":false,"suffix":""}],"container-title":"International Journal of Cancer","id":"ITEM-1","issued":{"date-parts":[["1995"]]},"page":"840-845","title":"Prevention of prostate‐cancer metastasis in vivo by a novel synthetic inhibitor of urokinase‐type plasminogen activator (uPA)","type":"article-journal","volume":"63"},"uris":["http://www.mendeley.com/documents/?uuid=700282b0-52ec-4099-b00e-ccdd31632c6f"]}],"mendeley":{"formattedCitation":"[120]","plainTextFormattedCitation":"[120]","previouslyFormattedCitation":"[120]"},"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[120]</w:t>
      </w:r>
      <w:r w:rsidRPr="00CE1677">
        <w:rPr>
          <w:rFonts w:cs="Times New Roman"/>
          <w:szCs w:val="28"/>
        </w:rPr>
        <w:fldChar w:fldCharType="end"/>
      </w:r>
      <w:r w:rsidRPr="00CE1677">
        <w:rPr>
          <w:rFonts w:cs="Times New Roman"/>
          <w:szCs w:val="28"/>
        </w:rPr>
        <w:t xml:space="preserve">. Было показано, что B-428 обладает дополнительным эффектом в подавлении роста рака молочной железы и снижения частоты метастазирования при использовании в комбинации с тамоксифеном </w:t>
      </w:r>
      <w:r w:rsidRPr="00CE1677">
        <w:rPr>
          <w:rFonts w:cs="Times New Roman"/>
          <w:szCs w:val="28"/>
        </w:rPr>
        <w:fldChar w:fldCharType="begin" w:fldLock="1"/>
      </w:r>
      <w:r w:rsidRPr="00CE1677">
        <w:rPr>
          <w:rFonts w:cs="Times New Roman"/>
          <w:szCs w:val="28"/>
        </w:rPr>
        <w:instrText>ADDIN CSL_CITATION {"citationItems":[{"id":"ITEM-1","itemData":{"ISSN":"00085472","abstract":"Urokinase (urokinase plasminogen activator, uPA) and its cell surface receptor (uPA receptor, uPAR) play an important role in a variety of physiological and pathological processes requiring cell migration and tissue remodeling. Using our syngeneic model of uPAR overexpression by the rat breast cancer cell line Mat B-III, we have examined the ability of the nonsteroidal antiestrogen, tamoxifen (TAM), and of a selective synthetic inhibitor of uPA, 4-iodo benzo[b]thiophene-2-carboxamidine (B-428), to inhibit expression of uPA and uPAR as well as cell growth, invasion, and metastasis of wild-tyge Mat B-III cells and of cells overexpressing uPAR (Mat B-III-uPAR). Both TAM and B-428 inhibited uPAR gene transcription, mRNA expression, protein production and also decreased the proliferative and invasive capacity of Mat B-III and Mat B-III-uPAR. The effects of TAM and B- 428 were more pronounced when these agents were tested in combination. Both control and experimental cells (1 x 106 cells) were inoculated orthotopically into the mammary fat pad of syngeneic female Fisher rats, and animals were infused i.p. with either TAM and B-428 alone or in combination for 2 weeks. Control animals receiving vehicle alone developed large tumors and macroscopic metastases to lungs, liver, and lymph nodes. In contrast to this, experimental animals receiving TAM and B-428 showed a significant decrease in primary tumor volume and metastases. Combination therapy had especially marked effects in blocking progression of the primary tumor in experimental animals inoculated with highly aggressive Mat B-III-uPAR cells. These results underscore the utility of anti-proteolytic agents (B-428) in addition to standard hormone therapy (TAM) in advanced breast cancer patients where the uPA/uPAR system plays a key role in tumor progression.","author":[{"dropping-particle":"","family":"Xing","given":"Rosie Hongmei","non-dropping-particle":"","parse-names":false,"suffix":""},{"dropping-particle":"","family":"Mazar","given":"Andrew","non-dropping-particle":"","parse-names":false,"suffix":""},{"dropping-particle":"","family":"Henkin","given":"Jack","non-dropping-particle":"","parse-names":false,"suffix":""},{"dropping-particle":"","family":"Rabbani","given":"Shafaat Ahmed","non-dropping-particle":"","parse-names":false,"suffix":""}],"container-title":"Cancer Research","id":"ITEM-1","issued":{"date-parts":[["1997"]]},"page":"3585-3593","title":"Prevention of breast cancer growth, invasion, and metastasis by antiestrogen tamoxifen alone or in combination with urokinase inhibitor B- 428","type":"article-journal","volume":"57"},"uris":["http://www.mendeley.com/documents/?uuid=3ff7eb75-1277-436b-9ed3-24ec8afa69bc"]}],"mendeley":{"formattedCitation":"[140]","plainTextFormattedCitation":"[140]","previouslyFormattedCitation":"[140]"},"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[140]</w:t>
      </w:r>
      <w:r w:rsidRPr="00CE1677">
        <w:rPr>
          <w:rFonts w:cs="Times New Roman"/>
          <w:szCs w:val="28"/>
        </w:rPr>
        <w:fldChar w:fldCharType="end"/>
      </w:r>
      <w:r w:rsidRPr="00CE1677">
        <w:rPr>
          <w:rFonts w:cs="Times New Roman"/>
          <w:szCs w:val="28"/>
        </w:rPr>
        <w:t xml:space="preserve">. Другие ингибиторы активности </w:t>
      </w:r>
      <w:proofErr w:type="spellStart"/>
      <w:r w:rsidRPr="00CE1677">
        <w:rPr>
          <w:rFonts w:cs="Times New Roman"/>
          <w:szCs w:val="28"/>
        </w:rPr>
        <w:t>uPA</w:t>
      </w:r>
      <w:proofErr w:type="spellEnd"/>
      <w:r w:rsidRPr="00CE1677">
        <w:rPr>
          <w:rFonts w:cs="Times New Roman"/>
          <w:szCs w:val="28"/>
        </w:rPr>
        <w:t xml:space="preserve"> также исследовались, и некоторые из них показали очень многообещающие результаты в клинических испытаниях. Например, MESUPRON® (также известный как WX-671) и его </w:t>
      </w:r>
      <w:proofErr w:type="spellStart"/>
      <w:r w:rsidRPr="00CE1677">
        <w:rPr>
          <w:rFonts w:cs="Times New Roman"/>
          <w:szCs w:val="28"/>
        </w:rPr>
        <w:t>пролекарство</w:t>
      </w:r>
      <w:proofErr w:type="spellEnd"/>
      <w:r w:rsidRPr="00CE1677">
        <w:rPr>
          <w:rFonts w:cs="Times New Roman"/>
          <w:szCs w:val="28"/>
        </w:rPr>
        <w:t xml:space="preserve"> WX-UK1 показали многообещающие результаты в клинических исследованиях лечения различных типов солидных опухолей </w:t>
      </w:r>
      <w:r w:rsidRPr="00CE1677">
        <w:rPr>
          <w:rFonts w:cs="Times New Roman"/>
          <w:szCs w:val="28"/>
        </w:rPr>
        <w:fldChar w:fldCharType="begin" w:fldLock="1"/>
      </w:r>
      <w:r w:rsidRPr="00CE1677">
        <w:rPr>
          <w:rFonts w:cs="Times New Roman"/>
          <w:szCs w:val="28"/>
        </w:rPr>
        <w:instrText>ADDIN CSL_CITATION {"citationItems":[{"id":"ITEM-1","itemData":{"DOI":"10.1159/000151736","ISSN":"16613791","author":[{"dropping-particle":"","family":"Meyer","given":"Jens E.","non-dropping-particle":"","parse-names":false,"suffix":""},{"dropping-particle":"","family":"Brocks","given":"Carsten","non-dropping-particle":"","parse-names":false,"suffix":""},{"dropping-particle":"","family":"Graefe","given":"Hendrik","non-dropping-particle":"","parse-names":false,"suffix":""},{"dropping-particle":"","family":"Mala","given":"Carola","non-dropping-particle":"","parse-names":false,"suffix":""},{"dropping-particle":"","family":"Thäns","given":"Natalie","non-dropping-particle":"","parse-names":false,"suffix":""},{"dropping-particle":"","family":"Bürgle","given":"Markus","non-dropping-particle":"","parse-names":false,"suffix":""},{"dropping-particle":"","family":"Rempel","given":"Annette","non-dropping-particle":"","parse-names":false,"suffix":""},{"dropping-particle":"","family":"Rotter","given":"Nicole","non-dropping-particle":"","parse-names":false,"suffix":""},{"dropping-particle":"","family":"Wollenberg","given":"Barbara","non-dropping-particle":"","parse-names":false,"suffix":""},{"dropping-particle":"","family":"Lang","given":"Stephan","non-dropping-particle":"","parse-names":false,"suffix":""}],"container-title":"Breast Care","id":"ITEM-1","issued":{"date-parts":[["2008"]]},"page":"20-22","title":"The oral serine protease inhibitor WX-671 - First experience in patients with advanced head and neck carcinoma","type":"paper-conference"},"uris":["http://www.mendeley.com/documents/?uuid=f0131b3b-a21d-407b-8749-5d39c0589198"]},{"id":"ITEM-2","itemData":{"DOI":"10.1159/000151733","ISSN":"16613791","author":[{"dropping-particle":"","family":"Goldstein","given":"Lori J.","non-dropping-particle":"","parse-names":false,"suffix":""}],"container-title":"Breast Care","id":"ITEM-2","issued":{"date-parts":[["2008"]]},"page":"25-28","title":"Experience in phase I trials and an upcoming phase II study with uPA inhibitors in metastatic breast cancer","type":"paper-conference"},"uris":["http://www.mendeley.com/documents/?uuid=59f51538-5151-4110-8383-5e863323bf97"]},{"id":"ITEM-3","itemData":{"DOI":"10.1586/erm.11.47","ISSN":"14737159","PMID":"21745015","abstract":"Clinical research on cancer biomarkers is essential in understanding recent discoveries in cancer biology and heterogeneity of the cancer disease. However, there are only a few examples of clinically useful studies that have identified cancer biomarkers with clinical benefit. Urokinase-type plasminogen activator (uPA) and its inhibitor plasminogen activator inhibitor type 1 (PAI-1) are two of the few tumor tissue-associated cancer biomarkers that have been evaluated successfully and extensively in many preclinical and clinical studies for their clinical utility. Most of the studies have been conducted in early breast cancer to demonstrate the prognostic and predictive value for this malignancy. As a result of these investigations, uPA and PAI-1 have reached the highest level of clinical evidence, level of evidence 1. This article sheds light on the current status of major clinical Phase II and III breast cancer therapy trials (Chemo-N0, NNBC-3 and Plan B), and introduces ongoing clinical trials targeting uPA in advanced cancers of the breast and pancreas, employing synthetic small-size drugs to counteract uPA activity (WX-UK1, Mesupron ®«). The therapeutic effect of a uPA-derived small-size synthetic peptide (Å6) is tested in advanced ovarian cancer patients. © 2011 Expert Reviews Ltd.","author":[{"dropping-particle":"","family":"Schmitt","given":"Manfred","non-dropping-particle":"","parse-names":false,"suffix":""},{"dropping-particle":"","family":"Harbeck","given":"Nadia","non-dropping-particle":"","parse-names":false,"suffix":""},{"dropping-particle":"","family":"Brünner","given":"Nils","non-dropping-particle":"","parse-names":false,"suffix":""},{"dropping-particle":"","family":"Jänicke","given":"Fritz","non-dropping-particle":"","parse-names":false,"suffix":""},{"dropping-particle":"","family":"Meisner","given":"Christoph","non-dropping-particle":"","parse-names":false,"suffix":""},{"dropping-particle":"","family":"Mühlenweg","given":"Bernd","non-dropping-particle":"","parse-names":false,"suffix":""},{"dropping-particle":"","family":"Jansen","given":"Heike","non-dropping-particle":"","parse-names":false,"suffix":""},{"dropping-particle":"","family":"Dorn","given":"Julia","non-dropping-particle":"","parse-names":false,"suffix":""},{"dropping-particle":"","family":"Nitz","given":"Ulrike","non-dropping-particle":"","parse-names":false,"suffix":""},{"dropping-particle":"","family":"Kantelhardt","given":"Eva J.","non-dropping-particle":"","parse-names":false,"suffix":""},{"dropping-particle":"","family":"Thomssen","given":"Christoph","non-dropping-particle":"","parse-names":false,"suffix":""}],"container-title":"Expert Review of Molecular Diagnostics","id":"ITEM-3","issued":{"date-parts":[["2011"]]},"page":"617-634","title":"Cancer therapy trials employing level-of-evidence-1 disease forecast cancer biomarkers uPA and its inhibitor PAI-1","type":"article-journal"},"uris":["http://www.mendeley.com/documents/?uuid=9fe7df61-0ddd-44fc-8789-7085e5e3d367"]}],"mendeley":{"formattedCitation":"[44, 95, 129]","plainTextFormattedCitation":"[44, 95, 129]","previouslyFormattedCitation":"[44, 95, 129]"},"properties":{"noteIndex":0},"schema":"https://github.com/citation-style-language/schema/raw/master/csl-citation.json"}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[44, 95, 129]</w:t>
      </w:r>
      <w:r w:rsidRPr="00CE1677">
        <w:rPr>
          <w:rFonts w:cs="Times New Roman"/>
          <w:szCs w:val="28"/>
        </w:rPr>
        <w:fldChar w:fldCharType="end"/>
      </w:r>
      <w:r w:rsidRPr="00CE1677">
        <w:rPr>
          <w:rFonts w:cs="Times New Roman"/>
          <w:szCs w:val="28"/>
        </w:rPr>
        <w:t>.</w:t>
      </w:r>
    </w:p>
    <w:p w14:paraId="2AFD4D5B" w14:textId="77777777" w:rsidR="00CE1677" w:rsidRPr="00CE1677" w:rsidRDefault="00CE1677" w:rsidP="00CE1677">
      <w:pPr>
        <w:ind w:firstLine="709"/>
        <w:rPr>
          <w:rFonts w:cs="Times New Roman"/>
          <w:szCs w:val="28"/>
        </w:rPr>
      </w:pPr>
      <w:r w:rsidRPr="00CE1677">
        <w:rPr>
          <w:rFonts w:cs="Times New Roman"/>
          <w:szCs w:val="28"/>
        </w:rPr>
        <w:t>Более 25 лет назад было продемонстрировано, что введение каталитически неактивного аналога (</w:t>
      </w:r>
      <w:proofErr w:type="spellStart"/>
      <w:r w:rsidRPr="00CE1677">
        <w:rPr>
          <w:rFonts w:cs="Times New Roman"/>
          <w:szCs w:val="28"/>
        </w:rPr>
        <w:t>Ser</w:t>
      </w:r>
      <w:proofErr w:type="spellEnd"/>
      <w:r w:rsidRPr="00CE1677">
        <w:rPr>
          <w:rFonts w:cs="Times New Roman"/>
          <w:szCs w:val="28"/>
        </w:rPr>
        <w:t xml:space="preserve"> 356→Ala) как конкурента </w:t>
      </w:r>
      <w:proofErr w:type="spellStart"/>
      <w:r w:rsidRPr="00CE1677">
        <w:rPr>
          <w:rFonts w:cs="Times New Roman"/>
          <w:szCs w:val="28"/>
        </w:rPr>
        <w:t>uPA</w:t>
      </w:r>
      <w:proofErr w:type="spellEnd"/>
      <w:r w:rsidRPr="00CE1677">
        <w:rPr>
          <w:rFonts w:cs="Times New Roman"/>
          <w:szCs w:val="28"/>
        </w:rPr>
        <w:t xml:space="preserve"> за связывание с рецептором снижает скорость распространения метастаз рака простаты </w:t>
      </w:r>
      <w:proofErr w:type="spellStart"/>
      <w:r w:rsidRPr="00CE1677">
        <w:rPr>
          <w:rFonts w:cs="Times New Roman"/>
          <w:i/>
          <w:iCs/>
          <w:szCs w:val="28"/>
        </w:rPr>
        <w:t>in</w:t>
      </w:r>
      <w:proofErr w:type="spellEnd"/>
      <w:r w:rsidRPr="00CE1677">
        <w:rPr>
          <w:rFonts w:cs="Times New Roman"/>
          <w:i/>
          <w:iCs/>
          <w:szCs w:val="28"/>
        </w:rPr>
        <w:t xml:space="preserve"> </w:t>
      </w:r>
      <w:proofErr w:type="spellStart"/>
      <w:r w:rsidRPr="00CE1677">
        <w:rPr>
          <w:rFonts w:cs="Times New Roman"/>
          <w:i/>
          <w:iCs/>
          <w:szCs w:val="28"/>
        </w:rPr>
        <w:t>vivo</w:t>
      </w:r>
      <w:proofErr w:type="spellEnd"/>
      <w:r w:rsidRPr="00CE1677">
        <w:rPr>
          <w:rFonts w:cs="Times New Roman"/>
          <w:szCs w:val="28"/>
        </w:rPr>
        <w:t xml:space="preserve">. С тех пор было разработано много конкурентных ингибиторов, которые обуславливают нарушение связывания </w:t>
      </w:r>
      <w:proofErr w:type="spellStart"/>
      <w:r w:rsidRPr="00CE1677">
        <w:rPr>
          <w:rFonts w:cs="Times New Roman"/>
          <w:szCs w:val="28"/>
        </w:rPr>
        <w:t>uPA</w:t>
      </w:r>
      <w:proofErr w:type="spellEnd"/>
      <w:r w:rsidRPr="00CE1677">
        <w:rPr>
          <w:rFonts w:cs="Times New Roman"/>
          <w:szCs w:val="28"/>
        </w:rPr>
        <w:t xml:space="preserve"> с </w:t>
      </w:r>
      <w:proofErr w:type="spellStart"/>
      <w:r w:rsidRPr="00CE1677">
        <w:rPr>
          <w:rFonts w:cs="Times New Roman"/>
          <w:szCs w:val="28"/>
        </w:rPr>
        <w:t>uPAR</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{"citationItems":[{"id":"ITEM-1","itemData":{"DOI":"10.1073/pnas.90.11.5021","ISSN":"00278424","abstract":"The plasminogen activator urokinase (u-PA) mediates proteolysis by a variety of human tumor cells. Competitive displacement of u-PA from cellular binding sites results in decreased proteolysis in vitro, suggesting that the cell surface is the preferred site for u-PA-mediated protein degradation. We studied the effect of u-PA receptor blockade on the metastatic capacity of human PC3 prostate carcinoma cells, using transfectants which expressed chloramphenicol acetyltransferase (CAT). Eight weeks after subcutaneous inoculation of these cells into nude mice, CAT activity was detected in regional lymph nodes, femurs, lungs, and brain, thereby mimicking the organ tropism observed for naturally occurring metastases of prostate cancer. In a second transfection, CAT-expressing PC3 cells received cDNA encoding a mutant u-PA (Ser356 → Ala) which lacks enzymatic activity but which retains full receptor binding affinity. Three mutant u-PA expressors, each with &lt;5% of wild-type cell-associated u-PA activity, were compared in vivo with independently derived controls. Primary tumor growth was similar in each group of animals and all tumors expressed comparable CAT activity. In contrast, metastasis (as assessed by CAT activity) was markedly inhibited when cell surface u-PA activity was blocked. Levels of CAT activity were reduced by a factor of &gt;300 in regional lymph nodes, 40-100 in brain tissue, and 10-20 in lung tissue. Metastatic capacity was inhibited similarly when animals were given intermittent intraperitoneal injections of a u-PA/IgG fusion protein capable of displacing u-PA activity from the tumor cell surface. Our results indicate that cell surface u-PA activity is essential to the metastatic process. In addition, the assay system employed in these experiments may be generally useful in testing other therapeutic modalities to limit the spread of primary tumors.","author":[{"dropping-particle":"","family":"Crowley","given":"Craig W.","non-dropping-particle":"","parse-names":false,"suffix":""},{"dropping-particle":"","family":"Cohen","given":"Robert L.","non-dropping-particle":"","parse-names":false,"suffix":""},{"dropping-particle":"","family":"Lucas","given":"Brian K.","non-dropping-particle":"","parse-names":false,"suffix":""},{"dropping-particle":"","family":"Liu","given":"Guohui","non-dropping-particle":"","parse-names":false,"suffix":""},{"dropping-particle":"","family":"Shuman","given":"Marc A.","non-dropping-particle":"","parse-names":false,"suffix":""},{"dropping-particle":"","family":"Levinson","given":"Arthur D.","non-dropping-particle":"","parse-names":false,"suffix":""}],"container-title":"Proceedings of the National Academy of Sciences of the United States of America","id":"ITEM-1","issued":{"date-parts":[["1993"]]},"page":"5021-5025","title":"Prevention of metastasis by inhibition of the urokinase receptor","type":"article-journal","volume":"90"},"uris":["http://www.mendeley.com/documents/?uuid=a875b642-f222-4f7a-a6e6-410d6dd7d870"]},{"id":"ITEM-2","itemData":{"DOI":"10.3389/fonc.2018.00024","ISSN":"2234943X","abstract":"The plasminogen activator (PA) system is an extracellular proteolytic enzyme system associated with various physiological and pathophysiological processes. A large body of evidence support that among the various components of the PA system, urokinase-type plasminogen activator (uPA), its receptor (uPAR) and PA inhibitors 1 and 2 (PAI-1, PAI-2) play a major role in tumor progression and metastasis. The binding of uPA with uPAR is instrumental for the activation of plasminogen to plasmin which in turn initiates a series of proteolytic cascade to degrade the components of the extracellular matrix, and thereby, cause tumor cell migration from the primary site of origin to a distant secondary organ. The components of the PA system show altered expression patterns in several common malignancies which have identified them as ideal diagnostic, prognostic, and therapeutic targets to reduce cancer-associated morbidity and mortality. This review summarizes the various components of the PA system and focuses on the role of uPA-uPAR in different biological processes especially in the context of malignancy. We also discuss the current state of knowledge of uPA-uPAR targeted diagnostic and therapeutic strategies for various malignancies.","author":[{"dropping-particle":"","family":"Mahmood","given":"Niaz","non-dropping-particle":"","parse-names":false,"suffix":""},{"dropping-particle":"","family":"Mihalcioiu","given":"Catalin","non-dropping-particle":"","parse-names":false,"suffix":""},{"dropping-particle":"","family":"Rabbani","given":"Shafaat A.","non-dropping-particle":"","parse-names":false,"suffix":""}],"container-title":"Frontiers in Oncology","id":"ITEM-2","issued":{"date-parts":[["2018"]]},"page":"24-38","title":"Multifaceted role of the urokinase-type plasminogen activator (uPA) and its receptor (uPAR): Diagnostic, prognostic, and therapeutic applications","type":"article-journal"},"uris":["http://www.mendeley.com/documents/?uuid=58ba441c-b761-41ff-b82d-bd88eeaad6a8"]}],"mendeley":{"formattedCitation":"[30, 87]","plainTextFormattedCitation":"[30, 87]","previouslyFormattedCitation":"[30, 87]"},"properties":{"noteIndex":0},"schema":"https://github.com/citation-style-language/schema/raw/master/csl-citation.json"}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[30, 87]</w:t>
      </w:r>
      <w:r w:rsidRPr="00CE1677">
        <w:rPr>
          <w:rFonts w:cs="Times New Roman"/>
          <w:szCs w:val="28"/>
        </w:rPr>
        <w:fldChar w:fldCharType="end"/>
      </w:r>
      <w:r w:rsidRPr="00CE1677">
        <w:rPr>
          <w:rFonts w:cs="Times New Roman"/>
          <w:szCs w:val="28"/>
        </w:rPr>
        <w:t xml:space="preserve">. Однако, первая фаза клинических исследований препаратов на основе неактивного аналога </w:t>
      </w:r>
      <w:proofErr w:type="spellStart"/>
      <w:r w:rsidRPr="00CE1677">
        <w:rPr>
          <w:rFonts w:cs="Times New Roman"/>
          <w:szCs w:val="28"/>
          <w:lang w:val="en-US"/>
        </w:rPr>
        <w:t>uPA</w:t>
      </w:r>
      <w:proofErr w:type="spellEnd"/>
      <w:r w:rsidRPr="00CE1677">
        <w:rPr>
          <w:rFonts w:cs="Times New Roman"/>
          <w:szCs w:val="28"/>
        </w:rPr>
        <w:t xml:space="preserve"> продемонстрировала не достаточный профиль безопасности, поэтому было принято решение исследовать другие перспективные молекулы. </w:t>
      </w:r>
    </w:p>
    <w:p w14:paraId="528D5D78" w14:textId="77777777" w:rsidR="00CE1677" w:rsidRPr="00CE1677" w:rsidRDefault="00CE1677" w:rsidP="00CE1677">
      <w:pPr>
        <w:ind w:firstLine="709"/>
        <w:rPr>
          <w:rFonts w:cs="Times New Roman"/>
          <w:szCs w:val="28"/>
        </w:rPr>
      </w:pPr>
      <w:r w:rsidRPr="00CE1677">
        <w:rPr>
          <w:rFonts w:cs="Times New Roman"/>
          <w:szCs w:val="28"/>
        </w:rPr>
        <w:t xml:space="preserve">Другой подход заключается в ингибировании взаимодействия </w:t>
      </w:r>
      <w:proofErr w:type="spellStart"/>
      <w:r w:rsidRPr="00CE1677">
        <w:rPr>
          <w:rFonts w:cs="Times New Roman"/>
          <w:szCs w:val="28"/>
        </w:rPr>
        <w:t>uPA</w:t>
      </w:r>
      <w:proofErr w:type="spellEnd"/>
      <w:r w:rsidRPr="00CE1677">
        <w:rPr>
          <w:rFonts w:cs="Times New Roman"/>
          <w:szCs w:val="28"/>
        </w:rPr>
        <w:t xml:space="preserve"> и </w:t>
      </w:r>
      <w:proofErr w:type="spellStart"/>
      <w:r w:rsidRPr="00CE1677">
        <w:rPr>
          <w:rFonts w:cs="Times New Roman"/>
          <w:szCs w:val="28"/>
        </w:rPr>
        <w:t>uPAR</w:t>
      </w:r>
      <w:proofErr w:type="spellEnd"/>
      <w:r w:rsidRPr="00CE1677">
        <w:rPr>
          <w:rFonts w:cs="Times New Roman"/>
          <w:szCs w:val="28"/>
        </w:rPr>
        <w:t xml:space="preserve"> путем блокирования </w:t>
      </w:r>
      <w:proofErr w:type="spellStart"/>
      <w:r w:rsidRPr="00CE1677">
        <w:rPr>
          <w:rFonts w:cs="Times New Roman"/>
          <w:szCs w:val="28"/>
        </w:rPr>
        <w:t>линкерного</w:t>
      </w:r>
      <w:proofErr w:type="spellEnd"/>
      <w:r w:rsidRPr="00CE1677">
        <w:rPr>
          <w:rFonts w:cs="Times New Roman"/>
          <w:szCs w:val="28"/>
        </w:rPr>
        <w:t xml:space="preserve"> пептида </w:t>
      </w:r>
      <w:proofErr w:type="spellStart"/>
      <w:r w:rsidRPr="00CE1677">
        <w:rPr>
          <w:rFonts w:cs="Times New Roman"/>
          <w:szCs w:val="28"/>
        </w:rPr>
        <w:t>uPA</w:t>
      </w:r>
      <w:proofErr w:type="spellEnd"/>
      <w:r w:rsidRPr="00CE1677">
        <w:rPr>
          <w:rFonts w:cs="Times New Roman"/>
          <w:szCs w:val="28"/>
        </w:rPr>
        <w:t xml:space="preserve">. Было показано, что фосфорилирование по остатку Ser138, который расположен в </w:t>
      </w:r>
      <w:proofErr w:type="spellStart"/>
      <w:r w:rsidRPr="00CE1677">
        <w:rPr>
          <w:rFonts w:cs="Times New Roman"/>
          <w:szCs w:val="28"/>
        </w:rPr>
        <w:t>линкерной</w:t>
      </w:r>
      <w:proofErr w:type="spellEnd"/>
      <w:r w:rsidRPr="00CE1677">
        <w:rPr>
          <w:rFonts w:cs="Times New Roman"/>
          <w:szCs w:val="28"/>
        </w:rPr>
        <w:t xml:space="preserve"> области </w:t>
      </w:r>
      <w:proofErr w:type="spellStart"/>
      <w:r w:rsidRPr="00CE1677">
        <w:rPr>
          <w:rFonts w:cs="Times New Roman"/>
          <w:szCs w:val="28"/>
        </w:rPr>
        <w:t>uPA</w:t>
      </w:r>
      <w:proofErr w:type="spellEnd"/>
      <w:r w:rsidRPr="00CE1677">
        <w:rPr>
          <w:rFonts w:cs="Times New Roman"/>
          <w:szCs w:val="28"/>
        </w:rPr>
        <w:t xml:space="preserve">, вызывает ингибирование его </w:t>
      </w:r>
      <w:proofErr w:type="spellStart"/>
      <w:r w:rsidRPr="00CE1677">
        <w:rPr>
          <w:rFonts w:cs="Times New Roman"/>
          <w:szCs w:val="28"/>
        </w:rPr>
        <w:t>uPAR</w:t>
      </w:r>
      <w:proofErr w:type="spellEnd"/>
      <w:r w:rsidRPr="00CE1677">
        <w:rPr>
          <w:rFonts w:cs="Times New Roman"/>
          <w:szCs w:val="28"/>
        </w:rPr>
        <w:t xml:space="preserve">-зависимой </w:t>
      </w:r>
      <w:proofErr w:type="spellStart"/>
      <w:r w:rsidRPr="00CE1677">
        <w:rPr>
          <w:rFonts w:cs="Times New Roman"/>
          <w:szCs w:val="28"/>
        </w:rPr>
        <w:t>миеломоноцитарной</w:t>
      </w:r>
      <w:proofErr w:type="spellEnd"/>
      <w:r w:rsidRPr="00CE1677">
        <w:rPr>
          <w:rFonts w:cs="Times New Roman"/>
          <w:szCs w:val="28"/>
        </w:rPr>
        <w:t xml:space="preserve"> адгезии и миграции. Å6 - 8-членный (ацетил-KPSSPPEE-</w:t>
      </w:r>
      <w:proofErr w:type="spellStart"/>
      <w:r w:rsidRPr="00CE1677">
        <w:rPr>
          <w:rFonts w:cs="Times New Roman"/>
          <w:szCs w:val="28"/>
        </w:rPr>
        <w:t>амино</w:t>
      </w:r>
      <w:proofErr w:type="spellEnd"/>
      <w:r w:rsidRPr="00CE1677">
        <w:rPr>
          <w:rFonts w:cs="Times New Roman"/>
          <w:szCs w:val="28"/>
        </w:rPr>
        <w:t xml:space="preserve">) неконкурентный пептидный антагонист </w:t>
      </w:r>
      <w:proofErr w:type="spellStart"/>
      <w:r w:rsidRPr="00CE1677">
        <w:rPr>
          <w:rFonts w:cs="Times New Roman"/>
          <w:szCs w:val="28"/>
          <w:lang w:val="en-US"/>
        </w:rPr>
        <w:t>uPA</w:t>
      </w:r>
      <w:proofErr w:type="spellEnd"/>
      <w:r w:rsidRPr="00CE1677">
        <w:rPr>
          <w:rFonts w:cs="Times New Roman"/>
          <w:szCs w:val="28"/>
        </w:rPr>
        <w:t xml:space="preserve">, который продемонстрировал способность ингибировать рост опухоли и метастазирование </w:t>
      </w:r>
      <w:proofErr w:type="spellStart"/>
      <w:r w:rsidRPr="00CE1677">
        <w:rPr>
          <w:rFonts w:cs="Times New Roman"/>
          <w:i/>
          <w:iCs/>
          <w:szCs w:val="28"/>
        </w:rPr>
        <w:t>in</w:t>
      </w:r>
      <w:proofErr w:type="spellEnd"/>
      <w:r w:rsidRPr="00CE1677">
        <w:rPr>
          <w:rFonts w:cs="Times New Roman"/>
          <w:i/>
          <w:iCs/>
          <w:szCs w:val="28"/>
        </w:rPr>
        <w:t xml:space="preserve"> </w:t>
      </w:r>
      <w:proofErr w:type="spellStart"/>
      <w:r w:rsidRPr="00CE1677">
        <w:rPr>
          <w:rFonts w:cs="Times New Roman"/>
          <w:i/>
          <w:iCs/>
          <w:szCs w:val="28"/>
        </w:rPr>
        <w:t>vivo</w:t>
      </w:r>
      <w:proofErr w:type="spellEnd"/>
      <w:r w:rsidRPr="00CE1677">
        <w:rPr>
          <w:rFonts w:cs="Times New Roman"/>
          <w:szCs w:val="28"/>
        </w:rPr>
        <w:t xml:space="preserve">. Å6 усиливает противоопухолевые эффекты гормональной терапии при использовании в комбинации с тамоксифеном в </w:t>
      </w:r>
      <w:proofErr w:type="spellStart"/>
      <w:r w:rsidRPr="00CE1677">
        <w:rPr>
          <w:rFonts w:cs="Times New Roman"/>
          <w:szCs w:val="28"/>
        </w:rPr>
        <w:t>сингенной</w:t>
      </w:r>
      <w:proofErr w:type="spellEnd"/>
      <w:r w:rsidRPr="00CE1677">
        <w:rPr>
          <w:rFonts w:cs="Times New Roman"/>
          <w:szCs w:val="28"/>
        </w:rPr>
        <w:t xml:space="preserve"> модели рака молочной железы у крыс </w:t>
      </w:r>
      <w:r w:rsidRPr="00CE1677">
        <w:rPr>
          <w:rFonts w:cs="Times New Roman"/>
          <w:szCs w:val="28"/>
          <w:lang w:val="en-US"/>
        </w:rPr>
        <w:fldChar w:fldCharType="begin" w:fldLock="1"/>
      </w:r>
      <w:r w:rsidRPr="00CE1677">
        <w:rPr>
          <w:rFonts w:cs="Times New Roman"/>
          <w:szCs w:val="28"/>
          <w:lang w:val="en-US"/>
        </w:rPr>
        <w:instrText>ADDIN</w:instrText>
      </w:r>
      <w:r w:rsidRPr="00CE1677">
        <w:rPr>
          <w:rFonts w:cs="Times New Roman"/>
          <w:szCs w:val="28"/>
        </w:rPr>
        <w:instrText xml:space="preserve"> </w:instrText>
      </w:r>
      <w:r w:rsidRPr="00CE1677">
        <w:rPr>
          <w:rFonts w:cs="Times New Roman"/>
          <w:szCs w:val="28"/>
          <w:lang w:val="en-US"/>
        </w:rPr>
        <w:instrText>CSL</w:instrText>
      </w:r>
      <w:r w:rsidRPr="00CE1677">
        <w:rPr>
          <w:rFonts w:cs="Times New Roman"/>
          <w:szCs w:val="28"/>
        </w:rPr>
        <w:instrText>_</w:instrText>
      </w:r>
      <w:r w:rsidRPr="00CE1677">
        <w:rPr>
          <w:rFonts w:cs="Times New Roman"/>
          <w:szCs w:val="28"/>
          <w:lang w:val="en-US"/>
        </w:rPr>
        <w:instrText>CITATION</w:instrText>
      </w:r>
      <w:r w:rsidRPr="00CE1677">
        <w:rPr>
          <w:rFonts w:cs="Times New Roman"/>
          <w:szCs w:val="28"/>
        </w:rPr>
        <w:instrText xml:space="preserve"> {"</w:instrText>
      </w:r>
      <w:r w:rsidRPr="00CE1677">
        <w:rPr>
          <w:rFonts w:cs="Times New Roman"/>
          <w:szCs w:val="28"/>
          <w:lang w:val="en-US"/>
        </w:rPr>
        <w:instrText>citationItems</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itemData</w:instrText>
      </w:r>
      <w:r w:rsidRPr="00CE1677">
        <w:rPr>
          <w:rFonts w:cs="Times New Roman"/>
          <w:szCs w:val="28"/>
        </w:rPr>
        <w:instrText>":{"</w:instrText>
      </w:r>
      <w:r w:rsidRPr="00CE1677">
        <w:rPr>
          <w:rFonts w:cs="Times New Roman"/>
          <w:szCs w:val="28"/>
          <w:lang w:val="en-US"/>
        </w:rPr>
        <w:instrText>ISSN</w:instrText>
      </w:r>
      <w:r w:rsidRPr="00CE1677">
        <w:rPr>
          <w:rFonts w:cs="Times New Roman"/>
          <w:szCs w:val="28"/>
        </w:rPr>
        <w:instrText>":"00085472","</w:instrText>
      </w:r>
      <w:r w:rsidRPr="00CE1677">
        <w:rPr>
          <w:rFonts w:cs="Times New Roman"/>
          <w:szCs w:val="28"/>
          <w:lang w:val="en-US"/>
        </w:rPr>
        <w:instrText>abstract</w:instrText>
      </w:r>
      <w:r w:rsidRPr="00CE1677">
        <w:rPr>
          <w:rFonts w:cs="Times New Roman"/>
          <w:szCs w:val="28"/>
        </w:rPr>
        <w:instrText>":"</w:instrText>
      </w:r>
      <w:r w:rsidRPr="00CE1677">
        <w:rPr>
          <w:rFonts w:cs="Times New Roman"/>
          <w:szCs w:val="28"/>
          <w:lang w:val="en-US"/>
        </w:rPr>
        <w:instrText>Expression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urokinase</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its</w:instrText>
      </w:r>
      <w:r w:rsidRPr="00CE1677">
        <w:rPr>
          <w:rFonts w:cs="Times New Roman"/>
          <w:szCs w:val="28"/>
        </w:rPr>
        <w:instrText xml:space="preserve"> </w:instrText>
      </w:r>
      <w:r w:rsidRPr="00CE1677">
        <w:rPr>
          <w:rFonts w:cs="Times New Roman"/>
          <w:szCs w:val="28"/>
          <w:lang w:val="en-US"/>
        </w:rPr>
        <w:instrText>receptor</w:instrText>
      </w:r>
      <w:r w:rsidRPr="00CE1677">
        <w:rPr>
          <w:rFonts w:cs="Times New Roman"/>
          <w:szCs w:val="28"/>
        </w:rPr>
        <w:instrText xml:space="preserve"> (</w:instrText>
      </w:r>
      <w:r w:rsidRPr="00CE1677">
        <w:rPr>
          <w:rFonts w:cs="Times New Roman"/>
          <w:szCs w:val="28"/>
          <w:lang w:val="en-US"/>
        </w:rPr>
        <w:instrText>uPAR</w:instrText>
      </w:r>
      <w:r w:rsidRPr="00CE1677">
        <w:rPr>
          <w:rFonts w:cs="Times New Roman"/>
          <w:szCs w:val="28"/>
        </w:rPr>
        <w:instrText xml:space="preserve">) </w:instrText>
      </w:r>
      <w:r w:rsidRPr="00CE1677">
        <w:rPr>
          <w:rFonts w:cs="Times New Roman"/>
          <w:szCs w:val="28"/>
          <w:lang w:val="en-US"/>
        </w:rPr>
        <w:instrText>is</w:instrText>
      </w:r>
      <w:r w:rsidRPr="00CE1677">
        <w:rPr>
          <w:rFonts w:cs="Times New Roman"/>
          <w:szCs w:val="28"/>
        </w:rPr>
        <w:instrText xml:space="preserve"> </w:instrText>
      </w:r>
      <w:r w:rsidRPr="00CE1677">
        <w:rPr>
          <w:rFonts w:cs="Times New Roman"/>
          <w:szCs w:val="28"/>
          <w:lang w:val="en-US"/>
        </w:rPr>
        <w:instrText>associated</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increased</w:instrText>
      </w:r>
      <w:r w:rsidRPr="00CE1677">
        <w:rPr>
          <w:rFonts w:cs="Times New Roman"/>
          <w:szCs w:val="28"/>
        </w:rPr>
        <w:instrText xml:space="preserve"> </w:instrText>
      </w:r>
      <w:r w:rsidRPr="00CE1677">
        <w:rPr>
          <w:rFonts w:cs="Times New Roman"/>
          <w:szCs w:val="28"/>
          <w:lang w:val="en-US"/>
        </w:rPr>
        <w:instrText>tumor</w:instrText>
      </w:r>
      <w:r w:rsidRPr="00CE1677">
        <w:rPr>
          <w:rFonts w:cs="Times New Roman"/>
          <w:szCs w:val="28"/>
        </w:rPr>
        <w:instrText>-</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invasion</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metastasis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several</w:instrText>
      </w:r>
      <w:r w:rsidRPr="00CE1677">
        <w:rPr>
          <w:rFonts w:cs="Times New Roman"/>
          <w:szCs w:val="28"/>
        </w:rPr>
        <w:instrText xml:space="preserve"> </w:instrText>
      </w:r>
      <w:r w:rsidRPr="00CE1677">
        <w:rPr>
          <w:rFonts w:cs="Times New Roman"/>
          <w:szCs w:val="28"/>
          <w:lang w:val="en-US"/>
        </w:rPr>
        <w:instrText>malignancies</w:instrText>
      </w:r>
      <w:r w:rsidRPr="00CE1677">
        <w:rPr>
          <w:rFonts w:cs="Times New Roman"/>
          <w:szCs w:val="28"/>
        </w:rPr>
        <w:instrText xml:space="preserve"> </w:instrText>
      </w:r>
      <w:r w:rsidRPr="00CE1677">
        <w:rPr>
          <w:rFonts w:cs="Times New Roman"/>
          <w:szCs w:val="28"/>
          <w:lang w:val="en-US"/>
        </w:rPr>
        <w:instrText>including</w:instrText>
      </w:r>
      <w:r w:rsidRPr="00CE1677">
        <w:rPr>
          <w:rFonts w:cs="Times New Roman"/>
          <w:szCs w:val="28"/>
        </w:rPr>
        <w:instrText xml:space="preserve"> </w:instrText>
      </w:r>
      <w:r w:rsidRPr="00CE1677">
        <w:rPr>
          <w:rFonts w:cs="Times New Roman"/>
          <w:szCs w:val="28"/>
          <w:lang w:val="en-US"/>
        </w:rPr>
        <w:instrText>breast</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An</w:instrText>
      </w:r>
      <w:r w:rsidRPr="00CE1677">
        <w:rPr>
          <w:rFonts w:cs="Times New Roman"/>
          <w:szCs w:val="28"/>
        </w:rPr>
        <w:instrText xml:space="preserve"> 8-</w:instrText>
      </w:r>
      <w:r w:rsidRPr="00CE1677">
        <w:rPr>
          <w:rFonts w:cs="Times New Roman"/>
          <w:szCs w:val="28"/>
          <w:lang w:val="en-US"/>
        </w:rPr>
        <w:instrText>mer</w:instrText>
      </w:r>
      <w:r w:rsidRPr="00CE1677">
        <w:rPr>
          <w:rFonts w:cs="Times New Roman"/>
          <w:szCs w:val="28"/>
        </w:rPr>
        <w:instrText xml:space="preserve"> </w:instrText>
      </w:r>
      <w:r w:rsidRPr="00CE1677">
        <w:rPr>
          <w:rFonts w:cs="Times New Roman"/>
          <w:szCs w:val="28"/>
          <w:lang w:val="en-US"/>
        </w:rPr>
        <w:instrText>peptide</w:instrText>
      </w:r>
      <w:r w:rsidRPr="00CE1677">
        <w:rPr>
          <w:rFonts w:cs="Times New Roman"/>
          <w:szCs w:val="28"/>
        </w:rPr>
        <w:instrText xml:space="preserve"> </w:instrText>
      </w:r>
      <w:r w:rsidRPr="00CE1677">
        <w:rPr>
          <w:rFonts w:cs="Times New Roman"/>
          <w:szCs w:val="28"/>
          <w:lang w:val="en-US"/>
        </w:rPr>
        <w:instrText>derived</w:instrText>
      </w:r>
      <w:r w:rsidRPr="00CE1677">
        <w:rPr>
          <w:rFonts w:cs="Times New Roman"/>
          <w:szCs w:val="28"/>
        </w:rPr>
        <w:instrText xml:space="preserve"> </w:instrText>
      </w:r>
      <w:r w:rsidRPr="00CE1677">
        <w:rPr>
          <w:rFonts w:cs="Times New Roman"/>
          <w:szCs w:val="28"/>
          <w:lang w:val="en-US"/>
        </w:rPr>
        <w:instrText>from</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nonreceptor</w:instrText>
      </w:r>
      <w:r w:rsidRPr="00CE1677">
        <w:rPr>
          <w:rFonts w:cs="Times New Roman"/>
          <w:szCs w:val="28"/>
        </w:rPr>
        <w:instrText>-</w:instrText>
      </w:r>
      <w:r w:rsidRPr="00CE1677">
        <w:rPr>
          <w:rFonts w:cs="Times New Roman"/>
          <w:szCs w:val="28"/>
          <w:lang w:val="en-US"/>
        </w:rPr>
        <w:instrText>binding</w:instrText>
      </w:r>
      <w:r w:rsidRPr="00CE1677">
        <w:rPr>
          <w:rFonts w:cs="Times New Roman"/>
          <w:szCs w:val="28"/>
        </w:rPr>
        <w:instrText xml:space="preserve"> </w:instrText>
      </w:r>
      <w:r w:rsidRPr="00CE1677">
        <w:rPr>
          <w:rFonts w:cs="Times New Roman"/>
          <w:szCs w:val="28"/>
          <w:lang w:val="en-US"/>
        </w:rPr>
        <w:instrText>domain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urokinase</w:instrText>
      </w:r>
      <w:r w:rsidRPr="00CE1677">
        <w:rPr>
          <w:rFonts w:cs="Times New Roman"/>
          <w:szCs w:val="28"/>
        </w:rPr>
        <w:instrText xml:space="preserve"> (Å6) </w:instrText>
      </w:r>
      <w:r w:rsidRPr="00CE1677">
        <w:rPr>
          <w:rFonts w:cs="Times New Roman"/>
          <w:szCs w:val="28"/>
          <w:lang w:val="en-US"/>
        </w:rPr>
        <w:instrText>has</w:instrText>
      </w:r>
      <w:r w:rsidRPr="00CE1677">
        <w:rPr>
          <w:rFonts w:cs="Times New Roman"/>
          <w:szCs w:val="28"/>
        </w:rPr>
        <w:instrText xml:space="preserve"> </w:instrText>
      </w:r>
      <w:r w:rsidRPr="00CE1677">
        <w:rPr>
          <w:rFonts w:cs="Times New Roman"/>
          <w:szCs w:val="28"/>
          <w:lang w:val="en-US"/>
        </w:rPr>
        <w:instrText>been</w:instrText>
      </w:r>
      <w:r w:rsidRPr="00CE1677">
        <w:rPr>
          <w:rFonts w:cs="Times New Roman"/>
          <w:szCs w:val="28"/>
        </w:rPr>
        <w:instrText xml:space="preserve"> </w:instrText>
      </w:r>
      <w:r w:rsidRPr="00CE1677">
        <w:rPr>
          <w:rFonts w:cs="Times New Roman"/>
          <w:szCs w:val="28"/>
          <w:lang w:val="en-US"/>
        </w:rPr>
        <w:instrText>shown</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have</w:instrText>
      </w:r>
      <w:r w:rsidRPr="00CE1677">
        <w:rPr>
          <w:rFonts w:cs="Times New Roman"/>
          <w:szCs w:val="28"/>
        </w:rPr>
        <w:instrText xml:space="preserve"> </w:instrText>
      </w:r>
      <w:r w:rsidRPr="00CE1677">
        <w:rPr>
          <w:rFonts w:cs="Times New Roman"/>
          <w:szCs w:val="28"/>
          <w:lang w:val="en-US"/>
        </w:rPr>
        <w:instrText>antiangiogenic</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proapoptotic</w:instrText>
      </w:r>
      <w:r w:rsidRPr="00CE1677">
        <w:rPr>
          <w:rFonts w:cs="Times New Roman"/>
          <w:szCs w:val="28"/>
        </w:rPr>
        <w:instrText xml:space="preserve"> </w:instrText>
      </w:r>
      <w:r w:rsidRPr="00CE1677">
        <w:rPr>
          <w:rFonts w:cs="Times New Roman"/>
          <w:szCs w:val="28"/>
          <w:lang w:val="en-US"/>
        </w:rPr>
        <w:instrText>effects</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block</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progression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breast</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vivo</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present</w:instrText>
      </w:r>
      <w:r w:rsidRPr="00CE1677">
        <w:rPr>
          <w:rFonts w:cs="Times New Roman"/>
          <w:szCs w:val="28"/>
        </w:rPr>
        <w:instrText xml:space="preserve"> </w:instrText>
      </w:r>
      <w:r w:rsidRPr="00CE1677">
        <w:rPr>
          <w:rFonts w:cs="Times New Roman"/>
          <w:szCs w:val="28"/>
          <w:lang w:val="en-US"/>
        </w:rPr>
        <w:instrText>study</w:instrText>
      </w:r>
      <w:r w:rsidRPr="00CE1677">
        <w:rPr>
          <w:rFonts w:cs="Times New Roman"/>
          <w:szCs w:val="28"/>
        </w:rPr>
        <w:instrText xml:space="preserve">, </w:instrText>
      </w:r>
      <w:r w:rsidRPr="00CE1677">
        <w:rPr>
          <w:rFonts w:cs="Times New Roman"/>
          <w:szCs w:val="28"/>
          <w:lang w:val="en-US"/>
        </w:rPr>
        <w:instrText>we</w:instrText>
      </w:r>
      <w:r w:rsidRPr="00CE1677">
        <w:rPr>
          <w:rFonts w:cs="Times New Roman"/>
          <w:szCs w:val="28"/>
        </w:rPr>
        <w:instrText xml:space="preserve"> </w:instrText>
      </w:r>
      <w:r w:rsidRPr="00CE1677">
        <w:rPr>
          <w:rFonts w:cs="Times New Roman"/>
          <w:szCs w:val="28"/>
          <w:lang w:val="en-US"/>
        </w:rPr>
        <w:instrText>evaluated</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effects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Å6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antiestrogen</w:instrText>
      </w:r>
      <w:r w:rsidRPr="00CE1677">
        <w:rPr>
          <w:rFonts w:cs="Times New Roman"/>
          <w:szCs w:val="28"/>
        </w:rPr>
        <w:instrText xml:space="preserve"> </w:instrText>
      </w:r>
      <w:r w:rsidRPr="00CE1677">
        <w:rPr>
          <w:rFonts w:cs="Times New Roman"/>
          <w:szCs w:val="28"/>
          <w:lang w:val="en-US"/>
        </w:rPr>
        <w:instrText>tamoxifen</w:instrText>
      </w:r>
      <w:r w:rsidRPr="00CE1677">
        <w:rPr>
          <w:rFonts w:cs="Times New Roman"/>
          <w:szCs w:val="28"/>
        </w:rPr>
        <w:instrText xml:space="preserve"> (</w:instrText>
      </w:r>
      <w:r w:rsidRPr="00CE1677">
        <w:rPr>
          <w:rFonts w:cs="Times New Roman"/>
          <w:szCs w:val="28"/>
          <w:lang w:val="en-US"/>
        </w:rPr>
        <w:instrText>TAM</w:instrText>
      </w:r>
      <w:r w:rsidRPr="00CE1677">
        <w:rPr>
          <w:rFonts w:cs="Times New Roman"/>
          <w:szCs w:val="28"/>
        </w:rPr>
        <w:instrText xml:space="preserve">) </w:instrText>
      </w:r>
      <w:r w:rsidRPr="00CE1677">
        <w:rPr>
          <w:rFonts w:cs="Times New Roman"/>
          <w:szCs w:val="28"/>
          <w:lang w:val="en-US"/>
        </w:rPr>
        <w:instrText>alone</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combination</w:instrText>
      </w:r>
      <w:r w:rsidRPr="00CE1677">
        <w:rPr>
          <w:rFonts w:cs="Times New Roman"/>
          <w:szCs w:val="28"/>
        </w:rPr>
        <w:instrText xml:space="preserve"> </w:instrText>
      </w:r>
      <w:r w:rsidRPr="00CE1677">
        <w:rPr>
          <w:rFonts w:cs="Times New Roman"/>
          <w:szCs w:val="28"/>
          <w:lang w:val="en-US"/>
        </w:rPr>
        <w:instrText>on</w:instrText>
      </w:r>
      <w:r w:rsidRPr="00CE1677">
        <w:rPr>
          <w:rFonts w:cs="Times New Roman"/>
          <w:szCs w:val="28"/>
        </w:rPr>
        <w:instrText xml:space="preserve"> </w:instrText>
      </w:r>
      <w:r w:rsidRPr="00CE1677">
        <w:rPr>
          <w:rFonts w:cs="Times New Roman"/>
          <w:szCs w:val="28"/>
          <w:lang w:val="en-US"/>
        </w:rPr>
        <w:instrText>estrogen</w:instrText>
      </w:r>
      <w:r w:rsidRPr="00CE1677">
        <w:rPr>
          <w:rFonts w:cs="Times New Roman"/>
          <w:szCs w:val="28"/>
        </w:rPr>
        <w:instrText>-</w:instrText>
      </w:r>
      <w:r w:rsidRPr="00CE1677">
        <w:rPr>
          <w:rFonts w:cs="Times New Roman"/>
          <w:szCs w:val="28"/>
          <w:lang w:val="en-US"/>
        </w:rPr>
        <w:instrText>receptor</w:instrText>
      </w:r>
      <w:r w:rsidRPr="00CE1677">
        <w:rPr>
          <w:rFonts w:cs="Times New Roman"/>
          <w:szCs w:val="28"/>
        </w:rPr>
        <w:instrText>-</w:instrText>
      </w:r>
      <w:r w:rsidRPr="00CE1677">
        <w:rPr>
          <w:rFonts w:cs="Times New Roman"/>
          <w:szCs w:val="28"/>
          <w:lang w:val="en-US"/>
        </w:rPr>
        <w:instrText>positive</w:instrText>
      </w:r>
      <w:r w:rsidRPr="00CE1677">
        <w:rPr>
          <w:rFonts w:cs="Times New Roman"/>
          <w:szCs w:val="28"/>
        </w:rPr>
        <w:instrText xml:space="preserve"> </w:instrText>
      </w:r>
      <w:r w:rsidRPr="00CE1677">
        <w:rPr>
          <w:rFonts w:cs="Times New Roman"/>
          <w:szCs w:val="28"/>
          <w:lang w:val="en-US"/>
        </w:rPr>
        <w:instrText>Mat</w:instrText>
      </w:r>
      <w:r w:rsidRPr="00CE1677">
        <w:rPr>
          <w:rFonts w:cs="Times New Roman"/>
          <w:szCs w:val="28"/>
        </w:rPr>
        <w:instrText xml:space="preserve"> </w:instrText>
      </w:r>
      <w:r w:rsidRPr="00CE1677">
        <w:rPr>
          <w:rFonts w:cs="Times New Roman"/>
          <w:szCs w:val="28"/>
          <w:lang w:val="en-US"/>
        </w:rPr>
        <w:instrText>B</w:instrText>
      </w:r>
      <w:r w:rsidRPr="00CE1677">
        <w:rPr>
          <w:rFonts w:cs="Times New Roman"/>
          <w:szCs w:val="28"/>
        </w:rPr>
        <w:instrText>-</w:instrText>
      </w:r>
      <w:r w:rsidRPr="00CE1677">
        <w:rPr>
          <w:rFonts w:cs="Times New Roman"/>
          <w:szCs w:val="28"/>
          <w:lang w:val="en-US"/>
        </w:rPr>
        <w:instrText>III</w:instrText>
      </w:r>
      <w:r w:rsidRPr="00CE1677">
        <w:rPr>
          <w:rFonts w:cs="Times New Roman"/>
          <w:szCs w:val="28"/>
        </w:rPr>
        <w:instrText xml:space="preserve"> </w:instrText>
      </w:r>
      <w:r w:rsidRPr="00CE1677">
        <w:rPr>
          <w:rFonts w:cs="Times New Roman"/>
          <w:szCs w:val="28"/>
          <w:lang w:val="en-US"/>
        </w:rPr>
        <w:instrText>rat</w:instrText>
      </w:r>
      <w:r w:rsidRPr="00CE1677">
        <w:rPr>
          <w:rFonts w:cs="Times New Roman"/>
          <w:szCs w:val="28"/>
        </w:rPr>
        <w:instrText xml:space="preserve"> </w:instrText>
      </w:r>
      <w:r w:rsidRPr="00CE1677">
        <w:rPr>
          <w:rFonts w:cs="Times New Roman"/>
          <w:szCs w:val="28"/>
          <w:lang w:val="en-US"/>
        </w:rPr>
        <w:instrText>breast</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vitro</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vivo</w:instrText>
      </w:r>
      <w:r w:rsidRPr="00CE1677">
        <w:rPr>
          <w:rFonts w:cs="Times New Roman"/>
          <w:szCs w:val="28"/>
        </w:rPr>
        <w:instrText xml:space="preserve">. </w:instrText>
      </w:r>
      <w:r w:rsidRPr="00CE1677">
        <w:rPr>
          <w:rFonts w:cs="Times New Roman"/>
          <w:szCs w:val="28"/>
          <w:lang w:val="en-US"/>
        </w:rPr>
        <w:instrText>Treatment</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Mat</w:instrText>
      </w:r>
      <w:r w:rsidRPr="00CE1677">
        <w:rPr>
          <w:rFonts w:cs="Times New Roman"/>
          <w:szCs w:val="28"/>
        </w:rPr>
        <w:instrText xml:space="preserve"> </w:instrText>
      </w:r>
      <w:r w:rsidRPr="00CE1677">
        <w:rPr>
          <w:rFonts w:cs="Times New Roman"/>
          <w:szCs w:val="28"/>
          <w:lang w:val="en-US"/>
        </w:rPr>
        <w:instrText>B</w:instrText>
      </w:r>
      <w:r w:rsidRPr="00CE1677">
        <w:rPr>
          <w:rFonts w:cs="Times New Roman"/>
          <w:szCs w:val="28"/>
        </w:rPr>
        <w:instrText>-</w:instrText>
      </w:r>
      <w:r w:rsidRPr="00CE1677">
        <w:rPr>
          <w:rFonts w:cs="Times New Roman"/>
          <w:szCs w:val="28"/>
          <w:lang w:val="en-US"/>
        </w:rPr>
        <w:instrText>III</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Å6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TAM</w:instrText>
      </w:r>
      <w:r w:rsidRPr="00CE1677">
        <w:rPr>
          <w:rFonts w:cs="Times New Roman"/>
          <w:szCs w:val="28"/>
        </w:rPr>
        <w:instrText xml:space="preserve"> </w:instrText>
      </w:r>
      <w:r w:rsidRPr="00CE1677">
        <w:rPr>
          <w:rFonts w:cs="Times New Roman"/>
          <w:szCs w:val="28"/>
          <w:lang w:val="en-US"/>
        </w:rPr>
        <w:instrText>resulted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dose</w:instrText>
      </w:r>
      <w:r w:rsidRPr="00CE1677">
        <w:rPr>
          <w:rFonts w:cs="Times New Roman"/>
          <w:szCs w:val="28"/>
        </w:rPr>
        <w:instrText>-</w:instrText>
      </w:r>
      <w:r w:rsidRPr="00CE1677">
        <w:rPr>
          <w:rFonts w:cs="Times New Roman"/>
          <w:szCs w:val="28"/>
          <w:lang w:val="en-US"/>
        </w:rPr>
        <w:instrText>dependent</w:instrText>
      </w:r>
      <w:r w:rsidRPr="00CE1677">
        <w:rPr>
          <w:rFonts w:cs="Times New Roman"/>
          <w:szCs w:val="28"/>
        </w:rPr>
        <w:instrText xml:space="preserve"> </w:instrText>
      </w:r>
      <w:r w:rsidRPr="00CE1677">
        <w:rPr>
          <w:rFonts w:cs="Times New Roman"/>
          <w:szCs w:val="28"/>
          <w:lang w:val="en-US"/>
        </w:rPr>
        <w:instrText>decrease</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tumor</w:instrText>
      </w:r>
      <w:r w:rsidRPr="00CE1677">
        <w:rPr>
          <w:rFonts w:cs="Times New Roman"/>
          <w:szCs w:val="28"/>
        </w:rPr>
        <w:instrText>-</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invasion</w:instrText>
      </w:r>
      <w:r w:rsidRPr="00CE1677">
        <w:rPr>
          <w:rFonts w:cs="Times New Roman"/>
          <w:szCs w:val="28"/>
        </w:rPr>
        <w:instrText xml:space="preserve"> </w:instrText>
      </w:r>
      <w:r w:rsidRPr="00CE1677">
        <w:rPr>
          <w:rFonts w:cs="Times New Roman"/>
          <w:szCs w:val="28"/>
          <w:lang w:val="en-US"/>
        </w:rPr>
        <w:instrText>through</w:instrText>
      </w:r>
      <w:r w:rsidRPr="00CE1677">
        <w:rPr>
          <w:rFonts w:cs="Times New Roman"/>
          <w:szCs w:val="28"/>
        </w:rPr>
        <w:instrText xml:space="preserve"> </w:instrText>
      </w:r>
      <w:r w:rsidRPr="00CE1677">
        <w:rPr>
          <w:rFonts w:cs="Times New Roman"/>
          <w:szCs w:val="28"/>
          <w:lang w:val="en-US"/>
        </w:rPr>
        <w:instrText>Matrigel</w:instrText>
      </w:r>
      <w:r w:rsidRPr="00CE1677">
        <w:rPr>
          <w:rFonts w:cs="Times New Roman"/>
          <w:szCs w:val="28"/>
        </w:rPr>
        <w:instrText xml:space="preserve">; </w:instrText>
      </w:r>
      <w:r w:rsidRPr="00CE1677">
        <w:rPr>
          <w:rFonts w:cs="Times New Roman"/>
          <w:szCs w:val="28"/>
          <w:lang w:val="en-US"/>
        </w:rPr>
        <w:instrText>these</w:instrText>
      </w:r>
      <w:r w:rsidRPr="00CE1677">
        <w:rPr>
          <w:rFonts w:cs="Times New Roman"/>
          <w:szCs w:val="28"/>
        </w:rPr>
        <w:instrText xml:space="preserve"> </w:instrText>
      </w:r>
      <w:r w:rsidRPr="00CE1677">
        <w:rPr>
          <w:rFonts w:cs="Times New Roman"/>
          <w:szCs w:val="28"/>
          <w:lang w:val="en-US"/>
        </w:rPr>
        <w:instrText>effects</w:instrText>
      </w:r>
      <w:r w:rsidRPr="00CE1677">
        <w:rPr>
          <w:rFonts w:cs="Times New Roman"/>
          <w:szCs w:val="28"/>
        </w:rPr>
        <w:instrText xml:space="preserve"> </w:instrText>
      </w:r>
      <w:r w:rsidRPr="00CE1677">
        <w:rPr>
          <w:rFonts w:cs="Times New Roman"/>
          <w:szCs w:val="28"/>
          <w:lang w:val="en-US"/>
        </w:rPr>
        <w:instrText>were</w:instrText>
      </w:r>
      <w:r w:rsidRPr="00CE1677">
        <w:rPr>
          <w:rFonts w:cs="Times New Roman"/>
          <w:szCs w:val="28"/>
        </w:rPr>
        <w:instrText xml:space="preserve"> </w:instrText>
      </w:r>
      <w:r w:rsidRPr="00CE1677">
        <w:rPr>
          <w:rFonts w:cs="Times New Roman"/>
          <w:szCs w:val="28"/>
          <w:lang w:val="en-US"/>
        </w:rPr>
        <w:instrText>more</w:instrText>
      </w:r>
      <w:r w:rsidRPr="00CE1677">
        <w:rPr>
          <w:rFonts w:cs="Times New Roman"/>
          <w:szCs w:val="28"/>
        </w:rPr>
        <w:instrText xml:space="preserve"> </w:instrText>
      </w:r>
      <w:r w:rsidRPr="00CE1677">
        <w:rPr>
          <w:rFonts w:cs="Times New Roman"/>
          <w:szCs w:val="28"/>
          <w:lang w:val="en-US"/>
        </w:rPr>
        <w:instrText>marked</w:instrText>
      </w:r>
      <w:r w:rsidRPr="00CE1677">
        <w:rPr>
          <w:rFonts w:cs="Times New Roman"/>
          <w:szCs w:val="28"/>
        </w:rPr>
        <w:instrText xml:space="preserve"> </w:instrText>
      </w:r>
      <w:r w:rsidRPr="00CE1677">
        <w:rPr>
          <w:rFonts w:cs="Times New Roman"/>
          <w:szCs w:val="28"/>
          <w:lang w:val="en-US"/>
        </w:rPr>
        <w:instrText>when</w:instrText>
      </w:r>
      <w:r w:rsidRPr="00CE1677">
        <w:rPr>
          <w:rFonts w:cs="Times New Roman"/>
          <w:szCs w:val="28"/>
        </w:rPr>
        <w:instrText xml:space="preserve"> Å6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TAM</w:instrText>
      </w:r>
      <w:r w:rsidRPr="00CE1677">
        <w:rPr>
          <w:rFonts w:cs="Times New Roman"/>
          <w:szCs w:val="28"/>
        </w:rPr>
        <w:instrText xml:space="preserve"> </w:instrText>
      </w:r>
      <w:r w:rsidRPr="00CE1677">
        <w:rPr>
          <w:rFonts w:cs="Times New Roman"/>
          <w:szCs w:val="28"/>
          <w:lang w:val="en-US"/>
        </w:rPr>
        <w:instrText>were</w:instrText>
      </w:r>
      <w:r w:rsidRPr="00CE1677">
        <w:rPr>
          <w:rFonts w:cs="Times New Roman"/>
          <w:szCs w:val="28"/>
        </w:rPr>
        <w:instrText xml:space="preserve"> </w:instrText>
      </w:r>
      <w:r w:rsidRPr="00CE1677">
        <w:rPr>
          <w:rFonts w:cs="Times New Roman"/>
          <w:szCs w:val="28"/>
          <w:lang w:val="en-US"/>
        </w:rPr>
        <w:instrText>tested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combination</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addition</w:instrText>
      </w:r>
      <w:r w:rsidRPr="00CE1677">
        <w:rPr>
          <w:rFonts w:cs="Times New Roman"/>
          <w:szCs w:val="28"/>
        </w:rPr>
        <w:instrText xml:space="preserve">, </w:instrText>
      </w:r>
      <w:r w:rsidRPr="00CE1677">
        <w:rPr>
          <w:rFonts w:cs="Times New Roman"/>
          <w:szCs w:val="28"/>
          <w:lang w:val="en-US"/>
        </w:rPr>
        <w:instrText>treatment</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Mat</w:instrText>
      </w:r>
      <w:r w:rsidRPr="00CE1677">
        <w:rPr>
          <w:rFonts w:cs="Times New Roman"/>
          <w:szCs w:val="28"/>
        </w:rPr>
        <w:instrText xml:space="preserve"> </w:instrText>
      </w:r>
      <w:r w:rsidRPr="00CE1677">
        <w:rPr>
          <w:rFonts w:cs="Times New Roman"/>
          <w:szCs w:val="28"/>
          <w:lang w:val="en-US"/>
        </w:rPr>
        <w:instrText>B</w:instrText>
      </w:r>
      <w:r w:rsidRPr="00CE1677">
        <w:rPr>
          <w:rFonts w:cs="Times New Roman"/>
          <w:szCs w:val="28"/>
        </w:rPr>
        <w:instrText>-</w:instrText>
      </w:r>
      <w:r w:rsidRPr="00CE1677">
        <w:rPr>
          <w:rFonts w:cs="Times New Roman"/>
          <w:szCs w:val="28"/>
          <w:lang w:val="en-US"/>
        </w:rPr>
        <w:instrText>III</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either</w:instrText>
      </w:r>
      <w:r w:rsidRPr="00CE1677">
        <w:rPr>
          <w:rFonts w:cs="Times New Roman"/>
          <w:szCs w:val="28"/>
        </w:rPr>
        <w:instrText xml:space="preserve"> Å6 </w:instrText>
      </w:r>
      <w:r w:rsidRPr="00CE1677">
        <w:rPr>
          <w:rFonts w:cs="Times New Roman"/>
          <w:szCs w:val="28"/>
          <w:lang w:val="en-US"/>
        </w:rPr>
        <w:instrText>or</w:instrText>
      </w:r>
      <w:r w:rsidRPr="00CE1677">
        <w:rPr>
          <w:rFonts w:cs="Times New Roman"/>
          <w:szCs w:val="28"/>
        </w:rPr>
        <w:instrText xml:space="preserve"> </w:instrText>
      </w:r>
      <w:r w:rsidRPr="00CE1677">
        <w:rPr>
          <w:rFonts w:cs="Times New Roman"/>
          <w:szCs w:val="28"/>
          <w:lang w:val="en-US"/>
        </w:rPr>
        <w:instrText>TAM</w:instrText>
      </w:r>
      <w:r w:rsidRPr="00CE1677">
        <w:rPr>
          <w:rFonts w:cs="Times New Roman"/>
          <w:szCs w:val="28"/>
        </w:rPr>
        <w:instrText xml:space="preserve"> </w:instrText>
      </w:r>
      <w:r w:rsidRPr="00CE1677">
        <w:rPr>
          <w:rFonts w:cs="Times New Roman"/>
          <w:szCs w:val="28"/>
          <w:lang w:val="en-US"/>
        </w:rPr>
        <w:instrText>resulted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significant</w:instrText>
      </w:r>
      <w:r w:rsidRPr="00CE1677">
        <w:rPr>
          <w:rFonts w:cs="Times New Roman"/>
          <w:szCs w:val="28"/>
        </w:rPr>
        <w:instrText xml:space="preserve"> </w:instrText>
      </w:r>
      <w:r w:rsidRPr="00CE1677">
        <w:rPr>
          <w:rFonts w:cs="Times New Roman"/>
          <w:szCs w:val="28"/>
          <w:lang w:val="en-US"/>
        </w:rPr>
        <w:instrText>reduction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vascular</w:instrText>
      </w:r>
      <w:r w:rsidRPr="00CE1677">
        <w:rPr>
          <w:rFonts w:cs="Times New Roman"/>
          <w:szCs w:val="28"/>
        </w:rPr>
        <w:instrText xml:space="preserve"> </w:instrText>
      </w:r>
      <w:r w:rsidRPr="00CE1677">
        <w:rPr>
          <w:rFonts w:cs="Times New Roman"/>
          <w:szCs w:val="28"/>
          <w:lang w:val="en-US"/>
        </w:rPr>
        <w:instrText>endothelial</w:instrText>
      </w:r>
      <w:r w:rsidRPr="00CE1677">
        <w:rPr>
          <w:rFonts w:cs="Times New Roman"/>
          <w:szCs w:val="28"/>
        </w:rPr>
        <w:instrText xml:space="preserve"> </w:instrText>
      </w:r>
      <w:r w:rsidRPr="00CE1677">
        <w:rPr>
          <w:rFonts w:cs="Times New Roman"/>
          <w:szCs w:val="28"/>
          <w:lang w:val="en-US"/>
        </w:rPr>
        <w:instrText>growth</w:instrText>
      </w:r>
      <w:r w:rsidRPr="00CE1677">
        <w:rPr>
          <w:rFonts w:cs="Times New Roman"/>
          <w:szCs w:val="28"/>
        </w:rPr>
        <w:instrText xml:space="preserve"> </w:instrText>
      </w:r>
      <w:r w:rsidRPr="00CE1677">
        <w:rPr>
          <w:rFonts w:cs="Times New Roman"/>
          <w:szCs w:val="28"/>
          <w:lang w:val="en-US"/>
        </w:rPr>
        <w:instrText>factor</w:instrText>
      </w:r>
      <w:r w:rsidRPr="00CE1677">
        <w:rPr>
          <w:rFonts w:cs="Times New Roman"/>
          <w:szCs w:val="28"/>
        </w:rPr>
        <w:instrText xml:space="preserve"> </w:instrText>
      </w:r>
      <w:r w:rsidRPr="00CE1677">
        <w:rPr>
          <w:rFonts w:cs="Times New Roman"/>
          <w:szCs w:val="28"/>
          <w:lang w:val="en-US"/>
        </w:rPr>
        <w:instrText>receptor</w:instrText>
      </w:r>
      <w:r w:rsidRPr="00CE1677">
        <w:rPr>
          <w:rFonts w:cs="Times New Roman"/>
          <w:szCs w:val="28"/>
        </w:rPr>
        <w:instrText xml:space="preserve"> (</w:instrText>
      </w:r>
      <w:r w:rsidRPr="00CE1677">
        <w:rPr>
          <w:rFonts w:cs="Times New Roman"/>
          <w:szCs w:val="28"/>
          <w:lang w:val="en-US"/>
        </w:rPr>
        <w:instrText>flk</w:instrText>
      </w:r>
      <w:r w:rsidRPr="00CE1677">
        <w:rPr>
          <w:rFonts w:cs="Times New Roman"/>
          <w:szCs w:val="28"/>
        </w:rPr>
        <w:instrText xml:space="preserve">-1) </w:instrText>
      </w:r>
      <w:r w:rsidRPr="00CE1677">
        <w:rPr>
          <w:rFonts w:cs="Times New Roman"/>
          <w:szCs w:val="28"/>
          <w:lang w:val="en-US"/>
        </w:rPr>
        <w:instrText>expression</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transforming</w:instrText>
      </w:r>
      <w:r w:rsidRPr="00CE1677">
        <w:rPr>
          <w:rFonts w:cs="Times New Roman"/>
          <w:szCs w:val="28"/>
        </w:rPr>
        <w:instrText xml:space="preserve"> </w:instrText>
      </w:r>
      <w:r w:rsidRPr="00CE1677">
        <w:rPr>
          <w:rFonts w:cs="Times New Roman"/>
          <w:szCs w:val="28"/>
          <w:lang w:val="en-US"/>
        </w:rPr>
        <w:instrText>growth</w:instrText>
      </w:r>
      <w:r w:rsidRPr="00CE1677">
        <w:rPr>
          <w:rFonts w:cs="Times New Roman"/>
          <w:szCs w:val="28"/>
        </w:rPr>
        <w:instrText xml:space="preserve"> </w:instrText>
      </w:r>
      <w:r w:rsidRPr="00CE1677">
        <w:rPr>
          <w:rFonts w:cs="Times New Roman"/>
          <w:szCs w:val="28"/>
          <w:lang w:val="en-US"/>
        </w:rPr>
        <w:instrText>factor</w:instrText>
      </w:r>
      <w:r w:rsidRPr="00CE1677">
        <w:rPr>
          <w:rFonts w:cs="Times New Roman"/>
          <w:szCs w:val="28"/>
        </w:rPr>
        <w:instrText xml:space="preserve"> </w:instrText>
      </w:r>
      <w:r w:rsidRPr="00CE1677">
        <w:rPr>
          <w:rFonts w:cs="Times New Roman"/>
          <w:szCs w:val="28"/>
          <w:lang w:val="en-US"/>
        </w:rPr>
        <w:instrText>β</w:instrText>
      </w:r>
      <w:r w:rsidRPr="00CE1677">
        <w:rPr>
          <w:rFonts w:cs="Times New Roman"/>
          <w:szCs w:val="28"/>
        </w:rPr>
        <w:instrText xml:space="preserve"> </w:instrText>
      </w:r>
      <w:r w:rsidRPr="00CE1677">
        <w:rPr>
          <w:rFonts w:cs="Times New Roman"/>
          <w:szCs w:val="28"/>
          <w:lang w:val="en-US"/>
        </w:rPr>
        <w:instrText>activity</w:instrText>
      </w:r>
      <w:r w:rsidRPr="00CE1677">
        <w:rPr>
          <w:rFonts w:cs="Times New Roman"/>
          <w:szCs w:val="28"/>
        </w:rPr>
        <w:instrText xml:space="preserve">, </w:instrText>
      </w:r>
      <w:r w:rsidRPr="00CE1677">
        <w:rPr>
          <w:rFonts w:cs="Times New Roman"/>
          <w:szCs w:val="28"/>
          <w:lang w:val="en-US"/>
        </w:rPr>
        <w:instrText>effects</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were</w:instrText>
      </w:r>
      <w:r w:rsidRPr="00CE1677">
        <w:rPr>
          <w:rFonts w:cs="Times New Roman"/>
          <w:szCs w:val="28"/>
        </w:rPr>
        <w:instrText xml:space="preserve"> </w:instrText>
      </w:r>
      <w:r w:rsidRPr="00CE1677">
        <w:rPr>
          <w:rFonts w:cs="Times New Roman"/>
          <w:szCs w:val="28"/>
          <w:lang w:val="en-US"/>
        </w:rPr>
        <w:instrText>significantly</w:instrText>
      </w:r>
      <w:r w:rsidRPr="00CE1677">
        <w:rPr>
          <w:rFonts w:cs="Times New Roman"/>
          <w:szCs w:val="28"/>
        </w:rPr>
        <w:instrText xml:space="preserve"> </w:instrText>
      </w:r>
      <w:r w:rsidRPr="00CE1677">
        <w:rPr>
          <w:rFonts w:cs="Times New Roman"/>
          <w:szCs w:val="28"/>
          <w:lang w:val="en-US"/>
        </w:rPr>
        <w:instrText>higher</w:instrText>
      </w:r>
      <w:r w:rsidRPr="00CE1677">
        <w:rPr>
          <w:rFonts w:cs="Times New Roman"/>
          <w:szCs w:val="28"/>
        </w:rPr>
        <w:instrText xml:space="preserve"> </w:instrText>
      </w:r>
      <w:r w:rsidRPr="00CE1677">
        <w:rPr>
          <w:rFonts w:cs="Times New Roman"/>
          <w:szCs w:val="28"/>
          <w:lang w:val="en-US"/>
        </w:rPr>
        <w:instrText>after</w:instrText>
      </w:r>
      <w:r w:rsidRPr="00CE1677">
        <w:rPr>
          <w:rFonts w:cs="Times New Roman"/>
          <w:szCs w:val="28"/>
        </w:rPr>
        <w:instrText xml:space="preserve"> </w:instrText>
      </w:r>
      <w:r w:rsidRPr="00CE1677">
        <w:rPr>
          <w:rFonts w:cs="Times New Roman"/>
          <w:szCs w:val="28"/>
          <w:lang w:val="en-US"/>
        </w:rPr>
        <w:instrText>combined</w:instrText>
      </w:r>
      <w:r w:rsidRPr="00CE1677">
        <w:rPr>
          <w:rFonts w:cs="Times New Roman"/>
          <w:szCs w:val="28"/>
        </w:rPr>
        <w:instrText xml:space="preserve"> </w:instrText>
      </w:r>
      <w:r w:rsidRPr="00CE1677">
        <w:rPr>
          <w:rFonts w:cs="Times New Roman"/>
          <w:szCs w:val="28"/>
          <w:lang w:val="en-US"/>
        </w:rPr>
        <w:instrText>treatment</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Å6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TAM</w:instrText>
      </w:r>
      <w:r w:rsidRPr="00CE1677">
        <w:rPr>
          <w:rFonts w:cs="Times New Roman"/>
          <w:szCs w:val="28"/>
        </w:rPr>
        <w:instrText xml:space="preserve">.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vivo</w:instrText>
      </w:r>
      <w:r w:rsidRPr="00CE1677">
        <w:rPr>
          <w:rFonts w:cs="Times New Roman"/>
          <w:szCs w:val="28"/>
        </w:rPr>
        <w:instrText xml:space="preserve"> </w:instrText>
      </w:r>
      <w:r w:rsidRPr="00CE1677">
        <w:rPr>
          <w:rFonts w:cs="Times New Roman"/>
          <w:szCs w:val="28"/>
          <w:lang w:val="en-US"/>
        </w:rPr>
        <w:instrText>studies</w:instrText>
      </w:r>
      <w:r w:rsidRPr="00CE1677">
        <w:rPr>
          <w:rFonts w:cs="Times New Roman"/>
          <w:szCs w:val="28"/>
        </w:rPr>
        <w:instrText xml:space="preserve">, </w:instrText>
      </w:r>
      <w:r w:rsidRPr="00CE1677">
        <w:rPr>
          <w:rFonts w:cs="Times New Roman"/>
          <w:szCs w:val="28"/>
          <w:lang w:val="en-US"/>
        </w:rPr>
        <w:instrText>female</w:instrText>
      </w:r>
      <w:r w:rsidRPr="00CE1677">
        <w:rPr>
          <w:rFonts w:cs="Times New Roman"/>
          <w:szCs w:val="28"/>
        </w:rPr>
        <w:instrText xml:space="preserve"> </w:instrText>
      </w:r>
      <w:r w:rsidRPr="00CE1677">
        <w:rPr>
          <w:rFonts w:cs="Times New Roman"/>
          <w:szCs w:val="28"/>
          <w:lang w:val="en-US"/>
        </w:rPr>
        <w:instrText>Fischer</w:instrText>
      </w:r>
      <w:r w:rsidRPr="00CE1677">
        <w:rPr>
          <w:rFonts w:cs="Times New Roman"/>
          <w:szCs w:val="28"/>
        </w:rPr>
        <w:instrText xml:space="preserve"> </w:instrText>
      </w:r>
      <w:r w:rsidRPr="00CE1677">
        <w:rPr>
          <w:rFonts w:cs="Times New Roman"/>
          <w:szCs w:val="28"/>
          <w:lang w:val="en-US"/>
        </w:rPr>
        <w:instrText>rats</w:instrText>
      </w:r>
      <w:r w:rsidRPr="00CE1677">
        <w:rPr>
          <w:rFonts w:cs="Times New Roman"/>
          <w:szCs w:val="28"/>
        </w:rPr>
        <w:instrText xml:space="preserve"> </w:instrText>
      </w:r>
      <w:r w:rsidRPr="00CE1677">
        <w:rPr>
          <w:rFonts w:cs="Times New Roman"/>
          <w:szCs w:val="28"/>
          <w:lang w:val="en-US"/>
        </w:rPr>
        <w:instrText>were</w:instrText>
      </w:r>
      <w:r w:rsidRPr="00CE1677">
        <w:rPr>
          <w:rFonts w:cs="Times New Roman"/>
          <w:szCs w:val="28"/>
        </w:rPr>
        <w:instrText xml:space="preserve"> </w:instrText>
      </w:r>
      <w:r w:rsidRPr="00CE1677">
        <w:rPr>
          <w:rFonts w:cs="Times New Roman"/>
          <w:szCs w:val="28"/>
          <w:lang w:val="en-US"/>
        </w:rPr>
        <w:instrText>inoculated</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Mat</w:instrText>
      </w:r>
      <w:r w:rsidRPr="00CE1677">
        <w:rPr>
          <w:rFonts w:cs="Times New Roman"/>
          <w:szCs w:val="28"/>
        </w:rPr>
        <w:instrText xml:space="preserve"> </w:instrText>
      </w:r>
      <w:r w:rsidRPr="00CE1677">
        <w:rPr>
          <w:rFonts w:cs="Times New Roman"/>
          <w:szCs w:val="28"/>
          <w:lang w:val="en-US"/>
        </w:rPr>
        <w:instrText>B</w:instrText>
      </w:r>
      <w:r w:rsidRPr="00CE1677">
        <w:rPr>
          <w:rFonts w:cs="Times New Roman"/>
          <w:szCs w:val="28"/>
        </w:rPr>
        <w:instrText>-</w:instrText>
      </w:r>
      <w:r w:rsidRPr="00CE1677">
        <w:rPr>
          <w:rFonts w:cs="Times New Roman"/>
          <w:szCs w:val="28"/>
          <w:lang w:val="en-US"/>
        </w:rPr>
        <w:instrText>III</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(1 × 106) </w:instrText>
      </w:r>
      <w:r w:rsidRPr="00CE1677">
        <w:rPr>
          <w:rFonts w:cs="Times New Roman"/>
          <w:szCs w:val="28"/>
          <w:lang w:val="en-US"/>
        </w:rPr>
        <w:instrText>into</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mammary</w:instrText>
      </w:r>
      <w:r w:rsidRPr="00CE1677">
        <w:rPr>
          <w:rFonts w:cs="Times New Roman"/>
          <w:szCs w:val="28"/>
        </w:rPr>
        <w:instrText xml:space="preserve"> </w:instrText>
      </w:r>
      <w:r w:rsidRPr="00CE1677">
        <w:rPr>
          <w:rFonts w:cs="Times New Roman"/>
          <w:szCs w:val="28"/>
          <w:lang w:val="en-US"/>
        </w:rPr>
        <w:instrText>fat</w:instrText>
      </w:r>
      <w:r w:rsidRPr="00CE1677">
        <w:rPr>
          <w:rFonts w:cs="Times New Roman"/>
          <w:szCs w:val="28"/>
        </w:rPr>
        <w:instrText xml:space="preserve"> </w:instrText>
      </w:r>
      <w:r w:rsidRPr="00CE1677">
        <w:rPr>
          <w:rFonts w:cs="Times New Roman"/>
          <w:szCs w:val="28"/>
          <w:lang w:val="en-US"/>
        </w:rPr>
        <w:instrText>pad</w:instrText>
      </w:r>
      <w:r w:rsidRPr="00CE1677">
        <w:rPr>
          <w:rFonts w:cs="Times New Roman"/>
          <w:szCs w:val="28"/>
        </w:rPr>
        <w:instrText xml:space="preserve">. </w:instrText>
      </w:r>
      <w:r w:rsidRPr="00CE1677">
        <w:rPr>
          <w:rFonts w:cs="Times New Roman"/>
          <w:szCs w:val="28"/>
          <w:lang w:val="en-US"/>
        </w:rPr>
        <w:instrText>These</w:instrText>
      </w:r>
      <w:r w:rsidRPr="00CE1677">
        <w:rPr>
          <w:rFonts w:cs="Times New Roman"/>
          <w:szCs w:val="28"/>
        </w:rPr>
        <w:instrText xml:space="preserve"> </w:instrText>
      </w:r>
      <w:r w:rsidRPr="00CE1677">
        <w:rPr>
          <w:rFonts w:cs="Times New Roman"/>
          <w:szCs w:val="28"/>
          <w:lang w:val="en-US"/>
        </w:rPr>
        <w:instrText>orthotopic</w:instrText>
      </w:r>
      <w:r w:rsidRPr="00CE1677">
        <w:rPr>
          <w:rFonts w:cs="Times New Roman"/>
          <w:szCs w:val="28"/>
        </w:rPr>
        <w:instrText xml:space="preserve"> </w:instrText>
      </w:r>
      <w:r w:rsidRPr="00CE1677">
        <w:rPr>
          <w:rFonts w:cs="Times New Roman"/>
          <w:szCs w:val="28"/>
          <w:lang w:val="en-US"/>
        </w:rPr>
        <w:instrText>tumors</w:instrText>
      </w:r>
      <w:r w:rsidRPr="00CE1677">
        <w:rPr>
          <w:rFonts w:cs="Times New Roman"/>
          <w:szCs w:val="28"/>
        </w:rPr>
        <w:instrText xml:space="preserve"> </w:instrText>
      </w:r>
      <w:r w:rsidRPr="00CE1677">
        <w:rPr>
          <w:rFonts w:cs="Times New Roman"/>
          <w:szCs w:val="28"/>
          <w:lang w:val="en-US"/>
        </w:rPr>
        <w:instrText>were</w:instrText>
      </w:r>
      <w:r w:rsidRPr="00CE1677">
        <w:rPr>
          <w:rFonts w:cs="Times New Roman"/>
          <w:szCs w:val="28"/>
        </w:rPr>
        <w:instrText xml:space="preserve"> </w:instrText>
      </w:r>
      <w:r w:rsidRPr="00CE1677">
        <w:rPr>
          <w:rFonts w:cs="Times New Roman"/>
          <w:szCs w:val="28"/>
          <w:lang w:val="en-US"/>
        </w:rPr>
        <w:instrText>staged</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30-40 </w:instrText>
      </w:r>
      <w:r w:rsidRPr="00CE1677">
        <w:rPr>
          <w:rFonts w:cs="Times New Roman"/>
          <w:szCs w:val="28"/>
          <w:lang w:val="en-US"/>
        </w:rPr>
        <w:instrText>mm</w:instrText>
      </w:r>
      <w:r w:rsidRPr="00CE1677">
        <w:rPr>
          <w:rFonts w:cs="Times New Roman"/>
          <w:szCs w:val="28"/>
        </w:rPr>
        <w:instrText xml:space="preserve">3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volume</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then</w:instrText>
      </w:r>
      <w:r w:rsidRPr="00CE1677">
        <w:rPr>
          <w:rFonts w:cs="Times New Roman"/>
          <w:szCs w:val="28"/>
        </w:rPr>
        <w:instrText xml:space="preserve"> </w:instrText>
      </w:r>
      <w:r w:rsidRPr="00CE1677">
        <w:rPr>
          <w:rFonts w:cs="Times New Roman"/>
          <w:szCs w:val="28"/>
          <w:lang w:val="en-US"/>
        </w:rPr>
        <w:instrText>treatment</w:instrText>
      </w:r>
      <w:r w:rsidRPr="00CE1677">
        <w:rPr>
          <w:rFonts w:cs="Times New Roman"/>
          <w:szCs w:val="28"/>
        </w:rPr>
        <w:instrText xml:space="preserve"> </w:instrText>
      </w:r>
      <w:r w:rsidRPr="00CE1677">
        <w:rPr>
          <w:rFonts w:cs="Times New Roman"/>
          <w:szCs w:val="28"/>
          <w:lang w:val="en-US"/>
        </w:rPr>
        <w:instrText>was</w:instrText>
      </w:r>
      <w:r w:rsidRPr="00CE1677">
        <w:rPr>
          <w:rFonts w:cs="Times New Roman"/>
          <w:szCs w:val="28"/>
        </w:rPr>
        <w:instrText xml:space="preserve"> </w:instrText>
      </w:r>
      <w:r w:rsidRPr="00CE1677">
        <w:rPr>
          <w:rFonts w:cs="Times New Roman"/>
          <w:szCs w:val="28"/>
          <w:lang w:val="en-US"/>
        </w:rPr>
        <w:instrText>initiated</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Å6 (75 </w:instrText>
      </w:r>
      <w:r w:rsidRPr="00CE1677">
        <w:rPr>
          <w:rFonts w:cs="Times New Roman"/>
          <w:szCs w:val="28"/>
          <w:lang w:val="en-US"/>
        </w:rPr>
        <w:instrText>mg</w:instrText>
      </w:r>
      <w:r w:rsidRPr="00CE1677">
        <w:rPr>
          <w:rFonts w:cs="Times New Roman"/>
          <w:szCs w:val="28"/>
        </w:rPr>
        <w:instrText>/</w:instrText>
      </w:r>
      <w:r w:rsidRPr="00CE1677">
        <w:rPr>
          <w:rFonts w:cs="Times New Roman"/>
          <w:szCs w:val="28"/>
          <w:lang w:val="en-US"/>
        </w:rPr>
        <w:instrText>kg</w:instrText>
      </w:r>
      <w:r w:rsidRPr="00CE1677">
        <w:rPr>
          <w:rFonts w:cs="Times New Roman"/>
          <w:szCs w:val="28"/>
        </w:rPr>
        <w:instrText>/</w:instrText>
      </w:r>
      <w:r w:rsidRPr="00CE1677">
        <w:rPr>
          <w:rFonts w:cs="Times New Roman"/>
          <w:szCs w:val="28"/>
          <w:lang w:val="en-US"/>
        </w:rPr>
        <w:instrText>day</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TAM</w:instrText>
      </w:r>
      <w:r w:rsidRPr="00CE1677">
        <w:rPr>
          <w:rFonts w:cs="Times New Roman"/>
          <w:szCs w:val="28"/>
        </w:rPr>
        <w:instrText xml:space="preserve"> (3 </w:instrText>
      </w:r>
      <w:r w:rsidRPr="00CE1677">
        <w:rPr>
          <w:rFonts w:cs="Times New Roman"/>
          <w:szCs w:val="28"/>
          <w:lang w:val="en-US"/>
        </w:rPr>
        <w:instrText>mg</w:instrText>
      </w:r>
      <w:r w:rsidRPr="00CE1677">
        <w:rPr>
          <w:rFonts w:cs="Times New Roman"/>
          <w:szCs w:val="28"/>
        </w:rPr>
        <w:instrText>/</w:instrText>
      </w:r>
      <w:r w:rsidRPr="00CE1677">
        <w:rPr>
          <w:rFonts w:cs="Times New Roman"/>
          <w:szCs w:val="28"/>
          <w:lang w:val="en-US"/>
        </w:rPr>
        <w:instrText>kg</w:instrText>
      </w:r>
      <w:r w:rsidRPr="00CE1677">
        <w:rPr>
          <w:rFonts w:cs="Times New Roman"/>
          <w:szCs w:val="28"/>
        </w:rPr>
        <w:instrText>/</w:instrText>
      </w:r>
      <w:r w:rsidRPr="00CE1677">
        <w:rPr>
          <w:rFonts w:cs="Times New Roman"/>
          <w:szCs w:val="28"/>
          <w:lang w:val="en-US"/>
        </w:rPr>
        <w:instrText>day</w:instrText>
      </w:r>
      <w:r w:rsidRPr="00CE1677">
        <w:rPr>
          <w:rFonts w:cs="Times New Roman"/>
          <w:szCs w:val="28"/>
        </w:rPr>
        <w:instrText xml:space="preserve">) </w:instrText>
      </w:r>
      <w:r w:rsidRPr="00CE1677">
        <w:rPr>
          <w:rFonts w:cs="Times New Roman"/>
          <w:szCs w:val="28"/>
          <w:lang w:val="en-US"/>
        </w:rPr>
        <w:instrText>alone</w:instrText>
      </w:r>
      <w:r w:rsidRPr="00CE1677">
        <w:rPr>
          <w:rFonts w:cs="Times New Roman"/>
          <w:szCs w:val="28"/>
        </w:rPr>
        <w:instrText xml:space="preserve"> </w:instrText>
      </w:r>
      <w:r w:rsidRPr="00CE1677">
        <w:rPr>
          <w:rFonts w:cs="Times New Roman"/>
          <w:szCs w:val="28"/>
          <w:lang w:val="en-US"/>
        </w:rPr>
        <w:instrText>or</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combination</w:instrText>
      </w:r>
      <w:r w:rsidRPr="00CE1677">
        <w:rPr>
          <w:rFonts w:cs="Times New Roman"/>
          <w:szCs w:val="28"/>
        </w:rPr>
        <w:instrText xml:space="preserve">. </w:instrText>
      </w:r>
      <w:r w:rsidRPr="00CE1677">
        <w:rPr>
          <w:rFonts w:cs="Times New Roman"/>
          <w:szCs w:val="28"/>
          <w:lang w:val="en-US"/>
        </w:rPr>
        <w:instrText>Both</w:instrText>
      </w:r>
      <w:r w:rsidRPr="00CE1677">
        <w:rPr>
          <w:rFonts w:cs="Times New Roman"/>
          <w:szCs w:val="28"/>
        </w:rPr>
        <w:instrText xml:space="preserve"> Å6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TAM</w:instrText>
      </w:r>
      <w:r w:rsidRPr="00CE1677">
        <w:rPr>
          <w:rFonts w:cs="Times New Roman"/>
          <w:szCs w:val="28"/>
        </w:rPr>
        <w:instrText xml:space="preserve"> </w:instrText>
      </w:r>
      <w:r w:rsidRPr="00CE1677">
        <w:rPr>
          <w:rFonts w:cs="Times New Roman"/>
          <w:szCs w:val="28"/>
          <w:lang w:val="en-US"/>
        </w:rPr>
        <w:instrText>caused</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significant</w:instrText>
      </w:r>
      <w:r w:rsidRPr="00CE1677">
        <w:rPr>
          <w:rFonts w:cs="Times New Roman"/>
          <w:szCs w:val="28"/>
        </w:rPr>
        <w:instrText xml:space="preserve"> </w:instrText>
      </w:r>
      <w:r w:rsidRPr="00CE1677">
        <w:rPr>
          <w:rFonts w:cs="Times New Roman"/>
          <w:szCs w:val="28"/>
          <w:lang w:val="en-US"/>
        </w:rPr>
        <w:instrText>reduction</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tumor</w:instrText>
      </w:r>
      <w:r w:rsidRPr="00CE1677">
        <w:rPr>
          <w:rFonts w:cs="Times New Roman"/>
          <w:szCs w:val="28"/>
        </w:rPr>
        <w:instrText xml:space="preserve"> </w:instrText>
      </w:r>
      <w:r w:rsidRPr="00CE1677">
        <w:rPr>
          <w:rFonts w:cs="Times New Roman"/>
          <w:szCs w:val="28"/>
          <w:lang w:val="en-US"/>
        </w:rPr>
        <w:instrText>volume</w:instrText>
      </w:r>
      <w:r w:rsidRPr="00CE1677">
        <w:rPr>
          <w:rFonts w:cs="Times New Roman"/>
          <w:szCs w:val="28"/>
        </w:rPr>
        <w:instrText xml:space="preserve">; </w:instrText>
      </w:r>
      <w:r w:rsidRPr="00CE1677">
        <w:rPr>
          <w:rFonts w:cs="Times New Roman"/>
          <w:szCs w:val="28"/>
          <w:lang w:val="en-US"/>
        </w:rPr>
        <w:instrText>however</w:instrText>
      </w:r>
      <w:r w:rsidRPr="00CE1677">
        <w:rPr>
          <w:rFonts w:cs="Times New Roman"/>
          <w:szCs w:val="28"/>
        </w:rPr>
        <w:instrText xml:space="preserve">, </w:instrText>
      </w:r>
      <w:r w:rsidRPr="00CE1677">
        <w:rPr>
          <w:rFonts w:cs="Times New Roman"/>
          <w:szCs w:val="28"/>
          <w:lang w:val="en-US"/>
        </w:rPr>
        <w:instrText>these</w:instrText>
      </w:r>
      <w:r w:rsidRPr="00CE1677">
        <w:rPr>
          <w:rFonts w:cs="Times New Roman"/>
          <w:szCs w:val="28"/>
        </w:rPr>
        <w:instrText xml:space="preserve"> </w:instrText>
      </w:r>
      <w:r w:rsidRPr="00CE1677">
        <w:rPr>
          <w:rFonts w:cs="Times New Roman"/>
          <w:szCs w:val="28"/>
          <w:lang w:val="en-US"/>
        </w:rPr>
        <w:instrText>antitumor</w:instrText>
      </w:r>
      <w:r w:rsidRPr="00CE1677">
        <w:rPr>
          <w:rFonts w:cs="Times New Roman"/>
          <w:szCs w:val="28"/>
        </w:rPr>
        <w:instrText xml:space="preserve"> </w:instrText>
      </w:r>
      <w:r w:rsidRPr="00CE1677">
        <w:rPr>
          <w:rFonts w:cs="Times New Roman"/>
          <w:szCs w:val="28"/>
          <w:lang w:val="en-US"/>
        </w:rPr>
        <w:instrText>effects</w:instrText>
      </w:r>
      <w:r w:rsidRPr="00CE1677">
        <w:rPr>
          <w:rFonts w:cs="Times New Roman"/>
          <w:szCs w:val="28"/>
        </w:rPr>
        <w:instrText xml:space="preserve"> </w:instrText>
      </w:r>
      <w:r w:rsidRPr="00CE1677">
        <w:rPr>
          <w:rFonts w:cs="Times New Roman"/>
          <w:szCs w:val="28"/>
          <w:lang w:val="en-US"/>
        </w:rPr>
        <w:instrText>were</w:instrText>
      </w:r>
      <w:r w:rsidRPr="00CE1677">
        <w:rPr>
          <w:rFonts w:cs="Times New Roman"/>
          <w:szCs w:val="28"/>
        </w:rPr>
        <w:instrText xml:space="preserve"> </w:instrText>
      </w:r>
      <w:r w:rsidRPr="00CE1677">
        <w:rPr>
          <w:rFonts w:cs="Times New Roman"/>
          <w:szCs w:val="28"/>
          <w:lang w:val="en-US"/>
        </w:rPr>
        <w:instrText>significantly</w:instrText>
      </w:r>
      <w:r w:rsidRPr="00CE1677">
        <w:rPr>
          <w:rFonts w:cs="Times New Roman"/>
          <w:szCs w:val="28"/>
        </w:rPr>
        <w:instrText xml:space="preserve"> </w:instrText>
      </w:r>
      <w:r w:rsidRPr="00CE1677">
        <w:rPr>
          <w:rFonts w:cs="Times New Roman"/>
          <w:szCs w:val="28"/>
          <w:lang w:val="en-US"/>
        </w:rPr>
        <w:instrText>greater</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animals</w:instrText>
      </w:r>
      <w:r w:rsidRPr="00CE1677">
        <w:rPr>
          <w:rFonts w:cs="Times New Roman"/>
          <w:szCs w:val="28"/>
        </w:rPr>
        <w:instrText xml:space="preserve"> </w:instrText>
      </w:r>
      <w:r w:rsidRPr="00CE1677">
        <w:rPr>
          <w:rFonts w:cs="Times New Roman"/>
          <w:szCs w:val="28"/>
          <w:lang w:val="en-US"/>
        </w:rPr>
        <w:instrText>receiving</w:instrText>
      </w:r>
      <w:r w:rsidRPr="00CE1677">
        <w:rPr>
          <w:rFonts w:cs="Times New Roman"/>
          <w:szCs w:val="28"/>
        </w:rPr>
        <w:instrText xml:space="preserve"> </w:instrText>
      </w:r>
      <w:r w:rsidRPr="00CE1677">
        <w:rPr>
          <w:rFonts w:cs="Times New Roman"/>
          <w:szCs w:val="28"/>
          <w:lang w:val="en-US"/>
        </w:rPr>
        <w:instrText>both</w:instrText>
      </w:r>
      <w:r w:rsidRPr="00CE1677">
        <w:rPr>
          <w:rFonts w:cs="Times New Roman"/>
          <w:szCs w:val="28"/>
        </w:rPr>
        <w:instrText xml:space="preserve"> Å6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TAM</w:instrText>
      </w:r>
      <w:r w:rsidRPr="00CE1677">
        <w:rPr>
          <w:rFonts w:cs="Times New Roman"/>
          <w:szCs w:val="28"/>
        </w:rPr>
        <w:instrText xml:space="preserve">, </w:instrText>
      </w:r>
      <w:r w:rsidRPr="00CE1677">
        <w:rPr>
          <w:rFonts w:cs="Times New Roman"/>
          <w:szCs w:val="28"/>
          <w:lang w:val="en-US"/>
        </w:rPr>
        <w:instrText>which</w:instrText>
      </w:r>
      <w:r w:rsidRPr="00CE1677">
        <w:rPr>
          <w:rFonts w:cs="Times New Roman"/>
          <w:szCs w:val="28"/>
        </w:rPr>
        <w:instrText xml:space="preserve"> </w:instrText>
      </w:r>
      <w:r w:rsidRPr="00CE1677">
        <w:rPr>
          <w:rFonts w:cs="Times New Roman"/>
          <w:szCs w:val="28"/>
          <w:lang w:val="en-US"/>
        </w:rPr>
        <w:instrText>demonstrated</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75% </w:instrText>
      </w:r>
      <w:r w:rsidRPr="00CE1677">
        <w:rPr>
          <w:rFonts w:cs="Times New Roman"/>
          <w:szCs w:val="28"/>
          <w:lang w:val="en-US"/>
        </w:rPr>
        <w:instrText>reduction</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tumor</w:instrText>
      </w:r>
      <w:r w:rsidRPr="00CE1677">
        <w:rPr>
          <w:rFonts w:cs="Times New Roman"/>
          <w:szCs w:val="28"/>
        </w:rPr>
        <w:instrText xml:space="preserve"> </w:instrText>
      </w:r>
      <w:r w:rsidRPr="00CE1677">
        <w:rPr>
          <w:rFonts w:cs="Times New Roman"/>
          <w:szCs w:val="28"/>
          <w:lang w:val="en-US"/>
        </w:rPr>
        <w:instrText>growth</w:instrText>
      </w:r>
      <w:r w:rsidRPr="00CE1677">
        <w:rPr>
          <w:rFonts w:cs="Times New Roman"/>
          <w:szCs w:val="28"/>
        </w:rPr>
        <w:instrText xml:space="preserve"> </w:instrText>
      </w:r>
      <w:r w:rsidRPr="00CE1677">
        <w:rPr>
          <w:rFonts w:cs="Times New Roman"/>
          <w:szCs w:val="28"/>
          <w:lang w:val="en-US"/>
        </w:rPr>
        <w:instrText>as</w:instrText>
      </w:r>
      <w:r w:rsidRPr="00CE1677">
        <w:rPr>
          <w:rFonts w:cs="Times New Roman"/>
          <w:szCs w:val="28"/>
        </w:rPr>
        <w:instrText xml:space="preserve"> </w:instrText>
      </w:r>
      <w:r w:rsidRPr="00CE1677">
        <w:rPr>
          <w:rFonts w:cs="Times New Roman"/>
          <w:szCs w:val="28"/>
          <w:lang w:val="en-US"/>
        </w:rPr>
        <w:instrText>compared</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control</w:instrText>
      </w:r>
      <w:r w:rsidRPr="00CE1677">
        <w:rPr>
          <w:rFonts w:cs="Times New Roman"/>
          <w:szCs w:val="28"/>
        </w:rPr>
        <w:instrText xml:space="preserve"> </w:instrText>
      </w:r>
      <w:r w:rsidRPr="00CE1677">
        <w:rPr>
          <w:rFonts w:cs="Times New Roman"/>
          <w:szCs w:val="28"/>
          <w:lang w:val="en-US"/>
        </w:rPr>
        <w:instrText>animals</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number</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macroscopic</w:instrText>
      </w:r>
      <w:r w:rsidRPr="00CE1677">
        <w:rPr>
          <w:rFonts w:cs="Times New Roman"/>
          <w:szCs w:val="28"/>
        </w:rPr>
        <w:instrText xml:space="preserve"> </w:instrText>
      </w:r>
      <w:r w:rsidRPr="00CE1677">
        <w:rPr>
          <w:rFonts w:cs="Times New Roman"/>
          <w:szCs w:val="28"/>
          <w:lang w:val="en-US"/>
        </w:rPr>
        <w:instrText>tumor</w:instrText>
      </w:r>
      <w:r w:rsidRPr="00CE1677">
        <w:rPr>
          <w:rFonts w:cs="Times New Roman"/>
          <w:szCs w:val="28"/>
        </w:rPr>
        <w:instrText xml:space="preserve"> </w:instrText>
      </w:r>
      <w:r w:rsidRPr="00CE1677">
        <w:rPr>
          <w:rFonts w:cs="Times New Roman"/>
          <w:szCs w:val="28"/>
          <w:lang w:val="en-US"/>
        </w:rPr>
        <w:instrText>foci</w:instrText>
      </w:r>
      <w:r w:rsidRPr="00CE1677">
        <w:rPr>
          <w:rFonts w:cs="Times New Roman"/>
          <w:szCs w:val="28"/>
        </w:rPr>
        <w:instrText xml:space="preserve"> </w:instrText>
      </w:r>
      <w:r w:rsidRPr="00CE1677">
        <w:rPr>
          <w:rFonts w:cs="Times New Roman"/>
          <w:szCs w:val="28"/>
          <w:lang w:val="en-US"/>
        </w:rPr>
        <w:instrText>was</w:instrText>
      </w:r>
      <w:r w:rsidRPr="00CE1677">
        <w:rPr>
          <w:rFonts w:cs="Times New Roman"/>
          <w:szCs w:val="28"/>
        </w:rPr>
        <w:instrText xml:space="preserve"> </w:instrText>
      </w:r>
      <w:r w:rsidRPr="00CE1677">
        <w:rPr>
          <w:rFonts w:cs="Times New Roman"/>
          <w:szCs w:val="28"/>
          <w:lang w:val="en-US"/>
        </w:rPr>
        <w:instrText>significantly</w:instrText>
      </w:r>
      <w:r w:rsidRPr="00CE1677">
        <w:rPr>
          <w:rFonts w:cs="Times New Roman"/>
          <w:szCs w:val="28"/>
        </w:rPr>
        <w:instrText xml:space="preserve"> </w:instrText>
      </w:r>
      <w:r w:rsidRPr="00CE1677">
        <w:rPr>
          <w:rFonts w:cs="Times New Roman"/>
          <w:szCs w:val="28"/>
          <w:lang w:val="en-US"/>
        </w:rPr>
        <w:instrText>reduced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Å6-</w:instrText>
      </w:r>
      <w:r w:rsidRPr="00CE1677">
        <w:rPr>
          <w:rFonts w:cs="Times New Roman"/>
          <w:szCs w:val="28"/>
          <w:lang w:val="en-US"/>
        </w:rPr>
        <w:instrText>treated</w:instrText>
      </w:r>
      <w:r w:rsidRPr="00CE1677">
        <w:rPr>
          <w:rFonts w:cs="Times New Roman"/>
          <w:szCs w:val="28"/>
        </w:rPr>
        <w:instrText xml:space="preserve"> </w:instrText>
      </w:r>
      <w:r w:rsidRPr="00CE1677">
        <w:rPr>
          <w:rFonts w:cs="Times New Roman"/>
          <w:szCs w:val="28"/>
          <w:lang w:val="en-US"/>
        </w:rPr>
        <w:instrText>animals</w:instrText>
      </w:r>
      <w:r w:rsidRPr="00CE1677">
        <w:rPr>
          <w:rFonts w:cs="Times New Roman"/>
          <w:szCs w:val="28"/>
        </w:rPr>
        <w:instrText xml:space="preserve">, </w:instrText>
      </w:r>
      <w:r w:rsidRPr="00CE1677">
        <w:rPr>
          <w:rFonts w:cs="Times New Roman"/>
          <w:szCs w:val="28"/>
          <w:lang w:val="en-US"/>
        </w:rPr>
        <w:instrText>whereas</w:instrText>
      </w:r>
      <w:r w:rsidRPr="00CE1677">
        <w:rPr>
          <w:rFonts w:cs="Times New Roman"/>
          <w:szCs w:val="28"/>
        </w:rPr>
        <w:instrText xml:space="preserve"> </w:instrText>
      </w:r>
      <w:r w:rsidRPr="00CE1677">
        <w:rPr>
          <w:rFonts w:cs="Times New Roman"/>
          <w:szCs w:val="28"/>
          <w:lang w:val="en-US"/>
        </w:rPr>
        <w:instrText>TAM</w:instrText>
      </w:r>
      <w:r w:rsidRPr="00CE1677">
        <w:rPr>
          <w:rFonts w:cs="Times New Roman"/>
          <w:szCs w:val="28"/>
        </w:rPr>
        <w:instrText xml:space="preserve"> </w:instrText>
      </w:r>
      <w:r w:rsidRPr="00CE1677">
        <w:rPr>
          <w:rFonts w:cs="Times New Roman"/>
          <w:szCs w:val="28"/>
          <w:lang w:val="en-US"/>
        </w:rPr>
        <w:instrText>failed</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exhibit</w:instrText>
      </w:r>
      <w:r w:rsidRPr="00CE1677">
        <w:rPr>
          <w:rFonts w:cs="Times New Roman"/>
          <w:szCs w:val="28"/>
        </w:rPr>
        <w:instrText xml:space="preserve"> </w:instrText>
      </w:r>
      <w:r w:rsidRPr="00CE1677">
        <w:rPr>
          <w:rFonts w:cs="Times New Roman"/>
          <w:szCs w:val="28"/>
          <w:lang w:val="en-US"/>
        </w:rPr>
        <w:instrText>any</w:instrText>
      </w:r>
      <w:r w:rsidRPr="00CE1677">
        <w:rPr>
          <w:rFonts w:cs="Times New Roman"/>
          <w:szCs w:val="28"/>
        </w:rPr>
        <w:instrText xml:space="preserve"> </w:instrText>
      </w:r>
      <w:r w:rsidRPr="00CE1677">
        <w:rPr>
          <w:rFonts w:cs="Times New Roman"/>
          <w:szCs w:val="28"/>
          <w:lang w:val="en-US"/>
        </w:rPr>
        <w:instrText>antimetastatic</w:instrText>
      </w:r>
      <w:r w:rsidRPr="00CE1677">
        <w:rPr>
          <w:rFonts w:cs="Times New Roman"/>
          <w:szCs w:val="28"/>
        </w:rPr>
        <w:instrText xml:space="preserve"> </w:instrText>
      </w:r>
      <w:r w:rsidRPr="00CE1677">
        <w:rPr>
          <w:rFonts w:cs="Times New Roman"/>
          <w:szCs w:val="28"/>
          <w:lang w:val="en-US"/>
        </w:rPr>
        <w:instrText>effects</w:instrText>
      </w:r>
      <w:r w:rsidRPr="00CE1677">
        <w:rPr>
          <w:rFonts w:cs="Times New Roman"/>
          <w:szCs w:val="28"/>
        </w:rPr>
        <w:instrText xml:space="preserve">. </w:instrText>
      </w:r>
      <w:r w:rsidRPr="00CE1677">
        <w:rPr>
          <w:rFonts w:cs="Times New Roman"/>
          <w:szCs w:val="28"/>
          <w:lang w:val="en-US"/>
        </w:rPr>
        <w:instrText>Histological</w:instrText>
      </w:r>
      <w:r w:rsidRPr="00CE1677">
        <w:rPr>
          <w:rFonts w:cs="Times New Roman"/>
          <w:szCs w:val="28"/>
        </w:rPr>
        <w:instrText xml:space="preserve"> </w:instrText>
      </w:r>
      <w:r w:rsidRPr="00CE1677">
        <w:rPr>
          <w:rFonts w:cs="Times New Roman"/>
          <w:szCs w:val="28"/>
          <w:lang w:val="en-US"/>
        </w:rPr>
        <w:instrText>analysis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primary</w:instrText>
      </w:r>
      <w:r w:rsidRPr="00CE1677">
        <w:rPr>
          <w:rFonts w:cs="Times New Roman"/>
          <w:szCs w:val="28"/>
        </w:rPr>
        <w:instrText xml:space="preserve"> </w:instrText>
      </w:r>
      <w:r w:rsidRPr="00CE1677">
        <w:rPr>
          <w:rFonts w:cs="Times New Roman"/>
          <w:szCs w:val="28"/>
          <w:lang w:val="en-US"/>
        </w:rPr>
        <w:instrText>tumors</w:instrText>
      </w:r>
      <w:r w:rsidRPr="00CE1677">
        <w:rPr>
          <w:rFonts w:cs="Times New Roman"/>
          <w:szCs w:val="28"/>
        </w:rPr>
        <w:instrText xml:space="preserve"> </w:instrText>
      </w:r>
      <w:r w:rsidRPr="00CE1677">
        <w:rPr>
          <w:rFonts w:cs="Times New Roman"/>
          <w:szCs w:val="28"/>
          <w:lang w:val="en-US"/>
        </w:rPr>
        <w:instrText>from</w:instrText>
      </w:r>
      <w:r w:rsidRPr="00CE1677">
        <w:rPr>
          <w:rFonts w:cs="Times New Roman"/>
          <w:szCs w:val="28"/>
        </w:rPr>
        <w:instrText xml:space="preserve"> </w:instrText>
      </w:r>
      <w:r w:rsidRPr="00CE1677">
        <w:rPr>
          <w:rFonts w:cs="Times New Roman"/>
          <w:szCs w:val="28"/>
          <w:lang w:val="en-US"/>
        </w:rPr>
        <w:instrText>different</w:instrText>
      </w:r>
      <w:r w:rsidRPr="00CE1677">
        <w:rPr>
          <w:rFonts w:cs="Times New Roman"/>
          <w:szCs w:val="28"/>
        </w:rPr>
        <w:instrText xml:space="preserve"> </w:instrText>
      </w:r>
      <w:r w:rsidRPr="00CE1677">
        <w:rPr>
          <w:rFonts w:cs="Times New Roman"/>
          <w:szCs w:val="28"/>
          <w:lang w:val="en-US"/>
        </w:rPr>
        <w:instrText>groups</w:instrText>
      </w:r>
      <w:r w:rsidRPr="00CE1677">
        <w:rPr>
          <w:rFonts w:cs="Times New Roman"/>
          <w:szCs w:val="28"/>
        </w:rPr>
        <w:instrText xml:space="preserve"> </w:instrText>
      </w:r>
      <w:r w:rsidRPr="00CE1677">
        <w:rPr>
          <w:rFonts w:cs="Times New Roman"/>
          <w:szCs w:val="28"/>
          <w:lang w:val="en-US"/>
        </w:rPr>
        <w:instrText>showed</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decrease</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new</w:instrText>
      </w:r>
      <w:r w:rsidRPr="00CE1677">
        <w:rPr>
          <w:rFonts w:cs="Times New Roman"/>
          <w:szCs w:val="28"/>
        </w:rPr>
        <w:instrText xml:space="preserve"> </w:instrText>
      </w:r>
      <w:r w:rsidRPr="00CE1677">
        <w:rPr>
          <w:rFonts w:cs="Times New Roman"/>
          <w:szCs w:val="28"/>
          <w:lang w:val="en-US"/>
        </w:rPr>
        <w:instrText>blood</w:instrText>
      </w:r>
      <w:r w:rsidRPr="00CE1677">
        <w:rPr>
          <w:rFonts w:cs="Times New Roman"/>
          <w:szCs w:val="28"/>
        </w:rPr>
        <w:instrText>-</w:instrText>
      </w:r>
      <w:r w:rsidRPr="00CE1677">
        <w:rPr>
          <w:rFonts w:cs="Times New Roman"/>
          <w:szCs w:val="28"/>
          <w:lang w:val="en-US"/>
        </w:rPr>
        <w:instrText>vessel</w:instrText>
      </w:r>
      <w:r w:rsidRPr="00CE1677">
        <w:rPr>
          <w:rFonts w:cs="Times New Roman"/>
          <w:szCs w:val="28"/>
        </w:rPr>
        <w:instrText xml:space="preserve"> </w:instrText>
      </w:r>
      <w:r w:rsidRPr="00CE1677">
        <w:rPr>
          <w:rFonts w:cs="Times New Roman"/>
          <w:szCs w:val="28"/>
          <w:lang w:val="en-US"/>
        </w:rPr>
        <w:instrText>density</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increased</w:instrText>
      </w:r>
      <w:r w:rsidRPr="00CE1677">
        <w:rPr>
          <w:rFonts w:cs="Times New Roman"/>
          <w:szCs w:val="28"/>
        </w:rPr>
        <w:instrText xml:space="preserve"> </w:instrText>
      </w:r>
      <w:r w:rsidRPr="00CE1677">
        <w:rPr>
          <w:rFonts w:cs="Times New Roman"/>
          <w:szCs w:val="28"/>
          <w:lang w:val="en-US"/>
        </w:rPr>
        <w:instrText>tumor</w:instrText>
      </w:r>
      <w:r w:rsidRPr="00CE1677">
        <w:rPr>
          <w:rFonts w:cs="Times New Roman"/>
          <w:szCs w:val="28"/>
        </w:rPr>
        <w:instrText>-</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death</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Å6-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TAM</w:instrText>
      </w:r>
      <w:r w:rsidRPr="00CE1677">
        <w:rPr>
          <w:rFonts w:cs="Times New Roman"/>
          <w:szCs w:val="28"/>
        </w:rPr>
        <w:instrText>-</w:instrText>
      </w:r>
      <w:r w:rsidRPr="00CE1677">
        <w:rPr>
          <w:rFonts w:cs="Times New Roman"/>
          <w:szCs w:val="28"/>
          <w:lang w:val="en-US"/>
        </w:rPr>
        <w:instrText>treated</w:instrText>
      </w:r>
      <w:r w:rsidRPr="00CE1677">
        <w:rPr>
          <w:rFonts w:cs="Times New Roman"/>
          <w:szCs w:val="28"/>
        </w:rPr>
        <w:instrText xml:space="preserve"> </w:instrText>
      </w:r>
      <w:r w:rsidRPr="00CE1677">
        <w:rPr>
          <w:rFonts w:cs="Times New Roman"/>
          <w:szCs w:val="28"/>
          <w:lang w:val="en-US"/>
        </w:rPr>
        <w:instrText>animals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these</w:instrText>
      </w:r>
      <w:r w:rsidRPr="00CE1677">
        <w:rPr>
          <w:rFonts w:cs="Times New Roman"/>
          <w:szCs w:val="28"/>
        </w:rPr>
        <w:instrText xml:space="preserve"> </w:instrText>
      </w:r>
      <w:r w:rsidRPr="00CE1677">
        <w:rPr>
          <w:rFonts w:cs="Times New Roman"/>
          <w:szCs w:val="28"/>
          <w:lang w:val="en-US"/>
        </w:rPr>
        <w:instrText>effects</w:instrText>
      </w:r>
      <w:r w:rsidRPr="00CE1677">
        <w:rPr>
          <w:rFonts w:cs="Times New Roman"/>
          <w:szCs w:val="28"/>
        </w:rPr>
        <w:instrText xml:space="preserve"> </w:instrText>
      </w:r>
      <w:r w:rsidRPr="00CE1677">
        <w:rPr>
          <w:rFonts w:cs="Times New Roman"/>
          <w:szCs w:val="28"/>
          <w:lang w:val="en-US"/>
        </w:rPr>
        <w:instrText>were</w:instrText>
      </w:r>
      <w:r w:rsidRPr="00CE1677">
        <w:rPr>
          <w:rFonts w:cs="Times New Roman"/>
          <w:szCs w:val="28"/>
        </w:rPr>
        <w:instrText xml:space="preserve"> </w:instrText>
      </w:r>
      <w:r w:rsidRPr="00CE1677">
        <w:rPr>
          <w:rFonts w:cs="Times New Roman"/>
          <w:szCs w:val="28"/>
          <w:lang w:val="en-US"/>
        </w:rPr>
        <w:instrText>greater</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experimental</w:instrText>
      </w:r>
      <w:r w:rsidRPr="00CE1677">
        <w:rPr>
          <w:rFonts w:cs="Times New Roman"/>
          <w:szCs w:val="28"/>
        </w:rPr>
        <w:instrText xml:space="preserve"> </w:instrText>
      </w:r>
      <w:r w:rsidRPr="00CE1677">
        <w:rPr>
          <w:rFonts w:cs="Times New Roman"/>
          <w:szCs w:val="28"/>
          <w:lang w:val="en-US"/>
        </w:rPr>
        <w:instrText>animals</w:instrText>
      </w:r>
      <w:r w:rsidRPr="00CE1677">
        <w:rPr>
          <w:rFonts w:cs="Times New Roman"/>
          <w:szCs w:val="28"/>
        </w:rPr>
        <w:instrText xml:space="preserve"> </w:instrText>
      </w:r>
      <w:r w:rsidRPr="00CE1677">
        <w:rPr>
          <w:rFonts w:cs="Times New Roman"/>
          <w:szCs w:val="28"/>
          <w:lang w:val="en-US"/>
        </w:rPr>
        <w:instrText>receiving</w:instrText>
      </w:r>
      <w:r w:rsidRPr="00CE1677">
        <w:rPr>
          <w:rFonts w:cs="Times New Roman"/>
          <w:szCs w:val="28"/>
        </w:rPr>
        <w:instrText xml:space="preserve"> Å6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TAM</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combination</w:instrText>
      </w:r>
      <w:r w:rsidRPr="00CE1677">
        <w:rPr>
          <w:rFonts w:cs="Times New Roman"/>
          <w:szCs w:val="28"/>
        </w:rPr>
        <w:instrText xml:space="preserve">. </w:instrText>
      </w:r>
      <w:r w:rsidRPr="00CE1677">
        <w:rPr>
          <w:rFonts w:cs="Times New Roman"/>
          <w:szCs w:val="28"/>
          <w:lang w:val="en-US"/>
        </w:rPr>
        <w:instrText>Collectively</w:instrText>
      </w:r>
      <w:r w:rsidRPr="00CE1677">
        <w:rPr>
          <w:rFonts w:cs="Times New Roman"/>
          <w:szCs w:val="28"/>
        </w:rPr>
        <w:instrText xml:space="preserve">, </w:instrText>
      </w:r>
      <w:r w:rsidRPr="00CE1677">
        <w:rPr>
          <w:rFonts w:cs="Times New Roman"/>
          <w:szCs w:val="28"/>
          <w:lang w:val="en-US"/>
        </w:rPr>
        <w:instrText>these</w:instrText>
      </w:r>
      <w:r w:rsidRPr="00CE1677">
        <w:rPr>
          <w:rFonts w:cs="Times New Roman"/>
          <w:szCs w:val="28"/>
        </w:rPr>
        <w:instrText xml:space="preserve"> </w:instrText>
      </w:r>
      <w:r w:rsidRPr="00CE1677">
        <w:rPr>
          <w:rFonts w:cs="Times New Roman"/>
          <w:szCs w:val="28"/>
          <w:lang w:val="en-US"/>
        </w:rPr>
        <w:instrText>studies</w:instrText>
      </w:r>
      <w:r w:rsidRPr="00CE1677">
        <w:rPr>
          <w:rFonts w:cs="Times New Roman"/>
          <w:szCs w:val="28"/>
        </w:rPr>
        <w:instrText xml:space="preserve"> </w:instrText>
      </w:r>
      <w:r w:rsidRPr="00CE1677">
        <w:rPr>
          <w:rFonts w:cs="Times New Roman"/>
          <w:szCs w:val="28"/>
          <w:lang w:val="en-US"/>
        </w:rPr>
        <w:instrText>demonstrate</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addition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novel</w:instrText>
      </w:r>
      <w:r w:rsidRPr="00CE1677">
        <w:rPr>
          <w:rFonts w:cs="Times New Roman"/>
          <w:szCs w:val="28"/>
        </w:rPr>
        <w:instrText xml:space="preserve"> </w:instrText>
      </w:r>
      <w:r w:rsidRPr="00CE1677">
        <w:rPr>
          <w:rFonts w:cs="Times New Roman"/>
          <w:szCs w:val="28"/>
          <w:lang w:val="en-US"/>
        </w:rPr>
        <w:instrText>antiangiogenic</w:instrText>
      </w:r>
      <w:r w:rsidRPr="00CE1677">
        <w:rPr>
          <w:rFonts w:cs="Times New Roman"/>
          <w:szCs w:val="28"/>
        </w:rPr>
        <w:instrText>/</w:instrText>
      </w:r>
      <w:r w:rsidRPr="00CE1677">
        <w:rPr>
          <w:rFonts w:cs="Times New Roman"/>
          <w:szCs w:val="28"/>
          <w:lang w:val="en-US"/>
        </w:rPr>
        <w:instrText>antimetastatic</w:instrText>
      </w:r>
      <w:r w:rsidRPr="00CE1677">
        <w:rPr>
          <w:rFonts w:cs="Times New Roman"/>
          <w:szCs w:val="28"/>
        </w:rPr>
        <w:instrText xml:space="preserve"> </w:instrText>
      </w:r>
      <w:r w:rsidRPr="00CE1677">
        <w:rPr>
          <w:rFonts w:cs="Times New Roman"/>
          <w:szCs w:val="28"/>
          <w:lang w:val="en-US"/>
        </w:rPr>
        <w:instrText>agents</w:instrText>
      </w:r>
      <w:r w:rsidRPr="00CE1677">
        <w:rPr>
          <w:rFonts w:cs="Times New Roman"/>
          <w:szCs w:val="28"/>
        </w:rPr>
        <w:instrText xml:space="preserve"> </w:instrText>
      </w:r>
      <w:r w:rsidRPr="00CE1677">
        <w:rPr>
          <w:rFonts w:cs="Times New Roman"/>
          <w:szCs w:val="28"/>
          <w:lang w:val="en-US"/>
        </w:rPr>
        <w:instrText>like</w:instrText>
      </w:r>
      <w:r w:rsidRPr="00CE1677">
        <w:rPr>
          <w:rFonts w:cs="Times New Roman"/>
          <w:szCs w:val="28"/>
        </w:rPr>
        <w:instrText xml:space="preserve"> Å6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hormone</w:instrText>
      </w:r>
      <w:r w:rsidRPr="00CE1677">
        <w:rPr>
          <w:rFonts w:cs="Times New Roman"/>
          <w:szCs w:val="28"/>
        </w:rPr>
        <w:instrText xml:space="preserve"> </w:instrText>
      </w:r>
      <w:r w:rsidRPr="00CE1677">
        <w:rPr>
          <w:rFonts w:cs="Times New Roman"/>
          <w:szCs w:val="28"/>
          <w:lang w:val="en-US"/>
        </w:rPr>
        <w:instrText>therapy</w:instrText>
      </w:r>
      <w:r w:rsidRPr="00CE1677">
        <w:rPr>
          <w:rFonts w:cs="Times New Roman"/>
          <w:szCs w:val="28"/>
        </w:rPr>
        <w:instrText xml:space="preserve"> </w:instrText>
      </w:r>
      <w:r w:rsidRPr="00CE1677">
        <w:rPr>
          <w:rFonts w:cs="Times New Roman"/>
          <w:szCs w:val="28"/>
          <w:lang w:val="en-US"/>
        </w:rPr>
        <w:instrText>can</w:instrText>
      </w:r>
      <w:r w:rsidRPr="00CE1677">
        <w:rPr>
          <w:rFonts w:cs="Times New Roman"/>
          <w:szCs w:val="28"/>
        </w:rPr>
        <w:instrText xml:space="preserve"> </w:instrText>
      </w:r>
      <w:r w:rsidRPr="00CE1677">
        <w:rPr>
          <w:rFonts w:cs="Times New Roman"/>
          <w:szCs w:val="28"/>
          <w:lang w:val="en-US"/>
        </w:rPr>
        <w:instrText>enhance</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anti</w:instrText>
      </w:r>
      <w:r w:rsidRPr="00CE1677">
        <w:rPr>
          <w:rFonts w:cs="Times New Roman"/>
          <w:szCs w:val="28"/>
        </w:rPr>
        <w:instrText>-</w:instrText>
      </w:r>
      <w:r w:rsidRPr="00CE1677">
        <w:rPr>
          <w:rFonts w:cs="Times New Roman"/>
          <w:szCs w:val="28"/>
          <w:lang w:val="en-US"/>
        </w:rPr>
        <w:instrText>tumor</w:instrText>
      </w:r>
      <w:r w:rsidRPr="00CE1677">
        <w:rPr>
          <w:rFonts w:cs="Times New Roman"/>
          <w:szCs w:val="28"/>
        </w:rPr>
        <w:instrText xml:space="preserve"> </w:instrText>
      </w:r>
      <w:r w:rsidRPr="00CE1677">
        <w:rPr>
          <w:rFonts w:cs="Times New Roman"/>
          <w:szCs w:val="28"/>
          <w:lang w:val="en-US"/>
        </w:rPr>
        <w:instrText>effects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hormone</w:instrText>
      </w:r>
      <w:r w:rsidRPr="00CE1677">
        <w:rPr>
          <w:rFonts w:cs="Times New Roman"/>
          <w:szCs w:val="28"/>
        </w:rPr>
        <w:instrText xml:space="preserve"> </w:instrText>
      </w:r>
      <w:r w:rsidRPr="00CE1677">
        <w:rPr>
          <w:rFonts w:cs="Times New Roman"/>
          <w:szCs w:val="28"/>
          <w:lang w:val="en-US"/>
        </w:rPr>
        <w:instrText>therapy</w:instrText>
      </w:r>
      <w:r w:rsidRPr="00CE1677">
        <w:rPr>
          <w:rFonts w:cs="Times New Roman"/>
          <w:szCs w:val="28"/>
        </w:rPr>
        <w:instrText xml:space="preserve"> </w:instrText>
      </w:r>
      <w:r w:rsidRPr="00CE1677">
        <w:rPr>
          <w:rFonts w:cs="Times New Roman"/>
          <w:szCs w:val="28"/>
          <w:lang w:val="en-US"/>
        </w:rPr>
        <w:instrText>through</w:instrText>
      </w:r>
      <w:r w:rsidRPr="00CE1677">
        <w:rPr>
          <w:rFonts w:cs="Times New Roman"/>
          <w:szCs w:val="28"/>
        </w:rPr>
        <w:instrText xml:space="preserve"> </w:instrText>
      </w:r>
      <w:r w:rsidRPr="00CE1677">
        <w:rPr>
          <w:rFonts w:cs="Times New Roman"/>
          <w:szCs w:val="28"/>
          <w:lang w:val="en-US"/>
        </w:rPr>
        <w:instrText>increased</w:instrText>
      </w:r>
      <w:r w:rsidRPr="00CE1677">
        <w:rPr>
          <w:rFonts w:cs="Times New Roman"/>
          <w:szCs w:val="28"/>
        </w:rPr>
        <w:instrText xml:space="preserve"> </w:instrText>
      </w:r>
      <w:r w:rsidRPr="00CE1677">
        <w:rPr>
          <w:rFonts w:cs="Times New Roman"/>
          <w:szCs w:val="28"/>
          <w:lang w:val="en-US"/>
        </w:rPr>
        <w:instrText>inhibition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angiogenesis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induction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tumor</w:instrText>
      </w:r>
      <w:r w:rsidRPr="00CE1677">
        <w:rPr>
          <w:rFonts w:cs="Times New Roman"/>
          <w:szCs w:val="28"/>
        </w:rPr>
        <w:instrText>-</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death</w:instrText>
      </w:r>
      <w:r w:rsidRPr="00CE1677">
        <w:rPr>
          <w:rFonts w:cs="Times New Roman"/>
          <w:szCs w:val="28"/>
        </w:rPr>
        <w:instrText>.","</w:instrText>
      </w:r>
      <w:r w:rsidRPr="00CE1677">
        <w:rPr>
          <w:rFonts w:cs="Times New Roman"/>
          <w:szCs w:val="28"/>
          <w:lang w:val="en-US"/>
        </w:rPr>
        <w:instrText>author</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Guo</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Yong</w:instrText>
      </w:r>
      <w:r w:rsidRPr="00CE1677">
        <w:rPr>
          <w:rFonts w:cs="Times New Roman"/>
          <w:szCs w:val="28"/>
        </w:rPr>
        <w:instrText xml:space="preserve"> </w:instrText>
      </w:r>
      <w:r w:rsidRPr="00CE1677">
        <w:rPr>
          <w:rFonts w:cs="Times New Roman"/>
          <w:szCs w:val="28"/>
          <w:lang w:val="en-US"/>
        </w:rPr>
        <w:instrText>Jing</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Mazar</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Andrew</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Lebrun</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Jean</w:instrText>
      </w:r>
      <w:r w:rsidRPr="00CE1677">
        <w:rPr>
          <w:rFonts w:cs="Times New Roman"/>
          <w:szCs w:val="28"/>
        </w:rPr>
        <w:instrText xml:space="preserve"> </w:instrText>
      </w:r>
      <w:r w:rsidRPr="00CE1677">
        <w:rPr>
          <w:rFonts w:cs="Times New Roman"/>
          <w:szCs w:val="28"/>
          <w:lang w:val="en-US"/>
        </w:rPr>
        <w:instrText>Jacques</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Rabbani</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Shafaat</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container</w:instrText>
      </w:r>
      <w:r w:rsidRPr="00CE1677">
        <w:rPr>
          <w:rFonts w:cs="Times New Roman"/>
          <w:szCs w:val="28"/>
        </w:rPr>
        <w:instrText>-</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Research</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issued</w:instrText>
      </w:r>
      <w:r w:rsidRPr="00CE1677">
        <w:rPr>
          <w:rFonts w:cs="Times New Roman"/>
          <w:szCs w:val="28"/>
        </w:rPr>
        <w:instrText>":{"</w:instrText>
      </w:r>
      <w:r w:rsidRPr="00CE1677">
        <w:rPr>
          <w:rFonts w:cs="Times New Roman"/>
          <w:szCs w:val="28"/>
          <w:lang w:val="en-US"/>
        </w:rPr>
        <w:instrText>date</w:instrText>
      </w:r>
      <w:r w:rsidRPr="00CE1677">
        <w:rPr>
          <w:rFonts w:cs="Times New Roman"/>
          <w:szCs w:val="28"/>
        </w:rPr>
        <w:instrText>-</w:instrText>
      </w:r>
      <w:r w:rsidRPr="00CE1677">
        <w:rPr>
          <w:rFonts w:cs="Times New Roman"/>
          <w:szCs w:val="28"/>
          <w:lang w:val="en-US"/>
        </w:rPr>
        <w:instrText>parts</w:instrText>
      </w:r>
      <w:r w:rsidRPr="00CE1677">
        <w:rPr>
          <w:rFonts w:cs="Times New Roman"/>
          <w:szCs w:val="28"/>
        </w:rPr>
        <w:instrText>":[["2002"]]},"</w:instrText>
      </w:r>
      <w:r w:rsidRPr="00CE1677">
        <w:rPr>
          <w:rFonts w:cs="Times New Roman"/>
          <w:szCs w:val="28"/>
          <w:lang w:val="en-US"/>
        </w:rPr>
        <w:instrText>page</w:instrText>
      </w:r>
      <w:r w:rsidRPr="00CE1677">
        <w:rPr>
          <w:rFonts w:cs="Times New Roman"/>
          <w:szCs w:val="28"/>
        </w:rPr>
        <w:instrText>":"4678-4684","</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An</w:instrText>
      </w:r>
      <w:r w:rsidRPr="00CE1677">
        <w:rPr>
          <w:rFonts w:cs="Times New Roman"/>
          <w:szCs w:val="28"/>
        </w:rPr>
        <w:instrText xml:space="preserve"> </w:instrText>
      </w:r>
      <w:r w:rsidRPr="00CE1677">
        <w:rPr>
          <w:rFonts w:cs="Times New Roman"/>
          <w:szCs w:val="28"/>
          <w:lang w:val="en-US"/>
        </w:rPr>
        <w:instrText>antiangiogenic</w:instrText>
      </w:r>
      <w:r w:rsidRPr="00CE1677">
        <w:rPr>
          <w:rFonts w:cs="Times New Roman"/>
          <w:szCs w:val="28"/>
        </w:rPr>
        <w:instrText xml:space="preserve"> </w:instrText>
      </w:r>
      <w:r w:rsidRPr="00CE1677">
        <w:rPr>
          <w:rFonts w:cs="Times New Roman"/>
          <w:szCs w:val="28"/>
          <w:lang w:val="en-US"/>
        </w:rPr>
        <w:instrText>urokinase</w:instrText>
      </w:r>
      <w:r w:rsidRPr="00CE1677">
        <w:rPr>
          <w:rFonts w:cs="Times New Roman"/>
          <w:szCs w:val="28"/>
        </w:rPr>
        <w:instrText>-</w:instrText>
      </w:r>
      <w:r w:rsidRPr="00CE1677">
        <w:rPr>
          <w:rFonts w:cs="Times New Roman"/>
          <w:szCs w:val="28"/>
          <w:lang w:val="en-US"/>
        </w:rPr>
        <w:instrText>derived</w:instrText>
      </w:r>
      <w:r w:rsidRPr="00CE1677">
        <w:rPr>
          <w:rFonts w:cs="Times New Roman"/>
          <w:szCs w:val="28"/>
        </w:rPr>
        <w:instrText xml:space="preserve"> </w:instrText>
      </w:r>
      <w:r w:rsidRPr="00CE1677">
        <w:rPr>
          <w:rFonts w:cs="Times New Roman"/>
          <w:szCs w:val="28"/>
          <w:lang w:val="en-US"/>
        </w:rPr>
        <w:instrText>peptide</w:instrText>
      </w:r>
      <w:r w:rsidRPr="00CE1677">
        <w:rPr>
          <w:rFonts w:cs="Times New Roman"/>
          <w:szCs w:val="28"/>
        </w:rPr>
        <w:instrText xml:space="preserve"> </w:instrText>
      </w:r>
      <w:r w:rsidRPr="00CE1677">
        <w:rPr>
          <w:rFonts w:cs="Times New Roman"/>
          <w:szCs w:val="28"/>
          <w:lang w:val="en-US"/>
        </w:rPr>
        <w:instrText>combined</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tamoxifen</w:instrText>
      </w:r>
      <w:r w:rsidRPr="00CE1677">
        <w:rPr>
          <w:rFonts w:cs="Times New Roman"/>
          <w:szCs w:val="28"/>
        </w:rPr>
        <w:instrText xml:space="preserve"> </w:instrText>
      </w:r>
      <w:r w:rsidRPr="00CE1677">
        <w:rPr>
          <w:rFonts w:cs="Times New Roman"/>
          <w:szCs w:val="28"/>
          <w:lang w:val="en-US"/>
        </w:rPr>
        <w:instrText>decreases</w:instrText>
      </w:r>
      <w:r w:rsidRPr="00CE1677">
        <w:rPr>
          <w:rFonts w:cs="Times New Roman"/>
          <w:szCs w:val="28"/>
        </w:rPr>
        <w:instrText xml:space="preserve"> </w:instrText>
      </w:r>
      <w:r w:rsidRPr="00CE1677">
        <w:rPr>
          <w:rFonts w:cs="Times New Roman"/>
          <w:szCs w:val="28"/>
          <w:lang w:val="en-US"/>
        </w:rPr>
        <w:instrText>tumor</w:instrText>
      </w:r>
      <w:r w:rsidRPr="00CE1677">
        <w:rPr>
          <w:rFonts w:cs="Times New Roman"/>
          <w:szCs w:val="28"/>
        </w:rPr>
        <w:instrText xml:space="preserve"> </w:instrText>
      </w:r>
      <w:r w:rsidRPr="00CE1677">
        <w:rPr>
          <w:rFonts w:cs="Times New Roman"/>
          <w:szCs w:val="28"/>
          <w:lang w:val="en-US"/>
        </w:rPr>
        <w:instrText>growth</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metastasis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syngeneic</w:instrText>
      </w:r>
      <w:r w:rsidRPr="00CE1677">
        <w:rPr>
          <w:rFonts w:cs="Times New Roman"/>
          <w:szCs w:val="28"/>
        </w:rPr>
        <w:instrText xml:space="preserve"> </w:instrText>
      </w:r>
      <w:r w:rsidRPr="00CE1677">
        <w:rPr>
          <w:rFonts w:cs="Times New Roman"/>
          <w:szCs w:val="28"/>
          <w:lang w:val="en-US"/>
        </w:rPr>
        <w:instrText>model</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breast</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w:instrText>
      </w:r>
      <w:r w:rsidRPr="00CE1677">
        <w:rPr>
          <w:rFonts w:cs="Times New Roman"/>
          <w:szCs w:val="28"/>
          <w:lang w:val="en-US"/>
        </w:rPr>
        <w:instrText>type</w:instrText>
      </w:r>
      <w:r w:rsidRPr="00CE1677">
        <w:rPr>
          <w:rFonts w:cs="Times New Roman"/>
          <w:szCs w:val="28"/>
        </w:rPr>
        <w:instrText>":"</w:instrText>
      </w:r>
      <w:r w:rsidRPr="00CE1677">
        <w:rPr>
          <w:rFonts w:cs="Times New Roman"/>
          <w:szCs w:val="28"/>
          <w:lang w:val="en-US"/>
        </w:rPr>
        <w:instrText>article</w:instrText>
      </w:r>
      <w:r w:rsidRPr="00CE1677">
        <w:rPr>
          <w:rFonts w:cs="Times New Roman"/>
          <w:szCs w:val="28"/>
        </w:rPr>
        <w:instrText>-</w:instrText>
      </w:r>
      <w:r w:rsidRPr="00CE1677">
        <w:rPr>
          <w:rFonts w:cs="Times New Roman"/>
          <w:szCs w:val="28"/>
          <w:lang w:val="en-US"/>
        </w:rPr>
        <w:instrText>journal</w:instrText>
      </w:r>
      <w:r w:rsidRPr="00CE1677">
        <w:rPr>
          <w:rFonts w:cs="Times New Roman"/>
          <w:szCs w:val="28"/>
        </w:rPr>
        <w:instrText>","</w:instrText>
      </w:r>
      <w:r w:rsidRPr="00CE1677">
        <w:rPr>
          <w:rFonts w:cs="Times New Roman"/>
          <w:szCs w:val="28"/>
          <w:lang w:val="en-US"/>
        </w:rPr>
        <w:instrText>volume</w:instrText>
      </w:r>
      <w:r w:rsidRPr="00CE1677">
        <w:rPr>
          <w:rFonts w:cs="Times New Roman"/>
          <w:szCs w:val="28"/>
        </w:rPr>
        <w:instrText>":"62"},"</w:instrText>
      </w:r>
      <w:r w:rsidRPr="00CE1677">
        <w:rPr>
          <w:rFonts w:cs="Times New Roman"/>
          <w:szCs w:val="28"/>
          <w:lang w:val="en-US"/>
        </w:rPr>
        <w:instrText>uris</w:instrText>
      </w:r>
      <w:r w:rsidRPr="00CE1677">
        <w:rPr>
          <w:rFonts w:cs="Times New Roman"/>
          <w:szCs w:val="28"/>
        </w:rPr>
        <w:instrText>":["</w:instrText>
      </w:r>
      <w:r w:rsidRPr="00CE1677">
        <w:rPr>
          <w:rFonts w:cs="Times New Roman"/>
          <w:szCs w:val="28"/>
          <w:lang w:val="en-US"/>
        </w:rPr>
        <w:instrText>http</w:instrText>
      </w:r>
      <w:r w:rsidRPr="00CE1677">
        <w:rPr>
          <w:rFonts w:cs="Times New Roman"/>
          <w:szCs w:val="28"/>
        </w:rPr>
        <w:instrText>://</w:instrText>
      </w:r>
      <w:r w:rsidRPr="00CE1677">
        <w:rPr>
          <w:rFonts w:cs="Times New Roman"/>
          <w:szCs w:val="28"/>
          <w:lang w:val="en-US"/>
        </w:rPr>
        <w:instrText>www</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documents</w:instrText>
      </w:r>
      <w:r w:rsidRPr="00CE1677">
        <w:rPr>
          <w:rFonts w:cs="Times New Roman"/>
          <w:szCs w:val="28"/>
        </w:rPr>
        <w:instrText>/?</w:instrText>
      </w:r>
      <w:r w:rsidRPr="00CE1677">
        <w:rPr>
          <w:rFonts w:cs="Times New Roman"/>
          <w:szCs w:val="28"/>
          <w:lang w:val="en-US"/>
        </w:rPr>
        <w:instrText>uuid</w:instrText>
      </w:r>
      <w:r w:rsidRPr="00CE1677">
        <w:rPr>
          <w:rFonts w:cs="Times New Roman"/>
          <w:szCs w:val="28"/>
        </w:rPr>
        <w:instrText>=423</w:instrText>
      </w:r>
      <w:r w:rsidRPr="00CE1677">
        <w:rPr>
          <w:rFonts w:cs="Times New Roman"/>
          <w:szCs w:val="28"/>
          <w:lang w:val="en-US"/>
        </w:rPr>
        <w:instrText>ca</w:instrText>
      </w:r>
      <w:r w:rsidRPr="00CE1677">
        <w:rPr>
          <w:rFonts w:cs="Times New Roman"/>
          <w:szCs w:val="28"/>
        </w:rPr>
        <w:instrText>941-</w:instrText>
      </w:r>
      <w:r w:rsidRPr="00CE1677">
        <w:rPr>
          <w:rFonts w:cs="Times New Roman"/>
          <w:szCs w:val="28"/>
          <w:lang w:val="en-US"/>
        </w:rPr>
        <w:instrText>af</w:instrText>
      </w:r>
      <w:r w:rsidRPr="00CE1677">
        <w:rPr>
          <w:rFonts w:cs="Times New Roman"/>
          <w:szCs w:val="28"/>
        </w:rPr>
        <w:instrText>79-45</w:instrText>
      </w:r>
      <w:r w:rsidRPr="00CE1677">
        <w:rPr>
          <w:rFonts w:cs="Times New Roman"/>
          <w:szCs w:val="28"/>
          <w:lang w:val="en-US"/>
        </w:rPr>
        <w:instrText>f</w:instrText>
      </w:r>
      <w:r w:rsidRPr="00CE1677">
        <w:rPr>
          <w:rFonts w:cs="Times New Roman"/>
          <w:szCs w:val="28"/>
        </w:rPr>
        <w:instrText>5-85</w:instrText>
      </w:r>
      <w:r w:rsidRPr="00CE1677">
        <w:rPr>
          <w:rFonts w:cs="Times New Roman"/>
          <w:szCs w:val="28"/>
          <w:lang w:val="en-US"/>
        </w:rPr>
        <w:instrText>af</w:instrText>
      </w:r>
      <w:r w:rsidRPr="00CE1677">
        <w:rPr>
          <w:rFonts w:cs="Times New Roman"/>
          <w:szCs w:val="28"/>
        </w:rPr>
        <w:instrText>-</w:instrText>
      </w:r>
      <w:r w:rsidRPr="00CE1677">
        <w:rPr>
          <w:rFonts w:cs="Times New Roman"/>
          <w:szCs w:val="28"/>
          <w:lang w:val="en-US"/>
        </w:rPr>
        <w:instrText>d</w:instrText>
      </w:r>
      <w:r w:rsidRPr="00CE1677">
        <w:rPr>
          <w:rFonts w:cs="Times New Roman"/>
          <w:szCs w:val="28"/>
        </w:rPr>
        <w:instrText>7</w:instrText>
      </w:r>
      <w:r w:rsidRPr="00CE1677">
        <w:rPr>
          <w:rFonts w:cs="Times New Roman"/>
          <w:szCs w:val="28"/>
          <w:lang w:val="en-US"/>
        </w:rPr>
        <w:instrText>ce</w:instrText>
      </w:r>
      <w:r w:rsidRPr="00CE1677">
        <w:rPr>
          <w:rFonts w:cs="Times New Roman"/>
          <w:szCs w:val="28"/>
        </w:rPr>
        <w:instrText>54821</w:instrText>
      </w:r>
      <w:r w:rsidRPr="00CE1677">
        <w:rPr>
          <w:rFonts w:cs="Times New Roman"/>
          <w:szCs w:val="28"/>
          <w:lang w:val="en-US"/>
        </w:rPr>
        <w:instrText>c</w:instrText>
      </w:r>
      <w:r w:rsidRPr="00CE1677">
        <w:rPr>
          <w:rFonts w:cs="Times New Roman"/>
          <w:szCs w:val="28"/>
        </w:rPr>
        <w:instrText>8</w:instrText>
      </w:r>
      <w:r w:rsidRPr="00CE1677">
        <w:rPr>
          <w:rFonts w:cs="Times New Roman"/>
          <w:szCs w:val="28"/>
          <w:lang w:val="en-US"/>
        </w:rPr>
        <w:instrText>b</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formattedCitation</w:instrText>
      </w:r>
      <w:r w:rsidRPr="00CE1677">
        <w:rPr>
          <w:rFonts w:cs="Times New Roman"/>
          <w:szCs w:val="28"/>
        </w:rPr>
        <w:instrText>":"[48]","</w:instrText>
      </w:r>
      <w:r w:rsidRPr="00CE1677">
        <w:rPr>
          <w:rFonts w:cs="Times New Roman"/>
          <w:szCs w:val="28"/>
          <w:lang w:val="en-US"/>
        </w:rPr>
        <w:instrText>plainTextFormattedCitation</w:instrText>
      </w:r>
      <w:r w:rsidRPr="00CE1677">
        <w:rPr>
          <w:rFonts w:cs="Times New Roman"/>
          <w:szCs w:val="28"/>
        </w:rPr>
        <w:instrText>":"[48]","</w:instrText>
      </w:r>
      <w:r w:rsidRPr="00CE1677">
        <w:rPr>
          <w:rFonts w:cs="Times New Roman"/>
          <w:szCs w:val="28"/>
          <w:lang w:val="en-US"/>
        </w:rPr>
        <w:instrText>previouslyFormattedCitation</w:instrText>
      </w:r>
      <w:r w:rsidRPr="00CE1677">
        <w:rPr>
          <w:rFonts w:cs="Times New Roman"/>
          <w:szCs w:val="28"/>
        </w:rPr>
        <w:instrText>":"[48]"},"</w:instrText>
      </w:r>
      <w:r w:rsidRPr="00CE1677">
        <w:rPr>
          <w:rFonts w:cs="Times New Roman"/>
          <w:szCs w:val="28"/>
          <w:lang w:val="en-US"/>
        </w:rPr>
        <w:instrText>properties</w:instrText>
      </w:r>
      <w:r w:rsidRPr="00CE1677">
        <w:rPr>
          <w:rFonts w:cs="Times New Roman"/>
          <w:szCs w:val="28"/>
        </w:rPr>
        <w:instrText>":{"</w:instrText>
      </w:r>
      <w:r w:rsidRPr="00CE1677">
        <w:rPr>
          <w:rFonts w:cs="Times New Roman"/>
          <w:szCs w:val="28"/>
          <w:lang w:val="en-US"/>
        </w:rPr>
        <w:instrText>noteIndex</w:instrText>
      </w:r>
      <w:r w:rsidRPr="00CE1677">
        <w:rPr>
          <w:rFonts w:cs="Times New Roman"/>
          <w:szCs w:val="28"/>
        </w:rPr>
        <w:instrText>":0},"</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https</w:instrText>
      </w:r>
      <w:r w:rsidRPr="00CE1677">
        <w:rPr>
          <w:rFonts w:cs="Times New Roman"/>
          <w:szCs w:val="28"/>
        </w:rPr>
        <w:instrText>://</w:instrText>
      </w:r>
      <w:r w:rsidRPr="00CE1677">
        <w:rPr>
          <w:rFonts w:cs="Times New Roman"/>
          <w:szCs w:val="28"/>
          <w:lang w:val="en-US"/>
        </w:rPr>
        <w:instrText>github</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style</w:instrText>
      </w:r>
      <w:r w:rsidRPr="00CE1677">
        <w:rPr>
          <w:rFonts w:cs="Times New Roman"/>
          <w:szCs w:val="28"/>
        </w:rPr>
        <w:instrText>-</w:instrText>
      </w:r>
      <w:r w:rsidRPr="00CE1677">
        <w:rPr>
          <w:rFonts w:cs="Times New Roman"/>
          <w:szCs w:val="28"/>
          <w:lang w:val="en-US"/>
        </w:rPr>
        <w:instrText>language</w:instrText>
      </w:r>
      <w:r w:rsidRPr="00CE1677">
        <w:rPr>
          <w:rFonts w:cs="Times New Roman"/>
          <w:szCs w:val="28"/>
        </w:rPr>
        <w:instrText>/</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raw</w:instrText>
      </w:r>
      <w:r w:rsidRPr="00CE1677">
        <w:rPr>
          <w:rFonts w:cs="Times New Roman"/>
          <w:szCs w:val="28"/>
        </w:rPr>
        <w:instrText>/</w:instrText>
      </w:r>
      <w:r w:rsidRPr="00CE1677">
        <w:rPr>
          <w:rFonts w:cs="Times New Roman"/>
          <w:szCs w:val="28"/>
          <w:lang w:val="en-US"/>
        </w:rPr>
        <w:instrText>master</w:instrText>
      </w:r>
      <w:r w:rsidRPr="00CE1677">
        <w:rPr>
          <w:rFonts w:cs="Times New Roman"/>
          <w:szCs w:val="28"/>
        </w:rPr>
        <w:instrText>/</w:instrText>
      </w:r>
      <w:r w:rsidRPr="00CE1677">
        <w:rPr>
          <w:rFonts w:cs="Times New Roman"/>
          <w:szCs w:val="28"/>
          <w:lang w:val="en-US"/>
        </w:rPr>
        <w:instrText>csl</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json</w:instrText>
      </w:r>
      <w:r w:rsidRPr="00CE1677">
        <w:rPr>
          <w:rFonts w:cs="Times New Roman"/>
          <w:szCs w:val="28"/>
        </w:rPr>
        <w:instrText>"}</w:instrText>
      </w:r>
      <w:r w:rsidRPr="00CE1677">
        <w:rPr>
          <w:rFonts w:cs="Times New Roman"/>
          <w:szCs w:val="28"/>
          <w:lang w:val="en-US"/>
        </w:rPr>
        <w:fldChar w:fldCharType="separate"/>
      </w:r>
      <w:r w:rsidRPr="00CE1677">
        <w:rPr>
          <w:rFonts w:cs="Times New Roman"/>
          <w:noProof/>
          <w:szCs w:val="28"/>
        </w:rPr>
        <w:t>[48]</w:t>
      </w:r>
      <w:r w:rsidRPr="00CE1677">
        <w:rPr>
          <w:rFonts w:cs="Times New Roman"/>
          <w:szCs w:val="28"/>
          <w:lang w:val="en-US"/>
        </w:rPr>
        <w:fldChar w:fldCharType="end"/>
      </w:r>
      <w:r w:rsidRPr="00CE1677">
        <w:rPr>
          <w:rFonts w:cs="Times New Roman"/>
          <w:szCs w:val="28"/>
        </w:rPr>
        <w:t xml:space="preserve">. Лечение Å6 увеличивало показатели выживаемости у мышей модели рака предстательной железы, а также уменьшало метастазирование в лимфатические </w:t>
      </w:r>
      <w:r w:rsidRPr="00CE1677">
        <w:rPr>
          <w:rFonts w:cs="Times New Roman"/>
          <w:szCs w:val="28"/>
        </w:rPr>
        <w:lastRenderedPageBreak/>
        <w:t xml:space="preserve">узлы </w:t>
      </w:r>
      <w:proofErr w:type="spellStart"/>
      <w:r w:rsidRPr="00CE1677">
        <w:rPr>
          <w:rFonts w:cs="Times New Roman"/>
          <w:i/>
          <w:iCs/>
          <w:szCs w:val="28"/>
        </w:rPr>
        <w:t>in</w:t>
      </w:r>
      <w:proofErr w:type="spellEnd"/>
      <w:r w:rsidRPr="00CE1677">
        <w:rPr>
          <w:rFonts w:cs="Times New Roman"/>
          <w:i/>
          <w:iCs/>
          <w:szCs w:val="28"/>
        </w:rPr>
        <w:t xml:space="preserve"> </w:t>
      </w:r>
      <w:proofErr w:type="spellStart"/>
      <w:r w:rsidRPr="00CE1677">
        <w:rPr>
          <w:rFonts w:cs="Times New Roman"/>
          <w:i/>
          <w:iCs/>
          <w:szCs w:val="28"/>
        </w:rPr>
        <w:t>vivo</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{"citationItems":[{"id":"ITEM-1","itemData":{"DOI":"10.1016/S0002-9440(10)63855-2","ISSN":"00029440","abstract":"The high rate of prostate cancer mortality invariably reflects the inability to control the spread of the disease. The urokinase-type plasminogen activator and its receptor (u-PAR) contribute to prostate cancer metastases by promoting extracellular matrix degradation and growth factor activation. The current study was undertaken to determine the efficacy of a urokinase-derived peptide (Å6) in reducing the lymph node metastases of prostate cancer using a model in which prostatic tumors established in nude mice from orthotopically implanted PC-3 LN4 prostate cancer cells disseminate to the lymph nodes. As a first step in evaluating the in vivo effectiveness of Å6, we determined its effect on in vitro invasiveness. In vitro, Å6 reduced the invasiveness of PC-3 LN4 cells through a Matrigel-coated filter without affecting growth rate. A first in vivo survival experiment showed that all Å6-treated mice were alive after 57 days, and half of them tumor-free, whereas all control mice receiving vehicle had died. In a second experiment with a larger tumor inoculum and a longer delay until treatment, whereas 71% of control mice and 83% of mice treated with a scrambled peptide developed lymph node metastases, only 22 to 25% of Å6-treated mice had positive lymph nodes. Further, lymph node volume, reflective of tumor burden at the secondary site, was diminished 70% in Å6-treated mice. In conclusion, we provide definitive evidence that a peptide spanning the connecting region of urokinase suppresses metastases and, as a single modality, prolongs the life span of prostate tumor-bearing mice.","author":[{"dropping-particle":"","family":"Boyd","given":"Douglas D.","non-dropping-particle":"","parse-names":false,"suffix":""},{"dropping-particle":"","family":"Kim","given":"Sun Jin","non-dropping-particle":"","parse-names":false,"suffix":""},{"dropping-particle":"","family":"Wang","given":"Heng","non-dropping-particle":"","parse-names":false,"suffix":""},{"dropping-particle":"","family":"Jones","given":"Terence R.","non-dropping-particle":"","parse-names":false,"suffix":""},{"dropping-particle":"","family":"Gallick","given":"Gary E.","non-dropping-particle":"","parse-names":false,"suffix":""}],"container-title":"American Journal of Pathology","id":"ITEM-1","issued":{"date-parts":[["2003"]]},"page":"619-262","title":"A urokinase-derived peptide (Å6) increases survival of mice bearing orthotopically grown prostate cancer and reduces lymph node metastasis","type":"article-journal","volume":"162"},"uris":["http://www.mendeley.com/documents/?uuid=dd03a616-39e5-48ff-81ae-6ea0677c2e88"]}],"mendeley":{"formattedCitation":"[18]","plainTextFormattedCitation":"[18]","previouslyFormattedCitation":"[18]"},"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[18]</w:t>
      </w:r>
      <w:r w:rsidRPr="00CE1677">
        <w:rPr>
          <w:rFonts w:cs="Times New Roman"/>
          <w:szCs w:val="28"/>
        </w:rPr>
        <w:fldChar w:fldCharType="end"/>
      </w:r>
      <w:r w:rsidRPr="00CE1677">
        <w:rPr>
          <w:rFonts w:cs="Times New Roman"/>
          <w:szCs w:val="28"/>
        </w:rPr>
        <w:t xml:space="preserve">. В </w:t>
      </w:r>
      <w:proofErr w:type="spellStart"/>
      <w:r w:rsidRPr="00CE1677">
        <w:rPr>
          <w:rFonts w:cs="Times New Roman"/>
          <w:szCs w:val="28"/>
        </w:rPr>
        <w:t>ксенотрансплантатной</w:t>
      </w:r>
      <w:proofErr w:type="spellEnd"/>
      <w:r w:rsidRPr="00CE1677">
        <w:rPr>
          <w:rFonts w:cs="Times New Roman"/>
          <w:szCs w:val="28"/>
        </w:rPr>
        <w:t xml:space="preserve"> модели </w:t>
      </w:r>
      <w:proofErr w:type="spellStart"/>
      <w:r w:rsidRPr="00CE1677">
        <w:rPr>
          <w:rFonts w:cs="Times New Roman"/>
          <w:szCs w:val="28"/>
        </w:rPr>
        <w:t>глиобластомы</w:t>
      </w:r>
      <w:proofErr w:type="spellEnd"/>
      <w:r w:rsidRPr="00CE1677">
        <w:rPr>
          <w:rFonts w:cs="Times New Roman"/>
          <w:szCs w:val="28"/>
        </w:rPr>
        <w:t xml:space="preserve"> комбинация Å6 со стандартным режимом терапии, то есть </w:t>
      </w:r>
      <w:proofErr w:type="spellStart"/>
      <w:r w:rsidRPr="00CE1677">
        <w:rPr>
          <w:rFonts w:cs="Times New Roman"/>
          <w:szCs w:val="28"/>
        </w:rPr>
        <w:t>цисплатином</w:t>
      </w:r>
      <w:proofErr w:type="spellEnd"/>
      <w:r w:rsidRPr="00CE1677">
        <w:rPr>
          <w:rFonts w:cs="Times New Roman"/>
          <w:szCs w:val="28"/>
        </w:rPr>
        <w:t xml:space="preserve">, показала усиленный противоопухолевый и </w:t>
      </w:r>
      <w:proofErr w:type="spellStart"/>
      <w:r w:rsidRPr="00CE1677">
        <w:rPr>
          <w:rFonts w:cs="Times New Roman"/>
          <w:szCs w:val="28"/>
        </w:rPr>
        <w:t>антиангиогенезный</w:t>
      </w:r>
      <w:proofErr w:type="spellEnd"/>
      <w:r w:rsidRPr="00CE1677">
        <w:rPr>
          <w:rFonts w:cs="Times New Roman"/>
          <w:szCs w:val="28"/>
        </w:rPr>
        <w:t xml:space="preserve"> эффект, в сравнении с </w:t>
      </w:r>
      <w:proofErr w:type="spellStart"/>
      <w:r w:rsidRPr="00CE1677">
        <w:rPr>
          <w:rFonts w:cs="Times New Roman"/>
          <w:szCs w:val="28"/>
        </w:rPr>
        <w:t>монотерапией</w:t>
      </w:r>
      <w:proofErr w:type="spellEnd"/>
      <w:r w:rsidRPr="00CE1677">
        <w:rPr>
          <w:rFonts w:cs="Times New Roman"/>
          <w:szCs w:val="28"/>
        </w:rPr>
        <w:t xml:space="preserve">. Было показано, что Å6 также может ингибировать миграцию клеток меланомы B16-F10 и метастазирование </w:t>
      </w:r>
      <w:proofErr w:type="spellStart"/>
      <w:r w:rsidRPr="00CE1677">
        <w:rPr>
          <w:rFonts w:cs="Times New Roman"/>
          <w:i/>
          <w:iCs/>
          <w:szCs w:val="28"/>
        </w:rPr>
        <w:t>in</w:t>
      </w:r>
      <w:proofErr w:type="spellEnd"/>
      <w:r w:rsidRPr="00CE1677">
        <w:rPr>
          <w:rFonts w:cs="Times New Roman"/>
          <w:i/>
          <w:iCs/>
          <w:szCs w:val="28"/>
        </w:rPr>
        <w:t xml:space="preserve"> </w:t>
      </w:r>
      <w:proofErr w:type="spellStart"/>
      <w:r w:rsidRPr="00CE1677">
        <w:rPr>
          <w:rFonts w:cs="Times New Roman"/>
          <w:i/>
          <w:iCs/>
          <w:szCs w:val="28"/>
        </w:rPr>
        <w:t>vivo</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{"citationItems":[{"id":"ITEM-1","itemData":{"DOI":"10.1158/1535-7163.MCT-11-0351","ISSN":"15357163","abstract":"The A6 peptide (acetyl-KPSSPPEE-amino) has antitumor activity in the absence of significant adverse events in murine tumor models and clinical trials. A6 shares sequence homology with CD44, an adhesion receptor involved in metastasis that is also a marker of cancer stem cells and drug-resistant phenotypes. We investigated the mechanism of action of A6 by examining its effects on CD44 activity, cell migration, and metastasis. A6 inhibited the migration of a subset of ovarian and breast cancer cell lines, exhibiting IC 50 values of 5 to 110 nmol/L. The ability of A6 to inhibit migration in vitro correlated with CD44 expression. Immunopreciptation studies showed that CD44 binds A6 and that biotin-tagged A6 can be cross-linked to CD44. The binding of A6 altered the structure of CD44 such that it was no longer recognized by a monoclonal antibody to a specific epitope. Importantly, A6 potentiated the CD44-dependent adhesion of cancer cells to hyaluronic acid and activated CD44-mediated signaling, as evidenced by focal adhesion kinase and MAP/ERK kinase phosphorylation. In vivo, A6 (100 mg/kg delivered s.c. twice daily) reduced the number of lung foci generated by the i.v. injection of B16-F10 melanoma cells by 50% (P = 0.029 in an unpaired t test). We conclude that A6 potently blocks the migration of CD44-positive cells in vitro through an interaction with CD44 that alters its structure and activates CD44 to enhance ligand binding and downstream signaling. The concurrent ability of A6 to agonize the CD44 receptor suggests that CD44 activation may represent a novel strategy for inhibiting metastatic disease. © 2011 AACR.","author":[{"dropping-particle":"","family":"Piotrowicz","given":"Randolph S.","non-dropping-particle":"","parse-names":false,"suffix":""},{"dropping-particle":"","family":"Damaj","given":"Bassam B.","non-dropping-particle":"","parse-names":false,"suffix":""},{"dropping-particle":"","family":"Hachicha","given":"Mohamed","non-dropping-particle":"","parse-names":false,"suffix":""},{"dropping-particle":"","family":"Incardona","given":"Francesca","non-dropping-particle":"","parse-names":false,"suffix":""},{"dropping-particle":"","family":"Howell","given":"Stephen B.","non-dropping-particle":"","parse-names":false,"suffix":""},{"dropping-particle":"","family":"Finlayson","given":"Malcolm","non-dropping-particle":"","parse-names":false,"suffix":""}],"container-title":"Molecular Cancer Therapeutics","id":"ITEM-1","issued":{"date-parts":[["2011"]]},"page":"2072-2082","title":"A6 peptide activates CD44 adhesive activity, induces FAK and MEK phosphorylation, and inhibits the migration and metastasis of CD44-expressing cells","type":"article-journal","volume":"10"},"uris":["http://www.mendeley.com/documents/?uuid=6cf20b9d-eceb-4c65-bc87-77a6231179b4"]}],"mendeley":{"formattedCitation":"[111]","plainTextFormattedCitation":"[111]","previouslyFormattedCitation":"[111]"},"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[111]</w:t>
      </w:r>
      <w:r w:rsidRPr="00CE1677">
        <w:rPr>
          <w:rFonts w:cs="Times New Roman"/>
          <w:szCs w:val="28"/>
        </w:rPr>
        <w:fldChar w:fldCharType="end"/>
      </w:r>
      <w:r w:rsidRPr="00CE1677">
        <w:rPr>
          <w:rFonts w:cs="Times New Roman"/>
          <w:szCs w:val="28"/>
        </w:rPr>
        <w:t xml:space="preserve">. 1 и 2 фазы клинических исследований с использованием Å6 показали многообещающую эффективность, а также благоприятный профиль безопасности </w:t>
      </w:r>
      <w:r w:rsidRPr="00CE1677">
        <w:rPr>
          <w:rFonts w:cs="Times New Roman"/>
          <w:szCs w:val="28"/>
          <w:lang w:val="en-US"/>
        </w:rPr>
        <w:fldChar w:fldCharType="begin" w:fldLock="1"/>
      </w:r>
      <w:r w:rsidRPr="00CE1677">
        <w:rPr>
          <w:rFonts w:cs="Times New Roman"/>
          <w:szCs w:val="28"/>
          <w:lang w:val="en-US"/>
        </w:rPr>
        <w:instrText>ADDIN</w:instrText>
      </w:r>
      <w:r w:rsidRPr="00CE1677">
        <w:rPr>
          <w:rFonts w:cs="Times New Roman"/>
          <w:szCs w:val="28"/>
        </w:rPr>
        <w:instrText xml:space="preserve"> </w:instrText>
      </w:r>
      <w:r w:rsidRPr="00CE1677">
        <w:rPr>
          <w:rFonts w:cs="Times New Roman"/>
          <w:szCs w:val="28"/>
          <w:lang w:val="en-US"/>
        </w:rPr>
        <w:instrText>CSL</w:instrText>
      </w:r>
      <w:r w:rsidRPr="00CE1677">
        <w:rPr>
          <w:rFonts w:cs="Times New Roman"/>
          <w:szCs w:val="28"/>
        </w:rPr>
        <w:instrText>_</w:instrText>
      </w:r>
      <w:r w:rsidRPr="00CE1677">
        <w:rPr>
          <w:rFonts w:cs="Times New Roman"/>
          <w:szCs w:val="28"/>
          <w:lang w:val="en-US"/>
        </w:rPr>
        <w:instrText>CITATION</w:instrText>
      </w:r>
      <w:r w:rsidRPr="00CE1677">
        <w:rPr>
          <w:rFonts w:cs="Times New Roman"/>
          <w:szCs w:val="28"/>
        </w:rPr>
        <w:instrText xml:space="preserve"> {"</w:instrText>
      </w:r>
      <w:r w:rsidRPr="00CE1677">
        <w:rPr>
          <w:rFonts w:cs="Times New Roman"/>
          <w:szCs w:val="28"/>
          <w:lang w:val="en-US"/>
        </w:rPr>
        <w:instrText>citationItems</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itemData</w:instrText>
      </w:r>
      <w:r w:rsidRPr="00CE1677">
        <w:rPr>
          <w:rFonts w:cs="Times New Roman"/>
          <w:szCs w:val="28"/>
        </w:rPr>
        <w:instrText>":{"</w:instrText>
      </w:r>
      <w:r w:rsidRPr="00CE1677">
        <w:rPr>
          <w:rFonts w:cs="Times New Roman"/>
          <w:szCs w:val="28"/>
          <w:lang w:val="en-US"/>
        </w:rPr>
        <w:instrText>DOI</w:instrText>
      </w:r>
      <w:r w:rsidRPr="00CE1677">
        <w:rPr>
          <w:rFonts w:cs="Times New Roman"/>
          <w:szCs w:val="28"/>
        </w:rPr>
        <w:instrText>":"10.3389/</w:instrText>
      </w:r>
      <w:r w:rsidRPr="00CE1677">
        <w:rPr>
          <w:rFonts w:cs="Times New Roman"/>
          <w:szCs w:val="28"/>
          <w:lang w:val="en-US"/>
        </w:rPr>
        <w:instrText>fimmu</w:instrText>
      </w:r>
      <w:r w:rsidRPr="00CE1677">
        <w:rPr>
          <w:rFonts w:cs="Times New Roman"/>
          <w:szCs w:val="28"/>
        </w:rPr>
        <w:instrText>.2015.00135","</w:instrText>
      </w:r>
      <w:r w:rsidRPr="00CE1677">
        <w:rPr>
          <w:rFonts w:cs="Times New Roman"/>
          <w:szCs w:val="28"/>
          <w:lang w:val="en-US"/>
        </w:rPr>
        <w:instrText>ISSN</w:instrText>
      </w:r>
      <w:r w:rsidRPr="00CE1677">
        <w:rPr>
          <w:rFonts w:cs="Times New Roman"/>
          <w:szCs w:val="28"/>
        </w:rPr>
        <w:instrText>":"16643224","</w:instrText>
      </w:r>
      <w:r w:rsidRPr="00CE1677">
        <w:rPr>
          <w:rFonts w:cs="Times New Roman"/>
          <w:szCs w:val="28"/>
          <w:lang w:val="en-US"/>
        </w:rPr>
        <w:instrText>abstract</w:instrText>
      </w:r>
      <w:r w:rsidRPr="00CE1677">
        <w:rPr>
          <w:rFonts w:cs="Times New Roman"/>
          <w:szCs w:val="28"/>
        </w:rPr>
        <w:instrText>":"</w:instrText>
      </w:r>
      <w:r w:rsidRPr="00CE1677">
        <w:rPr>
          <w:rFonts w:cs="Times New Roman"/>
          <w:szCs w:val="28"/>
          <w:lang w:val="en-US"/>
        </w:rPr>
        <w:instrText>Hyaluronan</w:instrText>
      </w:r>
      <w:r w:rsidRPr="00CE1677">
        <w:rPr>
          <w:rFonts w:cs="Times New Roman"/>
          <w:szCs w:val="28"/>
        </w:rPr>
        <w:instrText xml:space="preserve"> (</w:instrText>
      </w:r>
      <w:r w:rsidRPr="00CE1677">
        <w:rPr>
          <w:rFonts w:cs="Times New Roman"/>
          <w:szCs w:val="28"/>
          <w:lang w:val="en-US"/>
        </w:rPr>
        <w:instrText>HA</w:instrText>
      </w:r>
      <w:r w:rsidRPr="00CE1677">
        <w:rPr>
          <w:rFonts w:cs="Times New Roman"/>
          <w:szCs w:val="28"/>
        </w:rPr>
        <w:instrText xml:space="preserve">) </w:instrText>
      </w:r>
      <w:r w:rsidRPr="00CE1677">
        <w:rPr>
          <w:rFonts w:cs="Times New Roman"/>
          <w:szCs w:val="28"/>
          <w:lang w:val="en-US"/>
        </w:rPr>
        <w:instrText>is</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sulfated</w:instrText>
      </w:r>
      <w:r w:rsidRPr="00CE1677">
        <w:rPr>
          <w:rFonts w:cs="Times New Roman"/>
          <w:szCs w:val="28"/>
        </w:rPr>
        <w:instrText xml:space="preserve"> </w:instrText>
      </w:r>
      <w:r w:rsidRPr="00CE1677">
        <w:rPr>
          <w:rFonts w:cs="Times New Roman"/>
          <w:szCs w:val="28"/>
          <w:lang w:val="en-US"/>
        </w:rPr>
        <w:instrText>glycosaminoglycan</w:instrText>
      </w:r>
      <w:r w:rsidRPr="00CE1677">
        <w:rPr>
          <w:rFonts w:cs="Times New Roman"/>
          <w:szCs w:val="28"/>
        </w:rPr>
        <w:instrText xml:space="preserve"> </w:instrText>
      </w:r>
      <w:r w:rsidRPr="00CE1677">
        <w:rPr>
          <w:rFonts w:cs="Times New Roman"/>
          <w:szCs w:val="28"/>
          <w:lang w:val="en-US"/>
        </w:rPr>
        <w:instrText>distributed</w:instrText>
      </w:r>
      <w:r w:rsidRPr="00CE1677">
        <w:rPr>
          <w:rFonts w:cs="Times New Roman"/>
          <w:szCs w:val="28"/>
        </w:rPr>
        <w:instrText xml:space="preserve"> </w:instrText>
      </w:r>
      <w:r w:rsidRPr="00CE1677">
        <w:rPr>
          <w:rFonts w:cs="Times New Roman"/>
          <w:szCs w:val="28"/>
          <w:lang w:val="en-US"/>
        </w:rPr>
        <w:instrText>throughout</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extracellular</w:instrText>
      </w:r>
      <w:r w:rsidRPr="00CE1677">
        <w:rPr>
          <w:rFonts w:cs="Times New Roman"/>
          <w:szCs w:val="28"/>
        </w:rPr>
        <w:instrText xml:space="preserve"> </w:instrText>
      </w:r>
      <w:r w:rsidRPr="00CE1677">
        <w:rPr>
          <w:rFonts w:cs="Times New Roman"/>
          <w:szCs w:val="28"/>
          <w:lang w:val="en-US"/>
        </w:rPr>
        <w:instrText>matrix</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plays</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major</w:instrText>
      </w:r>
      <w:r w:rsidRPr="00CE1677">
        <w:rPr>
          <w:rFonts w:cs="Times New Roman"/>
          <w:szCs w:val="28"/>
        </w:rPr>
        <w:instrText xml:space="preserve"> </w:instrText>
      </w:r>
      <w:r w:rsidRPr="00CE1677">
        <w:rPr>
          <w:rFonts w:cs="Times New Roman"/>
          <w:szCs w:val="28"/>
          <w:lang w:val="en-US"/>
        </w:rPr>
        <w:instrText>role</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adhesion</w:instrText>
      </w:r>
      <w:r w:rsidRPr="00CE1677">
        <w:rPr>
          <w:rFonts w:cs="Times New Roman"/>
          <w:szCs w:val="28"/>
        </w:rPr>
        <w:instrText xml:space="preserve">, </w:instrText>
      </w:r>
      <w:r w:rsidRPr="00CE1677">
        <w:rPr>
          <w:rFonts w:cs="Times New Roman"/>
          <w:szCs w:val="28"/>
          <w:lang w:val="en-US"/>
        </w:rPr>
        <w:instrText>migration</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proliferation</w:instrText>
      </w:r>
      <w:r w:rsidRPr="00CE1677">
        <w:rPr>
          <w:rFonts w:cs="Times New Roman"/>
          <w:szCs w:val="28"/>
        </w:rPr>
        <w:instrText xml:space="preserve">. </w:instrText>
      </w:r>
      <w:r w:rsidRPr="00CE1677">
        <w:rPr>
          <w:rFonts w:cs="Times New Roman"/>
          <w:szCs w:val="28"/>
          <w:lang w:val="en-US"/>
        </w:rPr>
        <w:instrText>CD</w:instrText>
      </w:r>
      <w:r w:rsidRPr="00CE1677">
        <w:rPr>
          <w:rFonts w:cs="Times New Roman"/>
          <w:szCs w:val="28"/>
        </w:rPr>
        <w:instrText xml:space="preserve">44,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multifunctional</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surface</w:instrText>
      </w:r>
      <w:r w:rsidRPr="00CE1677">
        <w:rPr>
          <w:rFonts w:cs="Times New Roman"/>
          <w:szCs w:val="28"/>
        </w:rPr>
        <w:instrText xml:space="preserve"> </w:instrText>
      </w:r>
      <w:r w:rsidRPr="00CE1677">
        <w:rPr>
          <w:rFonts w:cs="Times New Roman"/>
          <w:szCs w:val="28"/>
          <w:lang w:val="en-US"/>
        </w:rPr>
        <w:instrText>glycoprotein</w:instrText>
      </w:r>
      <w:r w:rsidRPr="00CE1677">
        <w:rPr>
          <w:rFonts w:cs="Times New Roman"/>
          <w:szCs w:val="28"/>
        </w:rPr>
        <w:instrText xml:space="preserve">, </w:instrText>
      </w:r>
      <w:r w:rsidRPr="00CE1677">
        <w:rPr>
          <w:rFonts w:cs="Times New Roman"/>
          <w:szCs w:val="28"/>
          <w:lang w:val="en-US"/>
        </w:rPr>
        <w:instrText>is</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receptor</w:instrText>
      </w:r>
      <w:r w:rsidRPr="00CE1677">
        <w:rPr>
          <w:rFonts w:cs="Times New Roman"/>
          <w:szCs w:val="28"/>
        </w:rPr>
        <w:instrText xml:space="preserve">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HA</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addition</w:instrText>
      </w:r>
      <w:r w:rsidRPr="00CE1677">
        <w:rPr>
          <w:rFonts w:cs="Times New Roman"/>
          <w:szCs w:val="28"/>
        </w:rPr>
        <w:instrText xml:space="preserve">, </w:instrText>
      </w:r>
      <w:r w:rsidRPr="00CE1677">
        <w:rPr>
          <w:rFonts w:cs="Times New Roman"/>
          <w:szCs w:val="28"/>
          <w:lang w:val="en-US"/>
        </w:rPr>
        <w:instrText>CD</w:instrText>
      </w:r>
      <w:r w:rsidRPr="00CE1677">
        <w:rPr>
          <w:rFonts w:cs="Times New Roman"/>
          <w:szCs w:val="28"/>
        </w:rPr>
        <w:instrText xml:space="preserve">44 </w:instrText>
      </w:r>
      <w:r w:rsidRPr="00CE1677">
        <w:rPr>
          <w:rFonts w:cs="Times New Roman"/>
          <w:szCs w:val="28"/>
          <w:lang w:val="en-US"/>
        </w:rPr>
        <w:instrText>is</w:instrText>
      </w:r>
      <w:r w:rsidRPr="00CE1677">
        <w:rPr>
          <w:rFonts w:cs="Times New Roman"/>
          <w:szCs w:val="28"/>
        </w:rPr>
        <w:instrText xml:space="preserve"> </w:instrText>
      </w:r>
      <w:r w:rsidRPr="00CE1677">
        <w:rPr>
          <w:rFonts w:cs="Times New Roman"/>
          <w:szCs w:val="28"/>
          <w:lang w:val="en-US"/>
        </w:rPr>
        <w:instrText>known</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interact</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other</w:instrText>
      </w:r>
      <w:r w:rsidRPr="00CE1677">
        <w:rPr>
          <w:rFonts w:cs="Times New Roman"/>
          <w:szCs w:val="28"/>
        </w:rPr>
        <w:instrText xml:space="preserve"> </w:instrText>
      </w:r>
      <w:r w:rsidRPr="00CE1677">
        <w:rPr>
          <w:rFonts w:cs="Times New Roman"/>
          <w:szCs w:val="28"/>
          <w:lang w:val="en-US"/>
        </w:rPr>
        <w:instrText>receptors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ligands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mediate</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number</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cellular</w:instrText>
      </w:r>
      <w:r w:rsidRPr="00CE1677">
        <w:rPr>
          <w:rFonts w:cs="Times New Roman"/>
          <w:szCs w:val="28"/>
        </w:rPr>
        <w:instrText xml:space="preserve"> </w:instrText>
      </w:r>
      <w:r w:rsidRPr="00CE1677">
        <w:rPr>
          <w:rFonts w:cs="Times New Roman"/>
          <w:szCs w:val="28"/>
          <w:lang w:val="en-US"/>
        </w:rPr>
        <w:instrText>functions</w:instrText>
      </w:r>
      <w:r w:rsidRPr="00CE1677">
        <w:rPr>
          <w:rFonts w:cs="Times New Roman"/>
          <w:szCs w:val="28"/>
        </w:rPr>
        <w:instrText xml:space="preserve"> </w:instrText>
      </w:r>
      <w:r w:rsidRPr="00CE1677">
        <w:rPr>
          <w:rFonts w:cs="Times New Roman"/>
          <w:szCs w:val="28"/>
          <w:lang w:val="en-US"/>
        </w:rPr>
        <w:instrText>as</w:instrText>
      </w:r>
      <w:r w:rsidRPr="00CE1677">
        <w:rPr>
          <w:rFonts w:cs="Times New Roman"/>
          <w:szCs w:val="28"/>
        </w:rPr>
        <w:instrText xml:space="preserve"> </w:instrText>
      </w:r>
      <w:r w:rsidRPr="00CE1677">
        <w:rPr>
          <w:rFonts w:cs="Times New Roman"/>
          <w:szCs w:val="28"/>
          <w:lang w:val="en-US"/>
        </w:rPr>
        <w:instrText>well</w:instrText>
      </w:r>
      <w:r w:rsidRPr="00CE1677">
        <w:rPr>
          <w:rFonts w:cs="Times New Roman"/>
          <w:szCs w:val="28"/>
        </w:rPr>
        <w:instrText xml:space="preserve"> </w:instrText>
      </w:r>
      <w:r w:rsidRPr="00CE1677">
        <w:rPr>
          <w:rFonts w:cs="Times New Roman"/>
          <w:szCs w:val="28"/>
          <w:lang w:val="en-US"/>
        </w:rPr>
        <w:instrText>as</w:instrText>
      </w:r>
      <w:r w:rsidRPr="00CE1677">
        <w:rPr>
          <w:rFonts w:cs="Times New Roman"/>
          <w:szCs w:val="28"/>
        </w:rPr>
        <w:instrText xml:space="preserve"> </w:instrText>
      </w:r>
      <w:r w:rsidRPr="00CE1677">
        <w:rPr>
          <w:rFonts w:cs="Times New Roman"/>
          <w:szCs w:val="28"/>
          <w:lang w:val="en-US"/>
        </w:rPr>
        <w:instrText>disease</w:instrText>
      </w:r>
      <w:r w:rsidRPr="00CE1677">
        <w:rPr>
          <w:rFonts w:cs="Times New Roman"/>
          <w:szCs w:val="28"/>
        </w:rPr>
        <w:instrText xml:space="preserve"> </w:instrText>
      </w:r>
      <w:r w:rsidRPr="00CE1677">
        <w:rPr>
          <w:rFonts w:cs="Times New Roman"/>
          <w:szCs w:val="28"/>
          <w:lang w:val="en-US"/>
        </w:rPr>
        <w:instrText>progression</w:instrText>
      </w:r>
      <w:r w:rsidRPr="00CE1677">
        <w:rPr>
          <w:rFonts w:cs="Times New Roman"/>
          <w:szCs w:val="28"/>
        </w:rPr>
        <w:instrText xml:space="preserve">. </w:instrText>
      </w:r>
      <w:r w:rsidRPr="00CE1677">
        <w:rPr>
          <w:rFonts w:cs="Times New Roman"/>
          <w:szCs w:val="28"/>
          <w:lang w:val="en-US"/>
        </w:rPr>
        <w:instrText>Studies</w:instrText>
      </w:r>
      <w:r w:rsidRPr="00CE1677">
        <w:rPr>
          <w:rFonts w:cs="Times New Roman"/>
          <w:szCs w:val="28"/>
        </w:rPr>
        <w:instrText xml:space="preserve"> </w:instrText>
      </w:r>
      <w:r w:rsidRPr="00CE1677">
        <w:rPr>
          <w:rFonts w:cs="Times New Roman"/>
          <w:szCs w:val="28"/>
          <w:lang w:val="en-US"/>
        </w:rPr>
        <w:instrText>have</w:instrText>
      </w:r>
      <w:r w:rsidRPr="00CE1677">
        <w:rPr>
          <w:rFonts w:cs="Times New Roman"/>
          <w:szCs w:val="28"/>
        </w:rPr>
        <w:instrText xml:space="preserve"> </w:instrText>
      </w:r>
      <w:r w:rsidRPr="00CE1677">
        <w:rPr>
          <w:rFonts w:cs="Times New Roman"/>
          <w:szCs w:val="28"/>
          <w:lang w:val="en-US"/>
        </w:rPr>
        <w:instrText>shown</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binding</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HA</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CD</w:instrText>
      </w:r>
      <w:r w:rsidRPr="00CE1677">
        <w:rPr>
          <w:rFonts w:cs="Times New Roman"/>
          <w:szCs w:val="28"/>
        </w:rPr>
        <w:instrText xml:space="preserve">44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activates</w:instrText>
      </w:r>
      <w:r w:rsidRPr="00CE1677">
        <w:rPr>
          <w:rFonts w:cs="Times New Roman"/>
          <w:szCs w:val="28"/>
        </w:rPr>
        <w:instrText xml:space="preserve"> </w:instrText>
      </w:r>
      <w:r w:rsidRPr="00CE1677">
        <w:rPr>
          <w:rFonts w:cs="Times New Roman"/>
          <w:szCs w:val="28"/>
          <w:lang w:val="en-US"/>
        </w:rPr>
        <w:instrText>survival</w:instrText>
      </w:r>
      <w:r w:rsidRPr="00CE1677">
        <w:rPr>
          <w:rFonts w:cs="Times New Roman"/>
          <w:szCs w:val="28"/>
        </w:rPr>
        <w:instrText xml:space="preserve"> </w:instrText>
      </w:r>
      <w:r w:rsidRPr="00CE1677">
        <w:rPr>
          <w:rFonts w:cs="Times New Roman"/>
          <w:szCs w:val="28"/>
          <w:lang w:val="en-US"/>
        </w:rPr>
        <w:instrText>pathways</w:instrText>
      </w:r>
      <w:r w:rsidRPr="00CE1677">
        <w:rPr>
          <w:rFonts w:cs="Times New Roman"/>
          <w:szCs w:val="28"/>
        </w:rPr>
        <w:instrText xml:space="preserve"> </w:instrText>
      </w:r>
      <w:r w:rsidRPr="00CE1677">
        <w:rPr>
          <w:rFonts w:cs="Times New Roman"/>
          <w:szCs w:val="28"/>
          <w:lang w:val="en-US"/>
        </w:rPr>
        <w:instrText>resulting</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survival</w:instrText>
      </w:r>
      <w:r w:rsidRPr="00CE1677">
        <w:rPr>
          <w:rFonts w:cs="Times New Roman"/>
          <w:szCs w:val="28"/>
        </w:rPr>
        <w:instrText xml:space="preserve">. </w:instrText>
      </w:r>
      <w:r w:rsidRPr="00CE1677">
        <w:rPr>
          <w:rFonts w:cs="Times New Roman"/>
          <w:szCs w:val="28"/>
          <w:lang w:val="en-US"/>
        </w:rPr>
        <w:instrText>This</w:instrText>
      </w:r>
      <w:r w:rsidRPr="00CE1677">
        <w:rPr>
          <w:rFonts w:cs="Times New Roman"/>
          <w:szCs w:val="28"/>
        </w:rPr>
        <w:instrText xml:space="preserve"> </w:instrText>
      </w:r>
      <w:r w:rsidRPr="00CE1677">
        <w:rPr>
          <w:rFonts w:cs="Times New Roman"/>
          <w:szCs w:val="28"/>
          <w:lang w:val="en-US"/>
        </w:rPr>
        <w:instrText>effect</w:instrText>
      </w:r>
      <w:r w:rsidRPr="00CE1677">
        <w:rPr>
          <w:rFonts w:cs="Times New Roman"/>
          <w:szCs w:val="28"/>
        </w:rPr>
        <w:instrText xml:space="preserve"> </w:instrText>
      </w:r>
      <w:r w:rsidRPr="00CE1677">
        <w:rPr>
          <w:rFonts w:cs="Times New Roman"/>
          <w:szCs w:val="28"/>
          <w:lang w:val="en-US"/>
        </w:rPr>
        <w:instrText>can</w:instrText>
      </w:r>
      <w:r w:rsidRPr="00CE1677">
        <w:rPr>
          <w:rFonts w:cs="Times New Roman"/>
          <w:szCs w:val="28"/>
        </w:rPr>
        <w:instrText xml:space="preserve"> </w:instrText>
      </w:r>
      <w:r w:rsidRPr="00CE1677">
        <w:rPr>
          <w:rFonts w:cs="Times New Roman"/>
          <w:szCs w:val="28"/>
          <w:lang w:val="en-US"/>
        </w:rPr>
        <w:instrText>be</w:instrText>
      </w:r>
      <w:r w:rsidRPr="00CE1677">
        <w:rPr>
          <w:rFonts w:cs="Times New Roman"/>
          <w:szCs w:val="28"/>
        </w:rPr>
        <w:instrText xml:space="preserve"> </w:instrText>
      </w:r>
      <w:r w:rsidRPr="00CE1677">
        <w:rPr>
          <w:rFonts w:cs="Times New Roman"/>
          <w:szCs w:val="28"/>
          <w:lang w:val="en-US"/>
        </w:rPr>
        <w:instrText>blocked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anti</w:instrText>
      </w:r>
      <w:r w:rsidRPr="00CE1677">
        <w:rPr>
          <w:rFonts w:cs="Times New Roman"/>
          <w:szCs w:val="28"/>
        </w:rPr>
        <w:instrText>-</w:instrText>
      </w:r>
      <w:r w:rsidRPr="00CE1677">
        <w:rPr>
          <w:rFonts w:cs="Times New Roman"/>
          <w:szCs w:val="28"/>
          <w:lang w:val="en-US"/>
        </w:rPr>
        <w:instrText>CD</w:instrText>
      </w:r>
      <w:r w:rsidRPr="00CE1677">
        <w:rPr>
          <w:rFonts w:cs="Times New Roman"/>
          <w:szCs w:val="28"/>
        </w:rPr>
        <w:instrText xml:space="preserve">44 </w:instrText>
      </w:r>
      <w:r w:rsidRPr="00CE1677">
        <w:rPr>
          <w:rFonts w:cs="Times New Roman"/>
          <w:szCs w:val="28"/>
          <w:lang w:val="en-US"/>
        </w:rPr>
        <w:instrText>monoclonal</w:instrText>
      </w:r>
      <w:r w:rsidRPr="00CE1677">
        <w:rPr>
          <w:rFonts w:cs="Times New Roman"/>
          <w:szCs w:val="28"/>
        </w:rPr>
        <w:instrText xml:space="preserve"> </w:instrText>
      </w:r>
      <w:r w:rsidRPr="00CE1677">
        <w:rPr>
          <w:rFonts w:cs="Times New Roman"/>
          <w:szCs w:val="28"/>
          <w:lang w:val="en-US"/>
        </w:rPr>
        <w:instrText>antibodies</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6 </w:instrText>
      </w:r>
      <w:r w:rsidRPr="00CE1677">
        <w:rPr>
          <w:rFonts w:cs="Times New Roman"/>
          <w:szCs w:val="28"/>
          <w:lang w:val="en-US"/>
        </w:rPr>
        <w:instrText>is</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capped</w:instrText>
      </w:r>
      <w:r w:rsidRPr="00CE1677">
        <w:rPr>
          <w:rFonts w:cs="Times New Roman"/>
          <w:szCs w:val="28"/>
        </w:rPr>
        <w:instrText xml:space="preserve">, </w:instrText>
      </w:r>
      <w:r w:rsidRPr="00CE1677">
        <w:rPr>
          <w:rFonts w:cs="Times New Roman"/>
          <w:szCs w:val="28"/>
          <w:lang w:val="en-US"/>
        </w:rPr>
        <w:instrText>eight</w:instrText>
      </w:r>
      <w:r w:rsidRPr="00CE1677">
        <w:rPr>
          <w:rFonts w:cs="Times New Roman"/>
          <w:szCs w:val="28"/>
        </w:rPr>
        <w:instrText xml:space="preserve"> </w:instrText>
      </w:r>
      <w:r w:rsidRPr="00CE1677">
        <w:rPr>
          <w:rFonts w:cs="Times New Roman"/>
          <w:szCs w:val="28"/>
          <w:lang w:val="en-US"/>
        </w:rPr>
        <w:instrText>l</w:instrText>
      </w:r>
      <w:r w:rsidRPr="00CE1677">
        <w:rPr>
          <w:rFonts w:cs="Times New Roman"/>
          <w:szCs w:val="28"/>
        </w:rPr>
        <w:instrText>-</w:instrText>
      </w:r>
      <w:r w:rsidRPr="00CE1677">
        <w:rPr>
          <w:rFonts w:cs="Times New Roman"/>
          <w:szCs w:val="28"/>
          <w:lang w:val="en-US"/>
        </w:rPr>
        <w:instrText>amino</w:instrText>
      </w:r>
      <w:r w:rsidRPr="00CE1677">
        <w:rPr>
          <w:rFonts w:cs="Times New Roman"/>
          <w:szCs w:val="28"/>
        </w:rPr>
        <w:instrText xml:space="preserve"> </w:instrText>
      </w:r>
      <w:r w:rsidRPr="00CE1677">
        <w:rPr>
          <w:rFonts w:cs="Times New Roman"/>
          <w:szCs w:val="28"/>
          <w:lang w:val="en-US"/>
        </w:rPr>
        <w:instrText>acid</w:instrText>
      </w:r>
      <w:r w:rsidRPr="00CE1677">
        <w:rPr>
          <w:rFonts w:cs="Times New Roman"/>
          <w:szCs w:val="28"/>
        </w:rPr>
        <w:instrText xml:space="preserve"> </w:instrText>
      </w:r>
      <w:r w:rsidRPr="00CE1677">
        <w:rPr>
          <w:rFonts w:cs="Times New Roman"/>
          <w:szCs w:val="28"/>
          <w:lang w:val="en-US"/>
        </w:rPr>
        <w:instrText>peptide</w:instrText>
      </w:r>
      <w:r w:rsidRPr="00CE1677">
        <w:rPr>
          <w:rFonts w:cs="Times New Roman"/>
          <w:szCs w:val="28"/>
        </w:rPr>
        <w:instrText xml:space="preserve"> (</w:instrText>
      </w:r>
      <w:r w:rsidRPr="00CE1677">
        <w:rPr>
          <w:rFonts w:cs="Times New Roman"/>
          <w:szCs w:val="28"/>
          <w:lang w:val="en-US"/>
        </w:rPr>
        <w:instrText>Ac</w:instrText>
      </w:r>
      <w:r w:rsidRPr="00CE1677">
        <w:rPr>
          <w:rFonts w:cs="Times New Roman"/>
          <w:szCs w:val="28"/>
        </w:rPr>
        <w:instrText>-</w:instrText>
      </w:r>
      <w:r w:rsidRPr="00CE1677">
        <w:rPr>
          <w:rFonts w:cs="Times New Roman"/>
          <w:szCs w:val="28"/>
          <w:lang w:val="en-US"/>
        </w:rPr>
        <w:instrText>KPSSPPEE</w:instrText>
      </w:r>
      <w:r w:rsidRPr="00CE1677">
        <w:rPr>
          <w:rFonts w:cs="Times New Roman"/>
          <w:szCs w:val="28"/>
        </w:rPr>
        <w:instrText>-</w:instrText>
      </w:r>
      <w:r w:rsidRPr="00CE1677">
        <w:rPr>
          <w:rFonts w:cs="Times New Roman"/>
          <w:szCs w:val="28"/>
          <w:lang w:val="en-US"/>
        </w:rPr>
        <w:instrText>NH</w:instrText>
      </w:r>
      <w:r w:rsidRPr="00CE1677">
        <w:rPr>
          <w:rFonts w:cs="Times New Roman"/>
          <w:szCs w:val="28"/>
        </w:rPr>
        <w:instrText>&lt;</w:instrText>
      </w:r>
      <w:r w:rsidRPr="00CE1677">
        <w:rPr>
          <w:rFonts w:cs="Times New Roman"/>
          <w:szCs w:val="28"/>
          <w:lang w:val="en-US"/>
        </w:rPr>
        <w:instrText>inf</w:instrText>
      </w:r>
      <w:r w:rsidRPr="00CE1677">
        <w:rPr>
          <w:rFonts w:cs="Times New Roman"/>
          <w:szCs w:val="28"/>
        </w:rPr>
        <w:instrText>&gt;2&lt;/</w:instrText>
      </w:r>
      <w:r w:rsidRPr="00CE1677">
        <w:rPr>
          <w:rFonts w:cs="Times New Roman"/>
          <w:szCs w:val="28"/>
          <w:lang w:val="en-US"/>
        </w:rPr>
        <w:instrText>inf</w:instrText>
      </w:r>
      <w:r w:rsidRPr="00CE1677">
        <w:rPr>
          <w:rFonts w:cs="Times New Roman"/>
          <w:szCs w:val="28"/>
        </w:rPr>
        <w:instrText xml:space="preserve">&gt;) </w:instrText>
      </w:r>
      <w:r w:rsidRPr="00CE1677">
        <w:rPr>
          <w:rFonts w:cs="Times New Roman"/>
          <w:szCs w:val="28"/>
          <w:lang w:val="en-US"/>
        </w:rPr>
        <w:instrText>derived</w:instrText>
      </w:r>
      <w:r w:rsidRPr="00CE1677">
        <w:rPr>
          <w:rFonts w:cs="Times New Roman"/>
          <w:szCs w:val="28"/>
        </w:rPr>
        <w:instrText xml:space="preserve"> </w:instrText>
      </w:r>
      <w:r w:rsidRPr="00CE1677">
        <w:rPr>
          <w:rFonts w:cs="Times New Roman"/>
          <w:szCs w:val="28"/>
          <w:lang w:val="en-US"/>
        </w:rPr>
        <w:instrText>from</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biologically</w:instrText>
      </w:r>
      <w:r w:rsidRPr="00CE1677">
        <w:rPr>
          <w:rFonts w:cs="Times New Roman"/>
          <w:szCs w:val="28"/>
        </w:rPr>
        <w:instrText xml:space="preserve"> </w:instrText>
      </w:r>
      <w:r w:rsidRPr="00CE1677">
        <w:rPr>
          <w:rFonts w:cs="Times New Roman"/>
          <w:szCs w:val="28"/>
          <w:lang w:val="en-US"/>
        </w:rPr>
        <w:instrText>active</w:instrText>
      </w:r>
      <w:r w:rsidRPr="00CE1677">
        <w:rPr>
          <w:rFonts w:cs="Times New Roman"/>
          <w:szCs w:val="28"/>
        </w:rPr>
        <w:instrText xml:space="preserve"> </w:instrText>
      </w:r>
      <w:r w:rsidRPr="00CE1677">
        <w:rPr>
          <w:rFonts w:cs="Times New Roman"/>
          <w:szCs w:val="28"/>
          <w:lang w:val="en-US"/>
        </w:rPr>
        <w:instrText>connecting</w:instrText>
      </w:r>
      <w:r w:rsidRPr="00CE1677">
        <w:rPr>
          <w:rFonts w:cs="Times New Roman"/>
          <w:szCs w:val="28"/>
        </w:rPr>
        <w:instrText xml:space="preserve"> </w:instrText>
      </w:r>
      <w:r w:rsidRPr="00CE1677">
        <w:rPr>
          <w:rFonts w:cs="Times New Roman"/>
          <w:szCs w:val="28"/>
          <w:lang w:val="en-US"/>
        </w:rPr>
        <w:instrText>peptide</w:instrText>
      </w:r>
      <w:r w:rsidRPr="00CE1677">
        <w:rPr>
          <w:rFonts w:cs="Times New Roman"/>
          <w:szCs w:val="28"/>
        </w:rPr>
        <w:instrText xml:space="preserve"> </w:instrText>
      </w:r>
      <w:r w:rsidRPr="00CE1677">
        <w:rPr>
          <w:rFonts w:cs="Times New Roman"/>
          <w:szCs w:val="28"/>
          <w:lang w:val="en-US"/>
        </w:rPr>
        <w:instrText>domain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serine</w:instrText>
      </w:r>
      <w:r w:rsidRPr="00CE1677">
        <w:rPr>
          <w:rFonts w:cs="Times New Roman"/>
          <w:szCs w:val="28"/>
        </w:rPr>
        <w:instrText xml:space="preserve"> </w:instrText>
      </w:r>
      <w:r w:rsidRPr="00CE1677">
        <w:rPr>
          <w:rFonts w:cs="Times New Roman"/>
          <w:szCs w:val="28"/>
          <w:lang w:val="en-US"/>
        </w:rPr>
        <w:instrText>protease</w:instrText>
      </w:r>
      <w:r w:rsidRPr="00CE1677">
        <w:rPr>
          <w:rFonts w:cs="Times New Roman"/>
          <w:szCs w:val="28"/>
        </w:rPr>
        <w:instrText xml:space="preserve">, </w:instrText>
      </w:r>
      <w:r w:rsidRPr="00CE1677">
        <w:rPr>
          <w:rFonts w:cs="Times New Roman"/>
          <w:szCs w:val="28"/>
          <w:lang w:val="en-US"/>
        </w:rPr>
        <w:instrText>human</w:instrText>
      </w:r>
      <w:r w:rsidRPr="00CE1677">
        <w:rPr>
          <w:rFonts w:cs="Times New Roman"/>
          <w:szCs w:val="28"/>
        </w:rPr>
        <w:instrText xml:space="preserve"> </w:instrText>
      </w:r>
      <w:r w:rsidRPr="00CE1677">
        <w:rPr>
          <w:rFonts w:cs="Times New Roman"/>
          <w:szCs w:val="28"/>
          <w:lang w:val="en-US"/>
        </w:rPr>
        <w:instrText>urokinase</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 xml:space="preserve"> </w:instrText>
      </w:r>
      <w:r w:rsidRPr="00CE1677">
        <w:rPr>
          <w:rFonts w:cs="Times New Roman"/>
          <w:szCs w:val="28"/>
          <w:lang w:val="en-US"/>
        </w:rPr>
        <w:instrText>activator</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6 </w:instrText>
      </w:r>
      <w:r w:rsidRPr="00CE1677">
        <w:rPr>
          <w:rFonts w:cs="Times New Roman"/>
          <w:szCs w:val="28"/>
          <w:lang w:val="en-US"/>
        </w:rPr>
        <w:instrText>neither</w:instrText>
      </w:r>
      <w:r w:rsidRPr="00CE1677">
        <w:rPr>
          <w:rFonts w:cs="Times New Roman"/>
          <w:szCs w:val="28"/>
        </w:rPr>
        <w:instrText xml:space="preserve"> </w:instrText>
      </w:r>
      <w:r w:rsidRPr="00CE1677">
        <w:rPr>
          <w:rFonts w:cs="Times New Roman"/>
          <w:szCs w:val="28"/>
          <w:lang w:val="en-US"/>
        </w:rPr>
        <w:instrText>binds</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 xml:space="preserve"> </w:instrText>
      </w:r>
      <w:r w:rsidRPr="00CE1677">
        <w:rPr>
          <w:rFonts w:cs="Times New Roman"/>
          <w:szCs w:val="28"/>
          <w:lang w:val="en-US"/>
        </w:rPr>
        <w:instrText>receptor</w:instrText>
      </w:r>
      <w:r w:rsidRPr="00CE1677">
        <w:rPr>
          <w:rFonts w:cs="Times New Roman"/>
          <w:szCs w:val="28"/>
        </w:rPr>
        <w:instrText xml:space="preserve"> (</w:instrText>
      </w:r>
      <w:r w:rsidRPr="00CE1677">
        <w:rPr>
          <w:rFonts w:cs="Times New Roman"/>
          <w:szCs w:val="28"/>
          <w:lang w:val="en-US"/>
        </w:rPr>
        <w:instrText>uPAR</w:instrText>
      </w:r>
      <w:r w:rsidRPr="00CE1677">
        <w:rPr>
          <w:rFonts w:cs="Times New Roman"/>
          <w:szCs w:val="28"/>
        </w:rPr>
        <w:instrText xml:space="preserve">) </w:instrText>
      </w:r>
      <w:r w:rsidRPr="00CE1677">
        <w:rPr>
          <w:rFonts w:cs="Times New Roman"/>
          <w:szCs w:val="28"/>
          <w:lang w:val="en-US"/>
        </w:rPr>
        <w:instrText>nor</w:instrText>
      </w:r>
      <w:r w:rsidRPr="00CE1677">
        <w:rPr>
          <w:rFonts w:cs="Times New Roman"/>
          <w:szCs w:val="28"/>
        </w:rPr>
        <w:instrText xml:space="preserve"> </w:instrText>
      </w:r>
      <w:r w:rsidRPr="00CE1677">
        <w:rPr>
          <w:rFonts w:cs="Times New Roman"/>
          <w:szCs w:val="28"/>
          <w:lang w:val="en-US"/>
        </w:rPr>
        <w:instrText>interferes</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w:instrText>
      </w:r>
      <w:r w:rsidRPr="00CE1677">
        <w:rPr>
          <w:rFonts w:cs="Times New Roman"/>
          <w:szCs w:val="28"/>
          <w:lang w:val="en-US"/>
        </w:rPr>
        <w:instrText>uPAR</w:instrText>
      </w:r>
      <w:r w:rsidRPr="00CE1677">
        <w:rPr>
          <w:rFonts w:cs="Times New Roman"/>
          <w:szCs w:val="28"/>
        </w:rPr>
        <w:instrText xml:space="preserve"> </w:instrText>
      </w:r>
      <w:r w:rsidRPr="00CE1677">
        <w:rPr>
          <w:rFonts w:cs="Times New Roman"/>
          <w:szCs w:val="28"/>
          <w:lang w:val="en-US"/>
        </w:rPr>
        <w:instrText>binding</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6 </w:instrText>
      </w:r>
      <w:r w:rsidRPr="00CE1677">
        <w:rPr>
          <w:rFonts w:cs="Times New Roman"/>
          <w:szCs w:val="28"/>
          <w:lang w:val="en-US"/>
        </w:rPr>
        <w:instrText>binds</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CD</w:instrText>
      </w:r>
      <w:r w:rsidRPr="00CE1677">
        <w:rPr>
          <w:rFonts w:cs="Times New Roman"/>
          <w:szCs w:val="28"/>
        </w:rPr>
        <w:instrText xml:space="preserve">44 </w:instrText>
      </w:r>
      <w:r w:rsidRPr="00CE1677">
        <w:rPr>
          <w:rFonts w:cs="Times New Roman"/>
          <w:szCs w:val="28"/>
          <w:lang w:val="en-US"/>
        </w:rPr>
        <w:instrText>resulting</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inhibition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migration</w:instrText>
      </w:r>
      <w:r w:rsidRPr="00CE1677">
        <w:rPr>
          <w:rFonts w:cs="Times New Roman"/>
          <w:szCs w:val="28"/>
        </w:rPr>
        <w:instrText xml:space="preserve">, </w:instrText>
      </w:r>
      <w:r w:rsidRPr="00CE1677">
        <w:rPr>
          <w:rFonts w:cs="Times New Roman"/>
          <w:szCs w:val="28"/>
          <w:lang w:val="en-US"/>
        </w:rPr>
        <w:instrText>invasion</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metastasis</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tumor</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modulation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CD</w:instrText>
      </w:r>
      <w:r w:rsidRPr="00CE1677">
        <w:rPr>
          <w:rFonts w:cs="Times New Roman"/>
          <w:szCs w:val="28"/>
        </w:rPr>
        <w:instrText>44-</w:instrText>
      </w:r>
      <w:r w:rsidRPr="00CE1677">
        <w:rPr>
          <w:rFonts w:cs="Times New Roman"/>
          <w:szCs w:val="28"/>
          <w:lang w:val="en-US"/>
        </w:rPr>
        <w:instrText>mediated</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signaling</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6 </w:instrText>
      </w:r>
      <w:r w:rsidRPr="00CE1677">
        <w:rPr>
          <w:rFonts w:cs="Times New Roman"/>
          <w:szCs w:val="28"/>
          <w:lang w:val="en-US"/>
        </w:rPr>
        <w:instrText>has</w:instrText>
      </w:r>
      <w:r w:rsidRPr="00CE1677">
        <w:rPr>
          <w:rFonts w:cs="Times New Roman"/>
          <w:szCs w:val="28"/>
        </w:rPr>
        <w:instrText xml:space="preserve"> </w:instrText>
      </w:r>
      <w:r w:rsidRPr="00CE1677">
        <w:rPr>
          <w:rFonts w:cs="Times New Roman"/>
          <w:szCs w:val="28"/>
          <w:lang w:val="en-US"/>
        </w:rPr>
        <w:instrText>been</w:instrText>
      </w:r>
      <w:r w:rsidRPr="00CE1677">
        <w:rPr>
          <w:rFonts w:cs="Times New Roman"/>
          <w:szCs w:val="28"/>
        </w:rPr>
        <w:instrText xml:space="preserve"> </w:instrText>
      </w:r>
      <w:r w:rsidRPr="00CE1677">
        <w:rPr>
          <w:rFonts w:cs="Times New Roman"/>
          <w:szCs w:val="28"/>
          <w:lang w:val="en-US"/>
        </w:rPr>
        <w:instrText>shown</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have</w:instrText>
      </w:r>
      <w:r w:rsidRPr="00CE1677">
        <w:rPr>
          <w:rFonts w:cs="Times New Roman"/>
          <w:szCs w:val="28"/>
        </w:rPr>
        <w:instrText xml:space="preserve"> </w:instrText>
      </w:r>
      <w:r w:rsidRPr="00CE1677">
        <w:rPr>
          <w:rFonts w:cs="Times New Roman"/>
          <w:szCs w:val="28"/>
          <w:lang w:val="en-US"/>
        </w:rPr>
        <w:instrText>no</w:instrText>
      </w:r>
      <w:r w:rsidRPr="00CE1677">
        <w:rPr>
          <w:rFonts w:cs="Times New Roman"/>
          <w:szCs w:val="28"/>
        </w:rPr>
        <w:instrText xml:space="preserve"> </w:instrText>
      </w:r>
      <w:r w:rsidRPr="00CE1677">
        <w:rPr>
          <w:rFonts w:cs="Times New Roman"/>
          <w:szCs w:val="28"/>
          <w:lang w:val="en-US"/>
        </w:rPr>
        <w:instrText>dose</w:instrText>
      </w:r>
      <w:r w:rsidRPr="00CE1677">
        <w:rPr>
          <w:rFonts w:cs="Times New Roman"/>
          <w:szCs w:val="28"/>
        </w:rPr>
        <w:instrText>-</w:instrText>
      </w:r>
      <w:r w:rsidRPr="00CE1677">
        <w:rPr>
          <w:rFonts w:cs="Times New Roman"/>
          <w:szCs w:val="28"/>
          <w:lang w:val="en-US"/>
        </w:rPr>
        <w:instrText>limiting</w:instrText>
      </w:r>
      <w:r w:rsidRPr="00CE1677">
        <w:rPr>
          <w:rFonts w:cs="Times New Roman"/>
          <w:szCs w:val="28"/>
        </w:rPr>
        <w:instrText xml:space="preserve"> </w:instrText>
      </w:r>
      <w:r w:rsidRPr="00CE1677">
        <w:rPr>
          <w:rFonts w:cs="Times New Roman"/>
          <w:szCs w:val="28"/>
          <w:lang w:val="en-US"/>
        </w:rPr>
        <w:instrText>toxicity</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animal</w:instrText>
      </w:r>
      <w:r w:rsidRPr="00CE1677">
        <w:rPr>
          <w:rFonts w:cs="Times New Roman"/>
          <w:szCs w:val="28"/>
        </w:rPr>
        <w:instrText xml:space="preserve"> </w:instrText>
      </w:r>
      <w:r w:rsidRPr="00CE1677">
        <w:rPr>
          <w:rFonts w:cs="Times New Roman"/>
          <w:szCs w:val="28"/>
          <w:lang w:val="en-US"/>
        </w:rPr>
        <w:instrText>studies</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6 </w:instrText>
      </w:r>
      <w:r w:rsidRPr="00CE1677">
        <w:rPr>
          <w:rFonts w:cs="Times New Roman"/>
          <w:szCs w:val="28"/>
          <w:lang w:val="en-US"/>
        </w:rPr>
        <w:instrText>has</w:instrText>
      </w:r>
      <w:r w:rsidRPr="00CE1677">
        <w:rPr>
          <w:rFonts w:cs="Times New Roman"/>
          <w:szCs w:val="28"/>
        </w:rPr>
        <w:instrText xml:space="preserve"> </w:instrText>
      </w:r>
      <w:r w:rsidRPr="00CE1677">
        <w:rPr>
          <w:rFonts w:cs="Times New Roman"/>
          <w:szCs w:val="28"/>
          <w:lang w:val="en-US"/>
        </w:rPr>
        <w:instrText>demonstrated</w:instrText>
      </w:r>
      <w:r w:rsidRPr="00CE1677">
        <w:rPr>
          <w:rFonts w:cs="Times New Roman"/>
          <w:szCs w:val="28"/>
        </w:rPr>
        <w:instrText xml:space="preserve"> </w:instrText>
      </w:r>
      <w:r w:rsidRPr="00CE1677">
        <w:rPr>
          <w:rFonts w:cs="Times New Roman"/>
          <w:szCs w:val="28"/>
          <w:lang w:val="en-US"/>
        </w:rPr>
        <w:instrText>efficacy</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an</w:instrText>
      </w:r>
      <w:r w:rsidRPr="00CE1677">
        <w:rPr>
          <w:rFonts w:cs="Times New Roman"/>
          <w:szCs w:val="28"/>
        </w:rPr>
        <w:instrText xml:space="preserve"> </w:instrText>
      </w:r>
      <w:r w:rsidRPr="00CE1677">
        <w:rPr>
          <w:rFonts w:cs="Times New Roman"/>
          <w:szCs w:val="28"/>
          <w:lang w:val="en-US"/>
        </w:rPr>
        <w:instrText>excellent</w:instrText>
      </w:r>
      <w:r w:rsidRPr="00CE1677">
        <w:rPr>
          <w:rFonts w:cs="Times New Roman"/>
          <w:szCs w:val="28"/>
        </w:rPr>
        <w:instrText xml:space="preserve"> </w:instrText>
      </w:r>
      <w:r w:rsidRPr="00CE1677">
        <w:rPr>
          <w:rFonts w:cs="Times New Roman"/>
          <w:szCs w:val="28"/>
          <w:lang w:val="en-US"/>
        </w:rPr>
        <w:instrText>safety</w:instrText>
      </w:r>
      <w:r w:rsidRPr="00CE1677">
        <w:rPr>
          <w:rFonts w:cs="Times New Roman"/>
          <w:szCs w:val="28"/>
        </w:rPr>
        <w:instrText xml:space="preserve"> </w:instrText>
      </w:r>
      <w:r w:rsidRPr="00CE1677">
        <w:rPr>
          <w:rFonts w:cs="Times New Roman"/>
          <w:szCs w:val="28"/>
          <w:lang w:val="en-US"/>
        </w:rPr>
        <w:instrText>profile</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Phase</w:instrText>
      </w:r>
      <w:r w:rsidRPr="00CE1677">
        <w:rPr>
          <w:rFonts w:cs="Times New Roman"/>
          <w:szCs w:val="28"/>
        </w:rPr>
        <w:instrText xml:space="preserve"> 1</w:instrText>
      </w:r>
      <w:r w:rsidRPr="00CE1677">
        <w:rPr>
          <w:rFonts w:cs="Times New Roman"/>
          <w:szCs w:val="28"/>
          <w:lang w:val="en-US"/>
        </w:rPr>
        <w:instrText>a</w:instrText>
      </w:r>
      <w:r w:rsidRPr="00CE1677">
        <w:rPr>
          <w:rFonts w:cs="Times New Roman"/>
          <w:szCs w:val="28"/>
        </w:rPr>
        <w:instrText>, 1</w:instrText>
      </w:r>
      <w:r w:rsidRPr="00CE1677">
        <w:rPr>
          <w:rFonts w:cs="Times New Roman"/>
          <w:szCs w:val="28"/>
          <w:lang w:val="en-US"/>
        </w:rPr>
        <w:instrText>b</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2 </w:instrText>
      </w:r>
      <w:r w:rsidRPr="00CE1677">
        <w:rPr>
          <w:rFonts w:cs="Times New Roman"/>
          <w:szCs w:val="28"/>
          <w:lang w:val="en-US"/>
        </w:rPr>
        <w:instrText>clinical</w:instrText>
      </w:r>
      <w:r w:rsidRPr="00CE1677">
        <w:rPr>
          <w:rFonts w:cs="Times New Roman"/>
          <w:szCs w:val="28"/>
        </w:rPr>
        <w:instrText xml:space="preserve"> </w:instrText>
      </w:r>
      <w:r w:rsidRPr="00CE1677">
        <w:rPr>
          <w:rFonts w:cs="Times New Roman"/>
          <w:szCs w:val="28"/>
          <w:lang w:val="en-US"/>
        </w:rPr>
        <w:instrText>trials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animal</w:instrText>
      </w:r>
      <w:r w:rsidRPr="00CE1677">
        <w:rPr>
          <w:rFonts w:cs="Times New Roman"/>
          <w:szCs w:val="28"/>
        </w:rPr>
        <w:instrText xml:space="preserve"> </w:instrText>
      </w:r>
      <w:r w:rsidRPr="00CE1677">
        <w:rPr>
          <w:rFonts w:cs="Times New Roman"/>
          <w:szCs w:val="28"/>
          <w:lang w:val="en-US"/>
        </w:rPr>
        <w:instrText>models</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6 </w:instrText>
      </w:r>
      <w:r w:rsidRPr="00CE1677">
        <w:rPr>
          <w:rFonts w:cs="Times New Roman"/>
          <w:szCs w:val="28"/>
          <w:lang w:val="en-US"/>
        </w:rPr>
        <w:instrText>has</w:instrText>
      </w:r>
      <w:r w:rsidRPr="00CE1677">
        <w:rPr>
          <w:rFonts w:cs="Times New Roman"/>
          <w:szCs w:val="28"/>
        </w:rPr>
        <w:instrText xml:space="preserve"> </w:instrText>
      </w:r>
      <w:r w:rsidRPr="00CE1677">
        <w:rPr>
          <w:rFonts w:cs="Times New Roman"/>
          <w:szCs w:val="28"/>
          <w:lang w:val="en-US"/>
        </w:rPr>
        <w:instrText>also</w:instrText>
      </w:r>
      <w:r w:rsidRPr="00CE1677">
        <w:rPr>
          <w:rFonts w:cs="Times New Roman"/>
          <w:szCs w:val="28"/>
        </w:rPr>
        <w:instrText xml:space="preserve"> </w:instrText>
      </w:r>
      <w:r w:rsidRPr="00CE1677">
        <w:rPr>
          <w:rFonts w:cs="Times New Roman"/>
          <w:szCs w:val="28"/>
          <w:lang w:val="en-US"/>
        </w:rPr>
        <w:instrText>exhibited</w:instrText>
      </w:r>
      <w:r w:rsidRPr="00CE1677">
        <w:rPr>
          <w:rFonts w:cs="Times New Roman"/>
          <w:szCs w:val="28"/>
        </w:rPr>
        <w:instrText xml:space="preserve"> </w:instrText>
      </w:r>
      <w:r w:rsidRPr="00CE1677">
        <w:rPr>
          <w:rFonts w:cs="Times New Roman"/>
          <w:szCs w:val="28"/>
          <w:lang w:val="en-US"/>
        </w:rPr>
        <w:instrText>promising</w:instrText>
      </w:r>
      <w:r w:rsidRPr="00CE1677">
        <w:rPr>
          <w:rFonts w:cs="Times New Roman"/>
          <w:szCs w:val="28"/>
        </w:rPr>
        <w:instrText xml:space="preserve"> </w:instrText>
      </w:r>
      <w:r w:rsidRPr="00CE1677">
        <w:rPr>
          <w:rFonts w:cs="Times New Roman"/>
          <w:szCs w:val="28"/>
          <w:lang w:val="en-US"/>
        </w:rPr>
        <w:instrText>results</w:instrText>
      </w:r>
      <w:r w:rsidRPr="00CE1677">
        <w:rPr>
          <w:rFonts w:cs="Times New Roman"/>
          <w:szCs w:val="28"/>
        </w:rPr>
        <w:instrText xml:space="preserve">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treatment</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diabetic</w:instrText>
      </w:r>
      <w:r w:rsidRPr="00CE1677">
        <w:rPr>
          <w:rFonts w:cs="Times New Roman"/>
          <w:szCs w:val="28"/>
        </w:rPr>
        <w:instrText xml:space="preserve"> </w:instrText>
      </w:r>
      <w:r w:rsidRPr="00CE1677">
        <w:rPr>
          <w:rFonts w:cs="Times New Roman"/>
          <w:szCs w:val="28"/>
          <w:lang w:val="en-US"/>
        </w:rPr>
        <w:instrText>retinopathy</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wet</w:instrText>
      </w:r>
      <w:r w:rsidRPr="00CE1677">
        <w:rPr>
          <w:rFonts w:cs="Times New Roman"/>
          <w:szCs w:val="28"/>
        </w:rPr>
        <w:instrText xml:space="preserve"> </w:instrText>
      </w:r>
      <w:r w:rsidRPr="00CE1677">
        <w:rPr>
          <w:rFonts w:cs="Times New Roman"/>
          <w:szCs w:val="28"/>
          <w:lang w:val="en-US"/>
        </w:rPr>
        <w:instrText>age</w:instrText>
      </w:r>
      <w:r w:rsidRPr="00CE1677">
        <w:rPr>
          <w:rFonts w:cs="Times New Roman"/>
          <w:szCs w:val="28"/>
        </w:rPr>
        <w:instrText>-</w:instrText>
      </w:r>
      <w:r w:rsidRPr="00CE1677">
        <w:rPr>
          <w:rFonts w:cs="Times New Roman"/>
          <w:szCs w:val="28"/>
          <w:lang w:val="en-US"/>
        </w:rPr>
        <w:instrText>related</w:instrText>
      </w:r>
      <w:r w:rsidRPr="00CE1677">
        <w:rPr>
          <w:rFonts w:cs="Times New Roman"/>
          <w:szCs w:val="28"/>
        </w:rPr>
        <w:instrText xml:space="preserve"> </w:instrText>
      </w:r>
      <w:r w:rsidRPr="00CE1677">
        <w:rPr>
          <w:rFonts w:cs="Times New Roman"/>
          <w:szCs w:val="28"/>
          <w:lang w:val="en-US"/>
        </w:rPr>
        <w:instrText>macular</w:instrText>
      </w:r>
      <w:r w:rsidRPr="00CE1677">
        <w:rPr>
          <w:rFonts w:cs="Times New Roman"/>
          <w:szCs w:val="28"/>
        </w:rPr>
        <w:instrText xml:space="preserve"> </w:instrText>
      </w:r>
      <w:r w:rsidRPr="00CE1677">
        <w:rPr>
          <w:rFonts w:cs="Times New Roman"/>
          <w:szCs w:val="28"/>
          <w:lang w:val="en-US"/>
        </w:rPr>
        <w:instrText>degeneration</w:instrText>
      </w:r>
      <w:r w:rsidRPr="00CE1677">
        <w:rPr>
          <w:rFonts w:cs="Times New Roman"/>
          <w:szCs w:val="28"/>
        </w:rPr>
        <w:instrText xml:space="preserve"> </w:instrText>
      </w:r>
      <w:r w:rsidRPr="00CE1677">
        <w:rPr>
          <w:rFonts w:cs="Times New Roman"/>
          <w:szCs w:val="28"/>
          <w:lang w:val="en-US"/>
        </w:rPr>
        <w:instrText>through</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reduction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retinal</w:instrText>
      </w:r>
      <w:r w:rsidRPr="00CE1677">
        <w:rPr>
          <w:rFonts w:cs="Times New Roman"/>
          <w:szCs w:val="28"/>
        </w:rPr>
        <w:instrText xml:space="preserve"> </w:instrText>
      </w:r>
      <w:r w:rsidRPr="00CE1677">
        <w:rPr>
          <w:rFonts w:cs="Times New Roman"/>
          <w:szCs w:val="28"/>
          <w:lang w:val="en-US"/>
        </w:rPr>
        <w:instrText>vascular</w:instrText>
      </w:r>
      <w:r w:rsidRPr="00CE1677">
        <w:rPr>
          <w:rFonts w:cs="Times New Roman"/>
          <w:szCs w:val="28"/>
        </w:rPr>
        <w:instrText xml:space="preserve"> </w:instrText>
      </w:r>
      <w:r w:rsidRPr="00CE1677">
        <w:rPr>
          <w:rFonts w:cs="Times New Roman"/>
          <w:szCs w:val="28"/>
          <w:lang w:val="en-US"/>
        </w:rPr>
        <w:instrText>permeability</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inhibition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choroidal</w:instrText>
      </w:r>
      <w:r w:rsidRPr="00CE1677">
        <w:rPr>
          <w:rFonts w:cs="Times New Roman"/>
          <w:szCs w:val="28"/>
        </w:rPr>
        <w:instrText xml:space="preserve"> </w:instrText>
      </w:r>
      <w:r w:rsidRPr="00CE1677">
        <w:rPr>
          <w:rFonts w:cs="Times New Roman"/>
          <w:szCs w:val="28"/>
          <w:lang w:val="en-US"/>
        </w:rPr>
        <w:instrText>neovascularization</w:instrText>
      </w:r>
      <w:r w:rsidRPr="00CE1677">
        <w:rPr>
          <w:rFonts w:cs="Times New Roman"/>
          <w:szCs w:val="28"/>
        </w:rPr>
        <w:instrText xml:space="preserve">, </w:instrText>
      </w:r>
      <w:r w:rsidRPr="00CE1677">
        <w:rPr>
          <w:rFonts w:cs="Times New Roman"/>
          <w:szCs w:val="28"/>
          <w:lang w:val="en-US"/>
        </w:rPr>
        <w:instrText>respectively</w:instrText>
      </w:r>
      <w:r w:rsidRPr="00CE1677">
        <w:rPr>
          <w:rFonts w:cs="Times New Roman"/>
          <w:szCs w:val="28"/>
        </w:rPr>
        <w:instrText xml:space="preserve">. </w:instrText>
      </w:r>
      <w:r w:rsidRPr="00CE1677">
        <w:rPr>
          <w:rFonts w:cs="Times New Roman"/>
          <w:szCs w:val="28"/>
          <w:lang w:val="en-US"/>
        </w:rPr>
        <w:instrText>Recently</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6 </w:instrText>
      </w:r>
      <w:r w:rsidRPr="00CE1677">
        <w:rPr>
          <w:rFonts w:cs="Times New Roman"/>
          <w:szCs w:val="28"/>
          <w:lang w:val="en-US"/>
        </w:rPr>
        <w:instrText>has</w:instrText>
      </w:r>
      <w:r w:rsidRPr="00CE1677">
        <w:rPr>
          <w:rFonts w:cs="Times New Roman"/>
          <w:szCs w:val="28"/>
        </w:rPr>
        <w:instrText xml:space="preserve"> </w:instrText>
      </w:r>
      <w:r w:rsidRPr="00CE1677">
        <w:rPr>
          <w:rFonts w:cs="Times New Roman"/>
          <w:szCs w:val="28"/>
          <w:lang w:val="en-US"/>
        </w:rPr>
        <w:instrText>been</w:instrText>
      </w:r>
      <w:r w:rsidRPr="00CE1677">
        <w:rPr>
          <w:rFonts w:cs="Times New Roman"/>
          <w:szCs w:val="28"/>
        </w:rPr>
        <w:instrText xml:space="preserve"> </w:instrText>
      </w:r>
      <w:r w:rsidRPr="00CE1677">
        <w:rPr>
          <w:rFonts w:cs="Times New Roman"/>
          <w:szCs w:val="28"/>
          <w:lang w:val="en-US"/>
        </w:rPr>
        <w:instrText>shown</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be</w:instrText>
      </w:r>
      <w:r w:rsidRPr="00CE1677">
        <w:rPr>
          <w:rFonts w:cs="Times New Roman"/>
          <w:szCs w:val="28"/>
        </w:rPr>
        <w:instrText xml:space="preserve"> </w:instrText>
      </w:r>
      <w:r w:rsidRPr="00CE1677">
        <w:rPr>
          <w:rFonts w:cs="Times New Roman"/>
          <w:szCs w:val="28"/>
          <w:lang w:val="en-US"/>
        </w:rPr>
        <w:instrText>directly</w:instrText>
      </w:r>
      <w:r w:rsidRPr="00CE1677">
        <w:rPr>
          <w:rFonts w:cs="Times New Roman"/>
          <w:szCs w:val="28"/>
        </w:rPr>
        <w:instrText xml:space="preserve"> </w:instrText>
      </w:r>
      <w:r w:rsidRPr="00CE1677">
        <w:rPr>
          <w:rFonts w:cs="Times New Roman"/>
          <w:szCs w:val="28"/>
          <w:lang w:val="en-US"/>
        </w:rPr>
        <w:instrText>cytotoxic</w:instrText>
      </w:r>
      <w:r w:rsidRPr="00CE1677">
        <w:rPr>
          <w:rFonts w:cs="Times New Roman"/>
          <w:szCs w:val="28"/>
        </w:rPr>
        <w:instrText xml:space="preserve">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B</w:instrText>
      </w:r>
      <w:r w:rsidRPr="00CE1677">
        <w:rPr>
          <w:rFonts w:cs="Times New Roman"/>
          <w:szCs w:val="28"/>
        </w:rPr>
        <w:instrText>-</w:instrText>
      </w:r>
      <w:r w:rsidRPr="00CE1677">
        <w:rPr>
          <w:rFonts w:cs="Times New Roman"/>
          <w:szCs w:val="28"/>
          <w:lang w:val="en-US"/>
        </w:rPr>
        <w:instrText>lymphocytes</w:instrText>
      </w:r>
      <w:r w:rsidRPr="00CE1677">
        <w:rPr>
          <w:rFonts w:cs="Times New Roman"/>
          <w:szCs w:val="28"/>
        </w:rPr>
        <w:instrText xml:space="preserve"> </w:instrText>
      </w:r>
      <w:r w:rsidRPr="00CE1677">
        <w:rPr>
          <w:rFonts w:cs="Times New Roman"/>
          <w:szCs w:val="28"/>
          <w:lang w:val="en-US"/>
        </w:rPr>
        <w:instrText>obtained</w:instrText>
      </w:r>
      <w:r w:rsidRPr="00CE1677">
        <w:rPr>
          <w:rFonts w:cs="Times New Roman"/>
          <w:szCs w:val="28"/>
        </w:rPr>
        <w:instrText xml:space="preserve"> </w:instrText>
      </w:r>
      <w:r w:rsidRPr="00CE1677">
        <w:rPr>
          <w:rFonts w:cs="Times New Roman"/>
          <w:szCs w:val="28"/>
          <w:lang w:val="en-US"/>
        </w:rPr>
        <w:instrText>from</w:instrText>
      </w:r>
      <w:r w:rsidRPr="00CE1677">
        <w:rPr>
          <w:rFonts w:cs="Times New Roman"/>
          <w:szCs w:val="28"/>
        </w:rPr>
        <w:instrText xml:space="preserve"> </w:instrText>
      </w:r>
      <w:r w:rsidRPr="00CE1677">
        <w:rPr>
          <w:rFonts w:cs="Times New Roman"/>
          <w:szCs w:val="28"/>
          <w:lang w:val="en-US"/>
        </w:rPr>
        <w:instrText>patients</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chronic</w:instrText>
      </w:r>
      <w:r w:rsidRPr="00CE1677">
        <w:rPr>
          <w:rFonts w:cs="Times New Roman"/>
          <w:szCs w:val="28"/>
        </w:rPr>
        <w:instrText xml:space="preserve"> </w:instrText>
      </w:r>
      <w:r w:rsidRPr="00CE1677">
        <w:rPr>
          <w:rFonts w:cs="Times New Roman"/>
          <w:szCs w:val="28"/>
          <w:lang w:val="en-US"/>
        </w:rPr>
        <w:instrText>lymphocytic</w:instrText>
      </w:r>
      <w:r w:rsidRPr="00CE1677">
        <w:rPr>
          <w:rFonts w:cs="Times New Roman"/>
          <w:szCs w:val="28"/>
        </w:rPr>
        <w:instrText xml:space="preserve"> </w:instrText>
      </w:r>
      <w:r w:rsidRPr="00CE1677">
        <w:rPr>
          <w:rFonts w:cs="Times New Roman"/>
          <w:szCs w:val="28"/>
          <w:lang w:val="en-US"/>
        </w:rPr>
        <w:instrText>leukemia</w:instrText>
      </w:r>
      <w:r w:rsidRPr="00CE1677">
        <w:rPr>
          <w:rFonts w:cs="Times New Roman"/>
          <w:szCs w:val="28"/>
        </w:rPr>
        <w:instrText xml:space="preserve"> </w:instrText>
      </w:r>
      <w:r w:rsidRPr="00CE1677">
        <w:rPr>
          <w:rFonts w:cs="Times New Roman"/>
          <w:szCs w:val="28"/>
          <w:lang w:val="en-US"/>
        </w:rPr>
        <w:instrText>expressing</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kinase</w:instrText>
      </w:r>
      <w:r w:rsidRPr="00CE1677">
        <w:rPr>
          <w:rFonts w:cs="Times New Roman"/>
          <w:szCs w:val="28"/>
        </w:rPr>
        <w:instrText xml:space="preserve">, </w:instrText>
      </w:r>
      <w:r w:rsidRPr="00CE1677">
        <w:rPr>
          <w:rFonts w:cs="Times New Roman"/>
          <w:szCs w:val="28"/>
          <w:lang w:val="en-US"/>
        </w:rPr>
        <w:instrText>ZAP</w:instrText>
      </w:r>
      <w:r w:rsidRPr="00CE1677">
        <w:rPr>
          <w:rFonts w:cs="Times New Roman"/>
          <w:szCs w:val="28"/>
        </w:rPr>
        <w:instrText xml:space="preserve">-70. </w:instrText>
      </w:r>
      <w:r w:rsidRPr="00CE1677">
        <w:rPr>
          <w:rFonts w:cs="Times New Roman"/>
          <w:szCs w:val="28"/>
          <w:lang w:val="en-US"/>
        </w:rPr>
        <w:instrText>This</w:instrText>
      </w:r>
      <w:r w:rsidRPr="00CE1677">
        <w:rPr>
          <w:rFonts w:cs="Times New Roman"/>
          <w:szCs w:val="28"/>
        </w:rPr>
        <w:instrText xml:space="preserve"> </w:instrText>
      </w:r>
      <w:r w:rsidRPr="00CE1677">
        <w:rPr>
          <w:rFonts w:cs="Times New Roman"/>
          <w:szCs w:val="28"/>
          <w:lang w:val="en-US"/>
        </w:rPr>
        <w:instrText>review</w:instrText>
      </w:r>
      <w:r w:rsidRPr="00CE1677">
        <w:rPr>
          <w:rFonts w:cs="Times New Roman"/>
          <w:szCs w:val="28"/>
        </w:rPr>
        <w:instrText xml:space="preserve"> </w:instrText>
      </w:r>
      <w:r w:rsidRPr="00CE1677">
        <w:rPr>
          <w:rFonts w:cs="Times New Roman"/>
          <w:szCs w:val="28"/>
          <w:lang w:val="en-US"/>
        </w:rPr>
        <w:instrText>will</w:instrText>
      </w:r>
      <w:r w:rsidRPr="00CE1677">
        <w:rPr>
          <w:rFonts w:cs="Times New Roman"/>
          <w:szCs w:val="28"/>
        </w:rPr>
        <w:instrText xml:space="preserve"> </w:instrText>
      </w:r>
      <w:r w:rsidRPr="00CE1677">
        <w:rPr>
          <w:rFonts w:cs="Times New Roman"/>
          <w:szCs w:val="28"/>
          <w:lang w:val="en-US"/>
        </w:rPr>
        <w:instrText>discuss</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activity</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6, </w:instrText>
      </w:r>
      <w:r w:rsidRPr="00CE1677">
        <w:rPr>
          <w:rFonts w:cs="Times New Roman"/>
          <w:szCs w:val="28"/>
          <w:lang w:val="en-US"/>
        </w:rPr>
        <w:instrText>A</w:instrText>
      </w:r>
      <w:r w:rsidRPr="00CE1677">
        <w:rPr>
          <w:rFonts w:cs="Times New Roman"/>
          <w:szCs w:val="28"/>
        </w:rPr>
        <w:instrText xml:space="preserve">6 </w:instrText>
      </w:r>
      <w:r w:rsidRPr="00CE1677">
        <w:rPr>
          <w:rFonts w:cs="Times New Roman"/>
          <w:szCs w:val="28"/>
          <w:lang w:val="en-US"/>
        </w:rPr>
        <w:instrText>modulation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HA</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CD</w:instrText>
      </w:r>
      <w:r w:rsidRPr="00CE1677">
        <w:rPr>
          <w:rFonts w:cs="Times New Roman"/>
          <w:szCs w:val="28"/>
        </w:rPr>
        <w:instrText xml:space="preserve">44,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novel</w:instrText>
      </w:r>
      <w:r w:rsidRPr="00CE1677">
        <w:rPr>
          <w:rFonts w:cs="Times New Roman"/>
          <w:szCs w:val="28"/>
        </w:rPr>
        <w:instrText xml:space="preserve"> </w:instrText>
      </w:r>
      <w:r w:rsidRPr="00CE1677">
        <w:rPr>
          <w:rFonts w:cs="Times New Roman"/>
          <w:szCs w:val="28"/>
          <w:lang w:val="en-US"/>
        </w:rPr>
        <w:instrText>strategy</w:instrText>
      </w:r>
      <w:r w:rsidRPr="00CE1677">
        <w:rPr>
          <w:rFonts w:cs="Times New Roman"/>
          <w:szCs w:val="28"/>
        </w:rPr>
        <w:instrText xml:space="preserve">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therapeutic</w:instrText>
      </w:r>
      <w:r w:rsidRPr="00CE1677">
        <w:rPr>
          <w:rFonts w:cs="Times New Roman"/>
          <w:szCs w:val="28"/>
        </w:rPr>
        <w:instrText xml:space="preserve"> </w:instrText>
      </w:r>
      <w:r w:rsidRPr="00CE1677">
        <w:rPr>
          <w:rFonts w:cs="Times New Roman"/>
          <w:szCs w:val="28"/>
          <w:lang w:val="en-US"/>
        </w:rPr>
        <w:instrText>intervention</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disease</w:instrText>
      </w:r>
      <w:r w:rsidRPr="00CE1677">
        <w:rPr>
          <w:rFonts w:cs="Times New Roman"/>
          <w:szCs w:val="28"/>
        </w:rPr>
        <w:instrText>.","</w:instrText>
      </w:r>
      <w:r w:rsidRPr="00CE1677">
        <w:rPr>
          <w:rFonts w:cs="Times New Roman"/>
          <w:szCs w:val="28"/>
          <w:lang w:val="en-US"/>
        </w:rPr>
        <w:instrText>author</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Finlayson</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Malcolm</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container</w:instrText>
      </w:r>
      <w:r w:rsidRPr="00CE1677">
        <w:rPr>
          <w:rFonts w:cs="Times New Roman"/>
          <w:szCs w:val="28"/>
        </w:rPr>
        <w:instrText>-</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Frontiers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Immunology</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issued</w:instrText>
      </w:r>
      <w:r w:rsidRPr="00CE1677">
        <w:rPr>
          <w:rFonts w:cs="Times New Roman"/>
          <w:szCs w:val="28"/>
        </w:rPr>
        <w:instrText>":{"</w:instrText>
      </w:r>
      <w:r w:rsidRPr="00CE1677">
        <w:rPr>
          <w:rFonts w:cs="Times New Roman"/>
          <w:szCs w:val="28"/>
          <w:lang w:val="en-US"/>
        </w:rPr>
        <w:instrText>date</w:instrText>
      </w:r>
      <w:r w:rsidRPr="00CE1677">
        <w:rPr>
          <w:rFonts w:cs="Times New Roman"/>
          <w:szCs w:val="28"/>
        </w:rPr>
        <w:instrText>-</w:instrText>
      </w:r>
      <w:r w:rsidRPr="00CE1677">
        <w:rPr>
          <w:rFonts w:cs="Times New Roman"/>
          <w:szCs w:val="28"/>
          <w:lang w:val="en-US"/>
        </w:rPr>
        <w:instrText>parts</w:instrText>
      </w:r>
      <w:r w:rsidRPr="00CE1677">
        <w:rPr>
          <w:rFonts w:cs="Times New Roman"/>
          <w:szCs w:val="28"/>
        </w:rPr>
        <w:instrText>":[["2015"]]},"</w:instrText>
      </w:r>
      <w:r w:rsidRPr="00CE1677">
        <w:rPr>
          <w:rFonts w:cs="Times New Roman"/>
          <w:szCs w:val="28"/>
          <w:lang w:val="en-US"/>
        </w:rPr>
        <w:instrText>page</w:instrText>
      </w:r>
      <w:r w:rsidRPr="00CE1677">
        <w:rPr>
          <w:rFonts w:cs="Times New Roman"/>
          <w:szCs w:val="28"/>
        </w:rPr>
        <w:instrText>":"135-137","</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Modulation</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CD</w:instrText>
      </w:r>
      <w:r w:rsidRPr="00CE1677">
        <w:rPr>
          <w:rFonts w:cs="Times New Roman"/>
          <w:szCs w:val="28"/>
        </w:rPr>
        <w:instrText xml:space="preserve">44 </w:instrText>
      </w:r>
      <w:r w:rsidRPr="00CE1677">
        <w:rPr>
          <w:rFonts w:cs="Times New Roman"/>
          <w:szCs w:val="28"/>
          <w:lang w:val="en-US"/>
        </w:rPr>
        <w:instrText>activity</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6-</w:instrText>
      </w:r>
      <w:r w:rsidRPr="00CE1677">
        <w:rPr>
          <w:rFonts w:cs="Times New Roman"/>
          <w:szCs w:val="28"/>
          <w:lang w:val="en-US"/>
        </w:rPr>
        <w:instrText>peptide</w:instrText>
      </w:r>
      <w:r w:rsidRPr="00CE1677">
        <w:rPr>
          <w:rFonts w:cs="Times New Roman"/>
          <w:szCs w:val="28"/>
        </w:rPr>
        <w:instrText>","</w:instrText>
      </w:r>
      <w:r w:rsidRPr="00CE1677">
        <w:rPr>
          <w:rFonts w:cs="Times New Roman"/>
          <w:szCs w:val="28"/>
          <w:lang w:val="en-US"/>
        </w:rPr>
        <w:instrText>type</w:instrText>
      </w:r>
      <w:r w:rsidRPr="00CE1677">
        <w:rPr>
          <w:rFonts w:cs="Times New Roman"/>
          <w:szCs w:val="28"/>
        </w:rPr>
        <w:instrText>":"</w:instrText>
      </w:r>
      <w:r w:rsidRPr="00CE1677">
        <w:rPr>
          <w:rFonts w:cs="Times New Roman"/>
          <w:szCs w:val="28"/>
          <w:lang w:val="en-US"/>
        </w:rPr>
        <w:instrText>article</w:instrText>
      </w:r>
      <w:r w:rsidRPr="00CE1677">
        <w:rPr>
          <w:rFonts w:cs="Times New Roman"/>
          <w:szCs w:val="28"/>
        </w:rPr>
        <w:instrText>-</w:instrText>
      </w:r>
      <w:r w:rsidRPr="00CE1677">
        <w:rPr>
          <w:rFonts w:cs="Times New Roman"/>
          <w:szCs w:val="28"/>
          <w:lang w:val="en-US"/>
        </w:rPr>
        <w:instrText>journal</w:instrText>
      </w:r>
      <w:r w:rsidRPr="00CE1677">
        <w:rPr>
          <w:rFonts w:cs="Times New Roman"/>
          <w:szCs w:val="28"/>
        </w:rPr>
        <w:instrText>","</w:instrText>
      </w:r>
      <w:r w:rsidRPr="00CE1677">
        <w:rPr>
          <w:rFonts w:cs="Times New Roman"/>
          <w:szCs w:val="28"/>
          <w:lang w:val="en-US"/>
        </w:rPr>
        <w:instrText>volume</w:instrText>
      </w:r>
      <w:r w:rsidRPr="00CE1677">
        <w:rPr>
          <w:rFonts w:cs="Times New Roman"/>
          <w:szCs w:val="28"/>
        </w:rPr>
        <w:instrText>":"6"},"</w:instrText>
      </w:r>
      <w:r w:rsidRPr="00CE1677">
        <w:rPr>
          <w:rFonts w:cs="Times New Roman"/>
          <w:szCs w:val="28"/>
          <w:lang w:val="en-US"/>
        </w:rPr>
        <w:instrText>uris</w:instrText>
      </w:r>
      <w:r w:rsidRPr="00CE1677">
        <w:rPr>
          <w:rFonts w:cs="Times New Roman"/>
          <w:szCs w:val="28"/>
        </w:rPr>
        <w:instrText>":["</w:instrText>
      </w:r>
      <w:r w:rsidRPr="00CE1677">
        <w:rPr>
          <w:rFonts w:cs="Times New Roman"/>
          <w:szCs w:val="28"/>
          <w:lang w:val="en-US"/>
        </w:rPr>
        <w:instrText>http</w:instrText>
      </w:r>
      <w:r w:rsidRPr="00CE1677">
        <w:rPr>
          <w:rFonts w:cs="Times New Roman"/>
          <w:szCs w:val="28"/>
        </w:rPr>
        <w:instrText>://</w:instrText>
      </w:r>
      <w:r w:rsidRPr="00CE1677">
        <w:rPr>
          <w:rFonts w:cs="Times New Roman"/>
          <w:szCs w:val="28"/>
          <w:lang w:val="en-US"/>
        </w:rPr>
        <w:instrText>www</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documents</w:instrText>
      </w:r>
      <w:r w:rsidRPr="00CE1677">
        <w:rPr>
          <w:rFonts w:cs="Times New Roman"/>
          <w:szCs w:val="28"/>
        </w:rPr>
        <w:instrText>/?</w:instrText>
      </w:r>
      <w:r w:rsidRPr="00CE1677">
        <w:rPr>
          <w:rFonts w:cs="Times New Roman"/>
          <w:szCs w:val="28"/>
          <w:lang w:val="en-US"/>
        </w:rPr>
        <w:instrText>uuid</w:instrText>
      </w:r>
      <w:r w:rsidRPr="00CE1677">
        <w:rPr>
          <w:rFonts w:cs="Times New Roman"/>
          <w:szCs w:val="28"/>
        </w:rPr>
        <w:instrText>=</w:instrText>
      </w:r>
      <w:r w:rsidRPr="00CE1677">
        <w:rPr>
          <w:rFonts w:cs="Times New Roman"/>
          <w:szCs w:val="28"/>
          <w:lang w:val="en-US"/>
        </w:rPr>
        <w:instrText>cd</w:instrText>
      </w:r>
      <w:r w:rsidRPr="00CE1677">
        <w:rPr>
          <w:rFonts w:cs="Times New Roman"/>
          <w:szCs w:val="28"/>
        </w:rPr>
        <w:instrText>44</w:instrText>
      </w:r>
      <w:r w:rsidRPr="00CE1677">
        <w:rPr>
          <w:rFonts w:cs="Times New Roman"/>
          <w:szCs w:val="28"/>
          <w:lang w:val="en-US"/>
        </w:rPr>
        <w:instrText>e</w:instrText>
      </w:r>
      <w:r w:rsidRPr="00CE1677">
        <w:rPr>
          <w:rFonts w:cs="Times New Roman"/>
          <w:szCs w:val="28"/>
        </w:rPr>
        <w:instrText>8</w:instrText>
      </w:r>
      <w:r w:rsidRPr="00CE1677">
        <w:rPr>
          <w:rFonts w:cs="Times New Roman"/>
          <w:szCs w:val="28"/>
          <w:lang w:val="en-US"/>
        </w:rPr>
        <w:instrText>a</w:instrText>
      </w:r>
      <w:r w:rsidRPr="00CE1677">
        <w:rPr>
          <w:rFonts w:cs="Times New Roman"/>
          <w:szCs w:val="28"/>
        </w:rPr>
        <w:instrText>1-9</w:instrText>
      </w:r>
      <w:r w:rsidRPr="00CE1677">
        <w:rPr>
          <w:rFonts w:cs="Times New Roman"/>
          <w:szCs w:val="28"/>
          <w:lang w:val="en-US"/>
        </w:rPr>
        <w:instrText>cc</w:instrText>
      </w:r>
      <w:r w:rsidRPr="00CE1677">
        <w:rPr>
          <w:rFonts w:cs="Times New Roman"/>
          <w:szCs w:val="28"/>
        </w:rPr>
        <w:instrText>4-47</w:instrText>
      </w:r>
      <w:r w:rsidRPr="00CE1677">
        <w:rPr>
          <w:rFonts w:cs="Times New Roman"/>
          <w:szCs w:val="28"/>
          <w:lang w:val="en-US"/>
        </w:rPr>
        <w:instrText>da</w:instrText>
      </w:r>
      <w:r w:rsidRPr="00CE1677">
        <w:rPr>
          <w:rFonts w:cs="Times New Roman"/>
          <w:szCs w:val="28"/>
        </w:rPr>
        <w:instrText>-</w:instrText>
      </w:r>
      <w:r w:rsidRPr="00CE1677">
        <w:rPr>
          <w:rFonts w:cs="Times New Roman"/>
          <w:szCs w:val="28"/>
          <w:lang w:val="en-US"/>
        </w:rPr>
        <w:instrText>b</w:instrText>
      </w:r>
      <w:r w:rsidRPr="00CE1677">
        <w:rPr>
          <w:rFonts w:cs="Times New Roman"/>
          <w:szCs w:val="28"/>
        </w:rPr>
        <w:instrText>76</w:instrText>
      </w:r>
      <w:r w:rsidRPr="00CE1677">
        <w:rPr>
          <w:rFonts w:cs="Times New Roman"/>
          <w:szCs w:val="28"/>
          <w:lang w:val="en-US"/>
        </w:rPr>
        <w:instrText>b</w:instrText>
      </w:r>
      <w:r w:rsidRPr="00CE1677">
        <w:rPr>
          <w:rFonts w:cs="Times New Roman"/>
          <w:szCs w:val="28"/>
        </w:rPr>
        <w:instrText>-</w:instrText>
      </w:r>
      <w:r w:rsidRPr="00CE1677">
        <w:rPr>
          <w:rFonts w:cs="Times New Roman"/>
          <w:szCs w:val="28"/>
          <w:lang w:val="en-US"/>
        </w:rPr>
        <w:instrText>a</w:instrText>
      </w:r>
      <w:r w:rsidRPr="00CE1677">
        <w:rPr>
          <w:rFonts w:cs="Times New Roman"/>
          <w:szCs w:val="28"/>
        </w:rPr>
        <w:instrText>028</w:instrText>
      </w:r>
      <w:r w:rsidRPr="00CE1677">
        <w:rPr>
          <w:rFonts w:cs="Times New Roman"/>
          <w:szCs w:val="28"/>
          <w:lang w:val="en-US"/>
        </w:rPr>
        <w:instrText>be</w:instrText>
      </w:r>
      <w:r w:rsidRPr="00CE1677">
        <w:rPr>
          <w:rFonts w:cs="Times New Roman"/>
          <w:szCs w:val="28"/>
        </w:rPr>
        <w:instrText>01</w:instrText>
      </w:r>
      <w:r w:rsidRPr="00CE1677">
        <w:rPr>
          <w:rFonts w:cs="Times New Roman"/>
          <w:szCs w:val="28"/>
          <w:lang w:val="en-US"/>
        </w:rPr>
        <w:instrText>c</w:instrText>
      </w:r>
      <w:r w:rsidRPr="00CE1677">
        <w:rPr>
          <w:rFonts w:cs="Times New Roman"/>
          <w:szCs w:val="28"/>
        </w:rPr>
        <w:instrText>8</w:instrText>
      </w:r>
      <w:r w:rsidRPr="00CE1677">
        <w:rPr>
          <w:rFonts w:cs="Times New Roman"/>
          <w:szCs w:val="28"/>
          <w:lang w:val="en-US"/>
        </w:rPr>
        <w:instrText>ec</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formattedCitation</w:instrText>
      </w:r>
      <w:r w:rsidRPr="00CE1677">
        <w:rPr>
          <w:rFonts w:cs="Times New Roman"/>
          <w:szCs w:val="28"/>
        </w:rPr>
        <w:instrText>":"[38]","</w:instrText>
      </w:r>
      <w:r w:rsidRPr="00CE1677">
        <w:rPr>
          <w:rFonts w:cs="Times New Roman"/>
          <w:szCs w:val="28"/>
          <w:lang w:val="en-US"/>
        </w:rPr>
        <w:instrText>plainTextFormattedCitation</w:instrText>
      </w:r>
      <w:r w:rsidRPr="00CE1677">
        <w:rPr>
          <w:rFonts w:cs="Times New Roman"/>
          <w:szCs w:val="28"/>
        </w:rPr>
        <w:instrText>":"[38]","</w:instrText>
      </w:r>
      <w:r w:rsidRPr="00CE1677">
        <w:rPr>
          <w:rFonts w:cs="Times New Roman"/>
          <w:szCs w:val="28"/>
          <w:lang w:val="en-US"/>
        </w:rPr>
        <w:instrText>previouslyFormattedCitation</w:instrText>
      </w:r>
      <w:r w:rsidRPr="00CE1677">
        <w:rPr>
          <w:rFonts w:cs="Times New Roman"/>
          <w:szCs w:val="28"/>
        </w:rPr>
        <w:instrText>":"[38]"},"</w:instrText>
      </w:r>
      <w:r w:rsidRPr="00CE1677">
        <w:rPr>
          <w:rFonts w:cs="Times New Roman"/>
          <w:szCs w:val="28"/>
          <w:lang w:val="en-US"/>
        </w:rPr>
        <w:instrText>properties</w:instrText>
      </w:r>
      <w:r w:rsidRPr="00CE1677">
        <w:rPr>
          <w:rFonts w:cs="Times New Roman"/>
          <w:szCs w:val="28"/>
        </w:rPr>
        <w:instrText>":{"</w:instrText>
      </w:r>
      <w:r w:rsidRPr="00CE1677">
        <w:rPr>
          <w:rFonts w:cs="Times New Roman"/>
          <w:szCs w:val="28"/>
          <w:lang w:val="en-US"/>
        </w:rPr>
        <w:instrText>noteIndex</w:instrText>
      </w:r>
      <w:r w:rsidRPr="00CE1677">
        <w:rPr>
          <w:rFonts w:cs="Times New Roman"/>
          <w:szCs w:val="28"/>
        </w:rPr>
        <w:instrText>":0},"</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https</w:instrText>
      </w:r>
      <w:r w:rsidRPr="00CE1677">
        <w:rPr>
          <w:rFonts w:cs="Times New Roman"/>
          <w:szCs w:val="28"/>
        </w:rPr>
        <w:instrText>://</w:instrText>
      </w:r>
      <w:r w:rsidRPr="00CE1677">
        <w:rPr>
          <w:rFonts w:cs="Times New Roman"/>
          <w:szCs w:val="28"/>
          <w:lang w:val="en-US"/>
        </w:rPr>
        <w:instrText>github</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style</w:instrText>
      </w:r>
      <w:r w:rsidRPr="00CE1677">
        <w:rPr>
          <w:rFonts w:cs="Times New Roman"/>
          <w:szCs w:val="28"/>
        </w:rPr>
        <w:instrText>-</w:instrText>
      </w:r>
      <w:r w:rsidRPr="00CE1677">
        <w:rPr>
          <w:rFonts w:cs="Times New Roman"/>
          <w:szCs w:val="28"/>
          <w:lang w:val="en-US"/>
        </w:rPr>
        <w:instrText>language</w:instrText>
      </w:r>
      <w:r w:rsidRPr="00CE1677">
        <w:rPr>
          <w:rFonts w:cs="Times New Roman"/>
          <w:szCs w:val="28"/>
        </w:rPr>
        <w:instrText>/</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raw</w:instrText>
      </w:r>
      <w:r w:rsidRPr="00CE1677">
        <w:rPr>
          <w:rFonts w:cs="Times New Roman"/>
          <w:szCs w:val="28"/>
        </w:rPr>
        <w:instrText>/</w:instrText>
      </w:r>
      <w:r w:rsidRPr="00CE1677">
        <w:rPr>
          <w:rFonts w:cs="Times New Roman"/>
          <w:szCs w:val="28"/>
          <w:lang w:val="en-US"/>
        </w:rPr>
        <w:instrText>master</w:instrText>
      </w:r>
      <w:r w:rsidRPr="00CE1677">
        <w:rPr>
          <w:rFonts w:cs="Times New Roman"/>
          <w:szCs w:val="28"/>
        </w:rPr>
        <w:instrText>/</w:instrText>
      </w:r>
      <w:r w:rsidRPr="00CE1677">
        <w:rPr>
          <w:rFonts w:cs="Times New Roman"/>
          <w:szCs w:val="28"/>
          <w:lang w:val="en-US"/>
        </w:rPr>
        <w:instrText>csl</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json</w:instrText>
      </w:r>
      <w:r w:rsidRPr="00CE1677">
        <w:rPr>
          <w:rFonts w:cs="Times New Roman"/>
          <w:szCs w:val="28"/>
        </w:rPr>
        <w:instrText>"}</w:instrText>
      </w:r>
      <w:r w:rsidRPr="00CE1677">
        <w:rPr>
          <w:rFonts w:cs="Times New Roman"/>
          <w:szCs w:val="28"/>
          <w:lang w:val="en-US"/>
        </w:rPr>
        <w:fldChar w:fldCharType="separate"/>
      </w:r>
      <w:r w:rsidRPr="00CE1677">
        <w:rPr>
          <w:rFonts w:cs="Times New Roman"/>
          <w:noProof/>
          <w:szCs w:val="28"/>
        </w:rPr>
        <w:t>[38]</w:t>
      </w:r>
      <w:r w:rsidRPr="00CE1677">
        <w:rPr>
          <w:rFonts w:cs="Times New Roman"/>
          <w:szCs w:val="28"/>
          <w:lang w:val="en-US"/>
        </w:rPr>
        <w:fldChar w:fldCharType="end"/>
      </w:r>
      <w:r w:rsidRPr="00CE1677">
        <w:rPr>
          <w:rFonts w:cs="Times New Roman"/>
          <w:szCs w:val="28"/>
        </w:rPr>
        <w:t xml:space="preserve">. Данный препарат продемонстрировал умеренный противоопухолевый эффект для лечения гинекологических опухолей во 2 фазе клинических испытаний </w:t>
      </w:r>
      <w:r w:rsidRPr="00CE1677">
        <w:rPr>
          <w:rFonts w:cs="Times New Roman"/>
          <w:szCs w:val="28"/>
        </w:rPr>
        <w:fldChar w:fldCharType="begin" w:fldLock="1"/>
      </w:r>
      <w:r w:rsidRPr="00CE1677">
        <w:rPr>
          <w:rFonts w:cs="Times New Roman"/>
          <w:szCs w:val="28"/>
        </w:rPr>
        <w:instrText>ADDIN CSL_CITATION {"citationItems":[{"id":"ITEM-1","itemData":{"DOI":"10.1016/j.ygyno.2012.03.023","ISSN":"00908258","abstract":"Purpose: This multi-institutional phase II trial assessed the activity and tolerability of the anti-metastatic A6 peptide that binds CD44 in patients with persistent or recurrent epithelial ovarian, fallopian tube, or primary peritoneal carcinoma (EOC/FTC/PPC). Patients and methods: Women with persistent or recurrent EOC/FTC/PPC were eligible for participation if they had measurable disease defined by RECIST criteria, good performance status, and good overall organ function. Patients must have received one prior platinum-based chemotherapeutic regimen and were allowed to have received one additional cytotoxic regimen for the management of recurrent or persistent disease. Women received a 150 mg twice daily subcutaneous dose of A6 and continued on treatment until disease progression or unacceptable toxicity. Primary measures of clinical efficacy were objective tumor response and progression-free survival (PFS) at 6 months. The association of CD44 in archival tissue specimens with clinical outcome was investigated. Results: Thirty-one eligible patients were evaluated. No responses were observed. Two patients (6.5%) were progression free for at least 6 months. The median PFS was 2.0 months, and median overall survival has not yet been reached. One patient died of hemorrhage which was possibly study related. There were no grade 4 toxicities. The most common grade 3 toxicities were constitutional (2/31; 6.5%). Archival specimens were available for 27 patients, and 5 (18.5%) were CD44 positive by immunohistochemistry. CD44 expression was not associated with the 6-month PFS (p = 0.342). Conclusion: A6 was well tolerated but had minimal activity in patients with persistent or recurrent EOC/FTC/PPC. © 2012 Elsevier Inc. All rights reserved.","author":[{"dropping-particle":"","family":"Gold","given":"Michael A.","non-dropping-particle":"","parse-names":false,"suffix":""},{"dropping-particle":"","family":"Brady","given":"William E.","non-dropping-particle":"","parse-names":false,"suffix":""},{"dropping-particle":"","family":"Lankes","given":"Heather A.","non-dropping-particle":"","parse-names":false,"suffix":""},{"dropping-particle":"","family":"Rose","given":"Peter G.","non-dropping-particle":"","parse-names":false,"suffix":""},{"dropping-particle":"","family":"Kelley","given":"Joseph L.","non-dropping-particle":"","parse-names":false,"suffix":""},{"dropping-particle":"","family":"Geest","given":"Koen","non-dropping-particle":"De","parse-names":false,"suffix":""},{"dropping-particle":"","family":"Crispens","given":"Marta A.","non-dropping-particle":"","parse-names":false,"suffix":""},{"dropping-particle":"","family":"Resnick","given":"Kimberly E.","non-dropping-particle":"","parse-names":false,"suffix":""},{"dropping-particle":"","family":"Howell","given":"Stephen B.","non-dropping-particle":"","parse-names":false,"suffix":""}],"container-title":"Gynecologic Oncology","id":"ITEM-1","issued":{"date-parts":[["2012"]]},"page":"635-639","title":"A phase II study of a urokinase-derived peptide (A6) in the treatment of persistent or recurrent epithelial ovarian, fallopian tube, or primary peritoneal carcinoma: A Gynecologic Oncology Group study","type":"paper-conference"},"uris":["http://www.mendeley.com/documents/?uuid=a42aa1b2-c56e-4cfd-9483-97c49d6bfc07"]}],"mendeley":{"formattedCitation":"[43]","plainTextFormattedCitation":"[43]","previouslyFormattedCitation":"[43]"},"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[43]</w:t>
      </w:r>
      <w:r w:rsidRPr="00CE1677">
        <w:rPr>
          <w:rFonts w:cs="Times New Roman"/>
          <w:szCs w:val="28"/>
        </w:rPr>
        <w:fldChar w:fldCharType="end"/>
      </w:r>
      <w:r w:rsidRPr="00CE1677">
        <w:rPr>
          <w:rFonts w:cs="Times New Roman"/>
          <w:szCs w:val="28"/>
        </w:rPr>
        <w:t>.</w:t>
      </w:r>
    </w:p>
    <w:p w14:paraId="1447B464" w14:textId="77777777" w:rsidR="00CE1677" w:rsidRPr="00CE1677" w:rsidRDefault="00CE1677" w:rsidP="00CE1677">
      <w:pPr>
        <w:ind w:firstLine="709"/>
        <w:rPr>
          <w:rFonts w:cs="Times New Roman"/>
          <w:szCs w:val="28"/>
        </w:rPr>
      </w:pPr>
      <w:r w:rsidRPr="00CE1677">
        <w:rPr>
          <w:rFonts w:cs="Times New Roman"/>
          <w:szCs w:val="28"/>
        </w:rPr>
        <w:t xml:space="preserve">Применение антител, против специфических онкологических мишеней (например, HER2 при раке молочной железы), показало большие перспективы. Были разработаны антитела против </w:t>
      </w:r>
      <w:proofErr w:type="spellStart"/>
      <w:r w:rsidRPr="00CE1677">
        <w:rPr>
          <w:rFonts w:cs="Times New Roman"/>
          <w:szCs w:val="28"/>
        </w:rPr>
        <w:t>uPAR</w:t>
      </w:r>
      <w:proofErr w:type="spellEnd"/>
      <w:r w:rsidRPr="00CE1677">
        <w:rPr>
          <w:rFonts w:cs="Times New Roman"/>
          <w:szCs w:val="28"/>
        </w:rPr>
        <w:t xml:space="preserve">, чтобы заблокировать его взаимодействие с </w:t>
      </w:r>
      <w:proofErr w:type="spellStart"/>
      <w:r w:rsidRPr="00CE1677">
        <w:rPr>
          <w:rFonts w:cs="Times New Roman"/>
          <w:szCs w:val="28"/>
        </w:rPr>
        <w:t>uPA</w:t>
      </w:r>
      <w:proofErr w:type="spellEnd"/>
      <w:r w:rsidRPr="00CE1677">
        <w:rPr>
          <w:rFonts w:cs="Times New Roman"/>
          <w:szCs w:val="28"/>
        </w:rPr>
        <w:t xml:space="preserve"> или </w:t>
      </w:r>
      <w:proofErr w:type="spellStart"/>
      <w:r w:rsidRPr="00CE1677">
        <w:rPr>
          <w:rFonts w:cs="Times New Roman"/>
          <w:szCs w:val="28"/>
        </w:rPr>
        <w:t>интегринами</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{"citationItems":[{"id":"ITEM-1","itemData":{"DOI":"10.2174/138945011797635902","ISSN":"13894501","abstract":"Degradation of proteins in the extracellular matrix is crucial for the multistep process of cancer invasion and metastasis. Compelling evidence has demonstrated the urokinase receptor (uPAR) and its cognate ligand, the urokinase plasminogen activator (uPA), to play critical roles in the concerted action of several proteolytic systems in generation of a high proteolytic potential required for tissue remodeling processes. uPAR is additionally cleaved by uPA on the cell surface, liberating domain I, resulting in abrogated pericellular proteolysis. The expression of both uPAR and uPA is significantly up-regulated during cancer progression and is primarily confined to the tumor-associated stromal compartment. Furthermore, both uPAR and uPA have proven to be prognostic markers in several types of cancer; high levels indicating poor survival. The cleaved forms of uPAR are also prognostic markers, and a potential diagnostic and predictive impact of the different uPAR forms has been reported. Hence, pericellular proteolysis seems to be a suitable target for anti-cancer therapy and numerous approaches have been pursued. Targeting of this process may be achieved by preventing the binding of uPA to uPAR on the cell surface and/or by direct inhibition of the catalytic activity of uPA. Both strategies have been pursued and inhibition of these functions has shown effect in xenogenic cancer models. Pericellular proteolysis has also been inhibited in vivo in mouse models of wound healing and hepatic fibrinolysis using mouse monoclonal antibodies (mAbs) against mouse uPA or uPAR. These reagents will target uPA and uPAR in both stromal cells and cancer cells, and their therapeutic potential can now be assessed in syngenic mouse cancer models.","author":[{"dropping-particle":"","family":"K. Lund","given":"Ida","non-dropping-particle":"","parse-names":false,"suffix":""},{"dropping-particle":"","family":"Illemann","given":"Martin","non-dropping-particle":"","parse-names":false,"suffix":""},{"dropping-particle":"","family":"Thurison","given":"Tine","non-dropping-particle":"","parse-names":false,"suffix":""},{"dropping-particle":"","family":"J. Christensen","given":"Ib","non-dropping-particle":"","parse-names":false,"suffix":""},{"dropping-particle":"","family":"Hoyer-Hansen","given":"Gunilla","non-dropping-particle":"","parse-names":false,"suffix":""}],"container-title":"Current Drug Targets","id":"ITEM-1","issued":{"date-parts":[["2011"]]},"page":"1744-1760","title":"uPAR as Anti-Cancer Target: Evaluation of Biomarker Potential, Histological Localization, and Antibody-Based Therapy","type":"article-journal","volume":"12"},"uris":["http://www.mendeley.com/documents/?uuid=07651c8d-921b-495a-a7df-6847f7fb4bf8"]}],"mendeley":{"formattedCitation":"[64]","plainTextFormattedCitation":"[64]","previouslyFormattedCitation":"[64]"},"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[64]</w:t>
      </w:r>
      <w:r w:rsidRPr="00CE1677">
        <w:rPr>
          <w:rFonts w:cs="Times New Roman"/>
          <w:szCs w:val="28"/>
        </w:rPr>
        <w:fldChar w:fldCharType="end"/>
      </w:r>
      <w:r w:rsidRPr="00CE1677">
        <w:rPr>
          <w:rFonts w:cs="Times New Roman"/>
          <w:szCs w:val="28"/>
        </w:rPr>
        <w:t xml:space="preserve">. Сначала в опытах применяли </w:t>
      </w:r>
      <w:proofErr w:type="spellStart"/>
      <w:r w:rsidRPr="00CE1677">
        <w:rPr>
          <w:rFonts w:cs="Times New Roman"/>
          <w:szCs w:val="28"/>
        </w:rPr>
        <w:t>поликлональные</w:t>
      </w:r>
      <w:proofErr w:type="spellEnd"/>
      <w:r w:rsidRPr="00CE1677">
        <w:rPr>
          <w:rFonts w:cs="Times New Roman"/>
          <w:szCs w:val="28"/>
        </w:rPr>
        <w:t xml:space="preserve"> антитела против </w:t>
      </w:r>
      <w:proofErr w:type="spellStart"/>
      <w:r w:rsidRPr="00CE1677">
        <w:rPr>
          <w:rFonts w:cs="Times New Roman"/>
          <w:szCs w:val="28"/>
        </w:rPr>
        <w:t>uPAR</w:t>
      </w:r>
      <w:proofErr w:type="spellEnd"/>
      <w:r w:rsidRPr="00CE1677">
        <w:rPr>
          <w:rFonts w:cs="Times New Roman"/>
          <w:szCs w:val="28"/>
        </w:rPr>
        <w:t xml:space="preserve"> крысы и показали, что они могут обуславливать ингибирование роста клеток рака молочной железы и снижение частоты метастазирования </w:t>
      </w:r>
      <w:proofErr w:type="spellStart"/>
      <w:r w:rsidRPr="00CE1677">
        <w:rPr>
          <w:rFonts w:cs="Times New Roman"/>
          <w:i/>
          <w:iCs/>
          <w:szCs w:val="28"/>
        </w:rPr>
        <w:t>in</w:t>
      </w:r>
      <w:proofErr w:type="spellEnd"/>
      <w:r w:rsidRPr="00CE1677">
        <w:rPr>
          <w:rFonts w:cs="Times New Roman"/>
          <w:i/>
          <w:iCs/>
          <w:szCs w:val="28"/>
        </w:rPr>
        <w:t xml:space="preserve"> </w:t>
      </w:r>
      <w:proofErr w:type="spellStart"/>
      <w:r w:rsidRPr="00CE1677">
        <w:rPr>
          <w:rFonts w:cs="Times New Roman"/>
          <w:i/>
          <w:iCs/>
          <w:szCs w:val="28"/>
        </w:rPr>
        <w:t>vivo</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{"citationItems":[{"id":"ITEM-1","itemData":{"ISSN":"00085472","abstract":"The serine protease urinary plasminogen activator or urokinase (uPA), produced in abundance by many malignancies, plays a key role in tumor cell invasion and metastasis. uPA is localized within the malignant cell milieu via its cell surface receptor [uPA receptor (uPAR)], which is expressed by tumor and tumor-associated cells. In the present study, we have used a syngeneic model of rat breast cancer to directly evaluate the role of uPAR as a diagnostic and therapeutic target in metastatic breast cancer. A polyclonal antibody against the ligand-binding NH2-terminal domain of rat uPAR (ruPAR) was developed. This antibody recognizes ruPAR by both immunofluorescence and Western blot analysis. Recombinant ruPAR and ruPAR IgG displaced the binding of 125I-labeled ruPAR IgG to rat prostate cancer cells (Dunning R3227 Mat Ly Lu) and breast cancer cells (Mat B-III) overexpressing ruPAR (Mat B-III-uPAR). ruPAR IgG also blocked the invasive capacity of these tumor cells in a dose-dependent manner. Mat B-III-uPAR cells were inoculated s.c. into the mammary fat pad of syngeneic female Fischer rats. On day 10 after tumor cell inoculation, animals were injected with 125I-labeled preimmune or ruPAR IgG and then sacrificed at timed intervals. Maximum 125-I uptake was observed in primary tumors and in tissues commonly affected by tumor metastases (liver, spleen, lungs, and lymph nodes) at 12 h. Injection of 125I-labeled preimmune or ruPAR IgG into normal nontumor-bearing animals resulted in minimal basal levels of uPAR expression and established the specificity of the ruPAR IgG. Similar results were obtained by Northern blot and PCR analysis of mRNA isolated from tissues of normal and tumor-bearing animals. To evaluate the effectiveness of this antibody in tumor progression, ruPAR IgG (50-100 μg/day) was injected s.c. for 7 days (day 1-7) at the site of tumor cell inoculation (mammary fat pad), and animals were sacrificed at various time points for evaluation of tumor growth and metastases. Animals receiving ruPAR IgG showed a marked decrease in tumor growth and metastases as compared with control tumor-bearing animals receiving the same dose of preimmune rabbit IgG. Histological analysis of experimental primary tumors showed marked tumor necrosis that was due to increased tumor cell apoptosis as determined by terminal deoxynucleotidyl transferasemediated nick end labeling assay. Together, these studies demonstrate the ability of anti-uPAR antibody to decrease tumor volu…","author":[{"dropping-particle":"","family":"Rabbani","given":"Shafaat A.","non-dropping-particle":"","parse-names":false,"suffix":""},{"dropping-particle":"","family":"Gladu","given":"Julienne","non-dropping-particle":"","parse-names":false,"suffix":""}],"container-title":"Cancer Research","id":"ITEM-1","issued":{"date-parts":[["2002"]]},"page":"2390-2397","title":"Urokinase receptor antibody can reduce tumor volume and detect the presence of occult tumor metastases in vivo","type":"article-journal","volume":"62"},"uris":["http://www.mendeley.com/documents/?uuid=3974ab16-95d7-4a75-a7f0-027e24b0ef70"]}],"mendeley":{"formattedCitation":"[122]","plainTextFormattedCitation":"[122]","previouslyFormattedCitation":"[122]"},"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[122]</w:t>
      </w:r>
      <w:r w:rsidRPr="00CE1677">
        <w:rPr>
          <w:rFonts w:cs="Times New Roman"/>
          <w:szCs w:val="28"/>
        </w:rPr>
        <w:fldChar w:fldCharType="end"/>
      </w:r>
      <w:r w:rsidRPr="00CE1677">
        <w:rPr>
          <w:rFonts w:cs="Times New Roman"/>
          <w:szCs w:val="28"/>
        </w:rPr>
        <w:t xml:space="preserve">. </w:t>
      </w:r>
      <w:proofErr w:type="spellStart"/>
      <w:r w:rsidRPr="00CE1677">
        <w:rPr>
          <w:rFonts w:cs="Times New Roman"/>
          <w:szCs w:val="28"/>
        </w:rPr>
        <w:t>Моноклональное</w:t>
      </w:r>
      <w:proofErr w:type="spellEnd"/>
      <w:r w:rsidRPr="00CE1677">
        <w:rPr>
          <w:rFonts w:cs="Times New Roman"/>
          <w:szCs w:val="28"/>
        </w:rPr>
        <w:t xml:space="preserve"> антитело (ATN-658) против человеческого белка </w:t>
      </w:r>
      <w:proofErr w:type="spellStart"/>
      <w:r w:rsidRPr="00CE1677">
        <w:rPr>
          <w:rFonts w:cs="Times New Roman"/>
          <w:szCs w:val="28"/>
        </w:rPr>
        <w:t>uPAR</w:t>
      </w:r>
      <w:proofErr w:type="spellEnd"/>
      <w:r w:rsidRPr="00CE1677">
        <w:rPr>
          <w:rFonts w:cs="Times New Roman"/>
          <w:szCs w:val="28"/>
        </w:rPr>
        <w:t xml:space="preserve"> продемонстрировало способность блокировать пролиферацию, инвазию и метастазирование клеток рака простаты. Основное преимущество использования ATN-658 заключается в том, что он может связываться с комплексом </w:t>
      </w:r>
      <w:proofErr w:type="spellStart"/>
      <w:r w:rsidRPr="00CE1677">
        <w:rPr>
          <w:rFonts w:cs="Times New Roman"/>
          <w:szCs w:val="28"/>
        </w:rPr>
        <w:t>uPA</w:t>
      </w:r>
      <w:proofErr w:type="spellEnd"/>
      <w:r w:rsidRPr="00CE1677">
        <w:rPr>
          <w:rFonts w:cs="Times New Roman"/>
          <w:szCs w:val="28"/>
        </w:rPr>
        <w:t>/</w:t>
      </w:r>
      <w:proofErr w:type="spellStart"/>
      <w:r w:rsidRPr="00CE1677">
        <w:rPr>
          <w:rFonts w:cs="Times New Roman"/>
          <w:szCs w:val="28"/>
        </w:rPr>
        <w:t>uPA</w:t>
      </w:r>
      <w:proofErr w:type="spellEnd"/>
      <w:r w:rsidRPr="00CE1677">
        <w:rPr>
          <w:rFonts w:cs="Times New Roman"/>
          <w:szCs w:val="28"/>
          <w:lang w:val="en-US"/>
        </w:rPr>
        <w:t>R</w:t>
      </w:r>
      <w:r w:rsidRPr="00CE1677">
        <w:rPr>
          <w:rFonts w:cs="Times New Roman"/>
          <w:szCs w:val="28"/>
        </w:rPr>
        <w:t xml:space="preserve"> в отличие от многих других предшественников антител, направленных против на </w:t>
      </w:r>
      <w:proofErr w:type="spellStart"/>
      <w:r w:rsidRPr="00CE1677">
        <w:rPr>
          <w:rFonts w:cs="Times New Roman"/>
          <w:szCs w:val="28"/>
        </w:rPr>
        <w:t>uPAR</w:t>
      </w:r>
      <w:proofErr w:type="spellEnd"/>
      <w:r w:rsidRPr="00CE1677">
        <w:rPr>
          <w:rFonts w:cs="Times New Roman"/>
          <w:szCs w:val="28"/>
        </w:rPr>
        <w:t xml:space="preserve">. Кроме того, он показал противоопухолевую активность в широком диапазоне раковых заболеваний </w:t>
      </w:r>
      <w:r w:rsidRPr="00CE1677">
        <w:rPr>
          <w:rFonts w:cs="Times New Roman"/>
          <w:szCs w:val="28"/>
          <w:lang w:val="en-US"/>
        </w:rPr>
        <w:fldChar w:fldCharType="begin" w:fldLock="1"/>
      </w:r>
      <w:r w:rsidRPr="00CE1677">
        <w:rPr>
          <w:rFonts w:cs="Times New Roman"/>
          <w:szCs w:val="28"/>
          <w:lang w:val="en-US"/>
        </w:rPr>
        <w:instrText>ADDIN</w:instrText>
      </w:r>
      <w:r w:rsidRPr="00CE1677">
        <w:rPr>
          <w:rFonts w:cs="Times New Roman"/>
          <w:szCs w:val="28"/>
        </w:rPr>
        <w:instrText xml:space="preserve"> </w:instrText>
      </w:r>
      <w:r w:rsidRPr="00CE1677">
        <w:rPr>
          <w:rFonts w:cs="Times New Roman"/>
          <w:szCs w:val="28"/>
          <w:lang w:val="en-US"/>
        </w:rPr>
        <w:instrText>CSL</w:instrText>
      </w:r>
      <w:r w:rsidRPr="00CE1677">
        <w:rPr>
          <w:rFonts w:cs="Times New Roman"/>
          <w:szCs w:val="28"/>
        </w:rPr>
        <w:instrText>_</w:instrText>
      </w:r>
      <w:r w:rsidRPr="00CE1677">
        <w:rPr>
          <w:rFonts w:cs="Times New Roman"/>
          <w:szCs w:val="28"/>
          <w:lang w:val="en-US"/>
        </w:rPr>
        <w:instrText>CITATION</w:instrText>
      </w:r>
      <w:r w:rsidRPr="00CE1677">
        <w:rPr>
          <w:rFonts w:cs="Times New Roman"/>
          <w:szCs w:val="28"/>
        </w:rPr>
        <w:instrText xml:space="preserve"> {"</w:instrText>
      </w:r>
      <w:r w:rsidRPr="00CE1677">
        <w:rPr>
          <w:rFonts w:cs="Times New Roman"/>
          <w:szCs w:val="28"/>
          <w:lang w:val="en-US"/>
        </w:rPr>
        <w:instrText>citationItems</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itemData</w:instrText>
      </w:r>
      <w:r w:rsidRPr="00CE1677">
        <w:rPr>
          <w:rFonts w:cs="Times New Roman"/>
          <w:szCs w:val="28"/>
        </w:rPr>
        <w:instrText>":{"</w:instrText>
      </w:r>
      <w:r w:rsidRPr="00CE1677">
        <w:rPr>
          <w:rFonts w:cs="Times New Roman"/>
          <w:szCs w:val="28"/>
          <w:lang w:val="en-US"/>
        </w:rPr>
        <w:instrText>DOI</w:instrText>
      </w:r>
      <w:r w:rsidRPr="00CE1677">
        <w:rPr>
          <w:rFonts w:cs="Times New Roman"/>
          <w:szCs w:val="28"/>
        </w:rPr>
        <w:instrText>":"10.1158/1078-0432.</w:instrText>
      </w:r>
      <w:r w:rsidRPr="00CE1677">
        <w:rPr>
          <w:rFonts w:cs="Times New Roman"/>
          <w:szCs w:val="28"/>
          <w:lang w:val="en-US"/>
        </w:rPr>
        <w:instrText>CCR</w:instrText>
      </w:r>
      <w:r w:rsidRPr="00CE1677">
        <w:rPr>
          <w:rFonts w:cs="Times New Roman"/>
          <w:szCs w:val="28"/>
        </w:rPr>
        <w:instrText>-10-2258","</w:instrText>
      </w:r>
      <w:r w:rsidRPr="00CE1677">
        <w:rPr>
          <w:rFonts w:cs="Times New Roman"/>
          <w:szCs w:val="28"/>
          <w:lang w:val="en-US"/>
        </w:rPr>
        <w:instrText>ISSN</w:instrText>
      </w:r>
      <w:r w:rsidRPr="00CE1677">
        <w:rPr>
          <w:rFonts w:cs="Times New Roman"/>
          <w:szCs w:val="28"/>
        </w:rPr>
        <w:instrText>":"10780432","</w:instrText>
      </w:r>
      <w:r w:rsidRPr="00CE1677">
        <w:rPr>
          <w:rFonts w:cs="Times New Roman"/>
          <w:szCs w:val="28"/>
          <w:lang w:val="en-US"/>
        </w:rPr>
        <w:instrText>abstract</w:instrText>
      </w:r>
      <w:r w:rsidRPr="00CE1677">
        <w:rPr>
          <w:rFonts w:cs="Times New Roman"/>
          <w:szCs w:val="28"/>
        </w:rPr>
        <w:instrText>":"</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understand</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functional</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preclinical</w:instrText>
      </w:r>
      <w:r w:rsidRPr="00CE1677">
        <w:rPr>
          <w:rFonts w:cs="Times New Roman"/>
          <w:szCs w:val="28"/>
        </w:rPr>
        <w:instrText xml:space="preserve"> </w:instrText>
      </w:r>
      <w:r w:rsidRPr="00CE1677">
        <w:rPr>
          <w:rFonts w:cs="Times New Roman"/>
          <w:szCs w:val="28"/>
          <w:lang w:val="en-US"/>
        </w:rPr>
        <w:instrText>efficacy</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targeting</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urokinase</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 xml:space="preserve"> </w:instrText>
      </w:r>
      <w:r w:rsidRPr="00CE1677">
        <w:rPr>
          <w:rFonts w:cs="Times New Roman"/>
          <w:szCs w:val="28"/>
          <w:lang w:val="en-US"/>
        </w:rPr>
        <w:instrText>activator</w:instrText>
      </w:r>
      <w:r w:rsidRPr="00CE1677">
        <w:rPr>
          <w:rFonts w:cs="Times New Roman"/>
          <w:szCs w:val="28"/>
        </w:rPr>
        <w:instrText xml:space="preserve"> </w:instrText>
      </w:r>
      <w:r w:rsidRPr="00CE1677">
        <w:rPr>
          <w:rFonts w:cs="Times New Roman"/>
          <w:szCs w:val="28"/>
          <w:lang w:val="en-US"/>
        </w:rPr>
        <w:instrText>receptor</w:instrText>
      </w:r>
      <w:r w:rsidRPr="00CE1677">
        <w:rPr>
          <w:rFonts w:cs="Times New Roman"/>
          <w:szCs w:val="28"/>
        </w:rPr>
        <w:instrText xml:space="preserve"> (</w:instrText>
      </w:r>
      <w:r w:rsidRPr="00CE1677">
        <w:rPr>
          <w:rFonts w:cs="Times New Roman"/>
          <w:szCs w:val="28"/>
          <w:lang w:val="en-US"/>
        </w:rPr>
        <w:instrText>u</w:instrText>
      </w:r>
      <w:r w:rsidRPr="00CE1677">
        <w:rPr>
          <w:rFonts w:cs="Times New Roman"/>
          <w:szCs w:val="28"/>
        </w:rPr>
        <w:instrText>-</w:instrText>
      </w:r>
      <w:r w:rsidRPr="00CE1677">
        <w:rPr>
          <w:rFonts w:cs="Times New Roman"/>
          <w:szCs w:val="28"/>
          <w:lang w:val="en-US"/>
        </w:rPr>
        <w:instrText>PAR</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ovarian</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w:instrText>
      </w:r>
      <w:r w:rsidRPr="00CE1677">
        <w:rPr>
          <w:rFonts w:cs="Times New Roman"/>
          <w:szCs w:val="28"/>
          <w:lang w:val="en-US"/>
        </w:rPr>
        <w:instrText>author</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Kenny</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Hilary</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Leonhardt</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Payton</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Ladanyi</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Andras</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Yamada</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S</w:instrText>
      </w:r>
      <w:r w:rsidRPr="00CE1677">
        <w:rPr>
          <w:rFonts w:cs="Times New Roman"/>
          <w:szCs w:val="28"/>
        </w:rPr>
        <w:instrText xml:space="preserve">. </w:instrText>
      </w:r>
      <w:r w:rsidRPr="00CE1677">
        <w:rPr>
          <w:rFonts w:cs="Times New Roman"/>
          <w:szCs w:val="28"/>
          <w:lang w:val="en-US"/>
        </w:rPr>
        <w:instrText>Diane</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Montag</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Anthony</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Im</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Hae</w:instrText>
      </w:r>
      <w:r w:rsidRPr="00CE1677">
        <w:rPr>
          <w:rFonts w:cs="Times New Roman"/>
          <w:szCs w:val="28"/>
        </w:rPr>
        <w:instrText xml:space="preserve"> </w:instrText>
      </w:r>
      <w:r w:rsidRPr="00CE1677">
        <w:rPr>
          <w:rFonts w:cs="Times New Roman"/>
          <w:szCs w:val="28"/>
          <w:lang w:val="en-US"/>
        </w:rPr>
        <w:instrText>Kyung</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Jagadeeswaran</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Sujatha</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Shaw</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David</w:instrText>
      </w:r>
      <w:r w:rsidRPr="00CE1677">
        <w:rPr>
          <w:rFonts w:cs="Times New Roman"/>
          <w:szCs w:val="28"/>
        </w:rPr>
        <w:instrText xml:space="preserve"> </w:instrText>
      </w:r>
      <w:r w:rsidRPr="00CE1677">
        <w:rPr>
          <w:rFonts w:cs="Times New Roman"/>
          <w:szCs w:val="28"/>
          <w:lang w:val="en-US"/>
        </w:rPr>
        <w:instrText>E</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Mazar</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Andrew</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Lengyel","given":"Ernst","non-dropping-particle":"","parse-names":false,"suffix":""}],"container-title":"Clinical Cancer Research","id":"ITEM-1","issued":{"date-parts":[["2011"]]},"page":"459-471","title":"Targeting the urokinase plasminogen activator receptor inhibits ovarian cancer metastasis","type":"article-journal","volume":"17"},"uris":["http://www.mendeley.com/documents/?uuid=42a79cf3-ab40-4d97-85d0-2df2a02274a7"]},{"id":"ITEM-2","itemData":{"DOI":"10.1002/cncr.24371","ISSN":"0008543X","abstract":"BACKGROUND. Urokinase plasminogen activator receptor (uPAR) expression has been shown to correlate with poor prognosis in colorectal cancer (CRC). The authors hypothesized that targeting uPAR, a receptor involved in cell proliferation, migration, invasion, adhesion, and angiogenesis, would impair the growth of CRC in the liver, the most common site of metastasis. METHODS. Human CRC cell lines were examined for uPAR expression by Western blot analysis. The in vitro effects of the uPAR monoclonal antibody (MoAb) (ATN-658) were tested in proliferation and migration assays. For in vivo studies, human HCT116 CRC cells were injected directly into the livers of mice in 2 separate studies, the first to determine the effect of therapy with ATN-658 on small-volume disease (therapy begun on Day 4), and a second study to determine the effect of therapy on established disease (therapy begun on Day 12). Mice were randomized to receive either nonspecific immunoglobulin G MoAb (control) or ATN-658, and were sacrificed 1 month after tumor implantation. RESULTS. uPAR was expressed by all CRC cell lines studied. In vitro, ATN-658 had minimal effect on CRC proliferation in monolayers, but significantly decreased CRC cell migration. In vivo, ATN-658 lead to significant reductions in tumor growth versus control when initiated either 4 or 12 days after tumor implantation (-65% vs control [P ≤ .05] and -85% vs control [P ≤ .05]). ATN-658 significantly inhibited in vivo tumor cell proliferation in both studies. CONCLUSIONS. uPAR MoAb therapy impaired CRC tumor growth in the liver in both small-volume and large-volume disease models. © 2009 American Cancer Society.","author":[{"dropping-particle":"","family":"Buren","given":"George","non-dropping-particle</w:instrText>
      </w:r>
      <w:r w:rsidRPr="00CE1677">
        <w:rPr>
          <w:rFonts w:cs="Times New Roman"/>
          <w:szCs w:val="28"/>
        </w:rPr>
        <w:instrText>":"</w:instrText>
      </w:r>
      <w:r w:rsidRPr="00CE1677">
        <w:rPr>
          <w:rFonts w:cs="Times New Roman"/>
          <w:szCs w:val="28"/>
          <w:lang w:val="en-US"/>
        </w:rPr>
        <w:instrText>Van</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Gray</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Michael</w:instrText>
      </w:r>
      <w:r w:rsidRPr="00CE1677">
        <w:rPr>
          <w:rFonts w:cs="Times New Roman"/>
          <w:szCs w:val="28"/>
        </w:rPr>
        <w:instrText xml:space="preserve"> </w:instrText>
      </w:r>
      <w:r w:rsidRPr="00CE1677">
        <w:rPr>
          <w:rFonts w:cs="Times New Roman"/>
          <w:szCs w:val="28"/>
          <w:lang w:val="en-US"/>
        </w:rPr>
        <w:instrText>J</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Dallas</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Nikolaos</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Xia</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Ling</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Lim</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Sherry</w:instrText>
      </w:r>
      <w:r w:rsidRPr="00CE1677">
        <w:rPr>
          <w:rFonts w:cs="Times New Roman"/>
          <w:szCs w:val="28"/>
        </w:rPr>
        <w:instrText xml:space="preserve"> </w:instrText>
      </w:r>
      <w:r w:rsidRPr="00CE1677">
        <w:rPr>
          <w:rFonts w:cs="Times New Roman"/>
          <w:szCs w:val="28"/>
          <w:lang w:val="en-US"/>
        </w:rPr>
        <w:instrText>J</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Fan</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Fan</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Mazar</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Andrew</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Ellis</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Lee</w:instrText>
      </w:r>
      <w:r w:rsidRPr="00CE1677">
        <w:rPr>
          <w:rFonts w:cs="Times New Roman"/>
          <w:szCs w:val="28"/>
        </w:rPr>
        <w:instrText xml:space="preserve"> </w:instrText>
      </w:r>
      <w:r w:rsidRPr="00CE1677">
        <w:rPr>
          <w:rFonts w:cs="Times New Roman"/>
          <w:szCs w:val="28"/>
          <w:lang w:val="en-US"/>
        </w:rPr>
        <w:instrText>M</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container</w:instrText>
      </w:r>
      <w:r w:rsidRPr="00CE1677">
        <w:rPr>
          <w:rFonts w:cs="Times New Roman"/>
          <w:szCs w:val="28"/>
        </w:rPr>
        <w:instrText>-</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Cancer</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-2","</w:instrText>
      </w:r>
      <w:r w:rsidRPr="00CE1677">
        <w:rPr>
          <w:rFonts w:cs="Times New Roman"/>
          <w:szCs w:val="28"/>
          <w:lang w:val="en-US"/>
        </w:rPr>
        <w:instrText>issued</w:instrText>
      </w:r>
      <w:r w:rsidRPr="00CE1677">
        <w:rPr>
          <w:rFonts w:cs="Times New Roman"/>
          <w:szCs w:val="28"/>
        </w:rPr>
        <w:instrText>":{"</w:instrText>
      </w:r>
      <w:r w:rsidRPr="00CE1677">
        <w:rPr>
          <w:rFonts w:cs="Times New Roman"/>
          <w:szCs w:val="28"/>
          <w:lang w:val="en-US"/>
        </w:rPr>
        <w:instrText>date</w:instrText>
      </w:r>
      <w:r w:rsidRPr="00CE1677">
        <w:rPr>
          <w:rFonts w:cs="Times New Roman"/>
          <w:szCs w:val="28"/>
        </w:rPr>
        <w:instrText>-</w:instrText>
      </w:r>
      <w:r w:rsidRPr="00CE1677">
        <w:rPr>
          <w:rFonts w:cs="Times New Roman"/>
          <w:szCs w:val="28"/>
          <w:lang w:val="en-US"/>
        </w:rPr>
        <w:instrText>parts</w:instrText>
      </w:r>
      <w:r w:rsidRPr="00CE1677">
        <w:rPr>
          <w:rFonts w:cs="Times New Roman"/>
          <w:szCs w:val="28"/>
        </w:rPr>
        <w:instrText>":[["2009"]]},"</w:instrText>
      </w:r>
      <w:r w:rsidRPr="00CE1677">
        <w:rPr>
          <w:rFonts w:cs="Times New Roman"/>
          <w:szCs w:val="28"/>
          <w:lang w:val="en-US"/>
        </w:rPr>
        <w:instrText>page</w:instrText>
      </w:r>
      <w:r w:rsidRPr="00CE1677">
        <w:rPr>
          <w:rFonts w:cs="Times New Roman"/>
          <w:szCs w:val="28"/>
        </w:rPr>
        <w:instrText>":"3360-3368","</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Targeting</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urokinase</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 xml:space="preserve"> </w:instrText>
      </w:r>
      <w:r w:rsidRPr="00CE1677">
        <w:rPr>
          <w:rFonts w:cs="Times New Roman"/>
          <w:szCs w:val="28"/>
          <w:lang w:val="en-US"/>
        </w:rPr>
        <w:instrText>activator</w:instrText>
      </w:r>
      <w:r w:rsidRPr="00CE1677">
        <w:rPr>
          <w:rFonts w:cs="Times New Roman"/>
          <w:szCs w:val="28"/>
        </w:rPr>
        <w:instrText xml:space="preserve"> </w:instrText>
      </w:r>
      <w:r w:rsidRPr="00CE1677">
        <w:rPr>
          <w:rFonts w:cs="Times New Roman"/>
          <w:szCs w:val="28"/>
          <w:lang w:val="en-US"/>
        </w:rPr>
        <w:instrText>receptor</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monoclonal</w:instrText>
      </w:r>
      <w:r w:rsidRPr="00CE1677">
        <w:rPr>
          <w:rFonts w:cs="Times New Roman"/>
          <w:szCs w:val="28"/>
        </w:rPr>
        <w:instrText xml:space="preserve"> </w:instrText>
      </w:r>
      <w:r w:rsidRPr="00CE1677">
        <w:rPr>
          <w:rFonts w:cs="Times New Roman"/>
          <w:szCs w:val="28"/>
          <w:lang w:val="en-US"/>
        </w:rPr>
        <w:instrText>antibody</w:instrText>
      </w:r>
      <w:r w:rsidRPr="00CE1677">
        <w:rPr>
          <w:rFonts w:cs="Times New Roman"/>
          <w:szCs w:val="28"/>
        </w:rPr>
        <w:instrText xml:space="preserve"> </w:instrText>
      </w:r>
      <w:r w:rsidRPr="00CE1677">
        <w:rPr>
          <w:rFonts w:cs="Times New Roman"/>
          <w:szCs w:val="28"/>
          <w:lang w:val="en-US"/>
        </w:rPr>
        <w:instrText>impairs</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growth</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human</w:instrText>
      </w:r>
      <w:r w:rsidRPr="00CE1677">
        <w:rPr>
          <w:rFonts w:cs="Times New Roman"/>
          <w:szCs w:val="28"/>
        </w:rPr>
        <w:instrText xml:space="preserve"> </w:instrText>
      </w:r>
      <w:r w:rsidRPr="00CE1677">
        <w:rPr>
          <w:rFonts w:cs="Times New Roman"/>
          <w:szCs w:val="28"/>
          <w:lang w:val="en-US"/>
        </w:rPr>
        <w:instrText>colorectal</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liver</w:instrText>
      </w:r>
      <w:r w:rsidRPr="00CE1677">
        <w:rPr>
          <w:rFonts w:cs="Times New Roman"/>
          <w:szCs w:val="28"/>
        </w:rPr>
        <w:instrText>","</w:instrText>
      </w:r>
      <w:r w:rsidRPr="00CE1677">
        <w:rPr>
          <w:rFonts w:cs="Times New Roman"/>
          <w:szCs w:val="28"/>
          <w:lang w:val="en-US"/>
        </w:rPr>
        <w:instrText>type</w:instrText>
      </w:r>
      <w:r w:rsidRPr="00CE1677">
        <w:rPr>
          <w:rFonts w:cs="Times New Roman"/>
          <w:szCs w:val="28"/>
        </w:rPr>
        <w:instrText>":"</w:instrText>
      </w:r>
      <w:r w:rsidRPr="00CE1677">
        <w:rPr>
          <w:rFonts w:cs="Times New Roman"/>
          <w:szCs w:val="28"/>
          <w:lang w:val="en-US"/>
        </w:rPr>
        <w:instrText>article</w:instrText>
      </w:r>
      <w:r w:rsidRPr="00CE1677">
        <w:rPr>
          <w:rFonts w:cs="Times New Roman"/>
          <w:szCs w:val="28"/>
        </w:rPr>
        <w:instrText>-</w:instrText>
      </w:r>
      <w:r w:rsidRPr="00CE1677">
        <w:rPr>
          <w:rFonts w:cs="Times New Roman"/>
          <w:szCs w:val="28"/>
          <w:lang w:val="en-US"/>
        </w:rPr>
        <w:instrText>journal</w:instrText>
      </w:r>
      <w:r w:rsidRPr="00CE1677">
        <w:rPr>
          <w:rFonts w:cs="Times New Roman"/>
          <w:szCs w:val="28"/>
        </w:rPr>
        <w:instrText>","</w:instrText>
      </w:r>
      <w:r w:rsidRPr="00CE1677">
        <w:rPr>
          <w:rFonts w:cs="Times New Roman"/>
          <w:szCs w:val="28"/>
          <w:lang w:val="en-US"/>
        </w:rPr>
        <w:instrText>volume</w:instrText>
      </w:r>
      <w:r w:rsidRPr="00CE1677">
        <w:rPr>
          <w:rFonts w:cs="Times New Roman"/>
          <w:szCs w:val="28"/>
        </w:rPr>
        <w:instrText>":"115"},"</w:instrText>
      </w:r>
      <w:r w:rsidRPr="00CE1677">
        <w:rPr>
          <w:rFonts w:cs="Times New Roman"/>
          <w:szCs w:val="28"/>
          <w:lang w:val="en-US"/>
        </w:rPr>
        <w:instrText>uris</w:instrText>
      </w:r>
      <w:r w:rsidRPr="00CE1677">
        <w:rPr>
          <w:rFonts w:cs="Times New Roman"/>
          <w:szCs w:val="28"/>
        </w:rPr>
        <w:instrText>":["</w:instrText>
      </w:r>
      <w:r w:rsidRPr="00CE1677">
        <w:rPr>
          <w:rFonts w:cs="Times New Roman"/>
          <w:szCs w:val="28"/>
          <w:lang w:val="en-US"/>
        </w:rPr>
        <w:instrText>http</w:instrText>
      </w:r>
      <w:r w:rsidRPr="00CE1677">
        <w:rPr>
          <w:rFonts w:cs="Times New Roman"/>
          <w:szCs w:val="28"/>
        </w:rPr>
        <w:instrText>://</w:instrText>
      </w:r>
      <w:r w:rsidRPr="00CE1677">
        <w:rPr>
          <w:rFonts w:cs="Times New Roman"/>
          <w:szCs w:val="28"/>
          <w:lang w:val="en-US"/>
        </w:rPr>
        <w:instrText>www</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documents</w:instrText>
      </w:r>
      <w:r w:rsidRPr="00CE1677">
        <w:rPr>
          <w:rFonts w:cs="Times New Roman"/>
          <w:szCs w:val="28"/>
        </w:rPr>
        <w:instrText>/?</w:instrText>
      </w:r>
      <w:r w:rsidRPr="00CE1677">
        <w:rPr>
          <w:rFonts w:cs="Times New Roman"/>
          <w:szCs w:val="28"/>
          <w:lang w:val="en-US"/>
        </w:rPr>
        <w:instrText>uuid</w:instrText>
      </w:r>
      <w:r w:rsidRPr="00CE1677">
        <w:rPr>
          <w:rFonts w:cs="Times New Roman"/>
          <w:szCs w:val="28"/>
        </w:rPr>
        <w:instrText>=</w:instrText>
      </w:r>
      <w:r w:rsidRPr="00CE1677">
        <w:rPr>
          <w:rFonts w:cs="Times New Roman"/>
          <w:szCs w:val="28"/>
          <w:lang w:val="en-US"/>
        </w:rPr>
        <w:instrText>a</w:instrText>
      </w:r>
      <w:r w:rsidRPr="00CE1677">
        <w:rPr>
          <w:rFonts w:cs="Times New Roman"/>
          <w:szCs w:val="28"/>
        </w:rPr>
        <w:instrText>9</w:instrText>
      </w:r>
      <w:r w:rsidRPr="00CE1677">
        <w:rPr>
          <w:rFonts w:cs="Times New Roman"/>
          <w:szCs w:val="28"/>
          <w:lang w:val="en-US"/>
        </w:rPr>
        <w:instrText>eac</w:instrText>
      </w:r>
      <w:r w:rsidRPr="00CE1677">
        <w:rPr>
          <w:rFonts w:cs="Times New Roman"/>
          <w:szCs w:val="28"/>
        </w:rPr>
        <w:instrText>82</w:instrText>
      </w:r>
      <w:r w:rsidRPr="00CE1677">
        <w:rPr>
          <w:rFonts w:cs="Times New Roman"/>
          <w:szCs w:val="28"/>
          <w:lang w:val="en-US"/>
        </w:rPr>
        <w:instrText>a</w:instrText>
      </w:r>
      <w:r w:rsidRPr="00CE1677">
        <w:rPr>
          <w:rFonts w:cs="Times New Roman"/>
          <w:szCs w:val="28"/>
        </w:rPr>
        <w:instrText>-8072-4</w:instrText>
      </w:r>
      <w:r w:rsidRPr="00CE1677">
        <w:rPr>
          <w:rFonts w:cs="Times New Roman"/>
          <w:szCs w:val="28"/>
          <w:lang w:val="en-US"/>
        </w:rPr>
        <w:instrText>b</w:instrText>
      </w:r>
      <w:r w:rsidRPr="00CE1677">
        <w:rPr>
          <w:rFonts w:cs="Times New Roman"/>
          <w:szCs w:val="28"/>
        </w:rPr>
        <w:instrText>07-834</w:instrText>
      </w:r>
      <w:r w:rsidRPr="00CE1677">
        <w:rPr>
          <w:rFonts w:cs="Times New Roman"/>
          <w:szCs w:val="28"/>
          <w:lang w:val="en-US"/>
        </w:rPr>
        <w:instrText>a</w:instrText>
      </w:r>
      <w:r w:rsidRPr="00CE1677">
        <w:rPr>
          <w:rFonts w:cs="Times New Roman"/>
          <w:szCs w:val="28"/>
        </w:rPr>
        <w:instrText>-7</w:instrText>
      </w:r>
      <w:r w:rsidRPr="00CE1677">
        <w:rPr>
          <w:rFonts w:cs="Times New Roman"/>
          <w:szCs w:val="28"/>
          <w:lang w:val="en-US"/>
        </w:rPr>
        <w:instrText>ed</w:instrText>
      </w:r>
      <w:r w:rsidRPr="00CE1677">
        <w:rPr>
          <w:rFonts w:cs="Times New Roman"/>
          <w:szCs w:val="28"/>
        </w:rPr>
        <w:instrText>2</w:instrText>
      </w:r>
      <w:r w:rsidRPr="00CE1677">
        <w:rPr>
          <w:rFonts w:cs="Times New Roman"/>
          <w:szCs w:val="28"/>
          <w:lang w:val="en-US"/>
        </w:rPr>
        <w:instrText>bfd</w:instrText>
      </w:r>
      <w:r w:rsidRPr="00CE1677">
        <w:rPr>
          <w:rFonts w:cs="Times New Roman"/>
          <w:szCs w:val="28"/>
        </w:rPr>
        <w:instrText>76</w:instrText>
      </w:r>
      <w:r w:rsidRPr="00CE1677">
        <w:rPr>
          <w:rFonts w:cs="Times New Roman"/>
          <w:szCs w:val="28"/>
          <w:lang w:val="en-US"/>
        </w:rPr>
        <w:instrText>e</w:instrText>
      </w:r>
      <w:r w:rsidRPr="00CE1677">
        <w:rPr>
          <w:rFonts w:cs="Times New Roman"/>
          <w:szCs w:val="28"/>
        </w:rPr>
        <w:instrText>65"]}],"</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formattedCitation</w:instrText>
      </w:r>
      <w:r w:rsidRPr="00CE1677">
        <w:rPr>
          <w:rFonts w:cs="Times New Roman"/>
          <w:szCs w:val="28"/>
        </w:rPr>
        <w:instrText>":"[20, 70]","</w:instrText>
      </w:r>
      <w:r w:rsidRPr="00CE1677">
        <w:rPr>
          <w:rFonts w:cs="Times New Roman"/>
          <w:szCs w:val="28"/>
          <w:lang w:val="en-US"/>
        </w:rPr>
        <w:instrText>plainTextFormattedCitation</w:instrText>
      </w:r>
      <w:r w:rsidRPr="00CE1677">
        <w:rPr>
          <w:rFonts w:cs="Times New Roman"/>
          <w:szCs w:val="28"/>
        </w:rPr>
        <w:instrText>":"[20, 70]","</w:instrText>
      </w:r>
      <w:r w:rsidRPr="00CE1677">
        <w:rPr>
          <w:rFonts w:cs="Times New Roman"/>
          <w:szCs w:val="28"/>
          <w:lang w:val="en-US"/>
        </w:rPr>
        <w:instrText>previouslyFormattedCitation</w:instrText>
      </w:r>
      <w:r w:rsidRPr="00CE1677">
        <w:rPr>
          <w:rFonts w:cs="Times New Roman"/>
          <w:szCs w:val="28"/>
        </w:rPr>
        <w:instrText>":"[20, 70]"},"</w:instrText>
      </w:r>
      <w:r w:rsidRPr="00CE1677">
        <w:rPr>
          <w:rFonts w:cs="Times New Roman"/>
          <w:szCs w:val="28"/>
          <w:lang w:val="en-US"/>
        </w:rPr>
        <w:instrText>properties</w:instrText>
      </w:r>
      <w:r w:rsidRPr="00CE1677">
        <w:rPr>
          <w:rFonts w:cs="Times New Roman"/>
          <w:szCs w:val="28"/>
        </w:rPr>
        <w:instrText>":{"</w:instrText>
      </w:r>
      <w:r w:rsidRPr="00CE1677">
        <w:rPr>
          <w:rFonts w:cs="Times New Roman"/>
          <w:szCs w:val="28"/>
          <w:lang w:val="en-US"/>
        </w:rPr>
        <w:instrText>noteIndex</w:instrText>
      </w:r>
      <w:r w:rsidRPr="00CE1677">
        <w:rPr>
          <w:rFonts w:cs="Times New Roman"/>
          <w:szCs w:val="28"/>
        </w:rPr>
        <w:instrText>":0},"</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https</w:instrText>
      </w:r>
      <w:r w:rsidRPr="00CE1677">
        <w:rPr>
          <w:rFonts w:cs="Times New Roman"/>
          <w:szCs w:val="28"/>
        </w:rPr>
        <w:instrText>://</w:instrText>
      </w:r>
      <w:r w:rsidRPr="00CE1677">
        <w:rPr>
          <w:rFonts w:cs="Times New Roman"/>
          <w:szCs w:val="28"/>
          <w:lang w:val="en-US"/>
        </w:rPr>
        <w:instrText>github</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style</w:instrText>
      </w:r>
      <w:r w:rsidRPr="00CE1677">
        <w:rPr>
          <w:rFonts w:cs="Times New Roman"/>
          <w:szCs w:val="28"/>
        </w:rPr>
        <w:instrText>-</w:instrText>
      </w:r>
      <w:r w:rsidRPr="00CE1677">
        <w:rPr>
          <w:rFonts w:cs="Times New Roman"/>
          <w:szCs w:val="28"/>
          <w:lang w:val="en-US"/>
        </w:rPr>
        <w:instrText>language</w:instrText>
      </w:r>
      <w:r w:rsidRPr="00CE1677">
        <w:rPr>
          <w:rFonts w:cs="Times New Roman"/>
          <w:szCs w:val="28"/>
        </w:rPr>
        <w:instrText>/</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raw</w:instrText>
      </w:r>
      <w:r w:rsidRPr="00CE1677">
        <w:rPr>
          <w:rFonts w:cs="Times New Roman"/>
          <w:szCs w:val="28"/>
        </w:rPr>
        <w:instrText>/</w:instrText>
      </w:r>
      <w:r w:rsidRPr="00CE1677">
        <w:rPr>
          <w:rFonts w:cs="Times New Roman"/>
          <w:szCs w:val="28"/>
          <w:lang w:val="en-US"/>
        </w:rPr>
        <w:instrText>master</w:instrText>
      </w:r>
      <w:r w:rsidRPr="00CE1677">
        <w:rPr>
          <w:rFonts w:cs="Times New Roman"/>
          <w:szCs w:val="28"/>
        </w:rPr>
        <w:instrText>/</w:instrText>
      </w:r>
      <w:r w:rsidRPr="00CE1677">
        <w:rPr>
          <w:rFonts w:cs="Times New Roman"/>
          <w:szCs w:val="28"/>
          <w:lang w:val="en-US"/>
        </w:rPr>
        <w:instrText>csl</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json</w:instrText>
      </w:r>
      <w:r w:rsidRPr="00CE1677">
        <w:rPr>
          <w:rFonts w:cs="Times New Roman"/>
          <w:szCs w:val="28"/>
        </w:rPr>
        <w:instrText>"}</w:instrText>
      </w:r>
      <w:r w:rsidRPr="00CE1677">
        <w:rPr>
          <w:rFonts w:cs="Times New Roman"/>
          <w:szCs w:val="28"/>
          <w:lang w:val="en-US"/>
        </w:rPr>
        <w:fldChar w:fldCharType="separate"/>
      </w:r>
      <w:r w:rsidRPr="00CE1677">
        <w:rPr>
          <w:rFonts w:cs="Times New Roman"/>
          <w:noProof/>
          <w:szCs w:val="28"/>
        </w:rPr>
        <w:t>[20, 70]</w:t>
      </w:r>
      <w:r w:rsidRPr="00CE1677">
        <w:rPr>
          <w:rFonts w:cs="Times New Roman"/>
          <w:szCs w:val="28"/>
          <w:lang w:val="en-US"/>
        </w:rPr>
        <w:fldChar w:fldCharType="end"/>
      </w:r>
      <w:r w:rsidRPr="00CE1677">
        <w:rPr>
          <w:rFonts w:cs="Times New Roman"/>
          <w:szCs w:val="28"/>
        </w:rPr>
        <w:t>. Доклинические результаты показали большую перспективу использования ATN-658 в клинических исследованиях для дальнейшей оценки его безопасности и эффективности в популяции людей.</w:t>
      </w:r>
    </w:p>
    <w:p w14:paraId="1DE0141B" w14:textId="77777777" w:rsidR="00CE1677" w:rsidRPr="00CE1677" w:rsidRDefault="00CE1677" w:rsidP="00CE1677">
      <w:pPr>
        <w:ind w:firstLine="709"/>
        <w:rPr>
          <w:rFonts w:cs="Times New Roman"/>
          <w:szCs w:val="28"/>
        </w:rPr>
      </w:pPr>
      <w:r w:rsidRPr="00CE1677">
        <w:rPr>
          <w:rFonts w:cs="Times New Roman"/>
          <w:szCs w:val="28"/>
        </w:rPr>
        <w:t xml:space="preserve">Рассматривались различные методы, направленные на подавление экспрессии </w:t>
      </w:r>
      <w:proofErr w:type="spellStart"/>
      <w:r w:rsidRPr="00CE1677">
        <w:rPr>
          <w:rFonts w:cs="Times New Roman"/>
          <w:szCs w:val="28"/>
        </w:rPr>
        <w:t>урокиназной</w:t>
      </w:r>
      <w:proofErr w:type="spellEnd"/>
      <w:r w:rsidRPr="00CE1677">
        <w:rPr>
          <w:rFonts w:cs="Times New Roman"/>
          <w:szCs w:val="28"/>
        </w:rPr>
        <w:t xml:space="preserve"> системы, которые включают использование </w:t>
      </w:r>
      <w:proofErr w:type="spellStart"/>
      <w:r w:rsidRPr="00CE1677">
        <w:rPr>
          <w:rFonts w:cs="Times New Roman"/>
          <w:szCs w:val="28"/>
        </w:rPr>
        <w:t>RNAi</w:t>
      </w:r>
      <w:proofErr w:type="spellEnd"/>
      <w:r w:rsidRPr="00CE1677">
        <w:rPr>
          <w:rFonts w:cs="Times New Roman"/>
          <w:szCs w:val="28"/>
        </w:rPr>
        <w:t xml:space="preserve"> и </w:t>
      </w:r>
      <w:proofErr w:type="spellStart"/>
      <w:r w:rsidRPr="00CE1677">
        <w:rPr>
          <w:rFonts w:cs="Times New Roman"/>
          <w:szCs w:val="28"/>
        </w:rPr>
        <w:t>рибозимов</w:t>
      </w:r>
      <w:proofErr w:type="spellEnd"/>
      <w:r w:rsidRPr="00CE1677">
        <w:rPr>
          <w:rFonts w:cs="Times New Roman"/>
          <w:szCs w:val="28"/>
        </w:rPr>
        <w:t xml:space="preserve">. Было показано, что </w:t>
      </w:r>
      <w:proofErr w:type="spellStart"/>
      <w:r w:rsidRPr="00CE1677">
        <w:rPr>
          <w:rFonts w:cs="Times New Roman"/>
          <w:szCs w:val="28"/>
        </w:rPr>
        <w:t>антисмысловые</w:t>
      </w:r>
      <w:proofErr w:type="spellEnd"/>
      <w:r w:rsidRPr="00CE1677">
        <w:rPr>
          <w:rFonts w:cs="Times New Roman"/>
          <w:szCs w:val="28"/>
        </w:rPr>
        <w:t xml:space="preserve"> </w:t>
      </w:r>
      <w:proofErr w:type="spellStart"/>
      <w:r w:rsidRPr="00CE1677">
        <w:rPr>
          <w:rFonts w:cs="Times New Roman"/>
          <w:szCs w:val="28"/>
        </w:rPr>
        <w:t>олигонуклеотиды</w:t>
      </w:r>
      <w:proofErr w:type="spellEnd"/>
      <w:r w:rsidRPr="00CE1677">
        <w:rPr>
          <w:rFonts w:cs="Times New Roman"/>
          <w:szCs w:val="28"/>
        </w:rPr>
        <w:t xml:space="preserve">, нацеленные против </w:t>
      </w:r>
      <w:proofErr w:type="spellStart"/>
      <w:r w:rsidRPr="00CE1677">
        <w:rPr>
          <w:rFonts w:cs="Times New Roman"/>
          <w:szCs w:val="28"/>
        </w:rPr>
        <w:t>uPAR</w:t>
      </w:r>
      <w:proofErr w:type="spellEnd"/>
      <w:r w:rsidRPr="00CE1677">
        <w:rPr>
          <w:rFonts w:cs="Times New Roman"/>
          <w:szCs w:val="28"/>
        </w:rPr>
        <w:t xml:space="preserve">, вызывают снижение пролиферации клеток, их инвазии и </w:t>
      </w:r>
      <w:r w:rsidRPr="00CE1677">
        <w:rPr>
          <w:rFonts w:cs="Times New Roman"/>
          <w:szCs w:val="28"/>
        </w:rPr>
        <w:lastRenderedPageBreak/>
        <w:t xml:space="preserve">метастазирования при различных видах рака </w:t>
      </w:r>
      <w:r w:rsidRPr="00CE1677">
        <w:rPr>
          <w:rFonts w:cs="Times New Roman"/>
          <w:szCs w:val="28"/>
        </w:rPr>
        <w:fldChar w:fldCharType="begin" w:fldLock="1"/>
      </w:r>
      <w:r w:rsidRPr="00CE1677">
        <w:rPr>
          <w:rFonts w:cs="Times New Roman"/>
          <w:szCs w:val="28"/>
        </w:rPr>
        <w:instrText>ADDIN CSL_CITATION {"citationItems":[{"id":"ITEM-1","itemData":{"DOI":"10.1002/ijc.20077","ISSN":"00207136","abstract":"We have targeted the urokinase-type plasminogen activator receptor (uPAR) with phosphorothioate antisense oligonucleotides (aODN) in vitro to evaluate the anti-invasive and anti-proliferative effects of uPAR down-regulation, as well as in vivo to evaluate anti-tumor and anti-metastatic activity. aODN-dependent uPAR downregulation in vitro was induced in cells of human melanoma, mammary carcinoma, ovarian carcinoma and SV-40-transformed embryonic lung fibroblasts. uPAR was determined by an antibody-based assay and by semiquantitative polymerase chain reaction. Cell invasion was evaluated by Matrigel invasion assay and cell proliferation by direct cell counting. aODN reduced uPAR, invasion and proliferation in all the treated cell lines. Following aODN treatment, human melanoma cells exhibited a strong decrease of uPAR-dependent ERK1/2 activation and were used in vivo to control metastasis in CD-1 male nude (nu/nu) mice by uPAR aODN injection. 60 mice were injected in the hind leg muscles with a suspension of 106 melanoma cells. After 4 days, when a tumor mass of about 350 mg was evident in all the mice injected, 20 mice were treated i.v. with aODN and 20 with dODN at 0.5 mg/day for 5 consecutive days. Twenty control mice were not treated. A second and third cycle of treatment was administered at 2-day intervals. Treatment with aODN resulted into a 78% reduction of lung metastases and 45% reduction of the primary tumor mass with no loss of body weight. Our results suggest to evaluate the utility of uPAR aODN in controlling the metastatic spreading of human melanoma. © 2004 Wiley-Liss, Inc.","author":[{"dropping-particle":"","family":"D'Alessio","given":"Silvia","non-dropping-particle":"","parse-names":false,"suffix":""},{"dropping-particle":"","family":"Margheri","given":"Francesca","non-dropping-particle":"","parse-names":false,"suffix":""},{"dropping-particle":"","family":"Pucci","given":"Marco","non-dropping-particle":"","parse-names":false,"suffix":""},{"dropping-particle":"","family":"Rosso","given":"Angela","non-dropping-particle":"Del","parse-names":false,"suffix":""},{"dropping-particle":"","family":"Monia","given":"Brett P.","non-dropping-particle":"","parse-names":false,"suffix":""},{"dropping-particle":"","family":"Bologna","given":"Mauro","non-dropping-particle":"","parse-names":false,"suffix":""},{"dropping-particle":"","family":"Leonetti","given":"Carlo","non-dropping-particle":"","parse-names":false,"suffix":""},{"dropping-particle":"","family":"Scarsella","given":"Marco","non-dropping-particle":"","parse-names":false,"suffix":""},{"dropping-particle":"","family":"Zupi","given":"Gabriella","non-dropping-particle":"","parse-names":false,"suffix":""},{"dropping-particle":"","family":"Fibbi","given":"Gabriella","non-dropping-particle":"","parse-names":false,"suffix":""},{"dropping-particle":"","family":"Rosso","given":"Mario","non-dropping-particle":"Del","parse-names":false,"suffix":""}],"container-title":"International Journal of Cancer","id":"ITEM-1","issued":{"date-parts":[["2004"]]},"page":"125-133","title":"Antisense oligodeoxynucleotides for urokinase-plasminogen activator receptor have anti-invasive and anti-proliferative effects in vitro and inhibit spontaneous metastases of human melanoma in mice","type":"article-journal","volume":"110"},"uris":["http://www.mendeley.com/documents/?uuid=f470e22c-3641-4179-baf8-df68e109b060"]}],"mendeley":{"formattedCitation":"[31]","plainTextFormattedCitation":"[31]","previouslyFormattedCitation":"[31]"},"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[31]</w:t>
      </w:r>
      <w:r w:rsidRPr="00CE1677">
        <w:rPr>
          <w:rFonts w:cs="Times New Roman"/>
          <w:szCs w:val="28"/>
        </w:rPr>
        <w:fldChar w:fldCharType="end"/>
      </w:r>
      <w:r w:rsidRPr="00CE1677">
        <w:rPr>
          <w:rFonts w:cs="Times New Roman"/>
          <w:szCs w:val="28"/>
        </w:rPr>
        <w:t xml:space="preserve">. </w:t>
      </w:r>
      <w:proofErr w:type="spellStart"/>
      <w:r w:rsidRPr="00CE1677">
        <w:rPr>
          <w:rFonts w:cs="Times New Roman"/>
          <w:szCs w:val="28"/>
        </w:rPr>
        <w:t>RNAi</w:t>
      </w:r>
      <w:proofErr w:type="spellEnd"/>
      <w:r w:rsidRPr="00CE1677">
        <w:rPr>
          <w:rFonts w:cs="Times New Roman"/>
          <w:szCs w:val="28"/>
        </w:rPr>
        <w:t xml:space="preserve"> опосредованное ингибирование </w:t>
      </w:r>
      <w:proofErr w:type="spellStart"/>
      <w:r w:rsidRPr="00CE1677">
        <w:rPr>
          <w:rFonts w:cs="Times New Roman"/>
          <w:szCs w:val="28"/>
        </w:rPr>
        <w:t>uPA</w:t>
      </w:r>
      <w:proofErr w:type="spellEnd"/>
      <w:r w:rsidRPr="00CE1677">
        <w:rPr>
          <w:rFonts w:cs="Times New Roman"/>
          <w:szCs w:val="28"/>
        </w:rPr>
        <w:t xml:space="preserve"> и </w:t>
      </w:r>
      <w:proofErr w:type="spellStart"/>
      <w:r w:rsidRPr="00CE1677">
        <w:rPr>
          <w:rFonts w:cs="Times New Roman"/>
          <w:szCs w:val="28"/>
        </w:rPr>
        <w:t>uPAR</w:t>
      </w:r>
      <w:proofErr w:type="spellEnd"/>
      <w:r w:rsidRPr="00CE1677">
        <w:rPr>
          <w:rFonts w:cs="Times New Roman"/>
          <w:szCs w:val="28"/>
        </w:rPr>
        <w:t xml:space="preserve"> в клетках глиомы человека повышало частоту апоптозов, а также подавляло путь PI3K/AKT </w:t>
      </w:r>
      <w:r w:rsidRPr="00CE1677">
        <w:rPr>
          <w:rFonts w:cs="Times New Roman"/>
          <w:szCs w:val="28"/>
        </w:rPr>
        <w:fldChar w:fldCharType="begin" w:fldLock="1"/>
      </w:r>
      <w:r w:rsidRPr="00CE1677">
        <w:rPr>
          <w:rFonts w:cs="Times New Roman"/>
          <w:szCs w:val="28"/>
        </w:rPr>
        <w:instrText>ADDIN CSL_CITATION {"citationItems":[{"id":"ITEM-1","itemData":{"DOI":"10.3892/ijo.31.1.19","ISSN":"10196439","abstract":"Urokinase plasminogen activator (uPA) and its receptor (uPAR) play a major role in invasion and proliferation. A growing body of evidence has suggested that the uPA system promotes tumor metastasis by several different mechanisms, and not just solely by breaking down the ECM. In this study we have used RNAi-mediated simultaneous down-regulation of uPAR and uPA to determine the signaling pathway molecules and caspase-mediated apoptosis. From our in vitro experiments, we have observed that plasmid-based RNAi-mediated downregulation of uPAR and uPA in SNB19 human glioma cells caused a decrease in the levels of uPAR protein and uPA enzyme activities. In addition, we observed a decrease in the phosphorylation of the Ras-activated pathway molecules such as FAK, p38MAPK, JNK and ERK1/2, as well as the MEK-activated phosphatidylinositol 3-kinase (PI3K) pathway, and also retarded the dephosphorylation of p-AKT ser473 and p-mTORser2448, indicative of a feedback signaling mechanism of the uPAR-uPA system. Activation of caspase 8 accompanied by the release of cytochrome c and cleavage of PARP was also observed and indicative of Fas-mediated apoptosis. The use of FMK-VAD-FAK peptides coupled with FITC indicated activation of polycaspases, which was accompanied by the presence of fragmented nuclei. Our studies provide evidence for the presence of a feedback response of the uPAR-uPA system indicative of the multifaceted role of uPAR, and also the therapeutic potential of simultaneously targeting uPAR and uPA in cancer patients.","author":[{"dropping-particle":"","family":"Gondi","given":"Christopher S.","non-dropping-particle":"","parse-names":false,"suffix":""},{"dropping-particle":"","family":"Kandhukuri","given":"Neelima","non-dropping-particle":"","parse-names":false,"suffix":""},{"dropping-particle":"","family":"Dinh","given":"Dzung H.","non-dropping-particle":"","parse-names":false,"suffix":""},{"dropping-particle":"","family":"Gujrati","given":"Meena","non-dropping-particle":"","parse-names":false,"suffix":""},{"dropping-particle":"","family":"Rao","given":"Jasti S.","non-dropping-particle":"","parse-names":false,"suffix":""}],"container-title":"International Journal of Oncology","id":"ITEM-1","issued":{"date-parts":[["2007"]]},"page":"19-27","title":"Down-regulation of uPAR and uPA activates caspase-mediated apoptosis and inhibits the PI3K/AKT pathway","type":"article-journal","volume":"31"},"uris":["http://www.mendeley.com/documents/?uuid=b8d20675-a2c1-42b8-bf0c-17248216364a"]}],"mendeley":{"formattedCitation":"[45]","plainTextFormattedCitation":"[45]","previouslyFormattedCitation":"[45]"},"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[45]</w:t>
      </w:r>
      <w:r w:rsidRPr="00CE1677">
        <w:rPr>
          <w:rFonts w:cs="Times New Roman"/>
          <w:szCs w:val="28"/>
        </w:rPr>
        <w:fldChar w:fldCharType="end"/>
      </w:r>
      <w:r w:rsidRPr="00CE1677">
        <w:rPr>
          <w:rFonts w:cs="Times New Roman"/>
          <w:szCs w:val="28"/>
        </w:rPr>
        <w:t xml:space="preserve">. </w:t>
      </w:r>
    </w:p>
    <w:p w14:paraId="387016FE" w14:textId="77777777" w:rsidR="00CE1677" w:rsidRPr="00CE1677" w:rsidRDefault="00CE1677" w:rsidP="00CE1677">
      <w:pPr>
        <w:ind w:firstLine="709"/>
        <w:rPr>
          <w:rFonts w:cs="Times New Roman"/>
          <w:szCs w:val="28"/>
        </w:rPr>
      </w:pPr>
      <w:r w:rsidRPr="00CE1677">
        <w:rPr>
          <w:rFonts w:cs="Times New Roman"/>
          <w:szCs w:val="28"/>
        </w:rPr>
        <w:t xml:space="preserve">Участок ДНК, содержащий ген </w:t>
      </w:r>
      <w:proofErr w:type="spellStart"/>
      <w:r w:rsidRPr="00CE1677">
        <w:rPr>
          <w:rFonts w:cs="Times New Roman"/>
          <w:szCs w:val="28"/>
        </w:rPr>
        <w:t>uPA</w:t>
      </w:r>
      <w:proofErr w:type="spellEnd"/>
      <w:r w:rsidRPr="00CE1677">
        <w:rPr>
          <w:rFonts w:cs="Times New Roman"/>
          <w:szCs w:val="28"/>
        </w:rPr>
        <w:t xml:space="preserve">, сильно </w:t>
      </w:r>
      <w:proofErr w:type="spellStart"/>
      <w:r w:rsidRPr="00CE1677">
        <w:rPr>
          <w:rFonts w:cs="Times New Roman"/>
          <w:szCs w:val="28"/>
        </w:rPr>
        <w:t>гипометилирован</w:t>
      </w:r>
      <w:proofErr w:type="spellEnd"/>
      <w:r w:rsidRPr="00CE1677">
        <w:rPr>
          <w:rFonts w:cs="Times New Roman"/>
          <w:szCs w:val="28"/>
        </w:rPr>
        <w:t xml:space="preserve">, что приводит к его повышенной экспрессии в клетках различных типах рака как </w:t>
      </w:r>
      <w:proofErr w:type="spellStart"/>
      <w:r w:rsidRPr="00CE1677">
        <w:rPr>
          <w:rFonts w:cs="Times New Roman"/>
          <w:i/>
          <w:iCs/>
          <w:szCs w:val="28"/>
        </w:rPr>
        <w:t>in</w:t>
      </w:r>
      <w:proofErr w:type="spellEnd"/>
      <w:r w:rsidRPr="00CE1677">
        <w:rPr>
          <w:rFonts w:cs="Times New Roman"/>
          <w:i/>
          <w:iCs/>
          <w:szCs w:val="28"/>
        </w:rPr>
        <w:t xml:space="preserve"> </w:t>
      </w:r>
      <w:proofErr w:type="spellStart"/>
      <w:r w:rsidRPr="00CE1677">
        <w:rPr>
          <w:rFonts w:cs="Times New Roman"/>
          <w:i/>
          <w:iCs/>
          <w:szCs w:val="28"/>
        </w:rPr>
        <w:t>vitro</w:t>
      </w:r>
      <w:proofErr w:type="spellEnd"/>
      <w:r w:rsidRPr="00CE1677">
        <w:rPr>
          <w:rFonts w:cs="Times New Roman"/>
          <w:szCs w:val="28"/>
        </w:rPr>
        <w:t xml:space="preserve">, так и </w:t>
      </w:r>
      <w:proofErr w:type="spellStart"/>
      <w:r w:rsidRPr="00CE1677">
        <w:rPr>
          <w:rFonts w:cs="Times New Roman"/>
          <w:i/>
          <w:iCs/>
          <w:szCs w:val="28"/>
        </w:rPr>
        <w:t>in</w:t>
      </w:r>
      <w:proofErr w:type="spellEnd"/>
      <w:r w:rsidRPr="00CE1677">
        <w:rPr>
          <w:rFonts w:cs="Times New Roman"/>
          <w:i/>
          <w:iCs/>
          <w:szCs w:val="28"/>
        </w:rPr>
        <w:t xml:space="preserve"> </w:t>
      </w:r>
      <w:proofErr w:type="spellStart"/>
      <w:r w:rsidRPr="00CE1677">
        <w:rPr>
          <w:rFonts w:cs="Times New Roman"/>
          <w:i/>
          <w:iCs/>
          <w:szCs w:val="28"/>
        </w:rPr>
        <w:t>vivo</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{"citationItems":[{"id":"ITEM-1","itemData":{"DOI":"10.1074/jbc.M401669200","ISSN":"00219258","abstract":"Metastasis is a leading cause of mortality and morbidity in cancer. Urokinase (uPA), only expressed by the highly invasive cancer cells, has been implicated in invasion, metastases, and angiogenesis of several malignancies including breast cancer. Because uPA expression is strongly correlated with its hypomethylated state, we utilized the uPA gene in the highly invasive MDA-231 human breast cancer cells as a model system to test the hypothesis that pharmacological reversal of the uPA promoter hypomethylation would result in its silencing and inhibition of metastasis. S-Adenosyl-L-methionine (AdoMet) has previously been shown to cause hypermethylation and inhibit demethylation. Treatment of MDA-231 cells with AdoMet, but not its unmethylated analogue S-adenosylhomocysteine, significantly inhibits uPA expression and tumor cell invasion in vitro and tumor growth and metastasis in vivo. The effects of AdoMet on uPA expression were reversed by the demethylating agent 5′- azacytidine, supporting the conclusion that AdoMet effects are caused by hypermethylation. Knockdown of the methyl-binding protein 2 also causes a significant inhibition of uPA expression in vitro and tumor growth and metastasis in vivo. These treatments did not have any effects on estrogen receptor expression, suggesting that inhibition of hypomethylation will not affect genes already silenced by hypermethylation. These data are consistent with the hypothesis that hypomethylation of critical genes like uPA plays a causal role in metastasis. Inhibition of hypomethylation can thus be used as a novel therapeutic approach to silence the pro-metastatic gene uPA and block breast cancer progression into the aggressive and metastatic stages of the disease.","author":[{"dropping-particle":"","family":"Pakneshan","given":"Pouya","non-dropping-particle":"","parse-names":false,"suffix":""},{"dropping-particle":"","family":"Szyf","given":"Moshe","non-dropping-particle":"","parse-names":false,"suffix":""},{"dropping-particle":"","family":"Farias-Eisner","given":"Robin","non-dropping-particle":"","parse-names":false,"suffix":""},{"dropping-particle":"","family":"Rabbani","given":"Shafaat A.","non-dropping-particle":"","parse-names":false,"suffix":""}],"container-title":"Journal of Biological Chemistry","id":"ITEM-1","issued":{"date-parts":[["2004"]]},"page":"31735-31744","title":"Reversal of the hypomethylation status of urokinase (uPA) promoter blocks breast cancer growth and metastasis","type":"article-journal","volume":"279"},"uris":["http://www.mendeley.com/documents/?uuid=491366bf-d8da-4811-88c4-619e464f84dc"]},{"id":"ITEM-2","itemData":{"DOI":"10.17352/2455-1759.000004","abstract":"The extracellular matrix degradation is the most important step in the process of tumor cell metastasis. Urokinase-type plasminogen activator (uPA) can catalyzes the conversion of the inactive zymogen plasminogen to the active broad-spectrum plasmin, which degrades a number of matrix proteins and also activates other proteases, including some matrix metalloproteinases. In this study, we evaluated that effect of methylation status of urokinase plasminogen activator (uPA) on invasion and metastasis of nasopharyngeal cancer cells. Methylation status of urokinase plasminogen activator (uPA) was detected by Methylation-specific PCR in the nasopharyngeal carcinoma cells. Reverse transcription-PCR was used to detect the expression of uPA mRNA in the nasopharyngeal carcinoma cell. Invasive and proliferation capacity of CNE2 cell was detected by using Boyden chamber Matrigel invasion assay and Cell proliferation assay after MBD2 knockdown. Our data demonstrated that uPA gene promoter hypomethylation is related to strong uPA mRNA expression in nasopharyngeal cancer cell, uPA mRNA expression was significantly reduced after MBD2 knockdown in the CNE2 cells, the proliferation and invasion capacity of CNE2 cells was significantly inhibited after MBD2 knockdown. Our data suggest that reversal of uPA gene hypomethylation will become a novel therapeutic approach for blocking nasopharyngeal cancer progression and metastatic. role in nasopharyngeal carcinoma progression and metastasis [6]. Recent studies have found that the hypomethylation of oncogene plays a causal role in tumor metastasis. Pakneshan found that hypomethylation is responsible for uPA activation and plays a role in metastasis, inhibition of demethylation result in methylation and inactivation of uPA and reversal of metastasis in breast cancer [7]. In the present study, we demonstrate that methylation state and expression of uPA gene, and its hypomethylated state could be reversed pharmacologically by agents that modulate methylation like an antisense inhibitor of Methyl-binding protein 2 (MDB2) in nasopharyngeal cancer cell line CNE2. This study confirms that uPA is activated by hypomethylation in nasopharyngeal cancer cells, and uPA plays a important role in proliferation and invasion of nasopharyngeal cancer cell. It suggests that pharmacological reversal of uPA gene hypomethylation can be used as a novel therapeutic approach for blocking nasopharyngeal cancer progression.","author":[{"dropping-particle":"","family":"Zhang","given":"S","non-dropping-particle":"","parse-names":false,"suffix":""}],"container-title":"Archives of Otolaryngology and Rhinology","id":"ITEM-2","issued":{"date-parts":[["2015"]]},"page":"23-29","title":"Alteration of the Methylation Status of Urokinase Plasminogen Activator (uPA) is involved in Proliferation and Invasion of Nasopharyngeal Cancer Cells","type":"article-journal","volume":"27"},"uris":["http://www.mendeley.com/documents/?uuid=4634a9aa-f07b-4313-a4f9-b0898ca8ed99"]}],"mendeley":{"formattedCitation":"[108, 143]","plainTextFormattedCitation":"[108, 143]","previouslyFormattedCitation":"[108, 143]"},"properties":{"noteIndex":0},"schema":"https://github.com/citation-style-language/schema/raw/master/csl-citation.json"}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[108, 143]</w:t>
      </w:r>
      <w:r w:rsidRPr="00CE1677">
        <w:rPr>
          <w:rFonts w:cs="Times New Roman"/>
          <w:szCs w:val="28"/>
        </w:rPr>
        <w:fldChar w:fldCharType="end"/>
      </w:r>
      <w:r w:rsidRPr="00CE1677">
        <w:rPr>
          <w:rFonts w:cs="Times New Roman"/>
          <w:szCs w:val="28"/>
        </w:rPr>
        <w:t xml:space="preserve">. Самый важный участок, который подвержен </w:t>
      </w:r>
      <w:proofErr w:type="spellStart"/>
      <w:r w:rsidRPr="00CE1677">
        <w:rPr>
          <w:rFonts w:cs="Times New Roman"/>
          <w:szCs w:val="28"/>
        </w:rPr>
        <w:t>гипометилированию</w:t>
      </w:r>
      <w:proofErr w:type="spellEnd"/>
      <w:r w:rsidRPr="00CE1677">
        <w:rPr>
          <w:rFonts w:cs="Times New Roman"/>
          <w:szCs w:val="28"/>
        </w:rPr>
        <w:t xml:space="preserve"> – </w:t>
      </w:r>
      <w:proofErr w:type="spellStart"/>
      <w:r w:rsidRPr="00CE1677">
        <w:rPr>
          <w:rFonts w:cs="Times New Roman"/>
          <w:szCs w:val="28"/>
        </w:rPr>
        <w:t>промоторный</w:t>
      </w:r>
      <w:proofErr w:type="spellEnd"/>
      <w:r w:rsidRPr="00CE1677">
        <w:rPr>
          <w:rFonts w:cs="Times New Roman"/>
          <w:szCs w:val="28"/>
        </w:rPr>
        <w:t xml:space="preserve">, что и было показано у пациентов с агрессивным течением рака молочной железы. Используя универсальный донор </w:t>
      </w:r>
      <w:proofErr w:type="spellStart"/>
      <w:r w:rsidRPr="00CE1677">
        <w:rPr>
          <w:rFonts w:cs="Times New Roman"/>
          <w:szCs w:val="28"/>
        </w:rPr>
        <w:t>метильной</w:t>
      </w:r>
      <w:proofErr w:type="spellEnd"/>
      <w:r w:rsidRPr="00CE1677">
        <w:rPr>
          <w:rFonts w:cs="Times New Roman"/>
          <w:szCs w:val="28"/>
        </w:rPr>
        <w:t xml:space="preserve"> группы S-</w:t>
      </w:r>
      <w:proofErr w:type="spellStart"/>
      <w:r w:rsidRPr="00CE1677">
        <w:rPr>
          <w:rFonts w:cs="Times New Roman"/>
          <w:szCs w:val="28"/>
        </w:rPr>
        <w:t>аденозилметионин</w:t>
      </w:r>
      <w:proofErr w:type="spellEnd"/>
      <w:r w:rsidRPr="00CE1677">
        <w:rPr>
          <w:rFonts w:cs="Times New Roman"/>
          <w:szCs w:val="28"/>
        </w:rPr>
        <w:t xml:space="preserve"> (SAM), в перспективе можно перевести </w:t>
      </w:r>
      <w:proofErr w:type="spellStart"/>
      <w:r w:rsidRPr="00CE1677">
        <w:rPr>
          <w:rFonts w:cs="Times New Roman"/>
          <w:szCs w:val="28"/>
        </w:rPr>
        <w:t>гипометилированное</w:t>
      </w:r>
      <w:proofErr w:type="spellEnd"/>
      <w:r w:rsidRPr="00CE1677">
        <w:rPr>
          <w:rFonts w:cs="Times New Roman"/>
          <w:szCs w:val="28"/>
        </w:rPr>
        <w:t xml:space="preserve"> состояние </w:t>
      </w:r>
      <w:proofErr w:type="spellStart"/>
      <w:r w:rsidRPr="00CE1677">
        <w:rPr>
          <w:rFonts w:cs="Times New Roman"/>
          <w:szCs w:val="28"/>
        </w:rPr>
        <w:t>uPA</w:t>
      </w:r>
      <w:proofErr w:type="spellEnd"/>
      <w:r w:rsidRPr="00CE1677">
        <w:rPr>
          <w:rFonts w:cs="Times New Roman"/>
          <w:szCs w:val="28"/>
        </w:rPr>
        <w:t xml:space="preserve"> в </w:t>
      </w:r>
      <w:proofErr w:type="spellStart"/>
      <w:r w:rsidRPr="00CE1677">
        <w:rPr>
          <w:rFonts w:cs="Times New Roman"/>
          <w:szCs w:val="28"/>
        </w:rPr>
        <w:t>гиперметилированное</w:t>
      </w:r>
      <w:proofErr w:type="spellEnd"/>
      <w:r w:rsidRPr="00CE1677">
        <w:rPr>
          <w:rFonts w:cs="Times New Roman"/>
          <w:szCs w:val="28"/>
        </w:rPr>
        <w:t xml:space="preserve"> и тем самым вызвать снижение экспрессии </w:t>
      </w:r>
      <w:proofErr w:type="spellStart"/>
      <w:r w:rsidRPr="00CE1677">
        <w:rPr>
          <w:rFonts w:cs="Times New Roman"/>
          <w:szCs w:val="28"/>
        </w:rPr>
        <w:t>uPA</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{"citationItems":[{"id":"ITEM-1","itemData":{"DOI":"10.17352/2455-1759.000004","abstract":"The extracellular matrix degradation is the most important step in the process of tumor cell metastasis. Urokinase-type plasminogen activator (uPA) can catalyzes the conversion of the inactive zymogen plasminogen to the active broad-spectrum plasmin, which degrades a number of matrix proteins and also activates other proteases, including some matrix metalloproteinases. In this study, we evaluated that effect of methylation status of urokinase plasminogen activator (uPA) on invasion and metastasis of nasopharyngeal cancer cells. Methylation status of urokinase plasminogen activator (uPA) was detected by Methylation-specific PCR in the nasopharyngeal carcinoma cells. Reverse transcription-PCR was used to detect the expression of uPA mRNA in the nasopharyngeal carcinoma cell. Invasive and proliferation capacity of CNE2 cell was detected by using Boyden chamber Matrigel invasion assay and Cell proliferation assay after MBD2 knockdown. Our data demonstrated that uPA gene promoter hypomethylation is related to strong uPA mRNA expression in nasopharyngeal cancer cell, uPA mRNA expression was significantly reduced after MBD2 knockdown in the CNE2 cells, the proliferation and invasion capacity of CNE2 cells was significantly inhibited after MBD2 knockdown. Our data suggest that reversal of uPA gene hypomethylation will become a novel therapeutic approach for blocking nasopharyngeal cancer progression and metastatic. role in nasopharyngeal carcinoma progression and metastasis [6]. Recent studies have found that the hypomethylation of oncogene plays a causal role in tumor metastasis. Pakneshan found that hypomethylation is responsible for uPA activation and plays a role in metastasis, inhibition of demethylation result in methylation and inactivation of uPA and reversal of metastasis in breast cancer [7]. In the present study, we demonstrate that methylation state and expression of uPA gene, and its hypomethylated state could be reversed pharmacologically by agents that modulate methylation like an antisense inhibitor of Methyl-binding protein 2 (MDB2) in nasopharyngeal cancer cell line CNE2. This study confirms that uPA is activated by hypomethylation in nasopharyngeal cancer cells, and uPA plays a important role in proliferation and invasion of nasopharyngeal cancer cell. It suggests that pharmacological reversal of uPA gene hypomethylation can be used as a novel therapeutic approach for blocking nasopharyngeal cancer progression.","author":[{"dropping-particle":"","family":"Zhang","given":"S","non-dropping-particle":"","parse-names":false,"suffix":""}],"container-title":"Archives of Otolaryngology and Rhinology","id":"ITEM-1","issued":{"date-parts":[["2015"]]},"page":"23-29","title":"Alteration of the Methylation Status of Urokinase Plasminogen Activator (uPA) is involved in Proliferation and Invasion of Nasopharyngeal Cancer Cells","type":"article-journal","volume":"27"},"uris":["http://www.mendeley.com/documents/?uuid=4634a9aa-f07b-4313-a4f9-b0898ca8ed99"]}],"mendeley":{"formattedCitation":"[143]","plainTextFormattedCitation":"[143]","previouslyFormattedCitation":"[143]"},"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[143]</w:t>
      </w:r>
      <w:r w:rsidRPr="00CE1677">
        <w:rPr>
          <w:rFonts w:cs="Times New Roman"/>
          <w:szCs w:val="28"/>
        </w:rPr>
        <w:fldChar w:fldCharType="end"/>
      </w:r>
      <w:r w:rsidRPr="00CE1677">
        <w:rPr>
          <w:rFonts w:cs="Times New Roman"/>
          <w:szCs w:val="28"/>
        </w:rPr>
        <w:t xml:space="preserve">. Также было показано, что SAM вызывает транскрипционную репрессию ряда </w:t>
      </w:r>
      <w:proofErr w:type="spellStart"/>
      <w:r w:rsidRPr="00CE1677">
        <w:rPr>
          <w:rFonts w:cs="Times New Roman"/>
          <w:szCs w:val="28"/>
        </w:rPr>
        <w:t>прометастатических</w:t>
      </w:r>
      <w:proofErr w:type="spellEnd"/>
      <w:r w:rsidRPr="00CE1677">
        <w:rPr>
          <w:rFonts w:cs="Times New Roman"/>
          <w:szCs w:val="28"/>
        </w:rPr>
        <w:t xml:space="preserve"> генов, кроме </w:t>
      </w:r>
      <w:proofErr w:type="spellStart"/>
      <w:r w:rsidRPr="00CE1677">
        <w:rPr>
          <w:rFonts w:cs="Times New Roman"/>
          <w:szCs w:val="28"/>
        </w:rPr>
        <w:t>uPA</w:t>
      </w:r>
      <w:proofErr w:type="spellEnd"/>
      <w:r w:rsidRPr="00CE1677">
        <w:rPr>
          <w:rFonts w:cs="Times New Roman"/>
          <w:szCs w:val="28"/>
        </w:rPr>
        <w:t xml:space="preserve">. Это интересно, потому что SAM является одобренной диетической добавкой, которая может функционировать в качестве химиопрофилактического агента, а репрессия, вызванная SAM, помогает пациентам принимать меньшее количество препаратов, нацеленных на </w:t>
      </w:r>
      <w:proofErr w:type="spellStart"/>
      <w:r w:rsidRPr="00CE1677">
        <w:rPr>
          <w:rFonts w:cs="Times New Roman"/>
          <w:szCs w:val="28"/>
        </w:rPr>
        <w:t>урокиназную</w:t>
      </w:r>
      <w:proofErr w:type="spellEnd"/>
      <w:r w:rsidRPr="00CE1677">
        <w:rPr>
          <w:rFonts w:cs="Times New Roman"/>
          <w:szCs w:val="28"/>
        </w:rPr>
        <w:t xml:space="preserve"> систему, и, таким образом, снижает вероятность негативных исходов. Помимо SAM, было показано, что различные типы факторов роста, гормонов и цитокинов подавляют экспрессию </w:t>
      </w:r>
      <w:proofErr w:type="spellStart"/>
      <w:r w:rsidRPr="00CE1677">
        <w:rPr>
          <w:rFonts w:cs="Times New Roman"/>
          <w:szCs w:val="28"/>
        </w:rPr>
        <w:t>uPA</w:t>
      </w:r>
      <w:proofErr w:type="spellEnd"/>
      <w:r w:rsidRPr="00CE1677">
        <w:rPr>
          <w:rFonts w:cs="Times New Roman"/>
          <w:szCs w:val="28"/>
        </w:rPr>
        <w:t xml:space="preserve"> и </w:t>
      </w:r>
      <w:proofErr w:type="spellStart"/>
      <w:r w:rsidRPr="00CE1677">
        <w:rPr>
          <w:rFonts w:cs="Times New Roman"/>
          <w:szCs w:val="28"/>
        </w:rPr>
        <w:t>uPAR</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{"citationItems":[{"id":"ITEM-1","itemData":{"DOI":"10.1038/sj.leu.2400918","ISSN":"08876924","abstract":"All-trans retinoic acid (RA) has been successfully used in the treatment of patients with acute promyelocytic leukemia (APL). It induces differentiation of APL cells and reduces the bleeding tendency in APL patients. It has been proposed that plasminogen activation could affect the fibrinolytic balance in patients with leukemia. In our earlier study we found that treatment of APL cells with RA results in changes in urokinase (uPA) production. As interferons (IFNs) and dexamethasone can be used together with RA in the treatment of patients with APL, we have now studied the effects of RA together with IFNs and dexamethasone on the plasminogen activation cascade of these cells, including measurement of plasmin generation and uPA receptor (uPAR), using enzyme immunoassays, fluorescence-activated cell sorter analysis and RNA extraction with Northern blotting. Our main results were: (1) plasmin was formed on the surface of Apt cells; (2) RA stimulated transiently plasmin generation and increased uPAR mRNA level; (3) IFNs α and γ potentiated RA in its effects on uPA and plasmin activities and on uPAR level; (4) dexamethasone suppressed totally the effect of RA on uPA induction and plasminogen activation; and (5) IFNs and dexamethasone alone did not have potent effects on plasminogen activation. These results may assist in the design of therapy for APL patients.","author":[{"dropping-particle":"","family":"Mustjoki","given":"S.","non-dropping-particle":"","parse-names":false,"suffix":""},{"dropping-particle":"","family":"Tapiovaara","given":"H.","non-dropping-particle":"","parse-names":false,"suffix":""},{"dropping-particle":"","family":"Sirén","given":"V.","non-dropping-particle":"","parse-names":false,"suffix":""},{"dropping-particle":"","family":"Vaheri","given":"A.","non-dropping-particle":"","parse-names":false,"suffix":""}],"container-title":"Leukemia","id":"ITEM-1","issued":{"date-parts":[["1998"]]},"page":"164-174","title":"Interferons and retinoids enhance and dexamethasone suppresses urokinase-mediated plasminogen activation in promyelocytic leukemia cells","type":"article-journal","volume":"12"},"uris":["http://www.mendeley.com/documents/?uuid=6bc109ee-6e7e-4a71-9cca-ef30fe05fa7e"]}],"mendeley":{"formattedCitation":"[101]","plainTextFormattedCitation":"[101]","previouslyFormattedCitation":"[101]"},"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[101]</w:t>
      </w:r>
      <w:r w:rsidRPr="00CE1677">
        <w:rPr>
          <w:rFonts w:cs="Times New Roman"/>
          <w:szCs w:val="28"/>
        </w:rPr>
        <w:fldChar w:fldCharType="end"/>
      </w:r>
      <w:r w:rsidRPr="00CE1677">
        <w:rPr>
          <w:rFonts w:cs="Times New Roman"/>
          <w:szCs w:val="28"/>
        </w:rPr>
        <w:t>.</w:t>
      </w:r>
    </w:p>
    <w:p w14:paraId="3F2ED72E" w14:textId="77777777" w:rsidR="00CE1677" w:rsidRPr="00CE1677" w:rsidRDefault="00CE1677" w:rsidP="00CE1677">
      <w:pPr>
        <w:ind w:firstLine="709"/>
        <w:rPr>
          <w:rFonts w:cs="Times New Roman"/>
          <w:szCs w:val="28"/>
        </w:rPr>
      </w:pPr>
      <w:proofErr w:type="spellStart"/>
      <w:r w:rsidRPr="00CE1677">
        <w:rPr>
          <w:rFonts w:cs="Times New Roman"/>
          <w:szCs w:val="28"/>
        </w:rPr>
        <w:t>Конъюгирование</w:t>
      </w:r>
      <w:proofErr w:type="spellEnd"/>
      <w:r w:rsidRPr="00CE1677">
        <w:rPr>
          <w:rFonts w:cs="Times New Roman"/>
          <w:szCs w:val="28"/>
        </w:rPr>
        <w:t xml:space="preserve"> цитотоксических лекарств с агентами, направленными против различных компонентов </w:t>
      </w:r>
      <w:proofErr w:type="spellStart"/>
      <w:r w:rsidRPr="00CE1677">
        <w:rPr>
          <w:rFonts w:cs="Times New Roman"/>
          <w:szCs w:val="28"/>
        </w:rPr>
        <w:t>урокиназной</w:t>
      </w:r>
      <w:proofErr w:type="spellEnd"/>
      <w:r w:rsidRPr="00CE1677">
        <w:rPr>
          <w:rFonts w:cs="Times New Roman"/>
          <w:szCs w:val="28"/>
        </w:rPr>
        <w:t xml:space="preserve"> системы, было предложено в качестве новой терапевтической стратегии. Например, было показано, что конъюгация DOTA и 213-Bi с GFD </w:t>
      </w:r>
      <w:proofErr w:type="spellStart"/>
      <w:r w:rsidRPr="00CE1677">
        <w:rPr>
          <w:rFonts w:cs="Times New Roman"/>
          <w:szCs w:val="28"/>
        </w:rPr>
        <w:t>uPA</w:t>
      </w:r>
      <w:proofErr w:type="spellEnd"/>
      <w:r w:rsidRPr="00CE1677">
        <w:rPr>
          <w:rFonts w:cs="Times New Roman"/>
          <w:szCs w:val="28"/>
        </w:rPr>
        <w:t xml:space="preserve"> вызывает цитотоксическое действие на клетки рака яичника, экспрессирующие </w:t>
      </w:r>
      <w:proofErr w:type="spellStart"/>
      <w:r w:rsidRPr="00CE1677">
        <w:rPr>
          <w:rFonts w:cs="Times New Roman"/>
          <w:szCs w:val="28"/>
        </w:rPr>
        <w:t>uPAR</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{"citationItems":[{"id":"ITEM-1","itemData":{"DOI":"10.1007/s00259-007-0582-3","ISSN":"16197070","abstract":"Purpose: Among gynecologic malignancies, ovarian cancer has the highest mortality due to rapid peritoneal dissemination. Treatment failure particularly arises from failure to eliminate disseminated cells. Our aim was to develop peptidic radioligands targeting tumour cell-associated urokinase receptor (uPAR, CD87) for α-emitter therapy for advanced ovarian cancer. Methods: DOTA-conjugated, uPAR-directed ligands were synthesised on solid-phase. Binding of peptides to human cells expressing uPAR was assayed by flow cytofluorometry or, in case of 213Bi-labelled peptides, by measuring cell-bound radioactivity. Bio-distribution of the 213Bi-labelled peptide P-P4D was analysed in nude mice 28 days after intraperitoneal inoculation of OV-MZ-6 ovarian cancer cells in the absence or presence of the plasma expander gelofusine. Results: uPAR-selective ligands were developed based on published high-affinity uPAR-binding peptides. For preparation of N-terminally cross-linked divalent ligands, a novel solid-phase procedure was developed. Specific binding of 213Bi-labelled peptides to monocytoid U937 and OV-MZ-6 cells was demonstrated using the natural ligand of uPAR, pro-uPA, or a soluble form of uPAR, suPAR, as competitors. The pseudo-symmetrical covalent dimer 213Bi-P-P4D displayed superior binding to OV-MZ-6 cells in vitro. Accumulation of 213Bi-P-P4D in tumour tissue was demonstrated by bio-distribution analysis in nude mice bearing intraperitoneal OV-MZ-6-derived tumours. Gelofusine reduced kidney uptake of 213Bi-P-P4D by half. Conclusion: Ovarian cancer cells overexpressing uPAR were specifically targeted in vitro and in vivo by 213Bi-P-P4D. Kidney uptake of 213Bi-P-P4D was distinctly reduced using gelofusine. Thus, this radiopeptide may represent a promising option for therapy for disseminated ovarian cancer. © 2007 Springer-Verlag.","author":[{"dropping-particle":"","family":"Knör","given":"Sebastian","non-dropping-particle":"","parse-names":false,"suffix":""},{"dropping-particle":"","family":"Sato","given":"Sumito","non-dropping-particle":"","parse-names":false,"suffix":""},{"dropping-particle":"","family":"Huber","given":"Timo","non-dropping-particle":"","parse-names":false,"suffix":""},{"dropping-particle":"","family":"Morgenstern","given":"Alfred","non-dropping-particle":"","parse-names":false,"suffix":""},{"dropping-particle":"","family":"Bruchertseifer","given":"Frank","non-dropping-particle":"","parse-names":false,"suffix":""},{"dropping-particle":"","family":"Schmitt","given":"Manfred","non-dropping-particle":"","parse-names":false,"suffix":""},{"dropping-particle":"","family":"Kessler","given":"Horst","non-dropping-particle":"","parse-names":false,"suffix":""},{"dropping-particle":"","family":"Senekowitsch-Schmidtke","given":"Reingard","non-dropping-particle":"","parse-names":false,"suffix":""},{"dropping-particle":"","family":"Magdolen","given":"Viktor","non-dropping-particle":"","parse-names":false,"suffix":""},{"dropping-particle":"","family":"Seidl","given":"Christof","non-dropping-particle":"","parse-names":false,"suffix":""}],"container-title":"European Journal of Nuclear Medicine and Molecular Imaging","id":"ITEM-1","issued":{"date-parts":[["2008"]]},"page":"53-64","title":"Development and evaluation of peptidic ligands targeting tumour-associated urokinase plasminogen activator receptor (uPAR) for use in α-emitter therapy for disseminated ovarian cancer","type":"article-journal","volume":"35"},"uris":["http://www.mendeley.com/documents/?uuid=4c2002fa-1782-44bd-9229-3e42fff6613e"]}],"mendeley":{"formattedCitation":"[72]","plainTextFormattedCitation":"[72]","previouslyFormattedCitation":"[72]"},"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[72]</w:t>
      </w:r>
      <w:r w:rsidRPr="00CE1677">
        <w:rPr>
          <w:rFonts w:cs="Times New Roman"/>
          <w:szCs w:val="28"/>
        </w:rPr>
        <w:fldChar w:fldCharType="end"/>
      </w:r>
      <w:r w:rsidRPr="00CE1677">
        <w:rPr>
          <w:rFonts w:cs="Times New Roman"/>
          <w:szCs w:val="28"/>
        </w:rPr>
        <w:t xml:space="preserve">. Несколько групп нацелились использование </w:t>
      </w:r>
      <w:proofErr w:type="spellStart"/>
      <w:r w:rsidRPr="00CE1677">
        <w:rPr>
          <w:rFonts w:cs="Times New Roman"/>
          <w:szCs w:val="28"/>
        </w:rPr>
        <w:t>uPA</w:t>
      </w:r>
      <w:proofErr w:type="spellEnd"/>
      <w:r w:rsidRPr="00CE1677">
        <w:rPr>
          <w:rFonts w:cs="Times New Roman"/>
          <w:szCs w:val="28"/>
        </w:rPr>
        <w:t xml:space="preserve"> без каталитического домена, конъюгированного с токсином. Например, </w:t>
      </w:r>
      <w:proofErr w:type="spellStart"/>
      <w:r w:rsidRPr="00CE1677">
        <w:rPr>
          <w:rFonts w:cs="Times New Roman"/>
          <w:szCs w:val="28"/>
        </w:rPr>
        <w:t>uPA</w:t>
      </w:r>
      <w:proofErr w:type="spellEnd"/>
      <w:r w:rsidRPr="00CE1677">
        <w:rPr>
          <w:rFonts w:cs="Times New Roman"/>
          <w:szCs w:val="28"/>
        </w:rPr>
        <w:t xml:space="preserve"> без каталитического домена </w:t>
      </w:r>
      <w:proofErr w:type="spellStart"/>
      <w:r w:rsidRPr="00CE1677">
        <w:rPr>
          <w:rFonts w:cs="Times New Roman"/>
          <w:szCs w:val="28"/>
        </w:rPr>
        <w:t>коньгированная</w:t>
      </w:r>
      <w:proofErr w:type="spellEnd"/>
      <w:r w:rsidRPr="00CE1677">
        <w:rPr>
          <w:rFonts w:cs="Times New Roman"/>
          <w:szCs w:val="28"/>
        </w:rPr>
        <w:t xml:space="preserve"> с каталитическим компонентом дифтерийного токсина (DTAT) снижала рост опухоли </w:t>
      </w:r>
      <w:proofErr w:type="spellStart"/>
      <w:r w:rsidRPr="00CE1677">
        <w:rPr>
          <w:rFonts w:cs="Times New Roman"/>
          <w:szCs w:val="28"/>
        </w:rPr>
        <w:t>глиобластомы</w:t>
      </w:r>
      <w:proofErr w:type="spellEnd"/>
      <w:r w:rsidRPr="00CE1677">
        <w:rPr>
          <w:rFonts w:cs="Times New Roman"/>
          <w:szCs w:val="28"/>
        </w:rPr>
        <w:t xml:space="preserve"> </w:t>
      </w:r>
      <w:r w:rsidRPr="00CE1677">
        <w:rPr>
          <w:rFonts w:cs="Times New Roman"/>
          <w:szCs w:val="28"/>
        </w:rPr>
        <w:fldChar w:fldCharType="begin" w:fldLock="1"/>
      </w:r>
      <w:r w:rsidRPr="00CE1677">
        <w:rPr>
          <w:rFonts w:cs="Times New Roman"/>
          <w:szCs w:val="28"/>
        </w:rPr>
        <w:instrText>ADDIN CSL_CITATION {"citationItems":[{"id":"ITEM-1","itemData":{"DOI":"10.1007/s11060-012-0904-6","ISSN":"0167594X","abstract":"The aim of this study is to investigate the anticancer effect of the bispecific diphtheria toxin (DT) based immunotoxin DTATEGF, which targets both the epidermal growth factor (EGF) receptor (EGFR) and the urokinasetype plasminogen activator (uPA) receptor (uPAR) in vitro and in vivo when delivered by convection-enhanced delivery (CED) via an osmotic minipump in a human metastatic non-small cell lung cancer (NSCLC) brain tumor mouse xenograft model. The effects of the bispecific immunotoxin DTATEGF, and monospecific DTAT, DTEGF and control DT at various concentrations were tested for their ability to inhibit the proliferation of human metastatic NSCLC PC9-BrM3 cells in vitro by MTT assay. A xenograft model of human metastatic NSCLC intracranial model was established in nude mice using the human NSCLC PC9-BrM3 cell line genetically marked with a firefly luciferase reporter gene. One microgram of DTATEGF in the treatment group or control DT in the control group was delivered intracranially by CED via an osmotic minipump. The bioluminescent imaging (BLI) was performed at day 7, 14, 1 month, 2 months, and 3 months. Kaplan-Meier survival curves for the two groups were generated. The brain tissue samples were stained by hematoxylin and eosin for histopathological assessment. In vitro, DTATEGF could selectively kill PC9-BrM3 cells and showed an IC50 less than 0.001 nM, representing a more than 100- to 1000-fold increase in activity as compared to monospecific DTAT and DTEGF. In vivo, mice with tumors were treated intracranially with drug via CED where the results showed the treatment was successful in providing a survival benefit with the median survival of mice treated with DTATEGF being significantly prolonged relative to controls (87 vs. 63 days, P = 0.006). The results of these experiments indicate that DTATEGF kills the NSCLC PC9-BrM3 cell line in vitro, and when it is delivered via CED intracranially, it is highly efficacious against metastatic NSCLC brain tumors. DTATEGF is a safe and effective drug where further preclinical and clinical development is warranted for the management of metastatic brain tumors © Springer Science+Business Media, LLC. 2012.","author":[{"dropping-particle":"","family":"Huang","given":"Jun","non-dropping-particle":"","parse-names":false,"suffix":""},{"dropping-particle":"","family":"Li","given":"Yan Michael","non-dropping-particle":"","parse-names":false,"suffix":""},{"dropping-particle":"","family":"Massague","given":"Joan","non-dropping-particle":"","parse-names":false,"suffix":""},{"dropping-particle":"","family":"Sicheneder","given":"Andy","non-dropping-particle":"","parse-names":false,"suffix":""},{"dropping-particle":"","family":"Vallera","given":"Daniel A.","non-dropping-particle":"","parse-names":false,"suffix":""},{"dropping-particle":"","family":"Hall","given":"Walter A.","non-dropping-particle":"","parse-names":false,"suffix":""}],"container-title":"Journal of Neuro-Oncology","id":"ITEM-1","issued":{"date-parts":[["2012"]]},"page":"229-238","title":"Intracerebral infusion of the bispecific targeted toxin DTATEGF in a mouse xenograft model of a human metastatic non-small cell lung cancer","type":"article-journal","volume":"109"},"uris":["http://www.mendeley.com/documents/?uuid=8b8a9625-cb3f-4dae-a162-11b2e7ddad83"]}],"mendeley":{"formattedCitation":"[59]","plainTextFormattedCitation":"[59]","previouslyFormattedCitation":"[59]"},"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[59]</w:t>
      </w:r>
      <w:r w:rsidRPr="00CE1677">
        <w:rPr>
          <w:rFonts w:cs="Times New Roman"/>
          <w:szCs w:val="28"/>
        </w:rPr>
        <w:fldChar w:fldCharType="end"/>
      </w:r>
      <w:r w:rsidRPr="00CE1677">
        <w:rPr>
          <w:rFonts w:cs="Times New Roman"/>
          <w:szCs w:val="28"/>
        </w:rPr>
        <w:t xml:space="preserve">. Было продемонстрировано, что лечение препаратом на основе </w:t>
      </w:r>
      <w:proofErr w:type="spellStart"/>
      <w:r w:rsidRPr="00CE1677">
        <w:rPr>
          <w:rFonts w:cs="Times New Roman"/>
          <w:szCs w:val="28"/>
        </w:rPr>
        <w:t>uPA</w:t>
      </w:r>
      <w:proofErr w:type="spellEnd"/>
      <w:r w:rsidRPr="00CE1677">
        <w:rPr>
          <w:rFonts w:cs="Times New Roman"/>
          <w:szCs w:val="28"/>
        </w:rPr>
        <w:t xml:space="preserve"> и </w:t>
      </w:r>
      <w:r w:rsidRPr="00CE1677">
        <w:rPr>
          <w:rFonts w:cs="Times New Roman"/>
          <w:szCs w:val="28"/>
          <w:lang w:val="en-US"/>
        </w:rPr>
        <w:t>DTAT</w:t>
      </w:r>
      <w:r w:rsidRPr="00CE1677">
        <w:rPr>
          <w:rFonts w:cs="Times New Roman"/>
          <w:szCs w:val="28"/>
        </w:rPr>
        <w:t xml:space="preserve"> значительно увеличивало показатели выживаемости у </w:t>
      </w:r>
      <w:r w:rsidRPr="00CE1677">
        <w:rPr>
          <w:rFonts w:cs="Times New Roman"/>
          <w:szCs w:val="28"/>
        </w:rPr>
        <w:lastRenderedPageBreak/>
        <w:t xml:space="preserve">животных в сравнении с контрольной группой. В другом исследовании гибридная форма синегнойного токсина (PE), конъюгированная с </w:t>
      </w:r>
      <w:proofErr w:type="spellStart"/>
      <w:r w:rsidRPr="00CE1677">
        <w:rPr>
          <w:rFonts w:cs="Times New Roman"/>
          <w:szCs w:val="28"/>
        </w:rPr>
        <w:t>uPA</w:t>
      </w:r>
      <w:proofErr w:type="spellEnd"/>
      <w:r w:rsidRPr="00CE1677">
        <w:rPr>
          <w:rFonts w:cs="Times New Roman"/>
          <w:szCs w:val="28"/>
        </w:rPr>
        <w:t xml:space="preserve"> без каталитического домена, показала цитотоксические эффекты в клеточных линиях от различных типов рака </w:t>
      </w:r>
      <w:r w:rsidRPr="00CE1677">
        <w:rPr>
          <w:rFonts w:cs="Times New Roman"/>
          <w:szCs w:val="28"/>
        </w:rPr>
        <w:fldChar w:fldCharType="begin" w:fldLock="1"/>
      </w:r>
      <w:r w:rsidRPr="00CE1677">
        <w:rPr>
          <w:rFonts w:cs="Times New Roman"/>
          <w:szCs w:val="28"/>
        </w:rPr>
        <w:instrText>ADDIN CSL_CITATION {"citationItems":[{"id":"ITEM-1","itemData":{"DOI":"10.1074/jbc.275.11.7566","ISSN":"00219258","abstract":"The α2-macroglobulin receptor (α2MR) has been reported to mediate the internalization of the urokinase plasminogen activator receptor (uPAR) via ligand binding to both receptors. To target malignant uPAR-expressing cells and to determine whether uPAR can internalize without ligand binding to α2MR, we engineered two recombinant toxins, ATF-PE38 and ATF-PE38KDEL. Each consists of the amino-terminal fragment (ATF) of human urokinase and a truncated form of Pseudomonas exotoxin (PE) devoid of domain Ia, which binds α2MR. ATF-PE38 and ATF-PE38KDEL were cytotoxic toward malignant uPAR- bearing cells, with IC50 values as low as 0.02 ng/ml (0.3 pM). Cytotoxicity could be blocked using either recombinant urokinase or free ATF, indicating that the cytotoxicity of the recombinant toxins was specific. Radiolabeled ATF-PE38 had high affinity for uPAR (K(d) = 0.4-8 nM) on a variety of different malignant cell types and internalized at a rate similar to that of ATF. The cytotoxicity was not diminished by receptor-associated protein, which binds and shields the α2MR from other proteins, or by incubation with phorbol myristate acetate, which is known to decrease the number of α2MRs in U937 cells or by antibodies to α2MR. Therefore, these recombinant toxins appear to internalize via uPAR without association with the α2MR.","author":[{"dropping-particle":"","family":"Rajagopal","given":"Vivek","non-dropping-particle":"","parse-names":false,"suffix":""},{"dropping-particle":"","family":"Kreitman","given":"Robert J.","non-dropping-particle":"","parse-names":false,"suffix":""}],"container-title":"Journal of Biological Chemistry","id":"ITEM-1","issued":{"date-parts":[["2000"]]},"page":"7566-7573","title":"Recombinant toxins that bind to the urokinase receptor are cytotoxic without requiring binding to the α2-macroglobulin receptor","type":"article-journal","volume":"275"},"uris":["http://www.mendeley.com/documents/?uuid=d6a5d8b1-e31b-43ed-83e8-134c1075de98"]}],"mendeley":{"formattedCitation":"[123]","plainTextFormattedCitation":"[123]","previouslyFormattedCitation":"[123]"},"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[123]</w:t>
      </w:r>
      <w:r w:rsidRPr="00CE1677">
        <w:rPr>
          <w:rFonts w:cs="Times New Roman"/>
          <w:szCs w:val="28"/>
        </w:rPr>
        <w:fldChar w:fldCharType="end"/>
      </w:r>
      <w:r w:rsidRPr="00CE1677">
        <w:rPr>
          <w:rFonts w:cs="Times New Roman"/>
          <w:szCs w:val="28"/>
        </w:rPr>
        <w:t>.</w:t>
      </w:r>
    </w:p>
    <w:p w14:paraId="0301CF70" w14:textId="77777777" w:rsidR="00CE1677" w:rsidRPr="00CE1677" w:rsidRDefault="00CE1677" w:rsidP="00CE1677">
      <w:pPr>
        <w:ind w:firstLine="709"/>
        <w:rPr>
          <w:rFonts w:cs="Times New Roman"/>
          <w:szCs w:val="28"/>
        </w:rPr>
      </w:pPr>
      <w:r w:rsidRPr="00CE1677">
        <w:rPr>
          <w:rFonts w:cs="Times New Roman"/>
          <w:szCs w:val="28"/>
        </w:rPr>
        <w:t xml:space="preserve">В последние годы некоторые исследователи пытались объединить </w:t>
      </w:r>
      <w:proofErr w:type="spellStart"/>
      <w:r w:rsidRPr="00CE1677">
        <w:rPr>
          <w:rFonts w:cs="Times New Roman"/>
          <w:szCs w:val="28"/>
        </w:rPr>
        <w:t>таргетные</w:t>
      </w:r>
      <w:proofErr w:type="spellEnd"/>
      <w:r w:rsidRPr="00CE1677">
        <w:rPr>
          <w:rFonts w:cs="Times New Roman"/>
          <w:szCs w:val="28"/>
        </w:rPr>
        <w:t xml:space="preserve"> препараты, нацеленные против компонентов </w:t>
      </w:r>
      <w:proofErr w:type="spellStart"/>
      <w:r w:rsidRPr="00CE1677">
        <w:rPr>
          <w:rFonts w:cs="Times New Roman"/>
          <w:szCs w:val="28"/>
        </w:rPr>
        <w:t>урокиназной</w:t>
      </w:r>
      <w:proofErr w:type="spellEnd"/>
      <w:r w:rsidRPr="00CE1677">
        <w:rPr>
          <w:rFonts w:cs="Times New Roman"/>
          <w:szCs w:val="28"/>
        </w:rPr>
        <w:t xml:space="preserve"> системы с технологией </w:t>
      </w:r>
      <w:proofErr w:type="spellStart"/>
      <w:r w:rsidRPr="00CE1677">
        <w:rPr>
          <w:rFonts w:cs="Times New Roman"/>
          <w:szCs w:val="28"/>
        </w:rPr>
        <w:t>нанобинов</w:t>
      </w:r>
      <w:proofErr w:type="spellEnd"/>
      <w:r w:rsidRPr="00CE1677">
        <w:rPr>
          <w:rFonts w:cs="Times New Roman"/>
          <w:szCs w:val="28"/>
        </w:rPr>
        <w:t xml:space="preserve">. </w:t>
      </w:r>
      <w:proofErr w:type="spellStart"/>
      <w:r w:rsidRPr="00CE1677">
        <w:rPr>
          <w:rFonts w:cs="Times New Roman"/>
          <w:szCs w:val="28"/>
        </w:rPr>
        <w:t>Нанобины</w:t>
      </w:r>
      <w:proofErr w:type="spellEnd"/>
      <w:r w:rsidRPr="00CE1677">
        <w:rPr>
          <w:rFonts w:cs="Times New Roman"/>
          <w:szCs w:val="28"/>
        </w:rPr>
        <w:t xml:space="preserve"> представляют собой систему более точной доставки лекарственного средства с помощью </w:t>
      </w:r>
      <w:proofErr w:type="spellStart"/>
      <w:r w:rsidRPr="00CE1677">
        <w:rPr>
          <w:rFonts w:cs="Times New Roman"/>
          <w:szCs w:val="28"/>
        </w:rPr>
        <w:t>липосомных</w:t>
      </w:r>
      <w:proofErr w:type="spellEnd"/>
      <w:r w:rsidRPr="00CE1677">
        <w:rPr>
          <w:rFonts w:cs="Times New Roman"/>
          <w:szCs w:val="28"/>
        </w:rPr>
        <w:t xml:space="preserve"> наночастиц </w:t>
      </w:r>
      <w:r w:rsidRPr="00CE1677">
        <w:rPr>
          <w:rFonts w:cs="Times New Roman"/>
          <w:szCs w:val="28"/>
        </w:rPr>
        <w:fldChar w:fldCharType="begin" w:fldLock="1"/>
      </w:r>
      <w:r w:rsidRPr="00CE1677">
        <w:rPr>
          <w:rFonts w:cs="Times New Roman"/>
          <w:szCs w:val="28"/>
        </w:rPr>
        <w:instrText>ADDIN CSL_CITATION {"citationItems":[{"id":"ITEM-1","itemData":{"DOI":"10.1021/nn102324e","ISSN":"19360851","abstract":"The ability to apply nanomaterials as targeted delivery agents for drugs and other therapeutics holds promise for a wide variety of diseases, including many types of cancer. A nanodelivery vehicle must demonstrate in vivo efficacy, diminished or no toxicity, stability, improved pharmacokinetics, and controlled-release kinetics. In this issue, Lee et al.construct polymer nanobins that fulfill these requirements and demonstrate effective delivery of doxorubicin in vivo to breast cancer cells. This Perspective explores the outlook for these nanobins as well as other technologies in this field and the challenges that lie ahead. © 2010 American Chemical Society.","author":[{"dropping-particle":"","family":"Adair","given":"James H.","non-dropping-particle":"","parse-names":false,"suffix":""},{"dropping-particle":"","family":"Parette","given":"Mylisa P.","non-dropping-particle":"","parse-names":false,"suffix":""},{"dropping-particle":"","family":"Altinoǧlu","given":"Erhan I.","non-dropping-particle":"","parse-names":false,"suffix":""},{"dropping-particle":"","family":"Kester","given":"Mark","non-dropping-particle":"","parse-names":false,"suffix":""}],"container-title":"ACS Nano","id":"ITEM-1","issued":{"date-parts":[["2010"]]},"page":"4967-4970","title":"Nanoparticulate alternatives for drug delivery","type":"article-journal","volume":"4"},"uris":["http://www.mendeley.com/documents/?uuid=91a297f5-b553-4abb-a58c-e7ea9cddb212"]}],"mendeley":{"formattedCitation":"[7]","plainTextFormattedCitation":"[7]","previouslyFormattedCitation":"[7]"},"properties":{"noteIndex":0},"schema":"https://github.com/citation-style-language/schema/raw/master/csl-citation.json"}</w:instrText>
      </w:r>
      <w:r w:rsidRPr="00CE1677">
        <w:rPr>
          <w:rFonts w:cs="Times New Roman"/>
          <w:szCs w:val="28"/>
        </w:rPr>
        <w:fldChar w:fldCharType="separate"/>
      </w:r>
      <w:r w:rsidRPr="00CE1677">
        <w:rPr>
          <w:rFonts w:cs="Times New Roman"/>
          <w:noProof/>
          <w:szCs w:val="28"/>
        </w:rPr>
        <w:t>[7]</w:t>
      </w:r>
      <w:r w:rsidRPr="00CE1677">
        <w:rPr>
          <w:rFonts w:cs="Times New Roman"/>
          <w:szCs w:val="28"/>
        </w:rPr>
        <w:fldChar w:fldCharType="end"/>
      </w:r>
      <w:r w:rsidRPr="00CE1677">
        <w:rPr>
          <w:rFonts w:cs="Times New Roman"/>
          <w:szCs w:val="28"/>
        </w:rPr>
        <w:t xml:space="preserve">. Основные преимущества </w:t>
      </w:r>
      <w:proofErr w:type="spellStart"/>
      <w:r w:rsidRPr="00CE1677">
        <w:rPr>
          <w:rFonts w:cs="Times New Roman"/>
          <w:szCs w:val="28"/>
        </w:rPr>
        <w:t>нанобинов</w:t>
      </w:r>
      <w:proofErr w:type="spellEnd"/>
      <w:r w:rsidRPr="00CE1677">
        <w:rPr>
          <w:rFonts w:cs="Times New Roman"/>
          <w:szCs w:val="28"/>
        </w:rPr>
        <w:t xml:space="preserve"> включают увеличение периода полувыведения из кровообращения, меньшие системные побочные эффекты более специфическую доставку терапевтически полезных веществ в опухолевые клетки. </w:t>
      </w:r>
      <w:proofErr w:type="spellStart"/>
      <w:r w:rsidRPr="00CE1677">
        <w:rPr>
          <w:rFonts w:cs="Times New Roman"/>
          <w:szCs w:val="28"/>
        </w:rPr>
        <w:t>Нанобины</w:t>
      </w:r>
      <w:proofErr w:type="spellEnd"/>
      <w:r w:rsidRPr="00CE1677">
        <w:rPr>
          <w:rFonts w:cs="Times New Roman"/>
          <w:szCs w:val="28"/>
        </w:rPr>
        <w:t xml:space="preserve"> могут быть легко конъюгированы с антителом, специфичным для мишени, чтобы усилить высокоспецифичную цитотоксичность, направленную на клетки, экспрессирующие специфический антиген. Антитело ATN-291 против </w:t>
      </w:r>
      <w:proofErr w:type="spellStart"/>
      <w:r w:rsidRPr="00CE1677">
        <w:rPr>
          <w:rFonts w:cs="Times New Roman"/>
          <w:szCs w:val="28"/>
        </w:rPr>
        <w:t>uPA</w:t>
      </w:r>
      <w:proofErr w:type="spellEnd"/>
      <w:r w:rsidRPr="00CE1677">
        <w:rPr>
          <w:rFonts w:cs="Times New Roman"/>
          <w:szCs w:val="28"/>
        </w:rPr>
        <w:t xml:space="preserve"> было конъюгировано с </w:t>
      </w:r>
      <w:proofErr w:type="spellStart"/>
      <w:r w:rsidRPr="00CE1677">
        <w:rPr>
          <w:rFonts w:cs="Times New Roman"/>
          <w:szCs w:val="28"/>
        </w:rPr>
        <w:t>нанобинами</w:t>
      </w:r>
      <w:proofErr w:type="spellEnd"/>
      <w:r w:rsidRPr="00CE1677">
        <w:rPr>
          <w:rFonts w:cs="Times New Roman"/>
          <w:szCs w:val="28"/>
        </w:rPr>
        <w:t xml:space="preserve">, которые усиливали его </w:t>
      </w:r>
      <w:proofErr w:type="spellStart"/>
      <w:r w:rsidRPr="00CE1677">
        <w:rPr>
          <w:rFonts w:cs="Times New Roman"/>
          <w:szCs w:val="28"/>
        </w:rPr>
        <w:t>интернализацию</w:t>
      </w:r>
      <w:proofErr w:type="spellEnd"/>
      <w:r w:rsidRPr="00CE1677">
        <w:rPr>
          <w:rFonts w:cs="Times New Roman"/>
          <w:szCs w:val="28"/>
        </w:rPr>
        <w:t xml:space="preserve"> в опухолевых клетках, высоко экспрессирующих </w:t>
      </w:r>
      <w:proofErr w:type="spellStart"/>
      <w:r w:rsidRPr="00CE1677">
        <w:rPr>
          <w:rFonts w:cs="Times New Roman"/>
          <w:szCs w:val="28"/>
        </w:rPr>
        <w:t>uPA</w:t>
      </w:r>
      <w:proofErr w:type="spellEnd"/>
      <w:r w:rsidRPr="00CE1677">
        <w:rPr>
          <w:rFonts w:cs="Times New Roman"/>
          <w:szCs w:val="28"/>
        </w:rPr>
        <w:t xml:space="preserve"> или </w:t>
      </w:r>
      <w:proofErr w:type="spellStart"/>
      <w:r w:rsidRPr="00CE1677">
        <w:rPr>
          <w:rFonts w:cs="Times New Roman"/>
          <w:szCs w:val="28"/>
        </w:rPr>
        <w:t>uPAR</w:t>
      </w:r>
      <w:proofErr w:type="spellEnd"/>
      <w:r w:rsidRPr="00CE1677">
        <w:rPr>
          <w:rFonts w:cs="Times New Roman"/>
          <w:szCs w:val="28"/>
        </w:rPr>
        <w:t xml:space="preserve">, по сравнению с клетками, которые не экспрессируют </w:t>
      </w:r>
      <w:proofErr w:type="spellStart"/>
      <w:r w:rsidRPr="00CE1677">
        <w:rPr>
          <w:rFonts w:cs="Times New Roman"/>
          <w:szCs w:val="28"/>
        </w:rPr>
        <w:t>uPA</w:t>
      </w:r>
      <w:proofErr w:type="spellEnd"/>
      <w:r w:rsidRPr="00CE1677">
        <w:rPr>
          <w:rFonts w:cs="Times New Roman"/>
          <w:szCs w:val="28"/>
        </w:rPr>
        <w:t xml:space="preserve"> или </w:t>
      </w:r>
      <w:proofErr w:type="spellStart"/>
      <w:r w:rsidRPr="00CE1677">
        <w:rPr>
          <w:rFonts w:cs="Times New Roman"/>
          <w:szCs w:val="28"/>
        </w:rPr>
        <w:t>uPAR</w:t>
      </w:r>
      <w:proofErr w:type="spellEnd"/>
      <w:r w:rsidRPr="00CE1677">
        <w:rPr>
          <w:rFonts w:cs="Times New Roman"/>
          <w:szCs w:val="28"/>
        </w:rPr>
        <w:t xml:space="preserve"> </w:t>
      </w:r>
      <w:r w:rsidRPr="00CE1677">
        <w:rPr>
          <w:rFonts w:cs="Times New Roman"/>
          <w:szCs w:val="28"/>
          <w:lang w:val="en-US"/>
        </w:rPr>
        <w:fldChar w:fldCharType="begin" w:fldLock="1"/>
      </w:r>
      <w:r w:rsidRPr="00CE1677">
        <w:rPr>
          <w:rFonts w:cs="Times New Roman"/>
          <w:szCs w:val="28"/>
          <w:lang w:val="en-US"/>
        </w:rPr>
        <w:instrText>ADDIN</w:instrText>
      </w:r>
      <w:r w:rsidRPr="00CE1677">
        <w:rPr>
          <w:rFonts w:cs="Times New Roman"/>
          <w:szCs w:val="28"/>
        </w:rPr>
        <w:instrText xml:space="preserve"> </w:instrText>
      </w:r>
      <w:r w:rsidRPr="00CE1677">
        <w:rPr>
          <w:rFonts w:cs="Times New Roman"/>
          <w:szCs w:val="28"/>
          <w:lang w:val="en-US"/>
        </w:rPr>
        <w:instrText>CSL</w:instrText>
      </w:r>
      <w:r w:rsidRPr="00CE1677">
        <w:rPr>
          <w:rFonts w:cs="Times New Roman"/>
          <w:szCs w:val="28"/>
        </w:rPr>
        <w:instrText>_</w:instrText>
      </w:r>
      <w:r w:rsidRPr="00CE1677">
        <w:rPr>
          <w:rFonts w:cs="Times New Roman"/>
          <w:szCs w:val="28"/>
          <w:lang w:val="en-US"/>
        </w:rPr>
        <w:instrText>CITATION</w:instrText>
      </w:r>
      <w:r w:rsidRPr="00CE1677">
        <w:rPr>
          <w:rFonts w:cs="Times New Roman"/>
          <w:szCs w:val="28"/>
        </w:rPr>
        <w:instrText xml:space="preserve"> {"</w:instrText>
      </w:r>
      <w:r w:rsidRPr="00CE1677">
        <w:rPr>
          <w:rFonts w:cs="Times New Roman"/>
          <w:szCs w:val="28"/>
          <w:lang w:val="en-US"/>
        </w:rPr>
        <w:instrText>citationItems</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itemData</w:instrText>
      </w:r>
      <w:r w:rsidRPr="00CE1677">
        <w:rPr>
          <w:rFonts w:cs="Times New Roman"/>
          <w:szCs w:val="28"/>
        </w:rPr>
        <w:instrText>":{"</w:instrText>
      </w:r>
      <w:r w:rsidRPr="00CE1677">
        <w:rPr>
          <w:rFonts w:cs="Times New Roman"/>
          <w:szCs w:val="28"/>
          <w:lang w:val="en-US"/>
        </w:rPr>
        <w:instrText>DOI</w:instrText>
      </w:r>
      <w:r w:rsidRPr="00CE1677">
        <w:rPr>
          <w:rFonts w:cs="Times New Roman"/>
          <w:szCs w:val="28"/>
        </w:rPr>
        <w:instrText>":"10.1158/1535-7163.</w:instrText>
      </w:r>
      <w:r w:rsidRPr="00CE1677">
        <w:rPr>
          <w:rFonts w:cs="Times New Roman"/>
          <w:szCs w:val="28"/>
          <w:lang w:val="en-US"/>
        </w:rPr>
        <w:instrText>MCT</w:instrText>
      </w:r>
      <w:r w:rsidRPr="00CE1677">
        <w:rPr>
          <w:rFonts w:cs="Times New Roman"/>
          <w:szCs w:val="28"/>
        </w:rPr>
        <w:instrText>-13-0204","</w:instrText>
      </w:r>
      <w:r w:rsidRPr="00CE1677">
        <w:rPr>
          <w:rFonts w:cs="Times New Roman"/>
          <w:szCs w:val="28"/>
          <w:lang w:val="en-US"/>
        </w:rPr>
        <w:instrText>ISSN</w:instrText>
      </w:r>
      <w:r w:rsidRPr="00CE1677">
        <w:rPr>
          <w:rFonts w:cs="Times New Roman"/>
          <w:szCs w:val="28"/>
        </w:rPr>
        <w:instrText>":"15357163","</w:instrText>
      </w:r>
      <w:r w:rsidRPr="00CE1677">
        <w:rPr>
          <w:rFonts w:cs="Times New Roman"/>
          <w:szCs w:val="28"/>
          <w:lang w:val="en-US"/>
        </w:rPr>
        <w:instrText>abstract</w:instrText>
      </w:r>
      <w:r w:rsidRPr="00CE1677">
        <w:rPr>
          <w:rFonts w:cs="Times New Roman"/>
          <w:szCs w:val="28"/>
        </w:rPr>
        <w:instrText>":"</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urokinase</w:instrText>
      </w:r>
      <w:r w:rsidRPr="00CE1677">
        <w:rPr>
          <w:rFonts w:cs="Times New Roman"/>
          <w:szCs w:val="28"/>
        </w:rPr>
        <w:instrText xml:space="preserve"> </w:instrText>
      </w:r>
      <w:r w:rsidRPr="00CE1677">
        <w:rPr>
          <w:rFonts w:cs="Times New Roman"/>
          <w:szCs w:val="28"/>
          <w:lang w:val="en-US"/>
        </w:rPr>
        <w:instrText>system</w:instrText>
      </w:r>
      <w:r w:rsidRPr="00CE1677">
        <w:rPr>
          <w:rFonts w:cs="Times New Roman"/>
          <w:szCs w:val="28"/>
        </w:rPr>
        <w:instrText xml:space="preserve"> </w:instrText>
      </w:r>
      <w:r w:rsidRPr="00CE1677">
        <w:rPr>
          <w:rFonts w:cs="Times New Roman"/>
          <w:szCs w:val="28"/>
          <w:lang w:val="en-US"/>
        </w:rPr>
        <w:instrText>is</w:instrText>
      </w:r>
      <w:r w:rsidRPr="00CE1677">
        <w:rPr>
          <w:rFonts w:cs="Times New Roman"/>
          <w:szCs w:val="28"/>
        </w:rPr>
        <w:instrText xml:space="preserve"> </w:instrText>
      </w:r>
      <w:r w:rsidRPr="00CE1677">
        <w:rPr>
          <w:rFonts w:cs="Times New Roman"/>
          <w:szCs w:val="28"/>
          <w:lang w:val="en-US"/>
        </w:rPr>
        <w:instrText>overexpressed</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epithelial</w:instrText>
      </w:r>
      <w:r w:rsidRPr="00CE1677">
        <w:rPr>
          <w:rFonts w:cs="Times New Roman"/>
          <w:szCs w:val="28"/>
        </w:rPr>
        <w:instrText xml:space="preserve"> </w:instrText>
      </w:r>
      <w:r w:rsidRPr="00CE1677">
        <w:rPr>
          <w:rFonts w:cs="Times New Roman"/>
          <w:szCs w:val="28"/>
          <w:lang w:val="en-US"/>
        </w:rPr>
        <w:instrText>ovarian</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is</w:instrText>
      </w:r>
      <w:r w:rsidRPr="00CE1677">
        <w:rPr>
          <w:rFonts w:cs="Times New Roman"/>
          <w:szCs w:val="28"/>
        </w:rPr>
        <w:instrText xml:space="preserve"> </w:instrText>
      </w:r>
      <w:r w:rsidRPr="00CE1677">
        <w:rPr>
          <w:rFonts w:cs="Times New Roman"/>
          <w:szCs w:val="28"/>
          <w:lang w:val="en-US"/>
        </w:rPr>
        <w:instrText>expressed</w:instrText>
      </w:r>
      <w:r w:rsidRPr="00CE1677">
        <w:rPr>
          <w:rFonts w:cs="Times New Roman"/>
          <w:szCs w:val="28"/>
        </w:rPr>
        <w:instrText xml:space="preserve"> </w:instrText>
      </w:r>
      <w:r w:rsidRPr="00CE1677">
        <w:rPr>
          <w:rFonts w:cs="Times New Roman"/>
          <w:szCs w:val="28"/>
          <w:lang w:val="en-US"/>
        </w:rPr>
        <w:instrText>at</w:instrText>
      </w:r>
      <w:r w:rsidRPr="00CE1677">
        <w:rPr>
          <w:rFonts w:cs="Times New Roman"/>
          <w:szCs w:val="28"/>
        </w:rPr>
        <w:instrText xml:space="preserve"> </w:instrText>
      </w:r>
      <w:r w:rsidRPr="00CE1677">
        <w:rPr>
          <w:rFonts w:cs="Times New Roman"/>
          <w:szCs w:val="28"/>
          <w:lang w:val="en-US"/>
        </w:rPr>
        <w:instrText>low</w:instrText>
      </w:r>
      <w:r w:rsidRPr="00CE1677">
        <w:rPr>
          <w:rFonts w:cs="Times New Roman"/>
          <w:szCs w:val="28"/>
        </w:rPr>
        <w:instrText xml:space="preserve"> </w:instrText>
      </w:r>
      <w:r w:rsidRPr="00CE1677">
        <w:rPr>
          <w:rFonts w:cs="Times New Roman"/>
          <w:szCs w:val="28"/>
          <w:lang w:val="en-US"/>
        </w:rPr>
        <w:instrText>levels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normal</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develop</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platform</w:instrText>
      </w:r>
      <w:r w:rsidRPr="00CE1677">
        <w:rPr>
          <w:rFonts w:cs="Times New Roman"/>
          <w:szCs w:val="28"/>
        </w:rPr>
        <w:instrText xml:space="preserve"> </w:instrText>
      </w:r>
      <w:r w:rsidRPr="00CE1677">
        <w:rPr>
          <w:rFonts w:cs="Times New Roman"/>
          <w:szCs w:val="28"/>
          <w:lang w:val="en-US"/>
        </w:rPr>
        <w:instrText>for</w:instrText>
      </w:r>
      <w:r w:rsidRPr="00CE1677">
        <w:rPr>
          <w:rFonts w:cs="Times New Roman"/>
          <w:szCs w:val="28"/>
        </w:rPr>
        <w:instrText xml:space="preserve"> </w:instrText>
      </w:r>
      <w:r w:rsidRPr="00CE1677">
        <w:rPr>
          <w:rFonts w:cs="Times New Roman"/>
          <w:szCs w:val="28"/>
          <w:lang w:val="en-US"/>
        </w:rPr>
        <w:instrText>intracellular</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targeted</w:instrText>
      </w:r>
      <w:r w:rsidRPr="00CE1677">
        <w:rPr>
          <w:rFonts w:cs="Times New Roman"/>
          <w:szCs w:val="28"/>
        </w:rPr>
        <w:instrText xml:space="preserve"> </w:instrText>
      </w:r>
      <w:r w:rsidRPr="00CE1677">
        <w:rPr>
          <w:rFonts w:cs="Times New Roman"/>
          <w:szCs w:val="28"/>
          <w:lang w:val="en-US"/>
        </w:rPr>
        <w:instrText>delivery</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therapeutics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ovarian</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we</w:instrText>
      </w:r>
      <w:r w:rsidRPr="00CE1677">
        <w:rPr>
          <w:rFonts w:cs="Times New Roman"/>
          <w:szCs w:val="28"/>
        </w:rPr>
        <w:instrText xml:space="preserve"> </w:instrText>
      </w:r>
      <w:r w:rsidRPr="00CE1677">
        <w:rPr>
          <w:rFonts w:cs="Times New Roman"/>
          <w:szCs w:val="28"/>
          <w:lang w:val="en-US"/>
        </w:rPr>
        <w:instrText>conjugated</w:instrText>
      </w:r>
      <w:r w:rsidRPr="00CE1677">
        <w:rPr>
          <w:rFonts w:cs="Times New Roman"/>
          <w:szCs w:val="28"/>
        </w:rPr>
        <w:instrText xml:space="preserve"> </w:instrText>
      </w:r>
      <w:r w:rsidRPr="00CE1677">
        <w:rPr>
          <w:rFonts w:cs="Times New Roman"/>
          <w:szCs w:val="28"/>
          <w:lang w:val="en-US"/>
        </w:rPr>
        <w:instrText>urokinase</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 xml:space="preserve"> </w:instrText>
      </w:r>
      <w:r w:rsidRPr="00CE1677">
        <w:rPr>
          <w:rFonts w:cs="Times New Roman"/>
          <w:szCs w:val="28"/>
          <w:lang w:val="en-US"/>
        </w:rPr>
        <w:instrText>activator</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 xml:space="preserve">) </w:instrText>
      </w:r>
      <w:r w:rsidRPr="00CE1677">
        <w:rPr>
          <w:rFonts w:cs="Times New Roman"/>
          <w:szCs w:val="28"/>
          <w:lang w:val="en-US"/>
        </w:rPr>
        <w:instrText>antibodies</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liposomal</w:instrText>
      </w:r>
      <w:r w:rsidRPr="00CE1677">
        <w:rPr>
          <w:rFonts w:cs="Times New Roman"/>
          <w:szCs w:val="28"/>
        </w:rPr>
        <w:instrText xml:space="preserve"> </w:instrText>
      </w:r>
      <w:r w:rsidRPr="00CE1677">
        <w:rPr>
          <w:rFonts w:cs="Times New Roman"/>
          <w:szCs w:val="28"/>
          <w:lang w:val="en-US"/>
        </w:rPr>
        <w:instrText>nanobins</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arsenic</w:instrText>
      </w:r>
      <w:r w:rsidRPr="00CE1677">
        <w:rPr>
          <w:rFonts w:cs="Times New Roman"/>
          <w:szCs w:val="28"/>
        </w:rPr>
        <w:instrText xml:space="preserve"> </w:instrText>
      </w:r>
      <w:r w:rsidRPr="00CE1677">
        <w:rPr>
          <w:rFonts w:cs="Times New Roman"/>
          <w:szCs w:val="28"/>
          <w:lang w:val="en-US"/>
        </w:rPr>
        <w:instrText>trioxide</w:instrText>
      </w:r>
      <w:r w:rsidRPr="00CE1677">
        <w:rPr>
          <w:rFonts w:cs="Times New Roman"/>
          <w:szCs w:val="28"/>
        </w:rPr>
        <w:instrText xml:space="preserve">- </w:instrText>
      </w:r>
      <w:r w:rsidRPr="00CE1677">
        <w:rPr>
          <w:rFonts w:cs="Times New Roman"/>
          <w:szCs w:val="28"/>
          <w:lang w:val="en-US"/>
        </w:rPr>
        <w:instrText>loaded</w:instrText>
      </w:r>
      <w:r w:rsidRPr="00CE1677">
        <w:rPr>
          <w:rFonts w:cs="Times New Roman"/>
          <w:szCs w:val="28"/>
        </w:rPr>
        <w:instrText xml:space="preserve"> </w:instrText>
      </w:r>
      <w:r w:rsidRPr="00CE1677">
        <w:rPr>
          <w:rFonts w:cs="Times New Roman"/>
          <w:szCs w:val="28"/>
          <w:lang w:val="en-US"/>
        </w:rPr>
        <w:instrText>nanobins</w:instrText>
      </w:r>
      <w:r w:rsidRPr="00CE1677">
        <w:rPr>
          <w:rFonts w:cs="Times New Roman"/>
          <w:szCs w:val="28"/>
        </w:rPr>
        <w:instrText xml:space="preserve"> </w:instrText>
      </w:r>
      <w:r w:rsidRPr="00CE1677">
        <w:rPr>
          <w:rFonts w:cs="Times New Roman"/>
          <w:szCs w:val="28"/>
          <w:lang w:val="en-US"/>
        </w:rPr>
        <w:instrText>had</w:instrText>
      </w:r>
      <w:r w:rsidRPr="00CE1677">
        <w:rPr>
          <w:rFonts w:cs="Times New Roman"/>
          <w:szCs w:val="28"/>
        </w:rPr>
        <w:instrText xml:space="preserve"> </w:instrText>
      </w:r>
      <w:r w:rsidRPr="00CE1677">
        <w:rPr>
          <w:rFonts w:cs="Times New Roman"/>
          <w:szCs w:val="28"/>
          <w:lang w:val="en-US"/>
        </w:rPr>
        <w:instrText>favorable</w:instrText>
      </w:r>
      <w:r w:rsidRPr="00CE1677">
        <w:rPr>
          <w:rFonts w:cs="Times New Roman"/>
          <w:szCs w:val="28"/>
        </w:rPr>
        <w:instrText xml:space="preserve"> </w:instrText>
      </w:r>
      <w:r w:rsidRPr="00CE1677">
        <w:rPr>
          <w:rFonts w:cs="Times New Roman"/>
          <w:szCs w:val="28"/>
          <w:lang w:val="en-US"/>
        </w:rPr>
        <w:instrText>physicochemical</w:instrText>
      </w:r>
      <w:r w:rsidRPr="00CE1677">
        <w:rPr>
          <w:rFonts w:cs="Times New Roman"/>
          <w:szCs w:val="28"/>
        </w:rPr>
        <w:instrText xml:space="preserve"> </w:instrText>
      </w:r>
      <w:r w:rsidRPr="00CE1677">
        <w:rPr>
          <w:rFonts w:cs="Times New Roman"/>
          <w:szCs w:val="28"/>
          <w:lang w:val="en-US"/>
        </w:rPr>
        <w:instrText>properties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ability</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bind</w:instrText>
      </w:r>
      <w:r w:rsidRPr="00CE1677">
        <w:rPr>
          <w:rFonts w:cs="Times New Roman"/>
          <w:szCs w:val="28"/>
        </w:rPr>
        <w:instrText xml:space="preserve"> </w:instrText>
      </w:r>
      <w:r w:rsidRPr="00CE1677">
        <w:rPr>
          <w:rFonts w:cs="Times New Roman"/>
          <w:szCs w:val="28"/>
          <w:lang w:val="en-US"/>
        </w:rPr>
        <w:instrText>specifically</w:instrText>
      </w:r>
      <w:r w:rsidRPr="00CE1677">
        <w:rPr>
          <w:rFonts w:cs="Times New Roman"/>
          <w:szCs w:val="28"/>
        </w:rPr>
        <w:instrText xml:space="preserve"> </w:instrText>
      </w:r>
      <w:r w:rsidRPr="00CE1677">
        <w:rPr>
          <w:rFonts w:cs="Times New Roman"/>
          <w:szCs w:val="28"/>
          <w:lang w:val="en-US"/>
        </w:rPr>
        <w:instrText>to</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 xml:space="preserve">. </w:instrText>
      </w:r>
      <w:r w:rsidRPr="00CE1677">
        <w:rPr>
          <w:rFonts w:cs="Times New Roman"/>
          <w:szCs w:val="28"/>
          <w:lang w:val="en-US"/>
        </w:rPr>
        <w:instrText>Confocal</w:instrText>
      </w:r>
      <w:r w:rsidRPr="00CE1677">
        <w:rPr>
          <w:rFonts w:cs="Times New Roman"/>
          <w:szCs w:val="28"/>
        </w:rPr>
        <w:instrText xml:space="preserve"> </w:instrText>
      </w:r>
      <w:r w:rsidRPr="00CE1677">
        <w:rPr>
          <w:rFonts w:cs="Times New Roman"/>
          <w:szCs w:val="28"/>
          <w:lang w:val="en-US"/>
        </w:rPr>
        <w:instrText>microscopy</w:instrText>
      </w:r>
      <w:r w:rsidRPr="00CE1677">
        <w:rPr>
          <w:rFonts w:cs="Times New Roman"/>
          <w:szCs w:val="28"/>
        </w:rPr>
        <w:instrText xml:space="preserve"> </w:instrText>
      </w:r>
      <w:r w:rsidRPr="00CE1677">
        <w:rPr>
          <w:rFonts w:cs="Times New Roman"/>
          <w:szCs w:val="28"/>
          <w:lang w:val="en-US"/>
        </w:rPr>
        <w:instrText>showed</w:instrText>
      </w:r>
      <w:r w:rsidRPr="00CE1677">
        <w:rPr>
          <w:rFonts w:cs="Times New Roman"/>
          <w:szCs w:val="28"/>
        </w:rPr>
        <w:instrText xml:space="preserve"> </w:instrText>
      </w:r>
      <w:r w:rsidRPr="00CE1677">
        <w:rPr>
          <w:rFonts w:cs="Times New Roman"/>
          <w:szCs w:val="28"/>
          <w:lang w:val="en-US"/>
        </w:rPr>
        <w:instrText>that</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w:instrText>
      </w:r>
      <w:r w:rsidRPr="00CE1677">
        <w:rPr>
          <w:rFonts w:cs="Times New Roman"/>
          <w:szCs w:val="28"/>
          <w:lang w:val="en-US"/>
        </w:rPr>
        <w:instrText>targeted</w:instrText>
      </w:r>
      <w:r w:rsidRPr="00CE1677">
        <w:rPr>
          <w:rFonts w:cs="Times New Roman"/>
          <w:szCs w:val="28"/>
        </w:rPr>
        <w:instrText xml:space="preserve"> </w:instrText>
      </w:r>
      <w:r w:rsidRPr="00CE1677">
        <w:rPr>
          <w:rFonts w:cs="Times New Roman"/>
          <w:szCs w:val="28"/>
          <w:lang w:val="en-US"/>
        </w:rPr>
        <w:instrText>nanobins</w:instrText>
      </w:r>
      <w:r w:rsidRPr="00CE1677">
        <w:rPr>
          <w:rFonts w:cs="Times New Roman"/>
          <w:szCs w:val="28"/>
        </w:rPr>
        <w:instrText xml:space="preserve"> </w:instrText>
      </w:r>
      <w:r w:rsidRPr="00CE1677">
        <w:rPr>
          <w:rFonts w:cs="Times New Roman"/>
          <w:szCs w:val="28"/>
          <w:lang w:val="en-US"/>
        </w:rPr>
        <w:instrText>were</w:instrText>
      </w:r>
      <w:r w:rsidRPr="00CE1677">
        <w:rPr>
          <w:rFonts w:cs="Times New Roman"/>
          <w:szCs w:val="28"/>
        </w:rPr>
        <w:instrText xml:space="preserve"> </w:instrText>
      </w:r>
      <w:r w:rsidRPr="00CE1677">
        <w:rPr>
          <w:rFonts w:cs="Times New Roman"/>
          <w:szCs w:val="28"/>
          <w:lang w:val="en-US"/>
        </w:rPr>
        <w:instrText>internalized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ovarian</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whereas</w:instrText>
      </w:r>
      <w:r w:rsidRPr="00CE1677">
        <w:rPr>
          <w:rFonts w:cs="Times New Roman"/>
          <w:szCs w:val="28"/>
        </w:rPr>
        <w:instrText xml:space="preserve"> </w:instrText>
      </w:r>
      <w:r w:rsidRPr="00CE1677">
        <w:rPr>
          <w:rFonts w:cs="Times New Roman"/>
          <w:szCs w:val="28"/>
          <w:lang w:val="en-US"/>
        </w:rPr>
        <w:instrText>both</w:instrText>
      </w:r>
      <w:r w:rsidRPr="00CE1677">
        <w:rPr>
          <w:rFonts w:cs="Times New Roman"/>
          <w:szCs w:val="28"/>
        </w:rPr>
        <w:instrText xml:space="preserve"> </w:instrText>
      </w:r>
      <w:r w:rsidRPr="00CE1677">
        <w:rPr>
          <w:rFonts w:cs="Times New Roman"/>
          <w:szCs w:val="28"/>
          <w:lang w:val="en-US"/>
        </w:rPr>
        <w:instrText>inductively</w:instrText>
      </w:r>
      <w:r w:rsidRPr="00CE1677">
        <w:rPr>
          <w:rFonts w:cs="Times New Roman"/>
          <w:szCs w:val="28"/>
        </w:rPr>
        <w:instrText xml:space="preserve"> </w:instrText>
      </w:r>
      <w:r w:rsidRPr="00CE1677">
        <w:rPr>
          <w:rFonts w:cs="Times New Roman"/>
          <w:szCs w:val="28"/>
          <w:lang w:val="en-US"/>
        </w:rPr>
        <w:instrText>coupled</w:instrText>
      </w:r>
      <w:r w:rsidRPr="00CE1677">
        <w:rPr>
          <w:rFonts w:cs="Times New Roman"/>
          <w:szCs w:val="28"/>
        </w:rPr>
        <w:instrText xml:space="preserve"> </w:instrText>
      </w:r>
      <w:r w:rsidRPr="00CE1677">
        <w:rPr>
          <w:rFonts w:cs="Times New Roman"/>
          <w:szCs w:val="28"/>
          <w:lang w:val="en-US"/>
        </w:rPr>
        <w:instrText>plasma</w:instrText>
      </w:r>
      <w:r w:rsidRPr="00CE1677">
        <w:rPr>
          <w:rFonts w:cs="Times New Roman"/>
          <w:szCs w:val="28"/>
        </w:rPr>
        <w:instrText xml:space="preserve"> </w:instrText>
      </w:r>
      <w:r w:rsidRPr="00CE1677">
        <w:rPr>
          <w:rFonts w:cs="Times New Roman"/>
          <w:szCs w:val="28"/>
          <w:lang w:val="en-US"/>
        </w:rPr>
        <w:instrText>optical</w:instrText>
      </w:r>
      <w:r w:rsidRPr="00CE1677">
        <w:rPr>
          <w:rFonts w:cs="Times New Roman"/>
          <w:szCs w:val="28"/>
        </w:rPr>
        <w:instrText xml:space="preserve"> </w:instrText>
      </w:r>
      <w:r w:rsidRPr="00CE1677">
        <w:rPr>
          <w:rFonts w:cs="Times New Roman"/>
          <w:szCs w:val="28"/>
          <w:lang w:val="en-US"/>
        </w:rPr>
        <w:instrText>mass</w:instrText>
      </w:r>
      <w:r w:rsidRPr="00CE1677">
        <w:rPr>
          <w:rFonts w:cs="Times New Roman"/>
          <w:szCs w:val="28"/>
        </w:rPr>
        <w:instrText xml:space="preserve"> </w:instrText>
      </w:r>
      <w:r w:rsidRPr="00CE1677">
        <w:rPr>
          <w:rFonts w:cs="Times New Roman"/>
          <w:szCs w:val="28"/>
          <w:lang w:val="en-US"/>
        </w:rPr>
        <w:instrText>spectrometry</w:instrText>
      </w:r>
      <w:r w:rsidRPr="00CE1677">
        <w:rPr>
          <w:rFonts w:cs="Times New Roman"/>
          <w:szCs w:val="28"/>
        </w:rPr>
        <w:instrText xml:space="preserve"> (</w:instrText>
      </w:r>
      <w:r w:rsidRPr="00CE1677">
        <w:rPr>
          <w:rFonts w:cs="Times New Roman"/>
          <w:szCs w:val="28"/>
          <w:lang w:val="en-US"/>
        </w:rPr>
        <w:instrText>ICP</w:instrText>
      </w:r>
      <w:r w:rsidRPr="00CE1677">
        <w:rPr>
          <w:rFonts w:cs="Times New Roman"/>
          <w:szCs w:val="28"/>
        </w:rPr>
        <w:instrText>-</w:instrText>
      </w:r>
      <w:r w:rsidRPr="00CE1677">
        <w:rPr>
          <w:rFonts w:cs="Times New Roman"/>
          <w:szCs w:val="28"/>
          <w:lang w:val="en-US"/>
        </w:rPr>
        <w:instrText>MS</w:instrText>
      </w:r>
      <w:r w:rsidRPr="00CE1677">
        <w:rPr>
          <w:rFonts w:cs="Times New Roman"/>
          <w:szCs w:val="28"/>
        </w:rPr>
        <w:instrText xml:space="preserve">) </w:instrText>
      </w:r>
      <w:r w:rsidRPr="00CE1677">
        <w:rPr>
          <w:rFonts w:cs="Times New Roman"/>
          <w:szCs w:val="28"/>
          <w:lang w:val="en-US"/>
        </w:rPr>
        <w:instrText>and</w:instrText>
      </w:r>
      <w:r w:rsidRPr="00CE1677">
        <w:rPr>
          <w:rFonts w:cs="Times New Roman"/>
          <w:szCs w:val="28"/>
        </w:rPr>
        <w:instrText xml:space="preserve"> </w:instrText>
      </w:r>
      <w:r w:rsidRPr="00CE1677">
        <w:rPr>
          <w:rFonts w:cs="Times New Roman"/>
          <w:szCs w:val="28"/>
          <w:lang w:val="en-US"/>
        </w:rPr>
        <w:instrText>fluorescence</w:instrText>
      </w:r>
      <w:r w:rsidRPr="00CE1677">
        <w:rPr>
          <w:rFonts w:cs="Times New Roman"/>
          <w:szCs w:val="28"/>
        </w:rPr>
        <w:instrText>-</w:instrText>
      </w:r>
      <w:r w:rsidRPr="00CE1677">
        <w:rPr>
          <w:rFonts w:cs="Times New Roman"/>
          <w:szCs w:val="28"/>
          <w:lang w:val="en-US"/>
        </w:rPr>
        <w:instrText>activated</w:instrText>
      </w:r>
      <w:r w:rsidRPr="00CE1677">
        <w:rPr>
          <w:rFonts w:cs="Times New Roman"/>
          <w:szCs w:val="28"/>
        </w:rPr>
        <w:instrText xml:space="preserve"> </w:instrText>
      </w:r>
      <w:r w:rsidRPr="00CE1677">
        <w:rPr>
          <w:rFonts w:cs="Times New Roman"/>
          <w:szCs w:val="28"/>
          <w:lang w:val="en-US"/>
        </w:rPr>
        <w:instrText>cell</w:instrText>
      </w:r>
      <w:r w:rsidRPr="00CE1677">
        <w:rPr>
          <w:rFonts w:cs="Times New Roman"/>
          <w:szCs w:val="28"/>
        </w:rPr>
        <w:instrText xml:space="preserve"> </w:instrText>
      </w:r>
      <w:r w:rsidRPr="00CE1677">
        <w:rPr>
          <w:rFonts w:cs="Times New Roman"/>
          <w:szCs w:val="28"/>
          <w:lang w:val="en-US"/>
        </w:rPr>
        <w:instrText>sorting</w:instrText>
      </w:r>
      <w:r w:rsidRPr="00CE1677">
        <w:rPr>
          <w:rFonts w:cs="Times New Roman"/>
          <w:szCs w:val="28"/>
        </w:rPr>
        <w:instrText xml:space="preserve"> (</w:instrText>
      </w:r>
      <w:r w:rsidRPr="00CE1677">
        <w:rPr>
          <w:rFonts w:cs="Times New Roman"/>
          <w:szCs w:val="28"/>
          <w:lang w:val="en-US"/>
        </w:rPr>
        <w:instrText>FACS</w:instrText>
      </w:r>
      <w:r w:rsidRPr="00CE1677">
        <w:rPr>
          <w:rFonts w:cs="Times New Roman"/>
          <w:szCs w:val="28"/>
        </w:rPr>
        <w:instrText xml:space="preserve">) </w:instrText>
      </w:r>
      <w:r w:rsidRPr="00CE1677">
        <w:rPr>
          <w:rFonts w:cs="Times New Roman"/>
          <w:szCs w:val="28"/>
          <w:lang w:val="en-US"/>
        </w:rPr>
        <w:instrText>analyses</w:instrText>
      </w:r>
      <w:r w:rsidRPr="00CE1677">
        <w:rPr>
          <w:rFonts w:cs="Times New Roman"/>
          <w:szCs w:val="28"/>
        </w:rPr>
        <w:instrText xml:space="preserve"> </w:instrText>
      </w:r>
      <w:r w:rsidRPr="00CE1677">
        <w:rPr>
          <w:rFonts w:cs="Times New Roman"/>
          <w:szCs w:val="28"/>
          <w:lang w:val="en-US"/>
        </w:rPr>
        <w:instrText>confirmed</w:instrText>
      </w:r>
      <w:r w:rsidRPr="00CE1677">
        <w:rPr>
          <w:rFonts w:cs="Times New Roman"/>
          <w:szCs w:val="28"/>
        </w:rPr>
        <w:instrText xml:space="preserve"> </w:instrText>
      </w:r>
      <w:r w:rsidRPr="00CE1677">
        <w:rPr>
          <w:rFonts w:cs="Times New Roman"/>
          <w:szCs w:val="28"/>
          <w:lang w:val="en-US"/>
        </w:rPr>
        <w:instrText>more</w:instrText>
      </w:r>
      <w:r w:rsidRPr="00CE1677">
        <w:rPr>
          <w:rFonts w:cs="Times New Roman"/>
          <w:szCs w:val="28"/>
        </w:rPr>
        <w:instrText xml:space="preserve"> </w:instrText>
      </w:r>
      <w:r w:rsidRPr="00CE1677">
        <w:rPr>
          <w:rFonts w:cs="Times New Roman"/>
          <w:szCs w:val="28"/>
          <w:lang w:val="en-US"/>
        </w:rPr>
        <w:instrText>than</w:instrText>
      </w:r>
      <w:r w:rsidRPr="00CE1677">
        <w:rPr>
          <w:rFonts w:cs="Times New Roman"/>
          <w:szCs w:val="28"/>
        </w:rPr>
        <w:instrText xml:space="preserve"> </w:instrText>
      </w:r>
      <w:r w:rsidRPr="00CE1677">
        <w:rPr>
          <w:rFonts w:cs="Times New Roman"/>
          <w:szCs w:val="28"/>
          <w:lang w:val="en-US"/>
        </w:rPr>
        <w:instrText>four</w:instrText>
      </w:r>
      <w:r w:rsidRPr="00CE1677">
        <w:rPr>
          <w:rFonts w:cs="Times New Roman"/>
          <w:szCs w:val="28"/>
        </w:rPr>
        <w:instrText>-</w:instrText>
      </w:r>
      <w:r w:rsidRPr="00CE1677">
        <w:rPr>
          <w:rFonts w:cs="Times New Roman"/>
          <w:szCs w:val="28"/>
          <w:lang w:val="en-US"/>
        </w:rPr>
        <w:instrText>fold</w:instrText>
      </w:r>
      <w:r w:rsidRPr="00CE1677">
        <w:rPr>
          <w:rFonts w:cs="Times New Roman"/>
          <w:szCs w:val="28"/>
        </w:rPr>
        <w:instrText xml:space="preserve"> </w:instrText>
      </w:r>
      <w:r w:rsidRPr="00CE1677">
        <w:rPr>
          <w:rFonts w:cs="Times New Roman"/>
          <w:szCs w:val="28"/>
          <w:lang w:val="en-US"/>
        </w:rPr>
        <w:instrText>higher</w:instrText>
      </w:r>
      <w:r w:rsidRPr="00CE1677">
        <w:rPr>
          <w:rFonts w:cs="Times New Roman"/>
          <w:szCs w:val="28"/>
        </w:rPr>
        <w:instrText xml:space="preserve"> </w:instrText>
      </w:r>
      <w:r w:rsidRPr="00CE1677">
        <w:rPr>
          <w:rFonts w:cs="Times New Roman"/>
          <w:szCs w:val="28"/>
          <w:lang w:val="en-US"/>
        </w:rPr>
        <w:instrText>uptake</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targeted</w:instrText>
      </w:r>
      <w:r w:rsidRPr="00CE1677">
        <w:rPr>
          <w:rFonts w:cs="Times New Roman"/>
          <w:szCs w:val="28"/>
        </w:rPr>
        <w:instrText xml:space="preserve"> </w:instrText>
      </w:r>
      <w:r w:rsidRPr="00CE1677">
        <w:rPr>
          <w:rFonts w:cs="Times New Roman"/>
          <w:szCs w:val="28"/>
          <w:lang w:val="en-US"/>
        </w:rPr>
        <w:instrText>nanobins</w:instrText>
      </w:r>
      <w:r w:rsidRPr="00CE1677">
        <w:rPr>
          <w:rFonts w:cs="Times New Roman"/>
          <w:szCs w:val="28"/>
        </w:rPr>
        <w:instrText xml:space="preserve"> </w:instrText>
      </w:r>
      <w:r w:rsidRPr="00CE1677">
        <w:rPr>
          <w:rFonts w:cs="Times New Roman"/>
          <w:szCs w:val="28"/>
          <w:lang w:val="en-US"/>
        </w:rPr>
        <w:instrText>when</w:instrText>
      </w:r>
      <w:r w:rsidRPr="00CE1677">
        <w:rPr>
          <w:rFonts w:cs="Times New Roman"/>
          <w:szCs w:val="28"/>
        </w:rPr>
        <w:instrText xml:space="preserve"> </w:instrText>
      </w:r>
      <w:r w:rsidRPr="00CE1677">
        <w:rPr>
          <w:rFonts w:cs="Times New Roman"/>
          <w:szCs w:val="28"/>
          <w:lang w:val="en-US"/>
        </w:rPr>
        <w:instrText>compared</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untargeted</w:instrText>
      </w:r>
      <w:r w:rsidRPr="00CE1677">
        <w:rPr>
          <w:rFonts w:cs="Times New Roman"/>
          <w:szCs w:val="28"/>
        </w:rPr>
        <w:instrText xml:space="preserve"> </w:instrText>
      </w:r>
      <w:r w:rsidRPr="00CE1677">
        <w:rPr>
          <w:rFonts w:cs="Times New Roman"/>
          <w:szCs w:val="28"/>
          <w:lang w:val="en-US"/>
        </w:rPr>
        <w:instrText>nanobins</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coculture</w:instrText>
      </w:r>
      <w:r w:rsidRPr="00CE1677">
        <w:rPr>
          <w:rFonts w:cs="Times New Roman"/>
          <w:szCs w:val="28"/>
        </w:rPr>
        <w:instrText xml:space="preserve"> </w:instrText>
      </w:r>
      <w:r w:rsidRPr="00CE1677">
        <w:rPr>
          <w:rFonts w:cs="Times New Roman"/>
          <w:szCs w:val="28"/>
          <w:lang w:val="en-US"/>
        </w:rPr>
        <w:instrText>assay</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targeted</w:instrText>
      </w:r>
      <w:r w:rsidRPr="00CE1677">
        <w:rPr>
          <w:rFonts w:cs="Times New Roman"/>
          <w:szCs w:val="28"/>
        </w:rPr>
        <w:instrText xml:space="preserve"> </w:instrText>
      </w:r>
      <w:r w:rsidRPr="00CE1677">
        <w:rPr>
          <w:rFonts w:cs="Times New Roman"/>
          <w:szCs w:val="28"/>
          <w:lang w:val="en-US"/>
        </w:rPr>
        <w:instrText>nanobins</w:instrText>
      </w:r>
      <w:r w:rsidRPr="00CE1677">
        <w:rPr>
          <w:rFonts w:cs="Times New Roman"/>
          <w:szCs w:val="28"/>
        </w:rPr>
        <w:instrText xml:space="preserve"> </w:instrText>
      </w:r>
      <w:r w:rsidRPr="00CE1677">
        <w:rPr>
          <w:rFonts w:cs="Times New Roman"/>
          <w:szCs w:val="28"/>
          <w:lang w:val="en-US"/>
        </w:rPr>
        <w:instrText>showed</w:instrText>
      </w:r>
      <w:r w:rsidRPr="00CE1677">
        <w:rPr>
          <w:rFonts w:cs="Times New Roman"/>
          <w:szCs w:val="28"/>
        </w:rPr>
        <w:instrText xml:space="preserve"> </w:instrText>
      </w:r>
      <w:r w:rsidRPr="00CE1677">
        <w:rPr>
          <w:rFonts w:cs="Times New Roman"/>
          <w:szCs w:val="28"/>
          <w:lang w:val="en-US"/>
        </w:rPr>
        <w:instrText>efficient</w:instrText>
      </w:r>
      <w:r w:rsidRPr="00CE1677">
        <w:rPr>
          <w:rFonts w:cs="Times New Roman"/>
          <w:szCs w:val="28"/>
        </w:rPr>
        <w:instrText xml:space="preserve"> </w:instrText>
      </w:r>
      <w:r w:rsidRPr="00CE1677">
        <w:rPr>
          <w:rFonts w:cs="Times New Roman"/>
          <w:szCs w:val="28"/>
          <w:lang w:val="en-US"/>
        </w:rPr>
        <w:instrText>uptake</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ovarian</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but</w:instrText>
      </w:r>
      <w:r w:rsidRPr="00CE1677">
        <w:rPr>
          <w:rFonts w:cs="Times New Roman"/>
          <w:szCs w:val="28"/>
        </w:rPr>
        <w:instrText xml:space="preserve"> </w:instrText>
      </w:r>
      <w:r w:rsidRPr="00CE1677">
        <w:rPr>
          <w:rFonts w:cs="Times New Roman"/>
          <w:szCs w:val="28"/>
          <w:lang w:val="en-US"/>
        </w:rPr>
        <w:instrText>not</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normal</w:instrText>
      </w:r>
      <w:r w:rsidRPr="00CE1677">
        <w:rPr>
          <w:rFonts w:cs="Times New Roman"/>
          <w:szCs w:val="28"/>
        </w:rPr>
        <w:instrText xml:space="preserve"> </w:instrText>
      </w:r>
      <w:r w:rsidRPr="00CE1677">
        <w:rPr>
          <w:rFonts w:cs="Times New Roman"/>
          <w:szCs w:val="28"/>
          <w:lang w:val="en-US"/>
        </w:rPr>
        <w:instrText>primary</w:instrText>
      </w:r>
      <w:r w:rsidRPr="00CE1677">
        <w:rPr>
          <w:rFonts w:cs="Times New Roman"/>
          <w:szCs w:val="28"/>
        </w:rPr>
        <w:instrText xml:space="preserve"> </w:instrText>
      </w:r>
      <w:r w:rsidRPr="00CE1677">
        <w:rPr>
          <w:rFonts w:cs="Times New Roman"/>
          <w:szCs w:val="28"/>
          <w:lang w:val="en-US"/>
        </w:rPr>
        <w:instrText>omental</w:instrText>
      </w:r>
      <w:r w:rsidRPr="00CE1677">
        <w:rPr>
          <w:rFonts w:cs="Times New Roman"/>
          <w:szCs w:val="28"/>
        </w:rPr>
        <w:instrText xml:space="preserve"> </w:instrText>
      </w:r>
      <w:r w:rsidRPr="00CE1677">
        <w:rPr>
          <w:rFonts w:cs="Times New Roman"/>
          <w:szCs w:val="28"/>
          <w:lang w:val="en-US"/>
        </w:rPr>
        <w:instrText>mesothelial</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Moreover</w:instrText>
      </w:r>
      <w:r w:rsidRPr="00CE1677">
        <w:rPr>
          <w:rFonts w:cs="Times New Roman"/>
          <w:szCs w:val="28"/>
        </w:rPr>
        <w:instrText xml:space="preserve">, </w:instrText>
      </w:r>
      <w:r w:rsidRPr="00CE1677">
        <w:rPr>
          <w:rFonts w:cs="Times New Roman"/>
          <w:szCs w:val="28"/>
          <w:lang w:val="en-US"/>
        </w:rPr>
        <w:instrText>this</w:instrText>
      </w:r>
      <w:r w:rsidRPr="00CE1677">
        <w:rPr>
          <w:rFonts w:cs="Times New Roman"/>
          <w:szCs w:val="28"/>
        </w:rPr>
        <w:instrText xml:space="preserve"> </w:instrText>
      </w:r>
      <w:r w:rsidRPr="00CE1677">
        <w:rPr>
          <w:rFonts w:cs="Times New Roman"/>
          <w:szCs w:val="28"/>
          <w:lang w:val="en-US"/>
        </w:rPr>
        <w:instrText>uptake</w:instrText>
      </w:r>
      <w:r w:rsidRPr="00CE1677">
        <w:rPr>
          <w:rFonts w:cs="Times New Roman"/>
          <w:szCs w:val="28"/>
        </w:rPr>
        <w:instrText xml:space="preserve"> </w:instrText>
      </w:r>
      <w:r w:rsidRPr="00CE1677">
        <w:rPr>
          <w:rFonts w:cs="Times New Roman"/>
          <w:szCs w:val="28"/>
          <w:lang w:val="en-US"/>
        </w:rPr>
        <w:instrText>could</w:instrText>
      </w:r>
      <w:r w:rsidRPr="00CE1677">
        <w:rPr>
          <w:rFonts w:cs="Times New Roman"/>
          <w:szCs w:val="28"/>
        </w:rPr>
        <w:instrText xml:space="preserve"> </w:instrText>
      </w:r>
      <w:r w:rsidRPr="00CE1677">
        <w:rPr>
          <w:rFonts w:cs="Times New Roman"/>
          <w:szCs w:val="28"/>
          <w:lang w:val="en-US"/>
        </w:rPr>
        <w:instrText>be</w:instrText>
      </w:r>
      <w:r w:rsidRPr="00CE1677">
        <w:rPr>
          <w:rFonts w:cs="Times New Roman"/>
          <w:szCs w:val="28"/>
        </w:rPr>
        <w:instrText xml:space="preserve"> </w:instrText>
      </w:r>
      <w:r w:rsidRPr="00CE1677">
        <w:rPr>
          <w:rFonts w:cs="Times New Roman"/>
          <w:szCs w:val="28"/>
          <w:lang w:val="en-US"/>
        </w:rPr>
        <w:instrText>blocked</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either</w:instrText>
      </w:r>
      <w:r w:rsidRPr="00CE1677">
        <w:rPr>
          <w:rFonts w:cs="Times New Roman"/>
          <w:szCs w:val="28"/>
        </w:rPr>
        <w:instrText xml:space="preserve"> </w:instrText>
      </w:r>
      <w:r w:rsidRPr="00CE1677">
        <w:rPr>
          <w:rFonts w:cs="Times New Roman"/>
          <w:szCs w:val="28"/>
          <w:lang w:val="en-US"/>
        </w:rPr>
        <w:instrText>downregulating</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 xml:space="preserve"> </w:instrText>
      </w:r>
      <w:r w:rsidRPr="00CE1677">
        <w:rPr>
          <w:rFonts w:cs="Times New Roman"/>
          <w:szCs w:val="28"/>
          <w:lang w:val="en-US"/>
        </w:rPr>
        <w:instrText>receptor</w:instrText>
      </w:r>
      <w:r w:rsidRPr="00CE1677">
        <w:rPr>
          <w:rFonts w:cs="Times New Roman"/>
          <w:szCs w:val="28"/>
        </w:rPr>
        <w:instrText xml:space="preserve"> </w:instrText>
      </w:r>
      <w:r w:rsidRPr="00CE1677">
        <w:rPr>
          <w:rFonts w:cs="Times New Roman"/>
          <w:szCs w:val="28"/>
          <w:lang w:val="en-US"/>
        </w:rPr>
        <w:instrText>expression</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the</w:instrText>
      </w:r>
      <w:r w:rsidRPr="00CE1677">
        <w:rPr>
          <w:rFonts w:cs="Times New Roman"/>
          <w:szCs w:val="28"/>
        </w:rPr>
        <w:instrText xml:space="preserve"> </w:instrText>
      </w:r>
      <w:r w:rsidRPr="00CE1677">
        <w:rPr>
          <w:rFonts w:cs="Times New Roman"/>
          <w:szCs w:val="28"/>
          <w:lang w:val="en-US"/>
        </w:rPr>
        <w:instrText>ovarian</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cells</w:instrText>
      </w:r>
      <w:r w:rsidRPr="00CE1677">
        <w:rPr>
          <w:rFonts w:cs="Times New Roman"/>
          <w:szCs w:val="28"/>
        </w:rPr>
        <w:instrText xml:space="preserve"> </w:instrText>
      </w:r>
      <w:r w:rsidRPr="00CE1677">
        <w:rPr>
          <w:rFonts w:cs="Times New Roman"/>
          <w:szCs w:val="28"/>
          <w:lang w:val="en-US"/>
        </w:rPr>
        <w:instrText>using</w:instrText>
      </w:r>
      <w:r w:rsidRPr="00CE1677">
        <w:rPr>
          <w:rFonts w:cs="Times New Roman"/>
          <w:szCs w:val="28"/>
        </w:rPr>
        <w:instrText xml:space="preserve"> </w:instrText>
      </w:r>
      <w:r w:rsidRPr="00CE1677">
        <w:rPr>
          <w:rFonts w:cs="Times New Roman"/>
          <w:szCs w:val="28"/>
          <w:lang w:val="en-US"/>
        </w:rPr>
        <w:instrText>short</w:instrText>
      </w:r>
      <w:r w:rsidRPr="00CE1677">
        <w:rPr>
          <w:rFonts w:cs="Times New Roman"/>
          <w:szCs w:val="28"/>
        </w:rPr>
        <w:instrText>-</w:instrText>
      </w:r>
      <w:r w:rsidRPr="00CE1677">
        <w:rPr>
          <w:rFonts w:cs="Times New Roman"/>
          <w:szCs w:val="28"/>
          <w:lang w:val="en-US"/>
        </w:rPr>
        <w:instrText>hairpin</w:instrText>
      </w:r>
      <w:r w:rsidRPr="00CE1677">
        <w:rPr>
          <w:rFonts w:cs="Times New Roman"/>
          <w:szCs w:val="28"/>
        </w:rPr>
        <w:instrText xml:space="preserve"> </w:instrText>
      </w:r>
      <w:r w:rsidRPr="00CE1677">
        <w:rPr>
          <w:rFonts w:cs="Times New Roman"/>
          <w:szCs w:val="28"/>
          <w:lang w:val="en-US"/>
        </w:rPr>
        <w:instrText>RNA</w:instrText>
      </w:r>
      <w:r w:rsidRPr="00CE1677">
        <w:rPr>
          <w:rFonts w:cs="Times New Roman"/>
          <w:szCs w:val="28"/>
        </w:rPr>
        <w:instrText xml:space="preserve"> (</w:instrText>
      </w:r>
      <w:r w:rsidRPr="00CE1677">
        <w:rPr>
          <w:rFonts w:cs="Times New Roman"/>
          <w:szCs w:val="28"/>
          <w:lang w:val="en-US"/>
        </w:rPr>
        <w:instrText>shRNA</w:instrText>
      </w:r>
      <w:r w:rsidRPr="00CE1677">
        <w:rPr>
          <w:rFonts w:cs="Times New Roman"/>
          <w:szCs w:val="28"/>
        </w:rPr>
        <w:instrText xml:space="preserve">) </w:instrText>
      </w:r>
      <w:r w:rsidRPr="00CE1677">
        <w:rPr>
          <w:rFonts w:cs="Times New Roman"/>
          <w:szCs w:val="28"/>
          <w:lang w:val="en-US"/>
        </w:rPr>
        <w:instrText>or</w:instrText>
      </w:r>
      <w:r w:rsidRPr="00CE1677">
        <w:rPr>
          <w:rFonts w:cs="Times New Roman"/>
          <w:szCs w:val="28"/>
        </w:rPr>
        <w:instrText xml:space="preserve"> </w:instrText>
      </w:r>
      <w:r w:rsidRPr="00CE1677">
        <w:rPr>
          <w:rFonts w:cs="Times New Roman"/>
          <w:szCs w:val="28"/>
          <w:lang w:val="en-US"/>
        </w:rPr>
        <w:instrText>by</w:instrText>
      </w:r>
      <w:r w:rsidRPr="00CE1677">
        <w:rPr>
          <w:rFonts w:cs="Times New Roman"/>
          <w:szCs w:val="28"/>
        </w:rPr>
        <w:instrText xml:space="preserve"> </w:instrText>
      </w:r>
      <w:r w:rsidRPr="00CE1677">
        <w:rPr>
          <w:rFonts w:cs="Times New Roman"/>
          <w:szCs w:val="28"/>
          <w:lang w:val="en-US"/>
        </w:rPr>
        <w:instrText>competition</w:instrText>
      </w:r>
      <w:r w:rsidRPr="00CE1677">
        <w:rPr>
          <w:rFonts w:cs="Times New Roman"/>
          <w:szCs w:val="28"/>
        </w:rPr>
        <w:instrText xml:space="preserve"> </w:instrText>
      </w:r>
      <w:r w:rsidRPr="00CE1677">
        <w:rPr>
          <w:rFonts w:cs="Times New Roman"/>
          <w:szCs w:val="28"/>
          <w:lang w:val="en-US"/>
        </w:rPr>
        <w:instrText>with</w:instrText>
      </w:r>
      <w:r w:rsidRPr="00CE1677">
        <w:rPr>
          <w:rFonts w:cs="Times New Roman"/>
          <w:szCs w:val="28"/>
        </w:rPr>
        <w:instrText xml:space="preserve"> </w:instrText>
      </w:r>
      <w:r w:rsidRPr="00CE1677">
        <w:rPr>
          <w:rFonts w:cs="Times New Roman"/>
          <w:szCs w:val="28"/>
          <w:lang w:val="en-US"/>
        </w:rPr>
        <w:instrText>free</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 xml:space="preserve"> </w:instrText>
      </w:r>
      <w:r w:rsidRPr="00CE1677">
        <w:rPr>
          <w:rFonts w:cs="Times New Roman"/>
          <w:szCs w:val="28"/>
          <w:lang w:val="en-US"/>
        </w:rPr>
        <w:instrText>or</w:instrText>
      </w:r>
      <w:r w:rsidRPr="00CE1677">
        <w:rPr>
          <w:rFonts w:cs="Times New Roman"/>
          <w:szCs w:val="28"/>
        </w:rPr>
        <w:instrText xml:space="preserve"> </w:instrText>
      </w:r>
      <w:r w:rsidRPr="00CE1677">
        <w:rPr>
          <w:rFonts w:cs="Times New Roman"/>
          <w:szCs w:val="28"/>
          <w:lang w:val="en-US"/>
        </w:rPr>
        <w:instrText>uPA</w:instrText>
      </w:r>
      <w:r w:rsidRPr="00CE1677">
        <w:rPr>
          <w:rFonts w:cs="Times New Roman"/>
          <w:szCs w:val="28"/>
        </w:rPr>
        <w:instrText xml:space="preserve"> </w:instrText>
      </w:r>
      <w:r w:rsidRPr="00CE1677">
        <w:rPr>
          <w:rFonts w:cs="Times New Roman"/>
          <w:szCs w:val="28"/>
          <w:lang w:val="en-US"/>
        </w:rPr>
        <w:instrText>antibody</w:instrText>
      </w:r>
      <w:r w:rsidRPr="00CE1677">
        <w:rPr>
          <w:rFonts w:cs="Times New Roman"/>
          <w:szCs w:val="28"/>
        </w:rPr>
        <w:instrText xml:space="preserve">. </w:instrText>
      </w:r>
      <w:r w:rsidRPr="00CE1677">
        <w:rPr>
          <w:rFonts w:cs="Times New Roman"/>
          <w:szCs w:val="28"/>
          <w:lang w:val="en-US"/>
        </w:rPr>
        <w:instrText>In</w:instrText>
      </w:r>
      <w:r w:rsidRPr="00CE1677">
        <w:rPr>
          <w:rFonts w:cs="Times New Roman"/>
          <w:szCs w:val="28"/>
        </w:rPr>
        <w:instrText xml:space="preserve"> </w:instrText>
      </w:r>
      <w:r w:rsidRPr="00CE1677">
        <w:rPr>
          <w:rFonts w:cs="Times New Roman"/>
          <w:szCs w:val="28"/>
          <w:lang w:val="en-US"/>
        </w:rPr>
        <w:instrText>proof</w:instrText>
      </w:r>
      <w:r w:rsidRPr="00CE1677">
        <w:rPr>
          <w:rFonts w:cs="Times New Roman"/>
          <w:szCs w:val="28"/>
        </w:rPr>
        <w:instrText>-</w:instrText>
      </w:r>
      <w:r w:rsidRPr="00CE1677">
        <w:rPr>
          <w:rFonts w:cs="Times New Roman"/>
          <w:szCs w:val="28"/>
          <w:lang w:val="en-US"/>
        </w:rPr>
        <w:instrText>of</w:instrText>
      </w:r>
      <w:r w:rsidRPr="00CE1677">
        <w:rPr>
          <w:rFonts w:cs="Times New Roman"/>
          <w:szCs w:val="28"/>
        </w:rPr>
        <w:instrText>-</w:instrText>
      </w:r>
      <w:r w:rsidRPr="00CE1677">
        <w:rPr>
          <w:rFonts w:cs="Times New Roman"/>
          <w:szCs w:val="28"/>
          <w:lang w:val="en-US"/>
        </w:rPr>
        <w:instrText>concept</w:instrText>
      </w:r>
      <w:r w:rsidRPr="00CE1677">
        <w:rPr>
          <w:rFonts w:cs="Times New Roman"/>
          <w:szCs w:val="28"/>
        </w:rPr>
        <w:instrText xml:space="preserve"> </w:instrText>
      </w:r>
      <w:r w:rsidRPr="00CE1677">
        <w:rPr>
          <w:rFonts w:cs="Times New Roman"/>
          <w:szCs w:val="28"/>
          <w:lang w:val="en-US"/>
        </w:rPr>
        <w:instrText>experiments</w:instrText>
      </w:r>
      <w:r w:rsidRPr="00CE1677">
        <w:rPr>
          <w:rFonts w:cs="Times New Roman"/>
          <w:szCs w:val="28"/>
        </w:rPr>
        <w:instrText xml:space="preserve">, </w:instrText>
      </w:r>
      <w:r w:rsidRPr="00CE1677">
        <w:rPr>
          <w:rFonts w:cs="Times New Roman"/>
          <w:szCs w:val="28"/>
          <w:lang w:val="en-US"/>
        </w:rPr>
        <w:instrText>mice bearing orthotopic ovarian tumors showed a greater reduction in tumor burdenwhentreated with targeted nanobins than with untargeted nanobins (47% vs. 27%; P &lt; 0.001). The targeted nanobins more effectively inhibited tumor cell growth both in vitro and in vivo compared with untargeted nanobins, inducing caspase-mediated apoptosis and impairing stem cell marker, aldehyde dehydrogenase-1A1 (ALDH1A1), expression. Ex vivo fluorescence imaging of tumors and organs corroborated these results, showing preferential localization of the targeted nanobins to the tumor. These findings suggest that uPA-targeted nanobins capable of specifically and efficiently delivering payloads to cancer cells could serve as the foundation for a new targeted cancer therapy using protease receptors. © 2013 AACR.","author":[{"dropping-particle":"","family":"Zhang","given":"Yilin","non-dropping-particle":"","parse-names":false,"suffix":""},{"dropping-particle":"","family":"Kenny","given":"Hilary A.","non-dropping-particle":"","parse-names":false,"suffix":""},{"dropping-particle":"","family":"Swindell","given":"Elden P.","non-dropping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Mitra</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Anirban</w:instrText>
      </w:r>
      <w:r w:rsidRPr="00CE1677">
        <w:rPr>
          <w:rFonts w:cs="Times New Roman"/>
          <w:szCs w:val="28"/>
        </w:rPr>
        <w:instrText xml:space="preserve"> </w:instrText>
      </w:r>
      <w:r w:rsidRPr="00CE1677">
        <w:rPr>
          <w:rFonts w:cs="Times New Roman"/>
          <w:szCs w:val="28"/>
          <w:lang w:val="en-US"/>
        </w:rPr>
        <w:instrText>K</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Hankins</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Patrick</w:instrText>
      </w:r>
      <w:r w:rsidRPr="00CE1677">
        <w:rPr>
          <w:rFonts w:cs="Times New Roman"/>
          <w:szCs w:val="28"/>
        </w:rPr>
        <w:instrText xml:space="preserve"> </w:instrText>
      </w:r>
      <w:r w:rsidRPr="00CE1677">
        <w:rPr>
          <w:rFonts w:cs="Times New Roman"/>
          <w:szCs w:val="28"/>
          <w:lang w:val="en-US"/>
        </w:rPr>
        <w:instrText>L</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Ahn</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Richard</w:instrText>
      </w:r>
      <w:r w:rsidRPr="00CE1677">
        <w:rPr>
          <w:rFonts w:cs="Times New Roman"/>
          <w:szCs w:val="28"/>
        </w:rPr>
        <w:instrText xml:space="preserve"> </w:instrText>
      </w:r>
      <w:r w:rsidRPr="00CE1677">
        <w:rPr>
          <w:rFonts w:cs="Times New Roman"/>
          <w:szCs w:val="28"/>
          <w:lang w:val="en-US"/>
        </w:rPr>
        <w:instrText>W</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Gwin</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Katja</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Mazar</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Andrew</w:instrText>
      </w:r>
      <w:r w:rsidRPr="00CE1677">
        <w:rPr>
          <w:rFonts w:cs="Times New Roman"/>
          <w:szCs w:val="28"/>
        </w:rPr>
        <w:instrText xml:space="preserve"> </w:instrText>
      </w:r>
      <w:r w:rsidRPr="00CE1677">
        <w:rPr>
          <w:rFonts w:cs="Times New Roman"/>
          <w:szCs w:val="28"/>
          <w:lang w:val="en-US"/>
        </w:rPr>
        <w:instrText>P</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V</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O</w:instrText>
      </w:r>
      <w:r w:rsidRPr="00CE1677">
        <w:rPr>
          <w:rFonts w:cs="Times New Roman"/>
          <w:szCs w:val="28"/>
        </w:rPr>
        <w:instrText>'</w:instrText>
      </w:r>
      <w:r w:rsidRPr="00CE1677">
        <w:rPr>
          <w:rFonts w:cs="Times New Roman"/>
          <w:szCs w:val="28"/>
          <w:lang w:val="en-US"/>
        </w:rPr>
        <w:instrText>Halloran</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Thomas</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family</w:instrText>
      </w:r>
      <w:r w:rsidRPr="00CE1677">
        <w:rPr>
          <w:rFonts w:cs="Times New Roman"/>
          <w:szCs w:val="28"/>
        </w:rPr>
        <w:instrText>":"</w:instrText>
      </w:r>
      <w:r w:rsidRPr="00CE1677">
        <w:rPr>
          <w:rFonts w:cs="Times New Roman"/>
          <w:szCs w:val="28"/>
          <w:lang w:val="en-US"/>
        </w:rPr>
        <w:instrText>Lengyel</w:instrText>
      </w:r>
      <w:r w:rsidRPr="00CE1677">
        <w:rPr>
          <w:rFonts w:cs="Times New Roman"/>
          <w:szCs w:val="28"/>
        </w:rPr>
        <w:instrText>","</w:instrText>
      </w:r>
      <w:r w:rsidRPr="00CE1677">
        <w:rPr>
          <w:rFonts w:cs="Times New Roman"/>
          <w:szCs w:val="28"/>
          <w:lang w:val="en-US"/>
        </w:rPr>
        <w:instrText>given</w:instrText>
      </w:r>
      <w:r w:rsidRPr="00CE1677">
        <w:rPr>
          <w:rFonts w:cs="Times New Roman"/>
          <w:szCs w:val="28"/>
        </w:rPr>
        <w:instrText>":"</w:instrText>
      </w:r>
      <w:r w:rsidRPr="00CE1677">
        <w:rPr>
          <w:rFonts w:cs="Times New Roman"/>
          <w:szCs w:val="28"/>
          <w:lang w:val="en-US"/>
        </w:rPr>
        <w:instrText>Ernst</w:instrText>
      </w:r>
      <w:r w:rsidRPr="00CE1677">
        <w:rPr>
          <w:rFonts w:cs="Times New Roman"/>
          <w:szCs w:val="28"/>
        </w:rPr>
        <w:instrText>","</w:instrText>
      </w:r>
      <w:r w:rsidRPr="00CE1677">
        <w:rPr>
          <w:rFonts w:cs="Times New Roman"/>
          <w:szCs w:val="28"/>
          <w:lang w:val="en-US"/>
        </w:rPr>
        <w:instrText>non</w:instrText>
      </w:r>
      <w:r w:rsidRPr="00CE1677">
        <w:rPr>
          <w:rFonts w:cs="Times New Roman"/>
          <w:szCs w:val="28"/>
        </w:rPr>
        <w:instrText>-</w:instrText>
      </w:r>
      <w:r w:rsidRPr="00CE1677">
        <w:rPr>
          <w:rFonts w:cs="Times New Roman"/>
          <w:szCs w:val="28"/>
          <w:lang w:val="en-US"/>
        </w:rPr>
        <w:instrText>dropping</w:instrText>
      </w:r>
      <w:r w:rsidRPr="00CE1677">
        <w:rPr>
          <w:rFonts w:cs="Times New Roman"/>
          <w:szCs w:val="28"/>
        </w:rPr>
        <w:instrText>-</w:instrText>
      </w:r>
      <w:r w:rsidRPr="00CE1677">
        <w:rPr>
          <w:rFonts w:cs="Times New Roman"/>
          <w:szCs w:val="28"/>
          <w:lang w:val="en-US"/>
        </w:rPr>
        <w:instrText>particle</w:instrText>
      </w:r>
      <w:r w:rsidRPr="00CE1677">
        <w:rPr>
          <w:rFonts w:cs="Times New Roman"/>
          <w:szCs w:val="28"/>
        </w:rPr>
        <w:instrText>":"","</w:instrText>
      </w:r>
      <w:r w:rsidRPr="00CE1677">
        <w:rPr>
          <w:rFonts w:cs="Times New Roman"/>
          <w:szCs w:val="28"/>
          <w:lang w:val="en-US"/>
        </w:rPr>
        <w:instrText>parse</w:instrText>
      </w:r>
      <w:r w:rsidRPr="00CE1677">
        <w:rPr>
          <w:rFonts w:cs="Times New Roman"/>
          <w:szCs w:val="28"/>
        </w:rPr>
        <w:instrText>-</w:instrText>
      </w:r>
      <w:r w:rsidRPr="00CE1677">
        <w:rPr>
          <w:rFonts w:cs="Times New Roman"/>
          <w:szCs w:val="28"/>
          <w:lang w:val="en-US"/>
        </w:rPr>
        <w:instrText>names</w:instrText>
      </w:r>
      <w:r w:rsidRPr="00CE1677">
        <w:rPr>
          <w:rFonts w:cs="Times New Roman"/>
          <w:szCs w:val="28"/>
        </w:rPr>
        <w:instrText>":</w:instrText>
      </w:r>
      <w:r w:rsidRPr="00CE1677">
        <w:rPr>
          <w:rFonts w:cs="Times New Roman"/>
          <w:szCs w:val="28"/>
          <w:lang w:val="en-US"/>
        </w:rPr>
        <w:instrText>false</w:instrText>
      </w:r>
      <w:r w:rsidRPr="00CE1677">
        <w:rPr>
          <w:rFonts w:cs="Times New Roman"/>
          <w:szCs w:val="28"/>
        </w:rPr>
        <w:instrText>,"</w:instrText>
      </w:r>
      <w:r w:rsidRPr="00CE1677">
        <w:rPr>
          <w:rFonts w:cs="Times New Roman"/>
          <w:szCs w:val="28"/>
          <w:lang w:val="en-US"/>
        </w:rPr>
        <w:instrText>suffix</w:instrText>
      </w:r>
      <w:r w:rsidRPr="00CE1677">
        <w:rPr>
          <w:rFonts w:cs="Times New Roman"/>
          <w:szCs w:val="28"/>
        </w:rPr>
        <w:instrText>":""}],"</w:instrText>
      </w:r>
      <w:r w:rsidRPr="00CE1677">
        <w:rPr>
          <w:rFonts w:cs="Times New Roman"/>
          <w:szCs w:val="28"/>
          <w:lang w:val="en-US"/>
        </w:rPr>
        <w:instrText>container</w:instrText>
      </w:r>
      <w:r w:rsidRPr="00CE1677">
        <w:rPr>
          <w:rFonts w:cs="Times New Roman"/>
          <w:szCs w:val="28"/>
        </w:rPr>
        <w:instrText>-</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Molecular</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Therapeutics</w:instrText>
      </w:r>
      <w:r w:rsidRPr="00CE1677">
        <w:rPr>
          <w:rFonts w:cs="Times New Roman"/>
          <w:szCs w:val="28"/>
        </w:rPr>
        <w:instrText>","</w:instrText>
      </w:r>
      <w:r w:rsidRPr="00CE1677">
        <w:rPr>
          <w:rFonts w:cs="Times New Roman"/>
          <w:szCs w:val="28"/>
          <w:lang w:val="en-US"/>
        </w:rPr>
        <w:instrText>id</w:instrText>
      </w:r>
      <w:r w:rsidRPr="00CE1677">
        <w:rPr>
          <w:rFonts w:cs="Times New Roman"/>
          <w:szCs w:val="28"/>
        </w:rPr>
        <w:instrText>":"</w:instrText>
      </w:r>
      <w:r w:rsidRPr="00CE1677">
        <w:rPr>
          <w:rFonts w:cs="Times New Roman"/>
          <w:szCs w:val="28"/>
          <w:lang w:val="en-US"/>
        </w:rPr>
        <w:instrText>ITEM</w:instrText>
      </w:r>
      <w:r w:rsidRPr="00CE1677">
        <w:rPr>
          <w:rFonts w:cs="Times New Roman"/>
          <w:szCs w:val="28"/>
        </w:rPr>
        <w:instrText>-1","</w:instrText>
      </w:r>
      <w:r w:rsidRPr="00CE1677">
        <w:rPr>
          <w:rFonts w:cs="Times New Roman"/>
          <w:szCs w:val="28"/>
          <w:lang w:val="en-US"/>
        </w:rPr>
        <w:instrText>issued</w:instrText>
      </w:r>
      <w:r w:rsidRPr="00CE1677">
        <w:rPr>
          <w:rFonts w:cs="Times New Roman"/>
          <w:szCs w:val="28"/>
        </w:rPr>
        <w:instrText>":{"</w:instrText>
      </w:r>
      <w:r w:rsidRPr="00CE1677">
        <w:rPr>
          <w:rFonts w:cs="Times New Roman"/>
          <w:szCs w:val="28"/>
          <w:lang w:val="en-US"/>
        </w:rPr>
        <w:instrText>date</w:instrText>
      </w:r>
      <w:r w:rsidRPr="00CE1677">
        <w:rPr>
          <w:rFonts w:cs="Times New Roman"/>
          <w:szCs w:val="28"/>
        </w:rPr>
        <w:instrText>-</w:instrText>
      </w:r>
      <w:r w:rsidRPr="00CE1677">
        <w:rPr>
          <w:rFonts w:cs="Times New Roman"/>
          <w:szCs w:val="28"/>
          <w:lang w:val="en-US"/>
        </w:rPr>
        <w:instrText>parts</w:instrText>
      </w:r>
      <w:r w:rsidRPr="00CE1677">
        <w:rPr>
          <w:rFonts w:cs="Times New Roman"/>
          <w:szCs w:val="28"/>
        </w:rPr>
        <w:instrText>":[["2013"]]},"</w:instrText>
      </w:r>
      <w:r w:rsidRPr="00CE1677">
        <w:rPr>
          <w:rFonts w:cs="Times New Roman"/>
          <w:szCs w:val="28"/>
          <w:lang w:val="en-US"/>
        </w:rPr>
        <w:instrText>page</w:instrText>
      </w:r>
      <w:r w:rsidRPr="00CE1677">
        <w:rPr>
          <w:rFonts w:cs="Times New Roman"/>
          <w:szCs w:val="28"/>
        </w:rPr>
        <w:instrText>":"2628-2639","</w:instrText>
      </w:r>
      <w:r w:rsidRPr="00CE1677">
        <w:rPr>
          <w:rFonts w:cs="Times New Roman"/>
          <w:szCs w:val="28"/>
          <w:lang w:val="en-US"/>
        </w:rPr>
        <w:instrText>title</w:instrText>
      </w:r>
      <w:r w:rsidRPr="00CE1677">
        <w:rPr>
          <w:rFonts w:cs="Times New Roman"/>
          <w:szCs w:val="28"/>
        </w:rPr>
        <w:instrText>":"</w:instrText>
      </w:r>
      <w:r w:rsidRPr="00CE1677">
        <w:rPr>
          <w:rFonts w:cs="Times New Roman"/>
          <w:szCs w:val="28"/>
          <w:lang w:val="en-US"/>
        </w:rPr>
        <w:instrText>Urokinase</w:instrText>
      </w:r>
      <w:r w:rsidRPr="00CE1677">
        <w:rPr>
          <w:rFonts w:cs="Times New Roman"/>
          <w:szCs w:val="28"/>
        </w:rPr>
        <w:instrText xml:space="preserve"> </w:instrText>
      </w:r>
      <w:r w:rsidRPr="00CE1677">
        <w:rPr>
          <w:rFonts w:cs="Times New Roman"/>
          <w:szCs w:val="28"/>
          <w:lang w:val="en-US"/>
        </w:rPr>
        <w:instrText>plasminogen</w:instrText>
      </w:r>
      <w:r w:rsidRPr="00CE1677">
        <w:rPr>
          <w:rFonts w:cs="Times New Roman"/>
          <w:szCs w:val="28"/>
        </w:rPr>
        <w:instrText xml:space="preserve"> </w:instrText>
      </w:r>
      <w:r w:rsidRPr="00CE1677">
        <w:rPr>
          <w:rFonts w:cs="Times New Roman"/>
          <w:szCs w:val="28"/>
          <w:lang w:val="en-US"/>
        </w:rPr>
        <w:instrText>activator</w:instrText>
      </w:r>
      <w:r w:rsidRPr="00CE1677">
        <w:rPr>
          <w:rFonts w:cs="Times New Roman"/>
          <w:szCs w:val="28"/>
        </w:rPr>
        <w:instrText xml:space="preserve"> </w:instrText>
      </w:r>
      <w:r w:rsidRPr="00CE1677">
        <w:rPr>
          <w:rFonts w:cs="Times New Roman"/>
          <w:szCs w:val="28"/>
          <w:lang w:val="en-US"/>
        </w:rPr>
        <w:instrText>system</w:instrText>
      </w:r>
      <w:r w:rsidRPr="00CE1677">
        <w:rPr>
          <w:rFonts w:cs="Times New Roman"/>
          <w:szCs w:val="28"/>
        </w:rPr>
        <w:instrText>-</w:instrText>
      </w:r>
      <w:r w:rsidRPr="00CE1677">
        <w:rPr>
          <w:rFonts w:cs="Times New Roman"/>
          <w:szCs w:val="28"/>
          <w:lang w:val="en-US"/>
        </w:rPr>
        <w:instrText>Targeted</w:instrText>
      </w:r>
      <w:r w:rsidRPr="00CE1677">
        <w:rPr>
          <w:rFonts w:cs="Times New Roman"/>
          <w:szCs w:val="28"/>
        </w:rPr>
        <w:instrText xml:space="preserve"> </w:instrText>
      </w:r>
      <w:r w:rsidRPr="00CE1677">
        <w:rPr>
          <w:rFonts w:cs="Times New Roman"/>
          <w:szCs w:val="28"/>
          <w:lang w:val="en-US"/>
        </w:rPr>
        <w:instrText>delivery</w:instrText>
      </w:r>
      <w:r w:rsidRPr="00CE1677">
        <w:rPr>
          <w:rFonts w:cs="Times New Roman"/>
          <w:szCs w:val="28"/>
        </w:rPr>
        <w:instrText xml:space="preserve"> </w:instrText>
      </w:r>
      <w:r w:rsidRPr="00CE1677">
        <w:rPr>
          <w:rFonts w:cs="Times New Roman"/>
          <w:szCs w:val="28"/>
          <w:lang w:val="en-US"/>
        </w:rPr>
        <w:instrText>of</w:instrText>
      </w:r>
      <w:r w:rsidRPr="00CE1677">
        <w:rPr>
          <w:rFonts w:cs="Times New Roman"/>
          <w:szCs w:val="28"/>
        </w:rPr>
        <w:instrText xml:space="preserve"> </w:instrText>
      </w:r>
      <w:r w:rsidRPr="00CE1677">
        <w:rPr>
          <w:rFonts w:cs="Times New Roman"/>
          <w:szCs w:val="28"/>
          <w:lang w:val="en-US"/>
        </w:rPr>
        <w:instrText>nanobins</w:instrText>
      </w:r>
      <w:r w:rsidRPr="00CE1677">
        <w:rPr>
          <w:rFonts w:cs="Times New Roman"/>
          <w:szCs w:val="28"/>
        </w:rPr>
        <w:instrText xml:space="preserve"> </w:instrText>
      </w:r>
      <w:r w:rsidRPr="00CE1677">
        <w:rPr>
          <w:rFonts w:cs="Times New Roman"/>
          <w:szCs w:val="28"/>
          <w:lang w:val="en-US"/>
        </w:rPr>
        <w:instrText>as</w:instrText>
      </w:r>
      <w:r w:rsidRPr="00CE1677">
        <w:rPr>
          <w:rFonts w:cs="Times New Roman"/>
          <w:szCs w:val="28"/>
        </w:rPr>
        <w:instrText xml:space="preserve"> </w:instrText>
      </w:r>
      <w:r w:rsidRPr="00CE1677">
        <w:rPr>
          <w:rFonts w:cs="Times New Roman"/>
          <w:szCs w:val="28"/>
          <w:lang w:val="en-US"/>
        </w:rPr>
        <w:instrText>a</w:instrText>
      </w:r>
      <w:r w:rsidRPr="00CE1677">
        <w:rPr>
          <w:rFonts w:cs="Times New Roman"/>
          <w:szCs w:val="28"/>
        </w:rPr>
        <w:instrText xml:space="preserve"> </w:instrText>
      </w:r>
      <w:r w:rsidRPr="00CE1677">
        <w:rPr>
          <w:rFonts w:cs="Times New Roman"/>
          <w:szCs w:val="28"/>
          <w:lang w:val="en-US"/>
        </w:rPr>
        <w:instrText>novel</w:instrText>
      </w:r>
      <w:r w:rsidRPr="00CE1677">
        <w:rPr>
          <w:rFonts w:cs="Times New Roman"/>
          <w:szCs w:val="28"/>
        </w:rPr>
        <w:instrText xml:space="preserve"> </w:instrText>
      </w:r>
      <w:r w:rsidRPr="00CE1677">
        <w:rPr>
          <w:rFonts w:cs="Times New Roman"/>
          <w:szCs w:val="28"/>
          <w:lang w:val="en-US"/>
        </w:rPr>
        <w:instrText>ovarian</w:instrText>
      </w:r>
      <w:r w:rsidRPr="00CE1677">
        <w:rPr>
          <w:rFonts w:cs="Times New Roman"/>
          <w:szCs w:val="28"/>
        </w:rPr>
        <w:instrText xml:space="preserve"> </w:instrText>
      </w:r>
      <w:r w:rsidRPr="00CE1677">
        <w:rPr>
          <w:rFonts w:cs="Times New Roman"/>
          <w:szCs w:val="28"/>
          <w:lang w:val="en-US"/>
        </w:rPr>
        <w:instrText>cancer</w:instrText>
      </w:r>
      <w:r w:rsidRPr="00CE1677">
        <w:rPr>
          <w:rFonts w:cs="Times New Roman"/>
          <w:szCs w:val="28"/>
        </w:rPr>
        <w:instrText xml:space="preserve"> </w:instrText>
      </w:r>
      <w:r w:rsidRPr="00CE1677">
        <w:rPr>
          <w:rFonts w:cs="Times New Roman"/>
          <w:szCs w:val="28"/>
          <w:lang w:val="en-US"/>
        </w:rPr>
        <w:instrText>therapy</w:instrText>
      </w:r>
      <w:r w:rsidRPr="00CE1677">
        <w:rPr>
          <w:rFonts w:cs="Times New Roman"/>
          <w:szCs w:val="28"/>
        </w:rPr>
        <w:instrText>","</w:instrText>
      </w:r>
      <w:r w:rsidRPr="00CE1677">
        <w:rPr>
          <w:rFonts w:cs="Times New Roman"/>
          <w:szCs w:val="28"/>
          <w:lang w:val="en-US"/>
        </w:rPr>
        <w:instrText>type</w:instrText>
      </w:r>
      <w:r w:rsidRPr="00CE1677">
        <w:rPr>
          <w:rFonts w:cs="Times New Roman"/>
          <w:szCs w:val="28"/>
        </w:rPr>
        <w:instrText>":"</w:instrText>
      </w:r>
      <w:r w:rsidRPr="00CE1677">
        <w:rPr>
          <w:rFonts w:cs="Times New Roman"/>
          <w:szCs w:val="28"/>
          <w:lang w:val="en-US"/>
        </w:rPr>
        <w:instrText>article</w:instrText>
      </w:r>
      <w:r w:rsidRPr="00CE1677">
        <w:rPr>
          <w:rFonts w:cs="Times New Roman"/>
          <w:szCs w:val="28"/>
        </w:rPr>
        <w:instrText>-</w:instrText>
      </w:r>
      <w:r w:rsidRPr="00CE1677">
        <w:rPr>
          <w:rFonts w:cs="Times New Roman"/>
          <w:szCs w:val="28"/>
          <w:lang w:val="en-US"/>
        </w:rPr>
        <w:instrText>journal</w:instrText>
      </w:r>
      <w:r w:rsidRPr="00CE1677">
        <w:rPr>
          <w:rFonts w:cs="Times New Roman"/>
          <w:szCs w:val="28"/>
        </w:rPr>
        <w:instrText>","</w:instrText>
      </w:r>
      <w:r w:rsidRPr="00CE1677">
        <w:rPr>
          <w:rFonts w:cs="Times New Roman"/>
          <w:szCs w:val="28"/>
          <w:lang w:val="en-US"/>
        </w:rPr>
        <w:instrText>volume</w:instrText>
      </w:r>
      <w:r w:rsidRPr="00CE1677">
        <w:rPr>
          <w:rFonts w:cs="Times New Roman"/>
          <w:szCs w:val="28"/>
        </w:rPr>
        <w:instrText>":"12"},"</w:instrText>
      </w:r>
      <w:r w:rsidRPr="00CE1677">
        <w:rPr>
          <w:rFonts w:cs="Times New Roman"/>
          <w:szCs w:val="28"/>
          <w:lang w:val="en-US"/>
        </w:rPr>
        <w:instrText>uris</w:instrText>
      </w:r>
      <w:r w:rsidRPr="00CE1677">
        <w:rPr>
          <w:rFonts w:cs="Times New Roman"/>
          <w:szCs w:val="28"/>
        </w:rPr>
        <w:instrText>":["</w:instrText>
      </w:r>
      <w:r w:rsidRPr="00CE1677">
        <w:rPr>
          <w:rFonts w:cs="Times New Roman"/>
          <w:szCs w:val="28"/>
          <w:lang w:val="en-US"/>
        </w:rPr>
        <w:instrText>http</w:instrText>
      </w:r>
      <w:r w:rsidRPr="00CE1677">
        <w:rPr>
          <w:rFonts w:cs="Times New Roman"/>
          <w:szCs w:val="28"/>
        </w:rPr>
        <w:instrText>://</w:instrText>
      </w:r>
      <w:r w:rsidRPr="00CE1677">
        <w:rPr>
          <w:rFonts w:cs="Times New Roman"/>
          <w:szCs w:val="28"/>
          <w:lang w:val="en-US"/>
        </w:rPr>
        <w:instrText>www</w:instrText>
      </w:r>
      <w:r w:rsidRPr="00CE1677">
        <w:rPr>
          <w:rFonts w:cs="Times New Roman"/>
          <w:szCs w:val="28"/>
        </w:rPr>
        <w:instrText>.</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documents</w:instrText>
      </w:r>
      <w:r w:rsidRPr="00CE1677">
        <w:rPr>
          <w:rFonts w:cs="Times New Roman"/>
          <w:szCs w:val="28"/>
        </w:rPr>
        <w:instrText>/?</w:instrText>
      </w:r>
      <w:r w:rsidRPr="00CE1677">
        <w:rPr>
          <w:rFonts w:cs="Times New Roman"/>
          <w:szCs w:val="28"/>
          <w:lang w:val="en-US"/>
        </w:rPr>
        <w:instrText>uuid</w:instrText>
      </w:r>
      <w:r w:rsidRPr="00CE1677">
        <w:rPr>
          <w:rFonts w:cs="Times New Roman"/>
          <w:szCs w:val="28"/>
        </w:rPr>
        <w:instrText>=38</w:instrText>
      </w:r>
      <w:r w:rsidRPr="00CE1677">
        <w:rPr>
          <w:rFonts w:cs="Times New Roman"/>
          <w:szCs w:val="28"/>
          <w:lang w:val="en-US"/>
        </w:rPr>
        <w:instrText>a</w:instrText>
      </w:r>
      <w:r w:rsidRPr="00CE1677">
        <w:rPr>
          <w:rFonts w:cs="Times New Roman"/>
          <w:szCs w:val="28"/>
        </w:rPr>
        <w:instrText>6</w:instrText>
      </w:r>
      <w:r w:rsidRPr="00CE1677">
        <w:rPr>
          <w:rFonts w:cs="Times New Roman"/>
          <w:szCs w:val="28"/>
          <w:lang w:val="en-US"/>
        </w:rPr>
        <w:instrText>f</w:instrText>
      </w:r>
      <w:r w:rsidRPr="00CE1677">
        <w:rPr>
          <w:rFonts w:cs="Times New Roman"/>
          <w:szCs w:val="28"/>
        </w:rPr>
        <w:instrText>5</w:instrText>
      </w:r>
      <w:r w:rsidRPr="00CE1677">
        <w:rPr>
          <w:rFonts w:cs="Times New Roman"/>
          <w:szCs w:val="28"/>
          <w:lang w:val="en-US"/>
        </w:rPr>
        <w:instrText>dc</w:instrText>
      </w:r>
      <w:r w:rsidRPr="00CE1677">
        <w:rPr>
          <w:rFonts w:cs="Times New Roman"/>
          <w:szCs w:val="28"/>
        </w:rPr>
        <w:instrText>-</w:instrText>
      </w:r>
      <w:r w:rsidRPr="00CE1677">
        <w:rPr>
          <w:rFonts w:cs="Times New Roman"/>
          <w:szCs w:val="28"/>
          <w:lang w:val="en-US"/>
        </w:rPr>
        <w:instrText>c</w:instrText>
      </w:r>
      <w:r w:rsidRPr="00CE1677">
        <w:rPr>
          <w:rFonts w:cs="Times New Roman"/>
          <w:szCs w:val="28"/>
        </w:rPr>
        <w:instrText>16</w:instrText>
      </w:r>
      <w:r w:rsidRPr="00CE1677">
        <w:rPr>
          <w:rFonts w:cs="Times New Roman"/>
          <w:szCs w:val="28"/>
          <w:lang w:val="en-US"/>
        </w:rPr>
        <w:instrText>f</w:instrText>
      </w:r>
      <w:r w:rsidRPr="00CE1677">
        <w:rPr>
          <w:rFonts w:cs="Times New Roman"/>
          <w:szCs w:val="28"/>
        </w:rPr>
        <w:instrText>-49</w:instrText>
      </w:r>
      <w:r w:rsidRPr="00CE1677">
        <w:rPr>
          <w:rFonts w:cs="Times New Roman"/>
          <w:szCs w:val="28"/>
          <w:lang w:val="en-US"/>
        </w:rPr>
        <w:instrText>c</w:instrText>
      </w:r>
      <w:r w:rsidRPr="00CE1677">
        <w:rPr>
          <w:rFonts w:cs="Times New Roman"/>
          <w:szCs w:val="28"/>
        </w:rPr>
        <w:instrText>0-</w:instrText>
      </w:r>
      <w:r w:rsidRPr="00CE1677">
        <w:rPr>
          <w:rFonts w:cs="Times New Roman"/>
          <w:szCs w:val="28"/>
          <w:lang w:val="en-US"/>
        </w:rPr>
        <w:instrText>a</w:instrText>
      </w:r>
      <w:r w:rsidRPr="00CE1677">
        <w:rPr>
          <w:rFonts w:cs="Times New Roman"/>
          <w:szCs w:val="28"/>
        </w:rPr>
        <w:instrText>806-1378</w:instrText>
      </w:r>
      <w:r w:rsidRPr="00CE1677">
        <w:rPr>
          <w:rFonts w:cs="Times New Roman"/>
          <w:szCs w:val="28"/>
          <w:lang w:val="en-US"/>
        </w:rPr>
        <w:instrText>d</w:instrText>
      </w:r>
      <w:r w:rsidRPr="00CE1677">
        <w:rPr>
          <w:rFonts w:cs="Times New Roman"/>
          <w:szCs w:val="28"/>
        </w:rPr>
        <w:instrText>94</w:instrText>
      </w:r>
      <w:r w:rsidRPr="00CE1677">
        <w:rPr>
          <w:rFonts w:cs="Times New Roman"/>
          <w:szCs w:val="28"/>
          <w:lang w:val="en-US"/>
        </w:rPr>
        <w:instrText>d</w:instrText>
      </w:r>
      <w:r w:rsidRPr="00CE1677">
        <w:rPr>
          <w:rFonts w:cs="Times New Roman"/>
          <w:szCs w:val="28"/>
        </w:rPr>
        <w:instrText>50</w:instrText>
      </w:r>
      <w:r w:rsidRPr="00CE1677">
        <w:rPr>
          <w:rFonts w:cs="Times New Roman"/>
          <w:szCs w:val="28"/>
          <w:lang w:val="en-US"/>
        </w:rPr>
        <w:instrText>b</w:instrText>
      </w:r>
      <w:r w:rsidRPr="00CE1677">
        <w:rPr>
          <w:rFonts w:cs="Times New Roman"/>
          <w:szCs w:val="28"/>
        </w:rPr>
        <w:instrText>8"]}],"</w:instrText>
      </w:r>
      <w:r w:rsidRPr="00CE1677">
        <w:rPr>
          <w:rFonts w:cs="Times New Roman"/>
          <w:szCs w:val="28"/>
          <w:lang w:val="en-US"/>
        </w:rPr>
        <w:instrText>mendeley</w:instrText>
      </w:r>
      <w:r w:rsidRPr="00CE1677">
        <w:rPr>
          <w:rFonts w:cs="Times New Roman"/>
          <w:szCs w:val="28"/>
        </w:rPr>
        <w:instrText>":{"</w:instrText>
      </w:r>
      <w:r w:rsidRPr="00CE1677">
        <w:rPr>
          <w:rFonts w:cs="Times New Roman"/>
          <w:szCs w:val="28"/>
          <w:lang w:val="en-US"/>
        </w:rPr>
        <w:instrText>formattedCitation</w:instrText>
      </w:r>
      <w:r w:rsidRPr="00CE1677">
        <w:rPr>
          <w:rFonts w:cs="Times New Roman"/>
          <w:szCs w:val="28"/>
        </w:rPr>
        <w:instrText>":"[144]","</w:instrText>
      </w:r>
      <w:r w:rsidRPr="00CE1677">
        <w:rPr>
          <w:rFonts w:cs="Times New Roman"/>
          <w:szCs w:val="28"/>
          <w:lang w:val="en-US"/>
        </w:rPr>
        <w:instrText>plainTextFormattedCitation</w:instrText>
      </w:r>
      <w:r w:rsidRPr="00CE1677">
        <w:rPr>
          <w:rFonts w:cs="Times New Roman"/>
          <w:szCs w:val="28"/>
        </w:rPr>
        <w:instrText>":"[144]","</w:instrText>
      </w:r>
      <w:r w:rsidRPr="00CE1677">
        <w:rPr>
          <w:rFonts w:cs="Times New Roman"/>
          <w:szCs w:val="28"/>
          <w:lang w:val="en-US"/>
        </w:rPr>
        <w:instrText>previouslyFormattedCitation</w:instrText>
      </w:r>
      <w:r w:rsidRPr="00CE1677">
        <w:rPr>
          <w:rFonts w:cs="Times New Roman"/>
          <w:szCs w:val="28"/>
        </w:rPr>
        <w:instrText>":"[144]"},"</w:instrText>
      </w:r>
      <w:r w:rsidRPr="00CE1677">
        <w:rPr>
          <w:rFonts w:cs="Times New Roman"/>
          <w:szCs w:val="28"/>
          <w:lang w:val="en-US"/>
        </w:rPr>
        <w:instrText>properties</w:instrText>
      </w:r>
      <w:r w:rsidRPr="00CE1677">
        <w:rPr>
          <w:rFonts w:cs="Times New Roman"/>
          <w:szCs w:val="28"/>
        </w:rPr>
        <w:instrText>":{"</w:instrText>
      </w:r>
      <w:r w:rsidRPr="00CE1677">
        <w:rPr>
          <w:rFonts w:cs="Times New Roman"/>
          <w:szCs w:val="28"/>
          <w:lang w:val="en-US"/>
        </w:rPr>
        <w:instrText>noteIndex</w:instrText>
      </w:r>
      <w:r w:rsidRPr="00CE1677">
        <w:rPr>
          <w:rFonts w:cs="Times New Roman"/>
          <w:szCs w:val="28"/>
        </w:rPr>
        <w:instrText>":0},"</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https</w:instrText>
      </w:r>
      <w:r w:rsidRPr="00CE1677">
        <w:rPr>
          <w:rFonts w:cs="Times New Roman"/>
          <w:szCs w:val="28"/>
        </w:rPr>
        <w:instrText>://</w:instrText>
      </w:r>
      <w:r w:rsidRPr="00CE1677">
        <w:rPr>
          <w:rFonts w:cs="Times New Roman"/>
          <w:szCs w:val="28"/>
          <w:lang w:val="en-US"/>
        </w:rPr>
        <w:instrText>github</w:instrText>
      </w:r>
      <w:r w:rsidRPr="00CE1677">
        <w:rPr>
          <w:rFonts w:cs="Times New Roman"/>
          <w:szCs w:val="28"/>
        </w:rPr>
        <w:instrText>.</w:instrText>
      </w:r>
      <w:r w:rsidRPr="00CE1677">
        <w:rPr>
          <w:rFonts w:cs="Times New Roman"/>
          <w:szCs w:val="28"/>
          <w:lang w:val="en-US"/>
        </w:rPr>
        <w:instrText>com</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style</w:instrText>
      </w:r>
      <w:r w:rsidRPr="00CE1677">
        <w:rPr>
          <w:rFonts w:cs="Times New Roman"/>
          <w:szCs w:val="28"/>
        </w:rPr>
        <w:instrText>-</w:instrText>
      </w:r>
      <w:r w:rsidRPr="00CE1677">
        <w:rPr>
          <w:rFonts w:cs="Times New Roman"/>
          <w:szCs w:val="28"/>
          <w:lang w:val="en-US"/>
        </w:rPr>
        <w:instrText>language</w:instrText>
      </w:r>
      <w:r w:rsidRPr="00CE1677">
        <w:rPr>
          <w:rFonts w:cs="Times New Roman"/>
          <w:szCs w:val="28"/>
        </w:rPr>
        <w:instrText>/</w:instrText>
      </w:r>
      <w:r w:rsidRPr="00CE1677">
        <w:rPr>
          <w:rFonts w:cs="Times New Roman"/>
          <w:szCs w:val="28"/>
          <w:lang w:val="en-US"/>
        </w:rPr>
        <w:instrText>schema</w:instrText>
      </w:r>
      <w:r w:rsidRPr="00CE1677">
        <w:rPr>
          <w:rFonts w:cs="Times New Roman"/>
          <w:szCs w:val="28"/>
        </w:rPr>
        <w:instrText>/</w:instrText>
      </w:r>
      <w:r w:rsidRPr="00CE1677">
        <w:rPr>
          <w:rFonts w:cs="Times New Roman"/>
          <w:szCs w:val="28"/>
          <w:lang w:val="en-US"/>
        </w:rPr>
        <w:instrText>raw</w:instrText>
      </w:r>
      <w:r w:rsidRPr="00CE1677">
        <w:rPr>
          <w:rFonts w:cs="Times New Roman"/>
          <w:szCs w:val="28"/>
        </w:rPr>
        <w:instrText>/</w:instrText>
      </w:r>
      <w:r w:rsidRPr="00CE1677">
        <w:rPr>
          <w:rFonts w:cs="Times New Roman"/>
          <w:szCs w:val="28"/>
          <w:lang w:val="en-US"/>
        </w:rPr>
        <w:instrText>master</w:instrText>
      </w:r>
      <w:r w:rsidRPr="00CE1677">
        <w:rPr>
          <w:rFonts w:cs="Times New Roman"/>
          <w:szCs w:val="28"/>
        </w:rPr>
        <w:instrText>/</w:instrText>
      </w:r>
      <w:r w:rsidRPr="00CE1677">
        <w:rPr>
          <w:rFonts w:cs="Times New Roman"/>
          <w:szCs w:val="28"/>
          <w:lang w:val="en-US"/>
        </w:rPr>
        <w:instrText>csl</w:instrText>
      </w:r>
      <w:r w:rsidRPr="00CE1677">
        <w:rPr>
          <w:rFonts w:cs="Times New Roman"/>
          <w:szCs w:val="28"/>
        </w:rPr>
        <w:instrText>-</w:instrText>
      </w:r>
      <w:r w:rsidRPr="00CE1677">
        <w:rPr>
          <w:rFonts w:cs="Times New Roman"/>
          <w:szCs w:val="28"/>
          <w:lang w:val="en-US"/>
        </w:rPr>
        <w:instrText>citation</w:instrText>
      </w:r>
      <w:r w:rsidRPr="00CE1677">
        <w:rPr>
          <w:rFonts w:cs="Times New Roman"/>
          <w:szCs w:val="28"/>
        </w:rPr>
        <w:instrText>.</w:instrText>
      </w:r>
      <w:r w:rsidRPr="00CE1677">
        <w:rPr>
          <w:rFonts w:cs="Times New Roman"/>
          <w:szCs w:val="28"/>
          <w:lang w:val="en-US"/>
        </w:rPr>
        <w:instrText>json</w:instrText>
      </w:r>
      <w:r w:rsidRPr="00CE1677">
        <w:rPr>
          <w:rFonts w:cs="Times New Roman"/>
          <w:szCs w:val="28"/>
        </w:rPr>
        <w:instrText>"}</w:instrText>
      </w:r>
      <w:r w:rsidRPr="00CE1677">
        <w:rPr>
          <w:rFonts w:cs="Times New Roman"/>
          <w:szCs w:val="28"/>
          <w:lang w:val="en-US"/>
        </w:rPr>
        <w:fldChar w:fldCharType="separate"/>
      </w:r>
      <w:r w:rsidRPr="00CE1677">
        <w:rPr>
          <w:rFonts w:cs="Times New Roman"/>
          <w:noProof/>
          <w:szCs w:val="28"/>
        </w:rPr>
        <w:t>[144]</w:t>
      </w:r>
      <w:r w:rsidRPr="00CE1677">
        <w:rPr>
          <w:rFonts w:cs="Times New Roman"/>
          <w:szCs w:val="28"/>
          <w:lang w:val="en-US"/>
        </w:rPr>
        <w:fldChar w:fldCharType="end"/>
      </w:r>
      <w:r w:rsidRPr="00CE1677">
        <w:rPr>
          <w:rFonts w:cs="Times New Roman"/>
          <w:szCs w:val="28"/>
        </w:rPr>
        <w:t xml:space="preserve">. </w:t>
      </w:r>
    </w:p>
    <w:p w14:paraId="777FB95A" w14:textId="77777777" w:rsidR="00CE1677" w:rsidRPr="00CE1677" w:rsidRDefault="00CE1677" w:rsidP="00CE1677">
      <w:pPr>
        <w:ind w:firstLine="709"/>
        <w:rPr>
          <w:rFonts w:cs="Times New Roman"/>
          <w:szCs w:val="28"/>
        </w:rPr>
      </w:pPr>
      <w:r w:rsidRPr="00CE1677">
        <w:rPr>
          <w:rFonts w:cs="Times New Roman"/>
          <w:szCs w:val="28"/>
        </w:rPr>
        <w:t xml:space="preserve">Таким образом, компоненты </w:t>
      </w:r>
      <w:proofErr w:type="spellStart"/>
      <w:r w:rsidRPr="00CE1677">
        <w:rPr>
          <w:rFonts w:cs="Times New Roman"/>
          <w:szCs w:val="28"/>
        </w:rPr>
        <w:t>урокиназной</w:t>
      </w:r>
      <w:proofErr w:type="spellEnd"/>
      <w:r w:rsidRPr="00CE1677">
        <w:rPr>
          <w:rFonts w:cs="Times New Roman"/>
          <w:szCs w:val="28"/>
        </w:rPr>
        <w:t xml:space="preserve"> системы играют важную роль во многих физиологических и патологических процессах. </w:t>
      </w:r>
      <w:proofErr w:type="spellStart"/>
      <w:r w:rsidRPr="00CE1677">
        <w:rPr>
          <w:rFonts w:cs="Times New Roman"/>
          <w:szCs w:val="28"/>
          <w:lang w:val="en-US"/>
        </w:rPr>
        <w:t>uPA</w:t>
      </w:r>
      <w:proofErr w:type="spellEnd"/>
      <w:r w:rsidRPr="00CE1677">
        <w:rPr>
          <w:rFonts w:cs="Times New Roman"/>
          <w:szCs w:val="28"/>
        </w:rPr>
        <w:t xml:space="preserve"> и </w:t>
      </w:r>
      <w:proofErr w:type="spellStart"/>
      <w:r w:rsidRPr="00CE1677">
        <w:rPr>
          <w:rFonts w:cs="Times New Roman"/>
          <w:szCs w:val="28"/>
        </w:rPr>
        <w:t>uPA</w:t>
      </w:r>
      <w:proofErr w:type="spellEnd"/>
      <w:r w:rsidRPr="00CE1677">
        <w:rPr>
          <w:rFonts w:cs="Times New Roman"/>
          <w:szCs w:val="28"/>
          <w:lang w:val="en-US"/>
        </w:rPr>
        <w:t>R</w:t>
      </w:r>
      <w:r w:rsidRPr="00CE1677">
        <w:rPr>
          <w:rFonts w:cs="Times New Roman"/>
          <w:szCs w:val="28"/>
        </w:rPr>
        <w:t xml:space="preserve"> непосредственно участвуют в процессах опухолевого роста как через активацию процессов внутриклеточной сигнализации и индукцию транскрипции, так и через разрушение белков внеклеточного матрикса. Повышая транскрипцию и сборку различных </w:t>
      </w:r>
      <w:proofErr w:type="spellStart"/>
      <w:r w:rsidRPr="00CE1677">
        <w:rPr>
          <w:rFonts w:cs="Times New Roman"/>
          <w:szCs w:val="28"/>
        </w:rPr>
        <w:t>интегринов</w:t>
      </w:r>
      <w:proofErr w:type="spellEnd"/>
      <w:r w:rsidRPr="00CE1677">
        <w:rPr>
          <w:rFonts w:cs="Times New Roman"/>
          <w:szCs w:val="28"/>
        </w:rPr>
        <w:t xml:space="preserve"> компоненты </w:t>
      </w:r>
      <w:proofErr w:type="spellStart"/>
      <w:r w:rsidRPr="00CE1677">
        <w:rPr>
          <w:rFonts w:cs="Times New Roman"/>
          <w:szCs w:val="28"/>
        </w:rPr>
        <w:t>урокиназной</w:t>
      </w:r>
      <w:proofErr w:type="spellEnd"/>
      <w:r w:rsidRPr="00CE1677">
        <w:rPr>
          <w:rFonts w:cs="Times New Roman"/>
          <w:szCs w:val="28"/>
        </w:rPr>
        <w:t xml:space="preserve"> системы модулируют процессы ЭМП, что позволяет опухолевым клеткам производить клоны, способные к миграции, а разрушение внеклеточного матрикса способствует усилению ангиогенеза и облегчает метастазирование. В этой связи, исследование роли </w:t>
      </w:r>
      <w:proofErr w:type="spellStart"/>
      <w:r w:rsidRPr="00CE1677">
        <w:rPr>
          <w:rFonts w:cs="Times New Roman"/>
          <w:szCs w:val="28"/>
        </w:rPr>
        <w:t>урокиназной</w:t>
      </w:r>
      <w:proofErr w:type="spellEnd"/>
      <w:r w:rsidRPr="00CE1677">
        <w:rPr>
          <w:rFonts w:cs="Times New Roman"/>
          <w:szCs w:val="28"/>
        </w:rPr>
        <w:t xml:space="preserve"> системы как маркеров перспективных маркеров эпителиально-</w:t>
      </w:r>
      <w:proofErr w:type="spellStart"/>
      <w:r w:rsidRPr="00CE1677">
        <w:rPr>
          <w:rFonts w:cs="Times New Roman"/>
          <w:szCs w:val="28"/>
        </w:rPr>
        <w:t>мезенхимального</w:t>
      </w:r>
      <w:proofErr w:type="spellEnd"/>
      <w:r w:rsidRPr="00CE1677">
        <w:rPr>
          <w:rFonts w:cs="Times New Roman"/>
          <w:szCs w:val="28"/>
        </w:rPr>
        <w:t xml:space="preserve"> перехода и метастазирования является стратегической задачей и позволит выявить прогрессирование заболевания и </w:t>
      </w:r>
      <w:r w:rsidRPr="00CE1677">
        <w:rPr>
          <w:rFonts w:cs="Times New Roman"/>
          <w:szCs w:val="28"/>
        </w:rPr>
        <w:lastRenderedPageBreak/>
        <w:t xml:space="preserve">выстроить грамотную тактику ведения пациента. Кроме того, оценка экспрессии </w:t>
      </w:r>
      <w:proofErr w:type="spellStart"/>
      <w:r w:rsidRPr="00CE1677">
        <w:rPr>
          <w:rFonts w:cs="Times New Roman"/>
          <w:szCs w:val="28"/>
        </w:rPr>
        <w:t>урокиназы</w:t>
      </w:r>
      <w:proofErr w:type="spellEnd"/>
      <w:r w:rsidRPr="00CE1677">
        <w:rPr>
          <w:rFonts w:cs="Times New Roman"/>
          <w:szCs w:val="28"/>
        </w:rPr>
        <w:t xml:space="preserve"> и ее рецептора в ткани опухоли с использованием радиоизотопных препаратов и </w:t>
      </w:r>
      <w:proofErr w:type="spellStart"/>
      <w:r w:rsidRPr="00CE1677">
        <w:rPr>
          <w:rFonts w:cs="Times New Roman"/>
          <w:szCs w:val="28"/>
        </w:rPr>
        <w:t>моноклональных</w:t>
      </w:r>
      <w:proofErr w:type="spellEnd"/>
      <w:r w:rsidRPr="00CE1677">
        <w:rPr>
          <w:rFonts w:cs="Times New Roman"/>
          <w:szCs w:val="28"/>
        </w:rPr>
        <w:t xml:space="preserve"> антител позволит точно локализовать, визуализировать и даже лечить опухоль. </w:t>
      </w:r>
    </w:p>
    <w:p w14:paraId="79F69E57" w14:textId="77777777" w:rsidR="00CE1677" w:rsidRPr="00CE1677" w:rsidRDefault="00CE1677" w:rsidP="00CE1677">
      <w:pPr>
        <w:ind w:firstLine="709"/>
        <w:rPr>
          <w:rFonts w:cs="Times New Roman"/>
          <w:szCs w:val="28"/>
        </w:rPr>
      </w:pPr>
    </w:p>
    <w:p w14:paraId="05256F10" w14:textId="77777777" w:rsidR="00CE1677" w:rsidRPr="00CE1677" w:rsidRDefault="00CE1677" w:rsidP="00CE1677">
      <w:pPr>
        <w:spacing w:after="160" w:line="259" w:lineRule="auto"/>
        <w:rPr>
          <w:rFonts w:cs="Times New Roman"/>
          <w:b/>
          <w:szCs w:val="28"/>
          <w:highlight w:val="yellow"/>
        </w:rPr>
      </w:pPr>
      <w:r w:rsidRPr="00CE1677">
        <w:rPr>
          <w:rFonts w:cs="Times New Roman"/>
          <w:szCs w:val="28"/>
          <w:highlight w:val="yellow"/>
        </w:rPr>
        <w:br w:type="page"/>
      </w:r>
    </w:p>
    <w:p w14:paraId="08226B3E" w14:textId="77777777" w:rsidR="00CE1677" w:rsidRPr="00CE1677" w:rsidRDefault="00CE1677" w:rsidP="00CE1677">
      <w:pPr>
        <w:pStyle w:val="ad"/>
        <w:numPr>
          <w:ilvl w:val="0"/>
          <w:numId w:val="2"/>
        </w:numPr>
        <w:outlineLvl w:val="0"/>
      </w:pPr>
      <w:bookmarkStart w:id="8" w:name="_Toc51275306"/>
      <w:r w:rsidRPr="00CE1677">
        <w:lastRenderedPageBreak/>
        <w:t>МАТЕРИАЛЫ И МЕТОДЫ</w:t>
      </w:r>
      <w:bookmarkEnd w:id="8"/>
    </w:p>
    <w:p w14:paraId="2B78E65E" w14:textId="6B705037" w:rsidR="00CE1677" w:rsidRPr="00CE1677" w:rsidRDefault="00CE1677" w:rsidP="00CE1677">
      <w:pPr>
        <w:pStyle w:val="a0"/>
        <w:ind w:left="709" w:hanging="709"/>
      </w:pPr>
      <w:r w:rsidRPr="00CE1677">
        <w:rPr>
          <w:rStyle w:val="af0"/>
          <w:b/>
          <w:bCs w:val="0"/>
        </w:rPr>
        <w:t xml:space="preserve">Разработка документации исследования, набор пациентов, получение исследуемых материалов, создание базы данных и базы </w:t>
      </w:r>
      <w:proofErr w:type="spellStart"/>
      <w:r w:rsidRPr="00CE1677">
        <w:rPr>
          <w:rStyle w:val="af0"/>
          <w:b/>
          <w:bCs w:val="0"/>
        </w:rPr>
        <w:t>биообразцов</w:t>
      </w:r>
      <w:proofErr w:type="spellEnd"/>
    </w:p>
    <w:p w14:paraId="6E44C634" w14:textId="77777777" w:rsidR="00CE1677" w:rsidRPr="00CE1677" w:rsidRDefault="00CE1677" w:rsidP="00CA38C2">
      <w:r w:rsidRPr="00CE1677">
        <w:t xml:space="preserve">В соответствии с современными требованиями к исследованиям с участием людей разработку документации необходимо проводить в строгом соответствии с Конституцией Российской Федерации, этическими принципами Хельсинской декларации Всемирной медицинской ассоциации 1964 г. в последней редакции и другими применимыми требованиями законодательства Российской Федерации: Федеральным законом от 21 ноября 2011 № 323-ФЗ «Об основах охраны здоровья граждан в Российской Федерации»; Федеральным законом от 27.07.2006 № 152-ФЗ «О персональных данных», Приказом Минздрава России от 01.04.2016 № 200н «Об утверждении правил надлежащей клинической практики», Национальным стандартом ГОСТ Р 52379-2005 «Надлежащая клиническая практика», который соответствует стандартам Руководства по Надлежащей клинической практике (ICH-GCP). </w:t>
      </w:r>
    </w:p>
    <w:p w14:paraId="5F74B5F2" w14:textId="06499524" w:rsidR="00CE1677" w:rsidRPr="00CE1677" w:rsidRDefault="00CE1677" w:rsidP="00CA38C2">
      <w:r w:rsidRPr="00CE1677">
        <w:t xml:space="preserve">В первую очередь был разработан протокол исследования и информационный листок пациента с формой информированного согласия, включавший всю информацию о проводимом исследовании. Информационный листок пациента с формой информированного согласия был одобрен независимым этическим комитетом МНОЦ МГУ. Были утверждены предмет, цели и задачи исследования. В исследование включали пациентов </w:t>
      </w:r>
      <w:r w:rsidR="00CA38C2">
        <w:t xml:space="preserve">30-85 лет </w:t>
      </w:r>
      <w:r w:rsidRPr="00CE1677">
        <w:t>с подтвержденным диагнозом онкологического заболевания</w:t>
      </w:r>
      <w:r w:rsidR="00CA38C2">
        <w:t>,</w:t>
      </w:r>
      <w:r w:rsidRPr="00CE1677">
        <w:t xml:space="preserve"> подписавшие форму информированного согласия. Если пациент</w:t>
      </w:r>
      <w:r w:rsidR="00CA38C2">
        <w:t xml:space="preserve"> </w:t>
      </w:r>
      <w:r w:rsidRPr="00CE1677">
        <w:t>не подходил для включения в исследование или исследователь был убежден в том, что пациент не будет следовать процедурам протокола или не желал сотрудничать, а также</w:t>
      </w:r>
      <w:r w:rsidR="00CA38C2">
        <w:t>,</w:t>
      </w:r>
      <w:r w:rsidRPr="00CE1677">
        <w:t xml:space="preserve"> если пациент был убежден в невозможности вернуться в клинический центр для последующих визитов или был младше </w:t>
      </w:r>
      <w:r w:rsidR="00CA38C2">
        <w:t>30</w:t>
      </w:r>
      <w:r w:rsidRPr="00CE1677">
        <w:t xml:space="preserve"> лет, в исследование он не включался. </w:t>
      </w:r>
    </w:p>
    <w:p w14:paraId="1B74E4E6" w14:textId="77777777" w:rsidR="00CE1677" w:rsidRPr="00CE1677" w:rsidRDefault="00CE1677" w:rsidP="00CA38C2">
      <w:r w:rsidRPr="00CE1677">
        <w:t>Исследование состояло из трех периодов:</w:t>
      </w:r>
    </w:p>
    <w:p w14:paraId="6E7E192E" w14:textId="77777777" w:rsidR="00CE1677" w:rsidRPr="00CE1677" w:rsidRDefault="00CE1677" w:rsidP="00CA38C2">
      <w:r w:rsidRPr="00CE1677">
        <w:lastRenderedPageBreak/>
        <w:t>Периода скрининга (визит Скрининга) (время проведения анализов и оценки возможности участия пациента в данном исследовании);</w:t>
      </w:r>
    </w:p>
    <w:p w14:paraId="7698DA71" w14:textId="77777777" w:rsidR="00CE1677" w:rsidRPr="00CE1677" w:rsidRDefault="00CE1677" w:rsidP="00CA38C2">
      <w:r w:rsidRPr="00CE1677">
        <w:t>2)</w:t>
      </w:r>
      <w:r w:rsidRPr="00CE1677">
        <w:tab/>
        <w:t>Операции и послеоперационный периода (Визит 1) (из операционного материала был осуществлен забор двух образцов ткани (норма и патология));</w:t>
      </w:r>
    </w:p>
    <w:p w14:paraId="61010E12" w14:textId="77777777" w:rsidR="00CE1677" w:rsidRPr="00CE1677" w:rsidRDefault="00CE1677" w:rsidP="00CA38C2">
      <w:r w:rsidRPr="00CE1677">
        <w:t>3)</w:t>
      </w:r>
      <w:r w:rsidRPr="00CE1677">
        <w:tab/>
        <w:t xml:space="preserve">Периода последующего наблюдения (Визит </w:t>
      </w:r>
      <w:r w:rsidRPr="00BC3301">
        <w:t>2) (через 90 дней пров</w:t>
      </w:r>
      <w:r w:rsidRPr="00CE1677">
        <w:t>едение анализов).</w:t>
      </w:r>
    </w:p>
    <w:p w14:paraId="6FC2ED50" w14:textId="5E0142FB" w:rsidR="00AA34CE" w:rsidRDefault="00CE1677" w:rsidP="00CA38C2">
      <w:pPr>
        <w:ind w:firstLine="708"/>
      </w:pPr>
      <w:r w:rsidRPr="00CE1677">
        <w:t xml:space="preserve">Все пациенты, подписавшие форму добровольного информированного согласия, были согласны на участие в исследовании, обработку персональных данных, исследование </w:t>
      </w:r>
      <w:proofErr w:type="spellStart"/>
      <w:r w:rsidRPr="00CE1677">
        <w:t>биоптатов</w:t>
      </w:r>
      <w:proofErr w:type="spellEnd"/>
      <w:r w:rsidRPr="00CE1677">
        <w:t xml:space="preserve"> опухолевых узлов и здоровых тканей из операционного материала и сдачу крови для определения концентраций белков, входящих в </w:t>
      </w:r>
      <w:r w:rsidR="00CA38C2">
        <w:t>исследование</w:t>
      </w:r>
      <w:r w:rsidRPr="00CE1677">
        <w:t>. Хирург</w:t>
      </w:r>
      <w:r w:rsidR="00CA38C2">
        <w:t>и</w:t>
      </w:r>
      <w:r w:rsidRPr="00CE1677">
        <w:t xml:space="preserve"> проводил</w:t>
      </w:r>
      <w:r w:rsidR="00CA38C2">
        <w:t>и</w:t>
      </w:r>
      <w:r w:rsidRPr="00CE1677">
        <w:t xml:space="preserve"> операцию по поводу основного заболевания и направлял</w:t>
      </w:r>
      <w:r w:rsidR="00CA38C2">
        <w:t>и</w:t>
      </w:r>
      <w:r w:rsidRPr="00CE1677">
        <w:t xml:space="preserve"> операционный материал в отделение</w:t>
      </w:r>
      <w:r w:rsidR="00CA38C2">
        <w:t xml:space="preserve"> клинической патологии</w:t>
      </w:r>
      <w:r w:rsidRPr="00CE1677">
        <w:t>. После подтверждения онкологического диагноза выделял</w:t>
      </w:r>
      <w:r w:rsidR="00CA38C2">
        <w:t>и</w:t>
      </w:r>
      <w:r w:rsidRPr="00CE1677">
        <w:t xml:space="preserve"> два образца ткани для исследования (норма и опухоль), фиксировал</w:t>
      </w:r>
      <w:r w:rsidR="00CA38C2">
        <w:t>и</w:t>
      </w:r>
      <w:r w:rsidRPr="00CE1677">
        <w:t xml:space="preserve"> их в формалине и </w:t>
      </w:r>
      <w:r w:rsidR="00AA34CE">
        <w:t>далее</w:t>
      </w:r>
      <w:r w:rsidR="00AA34CE" w:rsidRPr="00CE1677">
        <w:t xml:space="preserve"> </w:t>
      </w:r>
      <w:r w:rsidRPr="00CE1677">
        <w:t>передавал</w:t>
      </w:r>
      <w:r w:rsidR="00CA38C2">
        <w:t>и</w:t>
      </w:r>
      <w:r w:rsidRPr="00CE1677">
        <w:t xml:space="preserve"> </w:t>
      </w:r>
      <w:r w:rsidR="00232073">
        <w:t xml:space="preserve">на хранение в замороженном виде для последующего изготовления </w:t>
      </w:r>
      <w:proofErr w:type="spellStart"/>
      <w:r w:rsidR="00232073">
        <w:t>криосрезов</w:t>
      </w:r>
      <w:proofErr w:type="spellEnd"/>
      <w:r w:rsidR="00232073">
        <w:t xml:space="preserve"> ткани.</w:t>
      </w:r>
      <w:r w:rsidRPr="00CE1677">
        <w:t xml:space="preserve"> </w:t>
      </w:r>
      <w:r w:rsidR="00AA34CE" w:rsidRPr="00CE1677">
        <w:t xml:space="preserve">Образцы ткани и крови пациентов помещали в </w:t>
      </w:r>
      <w:proofErr w:type="spellStart"/>
      <w:r w:rsidR="00AA34CE" w:rsidRPr="00CE1677">
        <w:t>кельвинатор</w:t>
      </w:r>
      <w:proofErr w:type="spellEnd"/>
      <w:r w:rsidR="00AA34CE" w:rsidRPr="00CE1677">
        <w:t xml:space="preserve"> с постоянным температурным режимом (минус 84</w:t>
      </w:r>
      <w:r w:rsidR="00AA34CE" w:rsidRPr="00CE1677">
        <w:rPr>
          <w:vertAlign w:val="superscript"/>
        </w:rPr>
        <w:t>0</w:t>
      </w:r>
      <w:r w:rsidR="00AA34CE" w:rsidRPr="00CE1677">
        <w:t xml:space="preserve">С). Информация занесена в журнал регистрации биологических образцов и соответствующий раздел ИРК. </w:t>
      </w:r>
    </w:p>
    <w:p w14:paraId="33B6DFDB" w14:textId="75A11AE4" w:rsidR="00CE1677" w:rsidRPr="00CE1677" w:rsidRDefault="00CE1677" w:rsidP="00AA34CE">
      <w:pPr>
        <w:ind w:firstLine="708"/>
      </w:pPr>
      <w:r w:rsidRPr="00CE1677">
        <w:t xml:space="preserve">Полученные данные пациента и </w:t>
      </w:r>
      <w:r w:rsidR="00AA34CE">
        <w:t xml:space="preserve">полную </w:t>
      </w:r>
      <w:r w:rsidRPr="00CE1677">
        <w:t xml:space="preserve">информацию об образцах систематизировали. Для фиксации первичных данных была разработана форма индивидуальной регистрационной карты (ИРК) и проект электронной базы данных. Данные пациентов заносили в ИРК и электронную базу данных. Для создания базы </w:t>
      </w:r>
      <w:proofErr w:type="spellStart"/>
      <w:r w:rsidRPr="00CE1677">
        <w:t>биообразцов</w:t>
      </w:r>
      <w:proofErr w:type="spellEnd"/>
      <w:r w:rsidRPr="00CE1677">
        <w:t xml:space="preserve"> были разработаны журналы регистрации, проект электронной базы данных и выделено пространство для хранения образцов. Данные из журналов содержали информацию о количестве, температурном режиме и расположении </w:t>
      </w:r>
      <w:proofErr w:type="spellStart"/>
      <w:r w:rsidRPr="00CE1677">
        <w:t>биообразцов</w:t>
      </w:r>
      <w:proofErr w:type="spellEnd"/>
      <w:r w:rsidRPr="00CE1677">
        <w:t xml:space="preserve">. </w:t>
      </w:r>
    </w:p>
    <w:p w14:paraId="09B69902" w14:textId="00607026" w:rsidR="00CE1677" w:rsidRPr="00CE1677" w:rsidRDefault="00DB2822" w:rsidP="00DB2822">
      <w:pPr>
        <w:ind w:firstLine="708"/>
      </w:pPr>
      <w:r>
        <w:lastRenderedPageBreak/>
        <w:t>В дальнейшем для исследования и</w:t>
      </w:r>
      <w:r w:rsidR="00CE1677" w:rsidRPr="00CE1677">
        <w:t xml:space="preserve">з образцов ткани готовили микропрепараты. С помощью </w:t>
      </w:r>
      <w:proofErr w:type="spellStart"/>
      <w:r w:rsidR="00CE1677" w:rsidRPr="00CE1677">
        <w:t>криотома</w:t>
      </w:r>
      <w:proofErr w:type="spellEnd"/>
      <w:r w:rsidR="00CE1677" w:rsidRPr="00CE1677">
        <w:t xml:space="preserve"> из </w:t>
      </w:r>
      <w:proofErr w:type="spellStart"/>
      <w:r w:rsidR="00CE1677" w:rsidRPr="00CE1677">
        <w:t>биообразцов</w:t>
      </w:r>
      <w:proofErr w:type="spellEnd"/>
      <w:r w:rsidR="00CE1677" w:rsidRPr="00CE1677">
        <w:t xml:space="preserve"> делали </w:t>
      </w:r>
      <w:proofErr w:type="spellStart"/>
      <w:r w:rsidR="00CE1677" w:rsidRPr="00CE1677">
        <w:t>криосрезы</w:t>
      </w:r>
      <w:proofErr w:type="spellEnd"/>
      <w:r w:rsidR="00CE1677" w:rsidRPr="00CE1677">
        <w:t xml:space="preserve"> толщиной 6 мкм и помещали на предметные </w:t>
      </w:r>
      <w:proofErr w:type="spellStart"/>
      <w:r w:rsidR="00CE1677" w:rsidRPr="00CE1677">
        <w:t>высокоадгезивные</w:t>
      </w:r>
      <w:proofErr w:type="spellEnd"/>
      <w:r w:rsidR="00CE1677" w:rsidRPr="00CE1677">
        <w:t xml:space="preserve"> стекла. Полученные микропрепараты доставляли в </w:t>
      </w:r>
      <w:proofErr w:type="spellStart"/>
      <w:r w:rsidR="00CE1677" w:rsidRPr="00CE1677">
        <w:t>кельвинатор</w:t>
      </w:r>
      <w:proofErr w:type="spellEnd"/>
      <w:r w:rsidR="00CE1677" w:rsidRPr="00CE1677">
        <w:t xml:space="preserve"> или морозильную камеру с постоянным температурным режимом. Информация заносили в журнал регистрации микропрепаратов и соответствующий раздел ИРК. </w:t>
      </w:r>
    </w:p>
    <w:p w14:paraId="3A021A30" w14:textId="20E8738A" w:rsidR="00CE1677" w:rsidRPr="00CE1677" w:rsidRDefault="00DB2822" w:rsidP="00CA38C2">
      <w:pPr>
        <w:ind w:firstLine="708"/>
      </w:pPr>
      <w:r>
        <w:t>Отработанная м</w:t>
      </w:r>
      <w:r w:rsidR="00CE1677" w:rsidRPr="00CE1677">
        <w:t>етодика окраски препаратов описана в разделе 2.2.</w:t>
      </w:r>
      <w:r>
        <w:t xml:space="preserve"> </w:t>
      </w:r>
      <w:r w:rsidR="00CE1677" w:rsidRPr="00CE1677">
        <w:t xml:space="preserve">Окрашенные микропрепараты исследовали с помощью конфокальной микроскопии. Информация о результатах исследования вносили в протокол </w:t>
      </w:r>
      <w:proofErr w:type="spellStart"/>
      <w:r w:rsidR="00CE1677" w:rsidRPr="00CE1677">
        <w:t>иммунофлюоресцентного</w:t>
      </w:r>
      <w:proofErr w:type="spellEnd"/>
      <w:r w:rsidR="00CE1677" w:rsidRPr="00CE1677">
        <w:t xml:space="preserve"> исследования и соответствующий раздел ИРК.</w:t>
      </w:r>
      <w:r>
        <w:t xml:space="preserve"> </w:t>
      </w:r>
      <w:r w:rsidR="00CE1677" w:rsidRPr="00CE1677">
        <w:t xml:space="preserve">Образцы </w:t>
      </w:r>
      <w:r>
        <w:t xml:space="preserve">сыворотки </w:t>
      </w:r>
      <w:r w:rsidR="00CE1677" w:rsidRPr="00CE1677">
        <w:t xml:space="preserve">крови после получения </w:t>
      </w:r>
      <w:r>
        <w:t xml:space="preserve">и маркирования </w:t>
      </w:r>
      <w:proofErr w:type="spellStart"/>
      <w:r>
        <w:t>аликвотили</w:t>
      </w:r>
      <w:proofErr w:type="spellEnd"/>
      <w:r>
        <w:t xml:space="preserve"> для создания резерва и </w:t>
      </w:r>
      <w:r w:rsidR="00CE1677" w:rsidRPr="00CE1677">
        <w:t>помещали в морозильную камеру с постоянным температурным режимом. Информация о расположении вносили в журнал регистрации образцов крови и соответствующий раздел ИРК.</w:t>
      </w:r>
      <w:r>
        <w:t xml:space="preserve"> </w:t>
      </w:r>
      <w:r w:rsidR="00CE1677" w:rsidRPr="00CE1677">
        <w:t>Методика проведения ELI</w:t>
      </w:r>
      <w:r w:rsidR="00CE1677" w:rsidRPr="00CE1677">
        <w:rPr>
          <w:lang w:val="en-US"/>
        </w:rPr>
        <w:t>SA</w:t>
      </w:r>
      <w:r w:rsidR="00CE1677" w:rsidRPr="00CE1677">
        <w:t xml:space="preserve"> описана в разделе 2.3. Информацию вносили в протокол ELI</w:t>
      </w:r>
      <w:r w:rsidR="00CE1677" w:rsidRPr="00CE1677">
        <w:rPr>
          <w:lang w:val="en-US"/>
        </w:rPr>
        <w:t>SA</w:t>
      </w:r>
      <w:r w:rsidR="00CE1677" w:rsidRPr="00CE1677">
        <w:t xml:space="preserve"> и соответствующий раздел ИРК.</w:t>
      </w:r>
    </w:p>
    <w:p w14:paraId="6A107C01" w14:textId="628B82D9" w:rsidR="00CE1677" w:rsidRPr="00CE1677" w:rsidRDefault="00DB2822" w:rsidP="00CE1677">
      <w:pPr>
        <w:pStyle w:val="a0"/>
        <w:rPr>
          <w:rStyle w:val="af0"/>
          <w:b/>
          <w:bCs w:val="0"/>
        </w:rPr>
      </w:pPr>
      <w:r>
        <w:rPr>
          <w:rStyle w:val="af0"/>
          <w:b/>
          <w:bCs w:val="0"/>
        </w:rPr>
        <w:t xml:space="preserve">Методика </w:t>
      </w:r>
      <w:proofErr w:type="spellStart"/>
      <w:r w:rsidR="00CE1677" w:rsidRPr="00CE1677">
        <w:rPr>
          <w:rStyle w:val="af0"/>
          <w:b/>
          <w:bCs w:val="0"/>
        </w:rPr>
        <w:t>иммунофлюоресцентного</w:t>
      </w:r>
      <w:proofErr w:type="spellEnd"/>
      <w:r w:rsidR="00CE1677" w:rsidRPr="00CE1677">
        <w:rPr>
          <w:rStyle w:val="af0"/>
          <w:b/>
          <w:bCs w:val="0"/>
        </w:rPr>
        <w:t xml:space="preserve"> </w:t>
      </w:r>
      <w:r>
        <w:rPr>
          <w:rStyle w:val="af0"/>
          <w:b/>
          <w:bCs w:val="0"/>
        </w:rPr>
        <w:t xml:space="preserve">окрашивания </w:t>
      </w:r>
      <w:proofErr w:type="spellStart"/>
      <w:r>
        <w:rPr>
          <w:rStyle w:val="af0"/>
          <w:b/>
          <w:bCs w:val="0"/>
        </w:rPr>
        <w:t>криосрезов</w:t>
      </w:r>
      <w:proofErr w:type="spellEnd"/>
      <w:r>
        <w:rPr>
          <w:rStyle w:val="af0"/>
          <w:b/>
          <w:bCs w:val="0"/>
        </w:rPr>
        <w:t xml:space="preserve"> первичного опухолевого </w:t>
      </w:r>
      <w:r w:rsidR="00CE1677" w:rsidRPr="00CE1677">
        <w:rPr>
          <w:rStyle w:val="af0"/>
          <w:b/>
          <w:bCs w:val="0"/>
        </w:rPr>
        <w:t>узла</w:t>
      </w:r>
    </w:p>
    <w:p w14:paraId="58BFF9B5" w14:textId="27ADCB50" w:rsidR="00CE1677" w:rsidRPr="00CE1677" w:rsidRDefault="00846B53" w:rsidP="00CE1677">
      <w:pPr>
        <w:ind w:firstLine="709"/>
        <w:rPr>
          <w:rFonts w:cs="Times New Roman"/>
          <w:szCs w:val="28"/>
        </w:rPr>
      </w:pPr>
      <w:r>
        <w:rPr>
          <w:rFonts w:cs="Times New Roman"/>
          <w:szCs w:val="28"/>
        </w:rPr>
        <w:t xml:space="preserve">Образцы </w:t>
      </w:r>
      <w:r w:rsidR="00CE1677" w:rsidRPr="00CE1677">
        <w:rPr>
          <w:rFonts w:cs="Times New Roman"/>
          <w:szCs w:val="28"/>
        </w:rPr>
        <w:t>размораживали при комнатной температуре и отмывали в PBS (</w:t>
      </w:r>
      <w:proofErr w:type="spellStart"/>
      <w:r w:rsidR="00CE1677" w:rsidRPr="00CE1677">
        <w:rPr>
          <w:rFonts w:cs="Times New Roman"/>
          <w:szCs w:val="28"/>
        </w:rPr>
        <w:t>pH</w:t>
      </w:r>
      <w:proofErr w:type="spellEnd"/>
      <w:r w:rsidR="00CE1677" w:rsidRPr="00CE1677">
        <w:rPr>
          <w:rFonts w:cs="Times New Roman"/>
          <w:szCs w:val="28"/>
        </w:rPr>
        <w:t xml:space="preserve"> 7,0) (</w:t>
      </w:r>
      <w:proofErr w:type="spellStart"/>
      <w:r w:rsidR="00CE1677" w:rsidRPr="00CE1677">
        <w:rPr>
          <w:rFonts w:cs="Times New Roman"/>
          <w:szCs w:val="28"/>
        </w:rPr>
        <w:t>Sigma-Aldrich</w:t>
      </w:r>
      <w:proofErr w:type="spellEnd"/>
      <w:r w:rsidR="00CE1677" w:rsidRPr="00CE1677">
        <w:rPr>
          <w:rFonts w:cs="Times New Roman"/>
          <w:szCs w:val="28"/>
        </w:rPr>
        <w:t>, MFCD00131855) 2 раза по 10 минут. Первичные и вторичные антитела разводили 10 % растворе нормальной сыворотки козы на PBS (</w:t>
      </w:r>
      <w:proofErr w:type="spellStart"/>
      <w:r w:rsidR="00CE1677" w:rsidRPr="00CE1677">
        <w:rPr>
          <w:rFonts w:cs="Times New Roman"/>
          <w:szCs w:val="28"/>
        </w:rPr>
        <w:t>pH</w:t>
      </w:r>
      <w:proofErr w:type="spellEnd"/>
      <w:r w:rsidR="00CE1677" w:rsidRPr="00CE1677">
        <w:rPr>
          <w:rFonts w:cs="Times New Roman"/>
          <w:szCs w:val="28"/>
        </w:rPr>
        <w:t xml:space="preserve"> 7,0) (</w:t>
      </w:r>
      <w:proofErr w:type="spellStart"/>
      <w:r w:rsidR="00CE1677" w:rsidRPr="00CE1677">
        <w:rPr>
          <w:rFonts w:cs="Times New Roman"/>
          <w:szCs w:val="28"/>
        </w:rPr>
        <w:t>Sigma-Aldrich</w:t>
      </w:r>
      <w:proofErr w:type="spellEnd"/>
      <w:r w:rsidR="00CE1677" w:rsidRPr="00CE1677">
        <w:rPr>
          <w:rFonts w:cs="Times New Roman"/>
          <w:szCs w:val="28"/>
        </w:rPr>
        <w:t>, MFCD00131855). Для исследования внутриклеточных белков использовали 0,1% раствор TritonX-100 (</w:t>
      </w:r>
      <w:proofErr w:type="spellStart"/>
      <w:r w:rsidR="00CE1677" w:rsidRPr="00CE1677">
        <w:rPr>
          <w:rFonts w:cs="Times New Roman"/>
          <w:szCs w:val="28"/>
        </w:rPr>
        <w:t>Sigma-Aldrich</w:t>
      </w:r>
      <w:proofErr w:type="spellEnd"/>
      <w:r w:rsidR="00CE1677" w:rsidRPr="00CE1677">
        <w:rPr>
          <w:rFonts w:cs="Times New Roman"/>
          <w:szCs w:val="28"/>
        </w:rPr>
        <w:t xml:space="preserve">, 9002-93-1). </w:t>
      </w:r>
      <w:r>
        <w:rPr>
          <w:rFonts w:cs="Times New Roman"/>
          <w:szCs w:val="28"/>
        </w:rPr>
        <w:t>Для отработки методики б</w:t>
      </w:r>
      <w:r w:rsidR="00CE1677" w:rsidRPr="00CE1677">
        <w:rPr>
          <w:rFonts w:cs="Times New Roman"/>
          <w:szCs w:val="28"/>
        </w:rPr>
        <w:t xml:space="preserve">ыла проведена окраска микропрепаратов 5 пациентов с подтвержденными злокачественными опухолями и 1 пациента с доброкачественной опухолью: 1 пациент с раком прямой кишки, 2 пациента с раком сигмовидной кишки, 2 пациента с раком желудка и 1 пациент с аденомой ободочной кишки. В качестве </w:t>
      </w:r>
      <w:proofErr w:type="spellStart"/>
      <w:r w:rsidR="00CE1677" w:rsidRPr="00CE1677">
        <w:rPr>
          <w:rFonts w:cs="Times New Roman"/>
          <w:szCs w:val="28"/>
        </w:rPr>
        <w:t>таргетных</w:t>
      </w:r>
      <w:proofErr w:type="spellEnd"/>
      <w:r w:rsidR="00CE1677" w:rsidRPr="00CE1677">
        <w:rPr>
          <w:rFonts w:cs="Times New Roman"/>
          <w:szCs w:val="28"/>
        </w:rPr>
        <w:t xml:space="preserve"> </w:t>
      </w:r>
      <w:r>
        <w:rPr>
          <w:rFonts w:cs="Times New Roman"/>
          <w:szCs w:val="28"/>
        </w:rPr>
        <w:t xml:space="preserve">антигенов </w:t>
      </w:r>
      <w:r w:rsidR="00CE1677" w:rsidRPr="00CE1677">
        <w:rPr>
          <w:rFonts w:cs="Times New Roman"/>
          <w:szCs w:val="28"/>
        </w:rPr>
        <w:t xml:space="preserve">выбраны </w:t>
      </w:r>
      <w:proofErr w:type="spellStart"/>
      <w:r>
        <w:rPr>
          <w:rFonts w:cs="Times New Roman"/>
          <w:szCs w:val="28"/>
        </w:rPr>
        <w:t>урокиназа</w:t>
      </w:r>
      <w:proofErr w:type="spellEnd"/>
      <w:r>
        <w:rPr>
          <w:rFonts w:cs="Times New Roman"/>
          <w:szCs w:val="28"/>
        </w:rPr>
        <w:t xml:space="preserve"> </w:t>
      </w:r>
      <w:proofErr w:type="spellStart"/>
      <w:r w:rsidR="00CE1677" w:rsidRPr="00CE1677">
        <w:rPr>
          <w:rFonts w:cs="Times New Roman"/>
          <w:szCs w:val="28"/>
          <w:lang w:val="en-US"/>
        </w:rPr>
        <w:t>uPA</w:t>
      </w:r>
      <w:proofErr w:type="spellEnd"/>
      <w:r w:rsidR="00CE1677" w:rsidRPr="00CE1677">
        <w:rPr>
          <w:rFonts w:cs="Times New Roman"/>
          <w:szCs w:val="28"/>
        </w:rPr>
        <w:t xml:space="preserve"> (</w:t>
      </w:r>
      <w:r w:rsidR="00CE1677" w:rsidRPr="00CE1677">
        <w:rPr>
          <w:rFonts w:cs="Times New Roman"/>
          <w:szCs w:val="28"/>
          <w:lang w:val="en-US"/>
        </w:rPr>
        <w:t>Abcam</w:t>
      </w:r>
      <w:r w:rsidR="00CE1677" w:rsidRPr="00CE1677">
        <w:rPr>
          <w:rFonts w:cs="Times New Roman"/>
          <w:szCs w:val="28"/>
        </w:rPr>
        <w:t xml:space="preserve">, </w:t>
      </w:r>
      <w:r w:rsidR="00CE1677" w:rsidRPr="00CE1677">
        <w:rPr>
          <w:rFonts w:cs="Times New Roman"/>
          <w:szCs w:val="28"/>
          <w:lang w:val="en-US"/>
        </w:rPr>
        <w:t>ab</w:t>
      </w:r>
      <w:r w:rsidR="00CE1677" w:rsidRPr="00CE1677">
        <w:rPr>
          <w:rFonts w:cs="Times New Roman"/>
          <w:szCs w:val="28"/>
        </w:rPr>
        <w:t xml:space="preserve"> 40772)</w:t>
      </w:r>
      <w:r>
        <w:rPr>
          <w:rFonts w:cs="Times New Roman"/>
          <w:szCs w:val="28"/>
        </w:rPr>
        <w:t xml:space="preserve"> и рецептор </w:t>
      </w:r>
      <w:proofErr w:type="spellStart"/>
      <w:r>
        <w:rPr>
          <w:rFonts w:cs="Times New Roman"/>
          <w:szCs w:val="28"/>
        </w:rPr>
        <w:t>урокиназы</w:t>
      </w:r>
      <w:proofErr w:type="spellEnd"/>
      <w:r>
        <w:rPr>
          <w:rFonts w:cs="Times New Roman"/>
          <w:szCs w:val="28"/>
        </w:rPr>
        <w:t xml:space="preserve"> </w:t>
      </w:r>
      <w:proofErr w:type="spellStart"/>
      <w:r w:rsidR="00CE1677" w:rsidRPr="00CE1677">
        <w:rPr>
          <w:rFonts w:cs="Times New Roman"/>
          <w:szCs w:val="28"/>
          <w:lang w:val="en-US"/>
        </w:rPr>
        <w:t>uPAR</w:t>
      </w:r>
      <w:proofErr w:type="spellEnd"/>
      <w:r w:rsidR="00CE1677" w:rsidRPr="00CE1677">
        <w:rPr>
          <w:rFonts w:cs="Times New Roman"/>
          <w:szCs w:val="28"/>
        </w:rPr>
        <w:t xml:space="preserve"> (</w:t>
      </w:r>
      <w:r w:rsidR="00CE1677" w:rsidRPr="00CE1677">
        <w:rPr>
          <w:rFonts w:cs="Times New Roman"/>
          <w:szCs w:val="28"/>
          <w:lang w:val="en-US"/>
        </w:rPr>
        <w:t>Santa</w:t>
      </w:r>
      <w:r w:rsidR="00CE1677" w:rsidRPr="00CE1677">
        <w:rPr>
          <w:rFonts w:cs="Times New Roman"/>
          <w:szCs w:val="28"/>
        </w:rPr>
        <w:t xml:space="preserve"> </w:t>
      </w:r>
      <w:r w:rsidR="00CE1677" w:rsidRPr="00CE1677">
        <w:rPr>
          <w:rFonts w:cs="Times New Roman"/>
          <w:szCs w:val="28"/>
          <w:lang w:val="en-US"/>
        </w:rPr>
        <w:t>Cruz</w:t>
      </w:r>
      <w:r w:rsidR="00CE1677" w:rsidRPr="00CE1677">
        <w:rPr>
          <w:rFonts w:cs="Times New Roman"/>
          <w:szCs w:val="28"/>
        </w:rPr>
        <w:t xml:space="preserve">, </w:t>
      </w:r>
      <w:proofErr w:type="spellStart"/>
      <w:r w:rsidR="00CE1677" w:rsidRPr="00CE1677">
        <w:rPr>
          <w:rFonts w:cs="Times New Roman"/>
          <w:szCs w:val="28"/>
          <w:lang w:val="en-US"/>
        </w:rPr>
        <w:t>sc</w:t>
      </w:r>
      <w:proofErr w:type="spellEnd"/>
      <w:r w:rsidR="00CE1677" w:rsidRPr="00CE1677">
        <w:rPr>
          <w:rFonts w:cs="Times New Roman"/>
          <w:szCs w:val="28"/>
        </w:rPr>
        <w:t>-10815)</w:t>
      </w:r>
      <w:r>
        <w:rPr>
          <w:rFonts w:cs="Times New Roman"/>
          <w:szCs w:val="28"/>
        </w:rPr>
        <w:t xml:space="preserve">; а также </w:t>
      </w:r>
      <w:r>
        <w:rPr>
          <w:rFonts w:cs="Times New Roman"/>
          <w:szCs w:val="28"/>
        </w:rPr>
        <w:lastRenderedPageBreak/>
        <w:t>некоторые белки ЭМП -</w:t>
      </w:r>
      <w:r w:rsidR="00CE1677" w:rsidRPr="00CE1677">
        <w:rPr>
          <w:rFonts w:cs="Times New Roman"/>
          <w:szCs w:val="28"/>
        </w:rPr>
        <w:t xml:space="preserve"> </w:t>
      </w:r>
      <w:r w:rsidR="00CE1677" w:rsidRPr="00CE1677">
        <w:rPr>
          <w:rFonts w:cs="Times New Roman"/>
          <w:szCs w:val="28"/>
          <w:lang w:val="en-US"/>
        </w:rPr>
        <w:t>E</w:t>
      </w:r>
      <w:r w:rsidR="00CE1677" w:rsidRPr="00CE1677">
        <w:rPr>
          <w:rFonts w:cs="Times New Roman"/>
          <w:szCs w:val="28"/>
        </w:rPr>
        <w:t>-</w:t>
      </w:r>
      <w:r w:rsidR="00CE1677" w:rsidRPr="00CE1677">
        <w:rPr>
          <w:rFonts w:cs="Times New Roman"/>
          <w:szCs w:val="28"/>
          <w:lang w:val="en-US"/>
        </w:rPr>
        <w:t>cad</w:t>
      </w:r>
      <w:r w:rsidR="00CE1677" w:rsidRPr="00CE1677">
        <w:rPr>
          <w:rFonts w:cs="Times New Roman"/>
          <w:szCs w:val="28"/>
        </w:rPr>
        <w:t xml:space="preserve"> (</w:t>
      </w:r>
      <w:r w:rsidR="00CE1677" w:rsidRPr="00CE1677">
        <w:rPr>
          <w:rFonts w:cs="Times New Roman"/>
          <w:szCs w:val="28"/>
          <w:lang w:val="en-US"/>
        </w:rPr>
        <w:t>Abcam</w:t>
      </w:r>
      <w:r w:rsidR="00CE1677" w:rsidRPr="00CE1677">
        <w:rPr>
          <w:rFonts w:cs="Times New Roman"/>
          <w:szCs w:val="28"/>
        </w:rPr>
        <w:t xml:space="preserve">, </w:t>
      </w:r>
      <w:r w:rsidR="00CE1677" w:rsidRPr="00CE1677">
        <w:rPr>
          <w:rFonts w:cs="Times New Roman"/>
          <w:szCs w:val="28"/>
          <w:lang w:val="en-US"/>
        </w:rPr>
        <w:t>ab</w:t>
      </w:r>
      <w:r w:rsidR="00CE1677" w:rsidRPr="00CE1677">
        <w:rPr>
          <w:rFonts w:cs="Times New Roman"/>
          <w:szCs w:val="28"/>
        </w:rPr>
        <w:t xml:space="preserve"> 40772), </w:t>
      </w:r>
      <w:r w:rsidR="00CE1677" w:rsidRPr="00CE1677">
        <w:rPr>
          <w:rFonts w:cs="Times New Roman"/>
          <w:szCs w:val="28"/>
          <w:lang w:val="en-US"/>
        </w:rPr>
        <w:t>N</w:t>
      </w:r>
      <w:r w:rsidR="00CE1677" w:rsidRPr="00CE1677">
        <w:rPr>
          <w:rFonts w:cs="Times New Roman"/>
          <w:szCs w:val="28"/>
        </w:rPr>
        <w:t>-</w:t>
      </w:r>
      <w:r w:rsidR="00CE1677" w:rsidRPr="00CE1677">
        <w:rPr>
          <w:rFonts w:cs="Times New Roman"/>
          <w:szCs w:val="28"/>
          <w:lang w:val="en-US"/>
        </w:rPr>
        <w:t>cad</w:t>
      </w:r>
      <w:r w:rsidR="00CE1677" w:rsidRPr="00CE1677">
        <w:rPr>
          <w:rFonts w:cs="Times New Roman"/>
          <w:szCs w:val="28"/>
        </w:rPr>
        <w:t xml:space="preserve"> (</w:t>
      </w:r>
      <w:proofErr w:type="spellStart"/>
      <w:r w:rsidR="00CE1677" w:rsidRPr="00CE1677">
        <w:rPr>
          <w:rFonts w:cs="Times New Roman"/>
          <w:szCs w:val="28"/>
          <w:lang w:val="en-US"/>
        </w:rPr>
        <w:t>Zmed</w:t>
      </w:r>
      <w:proofErr w:type="spellEnd"/>
      <w:r w:rsidR="00CE1677" w:rsidRPr="00CE1677">
        <w:rPr>
          <w:rFonts w:cs="Times New Roman"/>
          <w:szCs w:val="28"/>
        </w:rPr>
        <w:t xml:space="preserve">, 33-3900), </w:t>
      </w:r>
      <w:r w:rsidR="00CE1677" w:rsidRPr="00CE1677">
        <w:rPr>
          <w:rFonts w:cs="Times New Roman"/>
          <w:szCs w:val="28"/>
          <w:lang w:val="en-US"/>
        </w:rPr>
        <w:t>CD</w:t>
      </w:r>
      <w:r w:rsidR="00CE1677" w:rsidRPr="00CE1677">
        <w:rPr>
          <w:rFonts w:cs="Times New Roman"/>
          <w:szCs w:val="28"/>
        </w:rPr>
        <w:t xml:space="preserve"> 133 (MAB11332), </w:t>
      </w:r>
      <w:proofErr w:type="spellStart"/>
      <w:r w:rsidR="00CE1677" w:rsidRPr="00CE1677">
        <w:rPr>
          <w:rFonts w:cs="Times New Roman"/>
          <w:szCs w:val="28"/>
        </w:rPr>
        <w:t>aSM</w:t>
      </w:r>
      <w:proofErr w:type="spellEnd"/>
      <w:r w:rsidR="00CE1677" w:rsidRPr="00CE1677">
        <w:rPr>
          <w:rFonts w:cs="Times New Roman"/>
          <w:szCs w:val="28"/>
          <w:lang w:val="en-US"/>
        </w:rPr>
        <w:t>A</w:t>
      </w:r>
      <w:r w:rsidR="00CE1677" w:rsidRPr="00CE1677">
        <w:rPr>
          <w:rFonts w:cs="Times New Roman"/>
          <w:szCs w:val="28"/>
        </w:rPr>
        <w:t xml:space="preserve"> (</w:t>
      </w:r>
      <w:r w:rsidR="00CE1677" w:rsidRPr="00CE1677">
        <w:rPr>
          <w:rFonts w:cs="Times New Roman"/>
          <w:szCs w:val="28"/>
          <w:lang w:val="en-US"/>
        </w:rPr>
        <w:t>Abcam</w:t>
      </w:r>
      <w:r w:rsidR="00CE1677" w:rsidRPr="00CE1677">
        <w:rPr>
          <w:rFonts w:cs="Times New Roman"/>
          <w:szCs w:val="28"/>
        </w:rPr>
        <w:t xml:space="preserve">, </w:t>
      </w:r>
      <w:r w:rsidR="00CE1677" w:rsidRPr="00CE1677">
        <w:rPr>
          <w:rFonts w:cs="Times New Roman"/>
          <w:szCs w:val="28"/>
          <w:lang w:val="en-US"/>
        </w:rPr>
        <w:t>ab</w:t>
      </w:r>
      <w:r w:rsidR="00CE1677" w:rsidRPr="00CE1677">
        <w:rPr>
          <w:rFonts w:cs="Times New Roman"/>
          <w:szCs w:val="28"/>
        </w:rPr>
        <w:t xml:space="preserve"> 5694), </w:t>
      </w:r>
      <w:r w:rsidR="00CE1677" w:rsidRPr="00CE1677">
        <w:rPr>
          <w:rFonts w:cs="Times New Roman"/>
          <w:szCs w:val="28"/>
          <w:lang w:val="en-US"/>
        </w:rPr>
        <w:t>Vimentin</w:t>
      </w:r>
      <w:r w:rsidR="00CE1677" w:rsidRPr="00CE1677">
        <w:rPr>
          <w:rFonts w:cs="Times New Roman"/>
          <w:szCs w:val="28"/>
        </w:rPr>
        <w:t xml:space="preserve"> (</w:t>
      </w:r>
      <w:r w:rsidR="00CE1677" w:rsidRPr="00CE1677">
        <w:rPr>
          <w:rFonts w:cs="Times New Roman"/>
          <w:szCs w:val="28"/>
          <w:lang w:val="en-US"/>
        </w:rPr>
        <w:t>Santa</w:t>
      </w:r>
      <w:r w:rsidR="00CE1677" w:rsidRPr="00CE1677">
        <w:rPr>
          <w:rFonts w:cs="Times New Roman"/>
          <w:szCs w:val="28"/>
        </w:rPr>
        <w:t xml:space="preserve"> </w:t>
      </w:r>
      <w:r w:rsidR="00CE1677" w:rsidRPr="00CE1677">
        <w:rPr>
          <w:rFonts w:cs="Times New Roman"/>
          <w:szCs w:val="28"/>
          <w:lang w:val="en-US"/>
        </w:rPr>
        <w:t>Cruz</w:t>
      </w:r>
      <w:r w:rsidR="00CE1677" w:rsidRPr="00CE1677">
        <w:rPr>
          <w:rFonts w:cs="Times New Roman"/>
          <w:szCs w:val="28"/>
        </w:rPr>
        <w:t>, sc-5565).</w:t>
      </w:r>
    </w:p>
    <w:p w14:paraId="57DB8C90" w14:textId="77777777" w:rsidR="00CE1677" w:rsidRPr="00CE1677" w:rsidRDefault="00CE1677" w:rsidP="00CE1677">
      <w:pPr>
        <w:ind w:firstLine="709"/>
        <w:rPr>
          <w:rFonts w:cs="Times New Roman"/>
          <w:color w:val="000000" w:themeColor="text1"/>
          <w:szCs w:val="28"/>
        </w:rPr>
      </w:pPr>
      <w:r w:rsidRPr="00CE1677">
        <w:rPr>
          <w:rFonts w:cs="Times New Roman"/>
          <w:szCs w:val="28"/>
        </w:rPr>
        <w:t xml:space="preserve">На срезы наносили разведенные в 100 раз первичные антитела к двум выбранным </w:t>
      </w:r>
      <w:proofErr w:type="spellStart"/>
      <w:r w:rsidRPr="00CE1677">
        <w:rPr>
          <w:rFonts w:cs="Times New Roman"/>
          <w:szCs w:val="28"/>
        </w:rPr>
        <w:t>таргетным</w:t>
      </w:r>
      <w:proofErr w:type="spellEnd"/>
      <w:r w:rsidRPr="00CE1677">
        <w:rPr>
          <w:rFonts w:cs="Times New Roman"/>
          <w:szCs w:val="28"/>
        </w:rPr>
        <w:t xml:space="preserve"> молекулам. Часть срезов окрашивали кроличьими, мышиными и крысиными неспецифическими </w:t>
      </w:r>
      <w:proofErr w:type="spellStart"/>
      <w:r w:rsidRPr="00CE1677">
        <w:rPr>
          <w:rFonts w:cs="Times New Roman"/>
          <w:szCs w:val="28"/>
        </w:rPr>
        <w:t>IgG</w:t>
      </w:r>
      <w:proofErr w:type="spellEnd"/>
      <w:r w:rsidRPr="00CE1677">
        <w:rPr>
          <w:rFonts w:cs="Times New Roman"/>
          <w:szCs w:val="28"/>
        </w:rPr>
        <w:t xml:space="preserve"> (</w:t>
      </w:r>
      <w:proofErr w:type="spellStart"/>
      <w:r w:rsidRPr="00CE1677">
        <w:rPr>
          <w:rFonts w:cs="Times New Roman"/>
          <w:szCs w:val="28"/>
        </w:rPr>
        <w:t>Thermoscientific</w:t>
      </w:r>
      <w:proofErr w:type="spellEnd"/>
      <w:r w:rsidRPr="00CE1677">
        <w:rPr>
          <w:rFonts w:cs="Times New Roman"/>
          <w:szCs w:val="28"/>
        </w:rPr>
        <w:t>, #NC-100-P0) в качестве отрицательного контроля. Срезы с нанесенными на них первичными антителами инкубировали во влажной камере при 4ºС в течение ночи. Затем срезы отмывали в PBS (</w:t>
      </w:r>
      <w:proofErr w:type="spellStart"/>
      <w:r w:rsidRPr="00CE1677">
        <w:rPr>
          <w:rFonts w:cs="Times New Roman"/>
          <w:szCs w:val="28"/>
        </w:rPr>
        <w:t>pH</w:t>
      </w:r>
      <w:proofErr w:type="spellEnd"/>
      <w:r w:rsidRPr="00CE1677">
        <w:rPr>
          <w:rFonts w:cs="Times New Roman"/>
          <w:szCs w:val="28"/>
        </w:rPr>
        <w:t xml:space="preserve"> 7,0) (</w:t>
      </w:r>
      <w:proofErr w:type="spellStart"/>
      <w:r w:rsidRPr="00CE1677">
        <w:rPr>
          <w:rFonts w:cs="Times New Roman"/>
          <w:szCs w:val="28"/>
        </w:rPr>
        <w:t>Sigma-Aldrich</w:t>
      </w:r>
      <w:proofErr w:type="spellEnd"/>
      <w:r w:rsidRPr="00CE1677">
        <w:rPr>
          <w:rFonts w:cs="Times New Roman"/>
          <w:szCs w:val="28"/>
        </w:rPr>
        <w:t>, MFCD00131855) 3 раза по 5 минут и наносили на них вторичные антитела против иммуноглобулинов кролика и мыши, конъюгированные с AlexaFluor®488 (</w:t>
      </w:r>
      <w:proofErr w:type="spellStart"/>
      <w:r w:rsidRPr="00CE1677">
        <w:rPr>
          <w:rFonts w:cs="Times New Roman"/>
          <w:szCs w:val="28"/>
        </w:rPr>
        <w:t>Invitrogen</w:t>
      </w:r>
      <w:proofErr w:type="spellEnd"/>
      <w:r w:rsidRPr="00CE1677">
        <w:rPr>
          <w:rFonts w:cs="Times New Roman"/>
          <w:szCs w:val="28"/>
        </w:rPr>
        <w:t>, ab150077) и AlexaFluor®595 (</w:t>
      </w:r>
      <w:proofErr w:type="spellStart"/>
      <w:r w:rsidRPr="00CE1677">
        <w:rPr>
          <w:rFonts w:cs="Times New Roman"/>
          <w:szCs w:val="28"/>
        </w:rPr>
        <w:t>Invitrogen</w:t>
      </w:r>
      <w:proofErr w:type="spellEnd"/>
      <w:r w:rsidRPr="00CE1677">
        <w:rPr>
          <w:rFonts w:cs="Times New Roman"/>
          <w:szCs w:val="28"/>
        </w:rPr>
        <w:t>, ab150096). Срезы инкубировали в темноте во влажной камере в течение 1 часа. Затем срезы отмывали в PBS (</w:t>
      </w:r>
      <w:proofErr w:type="spellStart"/>
      <w:r w:rsidRPr="00CE1677">
        <w:rPr>
          <w:rFonts w:cs="Times New Roman"/>
          <w:szCs w:val="28"/>
        </w:rPr>
        <w:t>pH</w:t>
      </w:r>
      <w:proofErr w:type="spellEnd"/>
      <w:r w:rsidRPr="00CE1677">
        <w:rPr>
          <w:rFonts w:cs="Times New Roman"/>
          <w:szCs w:val="28"/>
        </w:rPr>
        <w:t xml:space="preserve"> 7,0) (</w:t>
      </w:r>
      <w:proofErr w:type="spellStart"/>
      <w:r w:rsidRPr="00CE1677">
        <w:rPr>
          <w:rFonts w:cs="Times New Roman"/>
          <w:szCs w:val="28"/>
        </w:rPr>
        <w:t>Sigma-Aldrich</w:t>
      </w:r>
      <w:proofErr w:type="spellEnd"/>
      <w:r w:rsidRPr="00CE1677">
        <w:rPr>
          <w:rFonts w:cs="Times New Roman"/>
          <w:szCs w:val="28"/>
        </w:rPr>
        <w:t>, MFCD00131855) 3 раза по 5 минут и наносили на них раствор 4-,6-диамидино-2-фенилиндола (DAPI) (</w:t>
      </w:r>
      <w:proofErr w:type="spellStart"/>
      <w:r w:rsidRPr="00CE1677">
        <w:rPr>
          <w:rFonts w:cs="Times New Roman"/>
          <w:szCs w:val="28"/>
        </w:rPr>
        <w:t>Invitrogen</w:t>
      </w:r>
      <w:proofErr w:type="spellEnd"/>
      <w:r w:rsidRPr="00CE1677">
        <w:rPr>
          <w:rFonts w:cs="Times New Roman"/>
          <w:szCs w:val="28"/>
        </w:rPr>
        <w:t>, P-36931) на PBS (</w:t>
      </w:r>
      <w:proofErr w:type="spellStart"/>
      <w:r w:rsidRPr="00CE1677">
        <w:rPr>
          <w:rFonts w:cs="Times New Roman"/>
          <w:szCs w:val="28"/>
        </w:rPr>
        <w:t>pH</w:t>
      </w:r>
      <w:proofErr w:type="spellEnd"/>
      <w:r w:rsidRPr="00CE1677">
        <w:rPr>
          <w:rFonts w:cs="Times New Roman"/>
          <w:szCs w:val="28"/>
        </w:rPr>
        <w:t xml:space="preserve"> 7,0) (</w:t>
      </w:r>
      <w:proofErr w:type="spellStart"/>
      <w:r w:rsidRPr="00CE1677">
        <w:rPr>
          <w:rFonts w:cs="Times New Roman"/>
          <w:szCs w:val="28"/>
        </w:rPr>
        <w:t>Sigma-Aldrich</w:t>
      </w:r>
      <w:proofErr w:type="spellEnd"/>
      <w:r w:rsidRPr="00CE1677">
        <w:rPr>
          <w:rFonts w:cs="Times New Roman"/>
          <w:szCs w:val="28"/>
        </w:rPr>
        <w:t>, MFCD00131855) для визуализации ядер. Срезы инкубировали в течение 10-х минут, а затем снова отмывали в PBS (</w:t>
      </w:r>
      <w:proofErr w:type="spellStart"/>
      <w:r w:rsidRPr="00CE1677">
        <w:rPr>
          <w:rFonts w:cs="Times New Roman"/>
          <w:szCs w:val="28"/>
        </w:rPr>
        <w:t>pH</w:t>
      </w:r>
      <w:proofErr w:type="spellEnd"/>
      <w:r w:rsidRPr="00CE1677">
        <w:rPr>
          <w:rFonts w:cs="Times New Roman"/>
          <w:szCs w:val="28"/>
        </w:rPr>
        <w:t xml:space="preserve"> 7,0) (</w:t>
      </w:r>
      <w:proofErr w:type="spellStart"/>
      <w:r w:rsidRPr="00CE1677">
        <w:rPr>
          <w:rFonts w:cs="Times New Roman"/>
          <w:szCs w:val="28"/>
        </w:rPr>
        <w:t>Sigma-Aldrich</w:t>
      </w:r>
      <w:proofErr w:type="spellEnd"/>
      <w:r w:rsidRPr="00CE1677">
        <w:rPr>
          <w:rFonts w:cs="Times New Roman"/>
          <w:szCs w:val="28"/>
        </w:rPr>
        <w:t xml:space="preserve">, MFCD00131855) 2 раза </w:t>
      </w:r>
      <w:r w:rsidRPr="00CE1677">
        <w:rPr>
          <w:rFonts w:cs="Times New Roman"/>
          <w:color w:val="000000" w:themeColor="text1"/>
          <w:szCs w:val="28"/>
        </w:rPr>
        <w:t xml:space="preserve">по 10 минут. Со срезов удаляли избыточную жидкость и заключали в </w:t>
      </w:r>
      <w:proofErr w:type="spellStart"/>
      <w:r w:rsidRPr="00CE1677">
        <w:rPr>
          <w:rFonts w:cs="Times New Roman"/>
          <w:color w:val="000000" w:themeColor="text1"/>
          <w:szCs w:val="28"/>
        </w:rPr>
        <w:t>нефлюоресцирующую</w:t>
      </w:r>
      <w:proofErr w:type="spellEnd"/>
      <w:r w:rsidRPr="00CE1677">
        <w:rPr>
          <w:rFonts w:cs="Times New Roman"/>
          <w:color w:val="000000" w:themeColor="text1"/>
          <w:szCs w:val="28"/>
        </w:rPr>
        <w:t xml:space="preserve"> среду. </w:t>
      </w:r>
    </w:p>
    <w:p w14:paraId="1CAC5B2A" w14:textId="77777777"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 xml:space="preserve">Съемку полученных срезов осуществляли с помощью конфокального микроскопа </w:t>
      </w:r>
      <w:proofErr w:type="spellStart"/>
      <w:r w:rsidRPr="00CE1677">
        <w:rPr>
          <w:rFonts w:cs="Times New Roman"/>
          <w:color w:val="000000" w:themeColor="text1"/>
          <w:szCs w:val="28"/>
        </w:rPr>
        <w:t>Leica</w:t>
      </w:r>
      <w:proofErr w:type="spellEnd"/>
      <w:r w:rsidRPr="00CE1677">
        <w:rPr>
          <w:rFonts w:cs="Times New Roman"/>
          <w:color w:val="000000" w:themeColor="text1"/>
          <w:szCs w:val="28"/>
        </w:rPr>
        <w:t xml:space="preserve"> (модель DM6000), оборудованного CCDDFC490 камерой (</w:t>
      </w:r>
      <w:proofErr w:type="spellStart"/>
      <w:r w:rsidRPr="00CE1677">
        <w:rPr>
          <w:rFonts w:cs="Times New Roman"/>
          <w:color w:val="000000" w:themeColor="text1"/>
          <w:szCs w:val="28"/>
        </w:rPr>
        <w:t>LeicaMicrosystems</w:t>
      </w:r>
      <w:proofErr w:type="spellEnd"/>
      <w:r w:rsidRPr="00CE1677">
        <w:rPr>
          <w:rFonts w:cs="Times New Roman"/>
          <w:color w:val="000000" w:themeColor="text1"/>
          <w:szCs w:val="28"/>
        </w:rPr>
        <w:t xml:space="preserve">). Возбуждение красителя </w:t>
      </w:r>
      <w:proofErr w:type="spellStart"/>
      <w:r w:rsidRPr="00CE1677">
        <w:rPr>
          <w:rFonts w:cs="Times New Roman"/>
          <w:color w:val="000000" w:themeColor="text1"/>
          <w:szCs w:val="28"/>
        </w:rPr>
        <w:t>Alexa</w:t>
      </w:r>
      <w:proofErr w:type="spellEnd"/>
      <w:r w:rsidRPr="00CE1677">
        <w:rPr>
          <w:rFonts w:cs="Times New Roman"/>
          <w:color w:val="000000" w:themeColor="text1"/>
          <w:szCs w:val="28"/>
        </w:rPr>
        <w:t xml:space="preserve"> 488 проводили при длине волны 488 </w:t>
      </w:r>
      <w:proofErr w:type="spellStart"/>
      <w:r w:rsidRPr="00CE1677">
        <w:rPr>
          <w:rFonts w:cs="Times New Roman"/>
          <w:color w:val="000000" w:themeColor="text1"/>
          <w:szCs w:val="28"/>
        </w:rPr>
        <w:t>нм</w:t>
      </w:r>
      <w:proofErr w:type="spellEnd"/>
      <w:r w:rsidRPr="00CE1677">
        <w:rPr>
          <w:rFonts w:cs="Times New Roman"/>
          <w:color w:val="000000" w:themeColor="text1"/>
          <w:szCs w:val="28"/>
        </w:rPr>
        <w:t xml:space="preserve">, а красителя </w:t>
      </w:r>
      <w:proofErr w:type="spellStart"/>
      <w:r w:rsidRPr="00CE1677">
        <w:rPr>
          <w:rFonts w:cs="Times New Roman"/>
          <w:color w:val="000000" w:themeColor="text1"/>
          <w:szCs w:val="28"/>
        </w:rPr>
        <w:t>Alexa</w:t>
      </w:r>
      <w:proofErr w:type="spellEnd"/>
      <w:r w:rsidRPr="00CE1677">
        <w:rPr>
          <w:rFonts w:cs="Times New Roman"/>
          <w:color w:val="000000" w:themeColor="text1"/>
          <w:szCs w:val="28"/>
        </w:rPr>
        <w:t xml:space="preserve"> 594 проводили при длине волны 594 </w:t>
      </w:r>
      <w:proofErr w:type="spellStart"/>
      <w:r w:rsidRPr="00CE1677">
        <w:rPr>
          <w:rFonts w:cs="Times New Roman"/>
          <w:color w:val="000000" w:themeColor="text1"/>
          <w:szCs w:val="28"/>
        </w:rPr>
        <w:t>нм</w:t>
      </w:r>
      <w:proofErr w:type="spellEnd"/>
      <w:r w:rsidRPr="00CE1677">
        <w:rPr>
          <w:rFonts w:cs="Times New Roman"/>
          <w:color w:val="000000" w:themeColor="text1"/>
          <w:szCs w:val="28"/>
        </w:rPr>
        <w:t>, а затем регистрировали вызванные возбуждения.</w:t>
      </w:r>
    </w:p>
    <w:p w14:paraId="6A6275AC" w14:textId="347FC897" w:rsidR="00CE1677" w:rsidRPr="00CE1677" w:rsidRDefault="00D31295" w:rsidP="00CE1677">
      <w:pPr>
        <w:pStyle w:val="a0"/>
        <w:ind w:left="709"/>
        <w:outlineLvl w:val="1"/>
        <w:rPr>
          <w:rStyle w:val="af0"/>
          <w:b/>
          <w:bCs w:val="0"/>
          <w:color w:val="000000" w:themeColor="text1"/>
        </w:rPr>
      </w:pPr>
      <w:bookmarkStart w:id="9" w:name="_Toc51275307"/>
      <w:r>
        <w:rPr>
          <w:rStyle w:val="af0"/>
          <w:b/>
          <w:bCs w:val="0"/>
          <w:color w:val="000000" w:themeColor="text1"/>
        </w:rPr>
        <w:t xml:space="preserve">Методика определения сывороточных показателей </w:t>
      </w:r>
      <w:proofErr w:type="spellStart"/>
      <w:r>
        <w:rPr>
          <w:rStyle w:val="af0"/>
          <w:b/>
          <w:bCs w:val="0"/>
          <w:color w:val="000000" w:themeColor="text1"/>
          <w:lang w:val="en-US"/>
        </w:rPr>
        <w:t>uPA</w:t>
      </w:r>
      <w:proofErr w:type="spellEnd"/>
      <w:r w:rsidRPr="00D31295">
        <w:rPr>
          <w:rStyle w:val="af0"/>
          <w:b/>
          <w:bCs w:val="0"/>
          <w:color w:val="000000" w:themeColor="text1"/>
        </w:rPr>
        <w:t xml:space="preserve"> </w:t>
      </w:r>
      <w:r>
        <w:rPr>
          <w:rStyle w:val="af0"/>
          <w:b/>
          <w:bCs w:val="0"/>
          <w:color w:val="000000" w:themeColor="text1"/>
        </w:rPr>
        <w:t xml:space="preserve">и </w:t>
      </w:r>
      <w:proofErr w:type="spellStart"/>
      <w:r>
        <w:rPr>
          <w:rStyle w:val="af0"/>
          <w:b/>
          <w:bCs w:val="0"/>
          <w:color w:val="000000" w:themeColor="text1"/>
          <w:lang w:val="en-US"/>
        </w:rPr>
        <w:t>uPAR</w:t>
      </w:r>
      <w:bookmarkEnd w:id="9"/>
      <w:proofErr w:type="spellEnd"/>
    </w:p>
    <w:p w14:paraId="3BD1824D" w14:textId="7EC83044" w:rsidR="00CE1677" w:rsidRPr="00CE1677" w:rsidRDefault="007F481E" w:rsidP="007F481E">
      <w:pPr>
        <w:ind w:firstLine="709"/>
        <w:rPr>
          <w:rFonts w:cs="Times New Roman"/>
          <w:color w:val="000000" w:themeColor="text1"/>
          <w:szCs w:val="28"/>
        </w:rPr>
      </w:pPr>
      <w:r>
        <w:rPr>
          <w:rFonts w:cs="Times New Roman"/>
          <w:color w:val="000000" w:themeColor="text1"/>
          <w:szCs w:val="28"/>
        </w:rPr>
        <w:t xml:space="preserve">Для отработки методики определения </w:t>
      </w:r>
      <w:proofErr w:type="spellStart"/>
      <w:r w:rsidR="00CE1677" w:rsidRPr="00CE1677">
        <w:rPr>
          <w:rFonts w:cs="Times New Roman"/>
          <w:color w:val="000000" w:themeColor="text1"/>
          <w:szCs w:val="28"/>
          <w:lang w:val="en-US"/>
        </w:rPr>
        <w:t>uPA</w:t>
      </w:r>
      <w:proofErr w:type="spellEnd"/>
      <w:r w:rsidR="00CE1677" w:rsidRPr="00CE1677">
        <w:rPr>
          <w:rFonts w:cs="Times New Roman"/>
          <w:color w:val="000000" w:themeColor="text1"/>
          <w:szCs w:val="28"/>
        </w:rPr>
        <w:t xml:space="preserve"> </w:t>
      </w:r>
      <w:r>
        <w:rPr>
          <w:rFonts w:cs="Times New Roman"/>
          <w:color w:val="000000" w:themeColor="text1"/>
          <w:szCs w:val="28"/>
        </w:rPr>
        <w:t xml:space="preserve">и </w:t>
      </w:r>
      <w:proofErr w:type="spellStart"/>
      <w:r>
        <w:rPr>
          <w:rFonts w:cs="Times New Roman"/>
          <w:color w:val="000000" w:themeColor="text1"/>
          <w:szCs w:val="28"/>
          <w:lang w:val="en-US"/>
        </w:rPr>
        <w:t>uPAR</w:t>
      </w:r>
      <w:proofErr w:type="spellEnd"/>
      <w:r w:rsidRPr="007F481E">
        <w:rPr>
          <w:rFonts w:cs="Times New Roman"/>
          <w:color w:val="000000" w:themeColor="text1"/>
          <w:szCs w:val="28"/>
        </w:rPr>
        <w:t xml:space="preserve"> </w:t>
      </w:r>
      <w:r>
        <w:rPr>
          <w:rFonts w:cs="Times New Roman"/>
          <w:color w:val="000000" w:themeColor="text1"/>
          <w:szCs w:val="28"/>
        </w:rPr>
        <w:t xml:space="preserve">использовали </w:t>
      </w:r>
      <w:r w:rsidR="00CE1677" w:rsidRPr="00CE1677">
        <w:rPr>
          <w:rFonts w:cs="Times New Roman"/>
          <w:color w:val="000000" w:themeColor="text1"/>
          <w:szCs w:val="28"/>
        </w:rPr>
        <w:t>образц</w:t>
      </w:r>
      <w:r>
        <w:rPr>
          <w:rFonts w:cs="Times New Roman"/>
          <w:color w:val="000000" w:themeColor="text1"/>
          <w:szCs w:val="28"/>
        </w:rPr>
        <w:t>ы</w:t>
      </w:r>
      <w:r w:rsidR="00CE1677" w:rsidRPr="00CE1677">
        <w:rPr>
          <w:rFonts w:cs="Times New Roman"/>
          <w:color w:val="000000" w:themeColor="text1"/>
          <w:szCs w:val="28"/>
        </w:rPr>
        <w:t xml:space="preserve"> сывороток крови 30 больных и 10 здоровых добровольцев</w:t>
      </w:r>
      <w:r>
        <w:rPr>
          <w:rFonts w:cs="Times New Roman"/>
          <w:color w:val="000000" w:themeColor="text1"/>
          <w:szCs w:val="28"/>
        </w:rPr>
        <w:t xml:space="preserve">, анализ проводили </w:t>
      </w:r>
      <w:r w:rsidR="00CE1677" w:rsidRPr="00CE1677">
        <w:rPr>
          <w:rFonts w:cs="Times New Roman"/>
          <w:color w:val="000000" w:themeColor="text1"/>
          <w:szCs w:val="28"/>
        </w:rPr>
        <w:t>с помощью тест-системы «</w:t>
      </w:r>
      <w:r w:rsidR="00CE1677" w:rsidRPr="00CE1677">
        <w:rPr>
          <w:rFonts w:cs="Times New Roman"/>
          <w:color w:val="000000" w:themeColor="text1"/>
          <w:szCs w:val="28"/>
          <w:lang w:val="en-US"/>
        </w:rPr>
        <w:t>Human</w:t>
      </w:r>
      <w:r w:rsidR="00CE1677" w:rsidRPr="00CE1677">
        <w:rPr>
          <w:rFonts w:cs="Times New Roman"/>
          <w:color w:val="000000" w:themeColor="text1"/>
          <w:szCs w:val="28"/>
        </w:rPr>
        <w:t xml:space="preserve"> </w:t>
      </w:r>
      <w:proofErr w:type="spellStart"/>
      <w:r w:rsidR="00CE1677" w:rsidRPr="00CE1677">
        <w:rPr>
          <w:rFonts w:cs="Times New Roman"/>
          <w:color w:val="000000" w:themeColor="text1"/>
          <w:szCs w:val="28"/>
          <w:lang w:val="en-US"/>
        </w:rPr>
        <w:t>uPA</w:t>
      </w:r>
      <w:proofErr w:type="spellEnd"/>
      <w:r w:rsidR="00CE1677" w:rsidRPr="00CE1677">
        <w:rPr>
          <w:rFonts w:cs="Times New Roman"/>
          <w:color w:val="000000" w:themeColor="text1"/>
          <w:szCs w:val="28"/>
        </w:rPr>
        <w:t>/</w:t>
      </w:r>
      <w:r w:rsidR="00CE1677" w:rsidRPr="00CE1677">
        <w:rPr>
          <w:rFonts w:cs="Times New Roman"/>
          <w:color w:val="000000" w:themeColor="text1"/>
          <w:szCs w:val="28"/>
          <w:lang w:val="en-US"/>
        </w:rPr>
        <w:t>PLAU</w:t>
      </w:r>
      <w:r w:rsidR="00CE1677" w:rsidRPr="00CE1677">
        <w:rPr>
          <w:rFonts w:cs="Times New Roman"/>
          <w:color w:val="000000" w:themeColor="text1"/>
          <w:szCs w:val="28"/>
        </w:rPr>
        <w:t>/</w:t>
      </w:r>
      <w:r w:rsidR="00CE1677" w:rsidRPr="00CE1677">
        <w:rPr>
          <w:rFonts w:cs="Times New Roman"/>
          <w:color w:val="000000" w:themeColor="text1"/>
          <w:szCs w:val="28"/>
          <w:lang w:val="en-US"/>
        </w:rPr>
        <w:t>URK</w:t>
      </w:r>
      <w:r w:rsidR="00CE1677" w:rsidRPr="00CE1677">
        <w:rPr>
          <w:rFonts w:cs="Times New Roman"/>
          <w:color w:val="000000" w:themeColor="text1"/>
          <w:szCs w:val="28"/>
        </w:rPr>
        <w:t xml:space="preserve"> </w:t>
      </w:r>
      <w:proofErr w:type="spellStart"/>
      <w:r w:rsidR="00CE1677" w:rsidRPr="00CE1677">
        <w:rPr>
          <w:rFonts w:cs="Times New Roman"/>
          <w:color w:val="000000" w:themeColor="text1"/>
          <w:szCs w:val="28"/>
          <w:lang w:val="en-US"/>
        </w:rPr>
        <w:t>PicoKine</w:t>
      </w:r>
      <w:proofErr w:type="spellEnd"/>
      <w:r w:rsidR="00CE1677" w:rsidRPr="00CE1677">
        <w:rPr>
          <w:rFonts w:cs="Times New Roman"/>
          <w:color w:val="000000" w:themeColor="text1"/>
          <w:szCs w:val="28"/>
        </w:rPr>
        <w:t xml:space="preserve">™ </w:t>
      </w:r>
      <w:r w:rsidR="00CE1677" w:rsidRPr="00CE1677">
        <w:rPr>
          <w:rFonts w:cs="Times New Roman"/>
          <w:color w:val="000000" w:themeColor="text1"/>
          <w:szCs w:val="28"/>
          <w:lang w:val="en-US"/>
        </w:rPr>
        <w:t>ELISA</w:t>
      </w:r>
      <w:r w:rsidR="00CE1677" w:rsidRPr="00CE1677">
        <w:rPr>
          <w:rFonts w:cs="Times New Roman"/>
          <w:color w:val="000000" w:themeColor="text1"/>
          <w:szCs w:val="28"/>
        </w:rPr>
        <w:t xml:space="preserve"> </w:t>
      </w:r>
      <w:r w:rsidR="00CE1677" w:rsidRPr="00CE1677">
        <w:rPr>
          <w:rFonts w:cs="Times New Roman"/>
          <w:color w:val="000000" w:themeColor="text1"/>
          <w:szCs w:val="28"/>
          <w:lang w:val="en-US"/>
        </w:rPr>
        <w:t>Kit</w:t>
      </w:r>
      <w:r w:rsidR="00CE1677" w:rsidRPr="00CE1677">
        <w:rPr>
          <w:rFonts w:cs="Times New Roman"/>
          <w:color w:val="000000" w:themeColor="text1"/>
          <w:szCs w:val="28"/>
        </w:rPr>
        <w:t xml:space="preserve">, </w:t>
      </w:r>
      <w:r w:rsidR="00CE1677" w:rsidRPr="00CE1677">
        <w:rPr>
          <w:rFonts w:cs="Times New Roman"/>
          <w:color w:val="000000" w:themeColor="text1"/>
          <w:szCs w:val="28"/>
          <w:lang w:val="en-US"/>
        </w:rPr>
        <w:t>USA</w:t>
      </w:r>
      <w:r w:rsidR="00CE1677" w:rsidRPr="00CE1677">
        <w:rPr>
          <w:rFonts w:cs="Times New Roman"/>
          <w:color w:val="000000" w:themeColor="text1"/>
          <w:szCs w:val="28"/>
        </w:rPr>
        <w:t>»</w:t>
      </w:r>
      <w:r>
        <w:rPr>
          <w:rFonts w:cs="Times New Roman"/>
          <w:color w:val="000000" w:themeColor="text1"/>
          <w:szCs w:val="28"/>
        </w:rPr>
        <w:t xml:space="preserve"> и </w:t>
      </w:r>
      <w:r w:rsidRPr="00CE1677">
        <w:rPr>
          <w:rFonts w:cs="Times New Roman"/>
          <w:color w:val="222222"/>
          <w:szCs w:val="28"/>
        </w:rPr>
        <w:t>«</w:t>
      </w:r>
      <w:r w:rsidRPr="00CE1677">
        <w:rPr>
          <w:rFonts w:cs="Times New Roman"/>
          <w:color w:val="222222"/>
          <w:szCs w:val="28"/>
          <w:lang w:val="en-US"/>
        </w:rPr>
        <w:t>Human</w:t>
      </w:r>
      <w:r w:rsidRPr="00CE1677">
        <w:rPr>
          <w:rFonts w:cs="Times New Roman"/>
          <w:color w:val="222222"/>
          <w:szCs w:val="28"/>
        </w:rPr>
        <w:t xml:space="preserve"> </w:t>
      </w:r>
      <w:proofErr w:type="spellStart"/>
      <w:r w:rsidRPr="00CE1677">
        <w:rPr>
          <w:rFonts w:cs="Times New Roman"/>
          <w:color w:val="222222"/>
          <w:szCs w:val="28"/>
          <w:lang w:val="en-US"/>
        </w:rPr>
        <w:t>uPAR</w:t>
      </w:r>
      <w:proofErr w:type="spellEnd"/>
      <w:r w:rsidRPr="00CE1677">
        <w:rPr>
          <w:rFonts w:cs="Times New Roman"/>
          <w:color w:val="222222"/>
          <w:szCs w:val="28"/>
        </w:rPr>
        <w:t>/</w:t>
      </w:r>
      <w:r w:rsidRPr="00CE1677">
        <w:rPr>
          <w:rFonts w:cs="Times New Roman"/>
          <w:color w:val="222222"/>
          <w:szCs w:val="28"/>
          <w:lang w:val="en-US"/>
        </w:rPr>
        <w:t>URKR</w:t>
      </w:r>
      <w:r w:rsidRPr="00CE1677">
        <w:rPr>
          <w:rFonts w:cs="Times New Roman"/>
          <w:color w:val="222222"/>
          <w:szCs w:val="28"/>
        </w:rPr>
        <w:t>/</w:t>
      </w:r>
      <w:proofErr w:type="spellStart"/>
      <w:r w:rsidRPr="00CE1677">
        <w:rPr>
          <w:rFonts w:cs="Times New Roman"/>
          <w:color w:val="222222"/>
          <w:szCs w:val="28"/>
          <w:lang w:val="en-US"/>
        </w:rPr>
        <w:t>uPA</w:t>
      </w:r>
      <w:proofErr w:type="spellEnd"/>
      <w:r w:rsidRPr="00CE1677">
        <w:rPr>
          <w:rFonts w:cs="Times New Roman"/>
          <w:color w:val="222222"/>
          <w:szCs w:val="28"/>
        </w:rPr>
        <w:t xml:space="preserve"> </w:t>
      </w:r>
      <w:r w:rsidRPr="00CE1677">
        <w:rPr>
          <w:rFonts w:cs="Times New Roman"/>
          <w:color w:val="222222"/>
          <w:szCs w:val="28"/>
          <w:lang w:val="en-US"/>
        </w:rPr>
        <w:t>Receptor</w:t>
      </w:r>
      <w:r w:rsidRPr="00CE1677">
        <w:rPr>
          <w:rFonts w:cs="Times New Roman"/>
          <w:color w:val="222222"/>
          <w:szCs w:val="28"/>
        </w:rPr>
        <w:t xml:space="preserve"> </w:t>
      </w:r>
      <w:proofErr w:type="spellStart"/>
      <w:r w:rsidRPr="00CE1677">
        <w:rPr>
          <w:rFonts w:cs="Times New Roman"/>
          <w:color w:val="222222"/>
          <w:szCs w:val="28"/>
          <w:lang w:val="en-US"/>
        </w:rPr>
        <w:t>PicoKine</w:t>
      </w:r>
      <w:proofErr w:type="spellEnd"/>
      <w:r w:rsidRPr="00CE1677">
        <w:rPr>
          <w:rFonts w:cs="Times New Roman"/>
          <w:color w:val="222222"/>
          <w:szCs w:val="28"/>
        </w:rPr>
        <w:t xml:space="preserve">™ </w:t>
      </w:r>
      <w:r w:rsidRPr="00CE1677">
        <w:rPr>
          <w:rFonts w:cs="Times New Roman"/>
          <w:color w:val="222222"/>
          <w:szCs w:val="28"/>
          <w:lang w:val="en-US"/>
        </w:rPr>
        <w:t>ELISA</w:t>
      </w:r>
      <w:r w:rsidRPr="00CE1677">
        <w:rPr>
          <w:rFonts w:cs="Times New Roman"/>
          <w:color w:val="222222"/>
          <w:szCs w:val="28"/>
        </w:rPr>
        <w:t xml:space="preserve"> </w:t>
      </w:r>
      <w:r w:rsidRPr="00CE1677">
        <w:rPr>
          <w:rFonts w:cs="Times New Roman"/>
          <w:color w:val="222222"/>
          <w:szCs w:val="28"/>
          <w:lang w:val="en-US"/>
        </w:rPr>
        <w:t>Kit</w:t>
      </w:r>
      <w:r w:rsidRPr="00CE1677">
        <w:rPr>
          <w:rFonts w:cs="Times New Roman"/>
          <w:color w:val="222222"/>
          <w:szCs w:val="28"/>
        </w:rPr>
        <w:t xml:space="preserve">, </w:t>
      </w:r>
      <w:r w:rsidRPr="00CE1677">
        <w:rPr>
          <w:rFonts w:cs="Times New Roman"/>
          <w:color w:val="222222"/>
          <w:szCs w:val="28"/>
          <w:lang w:val="en-US"/>
        </w:rPr>
        <w:t>USA</w:t>
      </w:r>
      <w:r w:rsidRPr="00CE1677">
        <w:rPr>
          <w:rFonts w:cs="Times New Roman"/>
          <w:color w:val="222222"/>
          <w:szCs w:val="28"/>
        </w:rPr>
        <w:t>»</w:t>
      </w:r>
      <w:r>
        <w:rPr>
          <w:rFonts w:cs="Times New Roman"/>
          <w:color w:val="222222"/>
          <w:szCs w:val="28"/>
        </w:rPr>
        <w:t xml:space="preserve"> </w:t>
      </w:r>
      <w:r>
        <w:rPr>
          <w:rFonts w:cs="Times New Roman"/>
          <w:color w:val="000000" w:themeColor="text1"/>
          <w:szCs w:val="28"/>
        </w:rPr>
        <w:t xml:space="preserve">в строгом </w:t>
      </w:r>
      <w:r>
        <w:rPr>
          <w:rFonts w:cs="Times New Roman"/>
          <w:color w:val="000000" w:themeColor="text1"/>
          <w:szCs w:val="28"/>
        </w:rPr>
        <w:lastRenderedPageBreak/>
        <w:t>соответствии с протоколом изготовителя</w:t>
      </w:r>
      <w:r w:rsidR="00CE1677" w:rsidRPr="00CE1677">
        <w:rPr>
          <w:rFonts w:cs="Times New Roman"/>
          <w:color w:val="000000" w:themeColor="text1"/>
          <w:szCs w:val="28"/>
        </w:rPr>
        <w:t xml:space="preserve">. </w:t>
      </w:r>
      <w:r>
        <w:rPr>
          <w:rFonts w:cs="Times New Roman"/>
          <w:color w:val="000000" w:themeColor="text1"/>
          <w:szCs w:val="28"/>
        </w:rPr>
        <w:t>Кратко: п</w:t>
      </w:r>
      <w:r w:rsidR="00CE1677" w:rsidRPr="00CE1677">
        <w:rPr>
          <w:rFonts w:cs="Times New Roman"/>
          <w:color w:val="000000" w:themeColor="text1"/>
          <w:szCs w:val="28"/>
        </w:rPr>
        <w:t xml:space="preserve">еред началом исследования образцы </w:t>
      </w:r>
      <w:r>
        <w:rPr>
          <w:rFonts w:cs="Times New Roman"/>
          <w:color w:val="000000" w:themeColor="text1"/>
          <w:szCs w:val="28"/>
        </w:rPr>
        <w:t>сывороток крови размораживали и аккуратно перемешивали, в</w:t>
      </w:r>
      <w:r w:rsidR="00CE1677" w:rsidRPr="00CE1677">
        <w:rPr>
          <w:rFonts w:cs="Times New Roman"/>
          <w:color w:val="000000" w:themeColor="text1"/>
          <w:szCs w:val="28"/>
        </w:rPr>
        <w:t xml:space="preserve"> качестве стандарта использовали рекомбинантн</w:t>
      </w:r>
      <w:r>
        <w:rPr>
          <w:rFonts w:cs="Times New Roman"/>
          <w:color w:val="000000" w:themeColor="text1"/>
          <w:szCs w:val="28"/>
        </w:rPr>
        <w:t xml:space="preserve">ые </w:t>
      </w:r>
      <w:proofErr w:type="spellStart"/>
      <w:r w:rsidR="00CE1677" w:rsidRPr="00CE1677">
        <w:rPr>
          <w:rFonts w:cs="Times New Roman"/>
          <w:color w:val="000000" w:themeColor="text1"/>
          <w:szCs w:val="28"/>
          <w:lang w:val="en-US"/>
        </w:rPr>
        <w:t>uPA</w:t>
      </w:r>
      <w:proofErr w:type="spellEnd"/>
      <w:r>
        <w:rPr>
          <w:rFonts w:cs="Times New Roman"/>
          <w:color w:val="000000" w:themeColor="text1"/>
          <w:szCs w:val="28"/>
        </w:rPr>
        <w:t xml:space="preserve"> и </w:t>
      </w:r>
      <w:proofErr w:type="spellStart"/>
      <w:r>
        <w:rPr>
          <w:rFonts w:cs="Times New Roman"/>
          <w:color w:val="000000" w:themeColor="text1"/>
          <w:szCs w:val="28"/>
          <w:lang w:val="en-US"/>
        </w:rPr>
        <w:t>uPAR</w:t>
      </w:r>
      <w:proofErr w:type="spellEnd"/>
      <w:r>
        <w:rPr>
          <w:rFonts w:cs="Times New Roman"/>
          <w:color w:val="000000" w:themeColor="text1"/>
          <w:szCs w:val="28"/>
        </w:rPr>
        <w:t xml:space="preserve"> человека</w:t>
      </w:r>
      <w:r w:rsidR="00CE1677" w:rsidRPr="00CE1677">
        <w:rPr>
          <w:rFonts w:cs="Times New Roman"/>
          <w:color w:val="000000" w:themeColor="text1"/>
          <w:szCs w:val="28"/>
        </w:rPr>
        <w:t xml:space="preserve">. </w:t>
      </w:r>
      <w:r>
        <w:rPr>
          <w:rFonts w:cs="Times New Roman"/>
          <w:color w:val="000000" w:themeColor="text1"/>
          <w:szCs w:val="28"/>
        </w:rPr>
        <w:t>О</w:t>
      </w:r>
      <w:r w:rsidR="00CE1677" w:rsidRPr="00CE1677">
        <w:rPr>
          <w:rFonts w:cs="Times New Roman"/>
          <w:color w:val="000000" w:themeColor="text1"/>
          <w:szCs w:val="28"/>
        </w:rPr>
        <w:t xml:space="preserve">птическую плотность </w:t>
      </w:r>
      <w:r>
        <w:rPr>
          <w:rFonts w:cs="Times New Roman"/>
          <w:color w:val="000000" w:themeColor="text1"/>
          <w:szCs w:val="28"/>
        </w:rPr>
        <w:t xml:space="preserve">в лунках измеряли в 2х </w:t>
      </w:r>
      <w:proofErr w:type="spellStart"/>
      <w:r>
        <w:rPr>
          <w:rFonts w:cs="Times New Roman"/>
          <w:color w:val="000000" w:themeColor="text1"/>
          <w:szCs w:val="28"/>
        </w:rPr>
        <w:t>повторностях</w:t>
      </w:r>
      <w:proofErr w:type="spellEnd"/>
      <w:r>
        <w:rPr>
          <w:rFonts w:cs="Times New Roman"/>
          <w:color w:val="000000" w:themeColor="text1"/>
          <w:szCs w:val="28"/>
        </w:rPr>
        <w:t xml:space="preserve"> для подтверждения сходимости полученных результатов</w:t>
      </w:r>
      <w:r w:rsidR="00CE1677" w:rsidRPr="00CE1677">
        <w:rPr>
          <w:rFonts w:cs="Times New Roman"/>
          <w:color w:val="000000" w:themeColor="text1"/>
          <w:szCs w:val="28"/>
        </w:rPr>
        <w:t>.</w:t>
      </w:r>
    </w:p>
    <w:p w14:paraId="04D51D34" w14:textId="77777777" w:rsidR="00CE1677" w:rsidRPr="00CE1677" w:rsidRDefault="00CE1677" w:rsidP="00CE1677">
      <w:pPr>
        <w:pStyle w:val="a0"/>
        <w:ind w:left="709"/>
        <w:outlineLvl w:val="1"/>
        <w:rPr>
          <w:rStyle w:val="af0"/>
          <w:b/>
          <w:bCs w:val="0"/>
        </w:rPr>
      </w:pPr>
      <w:bookmarkStart w:id="10" w:name="_Toc51275308"/>
      <w:r w:rsidRPr="00CE1677">
        <w:rPr>
          <w:rStyle w:val="af0"/>
          <w:b/>
          <w:bCs w:val="0"/>
        </w:rPr>
        <w:t>Статистическая обработка данных</w:t>
      </w:r>
      <w:bookmarkEnd w:id="10"/>
    </w:p>
    <w:p w14:paraId="7ECDF528" w14:textId="77777777" w:rsidR="00CE1677" w:rsidRPr="00CE1677" w:rsidRDefault="00CE1677" w:rsidP="00CE1677">
      <w:pPr>
        <w:ind w:firstLine="708"/>
        <w:rPr>
          <w:rFonts w:cs="Times New Roman"/>
          <w:bCs/>
          <w:szCs w:val="28"/>
        </w:rPr>
      </w:pPr>
      <w:proofErr w:type="spellStart"/>
      <w:r w:rsidRPr="00BC3301">
        <w:rPr>
          <w:rFonts w:cs="Times New Roman"/>
          <w:bCs/>
          <w:szCs w:val="28"/>
        </w:rPr>
        <w:t>Статистическии</w:t>
      </w:r>
      <w:proofErr w:type="spellEnd"/>
      <w:r w:rsidRPr="00BC3301">
        <w:rPr>
          <w:rFonts w:cs="Times New Roman"/>
          <w:bCs/>
          <w:szCs w:val="28"/>
        </w:rPr>
        <w:t xml:space="preserve">̆ анализ был </w:t>
      </w:r>
      <w:proofErr w:type="spellStart"/>
      <w:r w:rsidRPr="00BC3301">
        <w:rPr>
          <w:rFonts w:cs="Times New Roman"/>
          <w:bCs/>
          <w:szCs w:val="28"/>
        </w:rPr>
        <w:t>проведён</w:t>
      </w:r>
      <w:proofErr w:type="spellEnd"/>
      <w:r w:rsidRPr="00BC3301">
        <w:rPr>
          <w:rFonts w:cs="Times New Roman"/>
          <w:bCs/>
          <w:szCs w:val="28"/>
        </w:rPr>
        <w:t xml:space="preserve"> с использованием программы</w:t>
      </w:r>
      <w:r w:rsidRPr="00CE1677">
        <w:rPr>
          <w:rFonts w:cs="Times New Roman"/>
          <w:bCs/>
          <w:szCs w:val="28"/>
        </w:rPr>
        <w:t xml:space="preserve"> STATISTICA 13 для программного обеспечения </w:t>
      </w:r>
      <w:proofErr w:type="spellStart"/>
      <w:r w:rsidRPr="00CE1677">
        <w:rPr>
          <w:rFonts w:cs="Times New Roman"/>
          <w:bCs/>
          <w:szCs w:val="28"/>
        </w:rPr>
        <w:t>Windows</w:t>
      </w:r>
      <w:proofErr w:type="spellEnd"/>
      <w:r w:rsidRPr="00CE1677">
        <w:rPr>
          <w:rFonts w:cs="Times New Roman"/>
          <w:bCs/>
          <w:szCs w:val="28"/>
        </w:rPr>
        <w:t xml:space="preserve">. Данные были представлены в виде среднего значения, медианы, а также других статистических значений. Различия между показателями концентраций </w:t>
      </w:r>
      <w:proofErr w:type="spellStart"/>
      <w:r w:rsidRPr="00CE1677">
        <w:rPr>
          <w:rFonts w:cs="Times New Roman"/>
          <w:bCs/>
          <w:szCs w:val="28"/>
          <w:lang w:val="en-US"/>
        </w:rPr>
        <w:t>uPA</w:t>
      </w:r>
      <w:proofErr w:type="spellEnd"/>
      <w:r w:rsidRPr="00CE1677">
        <w:rPr>
          <w:rFonts w:cs="Times New Roman"/>
          <w:bCs/>
          <w:szCs w:val="28"/>
        </w:rPr>
        <w:t xml:space="preserve"> в плазме крови продемонстрировано с помощью </w:t>
      </w:r>
      <w:r w:rsidRPr="00CE1677">
        <w:rPr>
          <w:rFonts w:cs="Times New Roman"/>
          <w:bCs/>
          <w:szCs w:val="28"/>
          <w:lang w:val="en-US"/>
        </w:rPr>
        <w:t>T</w:t>
      </w:r>
      <w:r w:rsidRPr="00CE1677">
        <w:rPr>
          <w:rFonts w:cs="Times New Roman"/>
          <w:bCs/>
          <w:szCs w:val="28"/>
        </w:rPr>
        <w:t xml:space="preserve">-критерия Стьюдента. Разница между показателями концентраций </w:t>
      </w:r>
      <w:proofErr w:type="spellStart"/>
      <w:r w:rsidRPr="00CE1677">
        <w:rPr>
          <w:rFonts w:cs="Times New Roman"/>
          <w:bCs/>
          <w:szCs w:val="28"/>
          <w:lang w:val="en-US"/>
        </w:rPr>
        <w:t>uPAR</w:t>
      </w:r>
      <w:proofErr w:type="spellEnd"/>
      <w:r w:rsidRPr="00CE1677">
        <w:rPr>
          <w:rFonts w:cs="Times New Roman"/>
          <w:bCs/>
          <w:szCs w:val="28"/>
        </w:rPr>
        <w:t xml:space="preserve"> в плазме крови оценено с помощью </w:t>
      </w:r>
      <w:r w:rsidRPr="00CE1677">
        <w:rPr>
          <w:rFonts w:cs="Times New Roman"/>
          <w:bCs/>
          <w:szCs w:val="28"/>
          <w:lang w:val="en-US"/>
        </w:rPr>
        <w:t>T</w:t>
      </w:r>
      <w:r w:rsidRPr="00CE1677">
        <w:rPr>
          <w:rFonts w:cs="Times New Roman"/>
          <w:bCs/>
          <w:szCs w:val="28"/>
        </w:rPr>
        <w:t xml:space="preserve">-критерия Стьюдента. Различия считались значимыми если значение р было меньше 0,05 (p </w:t>
      </w:r>
      <w:proofErr w:type="gramStart"/>
      <w:r w:rsidRPr="00CE1677">
        <w:rPr>
          <w:rFonts w:cs="Times New Roman"/>
          <w:bCs/>
          <w:szCs w:val="28"/>
        </w:rPr>
        <w:t>&lt; 0</w:t>
      </w:r>
      <w:proofErr w:type="gramEnd"/>
      <w:r w:rsidRPr="00CE1677">
        <w:rPr>
          <w:rFonts w:cs="Times New Roman"/>
          <w:bCs/>
          <w:szCs w:val="28"/>
        </w:rPr>
        <w:t xml:space="preserve">,05). </w:t>
      </w:r>
    </w:p>
    <w:p w14:paraId="3E42F23F" w14:textId="77777777" w:rsidR="00CE1677" w:rsidRPr="00CE1677" w:rsidRDefault="00CE1677" w:rsidP="00CE1677">
      <w:pPr>
        <w:spacing w:after="160" w:line="259" w:lineRule="auto"/>
        <w:rPr>
          <w:rStyle w:val="af0"/>
          <w:rFonts w:cs="Times New Roman"/>
          <w:b w:val="0"/>
          <w:szCs w:val="28"/>
          <w:highlight w:val="yellow"/>
        </w:rPr>
      </w:pPr>
      <w:r w:rsidRPr="00CE1677">
        <w:rPr>
          <w:rStyle w:val="af0"/>
          <w:rFonts w:cs="Times New Roman"/>
          <w:b w:val="0"/>
          <w:szCs w:val="28"/>
          <w:highlight w:val="yellow"/>
        </w:rPr>
        <w:br w:type="page"/>
      </w:r>
    </w:p>
    <w:p w14:paraId="29543853" w14:textId="406419A9" w:rsidR="00CE1677" w:rsidRPr="00CE1677" w:rsidRDefault="00CE1677" w:rsidP="00CE1677">
      <w:pPr>
        <w:pStyle w:val="ad"/>
        <w:numPr>
          <w:ilvl w:val="0"/>
          <w:numId w:val="2"/>
        </w:numPr>
        <w:outlineLvl w:val="0"/>
      </w:pPr>
      <w:bookmarkStart w:id="11" w:name="_Toc51275309"/>
      <w:r w:rsidRPr="00CE1677">
        <w:lastRenderedPageBreak/>
        <w:t>РЕЗУЛЬТАТЫ И</w:t>
      </w:r>
      <w:r w:rsidR="0064372D">
        <w:t>ССЛЕДОВАНИЯ</w:t>
      </w:r>
      <w:bookmarkEnd w:id="11"/>
    </w:p>
    <w:p w14:paraId="1F018F09" w14:textId="77777777" w:rsidR="00CE1677" w:rsidRPr="00CE1677" w:rsidRDefault="00CE1677" w:rsidP="00CE1677">
      <w:pPr>
        <w:pStyle w:val="a0"/>
        <w:ind w:left="709"/>
        <w:outlineLvl w:val="1"/>
      </w:pPr>
      <w:bookmarkStart w:id="12" w:name="_Toc51275310"/>
      <w:r w:rsidRPr="00CE1677">
        <w:t>Разработка документации</w:t>
      </w:r>
      <w:bookmarkEnd w:id="12"/>
    </w:p>
    <w:p w14:paraId="19D91FAB" w14:textId="70853B0F" w:rsidR="00CE1677" w:rsidRPr="00CE1677" w:rsidRDefault="007F481E" w:rsidP="0064372D">
      <w:pPr>
        <w:ind w:firstLine="708"/>
      </w:pPr>
      <w:r>
        <w:t>В результате выполнения научно-исследовательских работ б</w:t>
      </w:r>
      <w:r w:rsidR="00CE1677" w:rsidRPr="00CE1677">
        <w:t xml:space="preserve">ыл подготовлен пакет документов, включающий </w:t>
      </w:r>
      <w:r w:rsidR="00CE1677" w:rsidRPr="00DA18AE">
        <w:t>протокол (П</w:t>
      </w:r>
      <w:r w:rsidRPr="00DA18AE">
        <w:t xml:space="preserve">РИЛОЖЕНИЕ </w:t>
      </w:r>
      <w:r w:rsidR="00CE1677" w:rsidRPr="00DA18AE">
        <w:t>1), информационный листок пациента с формой информированного согласия (</w:t>
      </w:r>
      <w:r w:rsidRPr="00DA18AE">
        <w:t>ПРИЛОЖЕНИЕ</w:t>
      </w:r>
      <w:r w:rsidR="00CE1677" w:rsidRPr="00DA18AE">
        <w:t xml:space="preserve"> 2), ИРК (</w:t>
      </w:r>
      <w:r w:rsidRPr="00DA18AE">
        <w:t>ПРИЛОЖЕНИЕ</w:t>
      </w:r>
      <w:r w:rsidR="00CE1677" w:rsidRPr="00DA18AE">
        <w:t xml:space="preserve"> 3), журналы регистрации </w:t>
      </w:r>
      <w:proofErr w:type="spellStart"/>
      <w:r w:rsidR="00CE1677" w:rsidRPr="00DA18AE">
        <w:t>биообразцов</w:t>
      </w:r>
      <w:proofErr w:type="spellEnd"/>
      <w:r w:rsidR="00CE1677" w:rsidRPr="00DA18AE">
        <w:t xml:space="preserve"> (</w:t>
      </w:r>
      <w:r w:rsidRPr="00DA18AE">
        <w:t xml:space="preserve">ПРИЛОЖЕНИЕ </w:t>
      </w:r>
      <w:r w:rsidR="00CE1677" w:rsidRPr="00DA18AE">
        <w:t>4), микропрепаратов (</w:t>
      </w:r>
      <w:r w:rsidRPr="00DA18AE">
        <w:t xml:space="preserve">ПРИЛОЖЕНИЕ </w:t>
      </w:r>
      <w:r w:rsidR="00CE1677" w:rsidRPr="00DA18AE">
        <w:t>5), окрашенных микропрепаратов (</w:t>
      </w:r>
      <w:r w:rsidRPr="00DA18AE">
        <w:t>ПРИЛОЖЕНИЕ</w:t>
      </w:r>
      <w:r w:rsidR="00CE1677" w:rsidRPr="00DA18AE">
        <w:t xml:space="preserve"> 6), образцов крови (</w:t>
      </w:r>
      <w:r w:rsidRPr="00DA18AE">
        <w:t>ПРИЛОЖЕНИЕ</w:t>
      </w:r>
      <w:r w:rsidR="00CE1677" w:rsidRPr="00DA18AE">
        <w:t xml:space="preserve"> 7), протоколы </w:t>
      </w:r>
      <w:proofErr w:type="spellStart"/>
      <w:r w:rsidR="00CE1677" w:rsidRPr="00DA18AE">
        <w:t>иммунофлюоресцентного</w:t>
      </w:r>
      <w:proofErr w:type="spellEnd"/>
      <w:r w:rsidR="00CE1677" w:rsidRPr="00DA18AE">
        <w:t xml:space="preserve"> исследования (</w:t>
      </w:r>
      <w:r w:rsidRPr="00DA18AE">
        <w:t>ПРИЛОЖЕНИЕ</w:t>
      </w:r>
      <w:r w:rsidR="00CE1677" w:rsidRPr="00DA18AE">
        <w:t xml:space="preserve"> 8) и ELI</w:t>
      </w:r>
      <w:r w:rsidR="00CE1677" w:rsidRPr="00DA18AE">
        <w:rPr>
          <w:lang w:val="en-US"/>
        </w:rPr>
        <w:t>SA</w:t>
      </w:r>
      <w:r w:rsidR="00CE1677" w:rsidRPr="00DA18AE">
        <w:t xml:space="preserve"> (</w:t>
      </w:r>
      <w:r w:rsidRPr="00DA18AE">
        <w:t>ПРИЛОЖЕНИЕ</w:t>
      </w:r>
      <w:r w:rsidR="00CE1677" w:rsidRPr="00DA18AE">
        <w:t xml:space="preserve"> 9), а так же</w:t>
      </w:r>
      <w:r w:rsidR="00CE1677" w:rsidRPr="00CE1677">
        <w:t xml:space="preserve"> электронная база данных, которые соответствуют всем требованиям нормативной документации. Электронная база данных является конфиденциальным ресурсом и не может быть продемонстрирована, поскольку это противоречит требованиям Федерального закона от 27.07.2006 № 152-ФЗ «О персональных данных».</w:t>
      </w:r>
    </w:p>
    <w:p w14:paraId="39A09CF7" w14:textId="0A6B980C" w:rsidR="00CE1677" w:rsidRPr="00CE1677" w:rsidRDefault="00CE1677" w:rsidP="00CE1677">
      <w:pPr>
        <w:pStyle w:val="a0"/>
        <w:ind w:left="709"/>
        <w:outlineLvl w:val="1"/>
      </w:pPr>
      <w:bookmarkStart w:id="13" w:name="_Toc51275311"/>
      <w:proofErr w:type="spellStart"/>
      <w:r w:rsidRPr="00CE1677">
        <w:t>Иммунофлюоресцентное</w:t>
      </w:r>
      <w:proofErr w:type="spellEnd"/>
      <w:r w:rsidRPr="00CE1677">
        <w:t xml:space="preserve"> исследование </w:t>
      </w:r>
      <w:proofErr w:type="spellStart"/>
      <w:r w:rsidRPr="00CE1677">
        <w:t>биоптатов</w:t>
      </w:r>
      <w:proofErr w:type="spellEnd"/>
      <w:r w:rsidRPr="00CE1677">
        <w:t xml:space="preserve"> опухолевого узла</w:t>
      </w:r>
      <w:bookmarkEnd w:id="13"/>
    </w:p>
    <w:p w14:paraId="61B29242" w14:textId="38ED809B" w:rsidR="00CE1677" w:rsidRPr="00CE1677" w:rsidRDefault="00CE1677" w:rsidP="00CE1677">
      <w:pPr>
        <w:ind w:firstLine="709"/>
        <w:rPr>
          <w:rFonts w:cs="Times New Roman"/>
          <w:bCs/>
          <w:szCs w:val="28"/>
        </w:rPr>
      </w:pPr>
      <w:r w:rsidRPr="00CE1677">
        <w:rPr>
          <w:rFonts w:cs="Times New Roman"/>
          <w:bCs/>
          <w:szCs w:val="28"/>
        </w:rPr>
        <w:t xml:space="preserve">В ходе исследования </w:t>
      </w:r>
      <w:r w:rsidR="0079377D">
        <w:rPr>
          <w:rFonts w:cs="Times New Roman"/>
          <w:bCs/>
          <w:szCs w:val="28"/>
        </w:rPr>
        <w:t>на данном этапе выполнения работ нами был</w:t>
      </w:r>
      <w:r w:rsidRPr="00CE1677">
        <w:rPr>
          <w:rFonts w:cs="Times New Roman"/>
          <w:bCs/>
          <w:szCs w:val="28"/>
        </w:rPr>
        <w:t xml:space="preserve">а </w:t>
      </w:r>
      <w:r w:rsidR="00313F3E">
        <w:rPr>
          <w:rFonts w:cs="Times New Roman"/>
          <w:bCs/>
          <w:szCs w:val="28"/>
        </w:rPr>
        <w:t xml:space="preserve">отработана методика </w:t>
      </w:r>
      <w:proofErr w:type="spellStart"/>
      <w:r w:rsidR="00313F3E">
        <w:rPr>
          <w:rFonts w:cs="Times New Roman"/>
          <w:bCs/>
          <w:szCs w:val="28"/>
        </w:rPr>
        <w:t>иммунофлюоресцентного</w:t>
      </w:r>
      <w:proofErr w:type="spellEnd"/>
      <w:r w:rsidR="00313F3E">
        <w:rPr>
          <w:rFonts w:cs="Times New Roman"/>
          <w:bCs/>
          <w:szCs w:val="28"/>
        </w:rPr>
        <w:t xml:space="preserve"> окрашивания </w:t>
      </w:r>
      <w:proofErr w:type="spellStart"/>
      <w:r w:rsidR="00313F3E">
        <w:rPr>
          <w:rFonts w:cs="Times New Roman"/>
          <w:bCs/>
          <w:szCs w:val="28"/>
        </w:rPr>
        <w:t>криосрезов</w:t>
      </w:r>
      <w:proofErr w:type="spellEnd"/>
      <w:r w:rsidR="00313F3E">
        <w:rPr>
          <w:rFonts w:cs="Times New Roman"/>
          <w:bCs/>
          <w:szCs w:val="28"/>
        </w:rPr>
        <w:t xml:space="preserve"> </w:t>
      </w:r>
      <w:r w:rsidRPr="00CE1677">
        <w:rPr>
          <w:rFonts w:cs="Times New Roman"/>
          <w:bCs/>
          <w:szCs w:val="28"/>
        </w:rPr>
        <w:t xml:space="preserve">ткани 6 пациентов: 2 с раком желудка, 2 с раком сигмовидной кишки, 1 с раком прямой кишки и 1 с аденомой сигмовидной кишки. </w:t>
      </w:r>
      <w:r w:rsidR="0079377D">
        <w:rPr>
          <w:rFonts w:cs="Times New Roman"/>
          <w:bCs/>
          <w:szCs w:val="28"/>
        </w:rPr>
        <w:t>Предварительные результаты окрашивания описаны ниже.</w:t>
      </w:r>
    </w:p>
    <w:p w14:paraId="1AA1E8B6" w14:textId="5C841048" w:rsidR="00CE1677" w:rsidRPr="00CE1677" w:rsidRDefault="00CE1677" w:rsidP="00CE1677">
      <w:pPr>
        <w:pStyle w:val="a0"/>
        <w:numPr>
          <w:ilvl w:val="2"/>
          <w:numId w:val="2"/>
        </w:numPr>
        <w:ind w:left="1134" w:hanging="708"/>
        <w:outlineLvl w:val="1"/>
      </w:pPr>
      <w:bookmarkStart w:id="14" w:name="_Toc51275312"/>
      <w:r w:rsidRPr="00CE1677">
        <w:t xml:space="preserve">Результаты окрашивания </w:t>
      </w:r>
      <w:proofErr w:type="spellStart"/>
      <w:r w:rsidR="00B05B90">
        <w:t>биоптатов</w:t>
      </w:r>
      <w:proofErr w:type="spellEnd"/>
      <w:r w:rsidRPr="00CE1677">
        <w:t xml:space="preserve"> рака желудка</w:t>
      </w:r>
      <w:bookmarkEnd w:id="14"/>
    </w:p>
    <w:p w14:paraId="740E52F8" w14:textId="2CA667E5" w:rsidR="00CE1677" w:rsidRPr="00CE1677" w:rsidRDefault="00CE1677" w:rsidP="00CE1677">
      <w:pPr>
        <w:ind w:firstLine="709"/>
        <w:rPr>
          <w:rFonts w:cs="Times New Roman"/>
          <w:bCs/>
          <w:szCs w:val="28"/>
        </w:rPr>
      </w:pPr>
      <w:r w:rsidRPr="00CE1677">
        <w:rPr>
          <w:rFonts w:cs="Times New Roman"/>
          <w:bCs/>
          <w:szCs w:val="28"/>
        </w:rPr>
        <w:t xml:space="preserve">Полученные результаты окрашивания рака желудка показали, что экспрессия </w:t>
      </w:r>
      <w:proofErr w:type="spellStart"/>
      <w:r w:rsidRPr="00CE1677">
        <w:rPr>
          <w:rFonts w:cs="Times New Roman"/>
          <w:bCs/>
          <w:szCs w:val="28"/>
          <w:lang w:val="en-US"/>
        </w:rPr>
        <w:t>uPA</w:t>
      </w:r>
      <w:proofErr w:type="spellEnd"/>
      <w:r w:rsidRPr="00CE1677">
        <w:rPr>
          <w:rFonts w:cs="Times New Roman"/>
          <w:bCs/>
          <w:szCs w:val="28"/>
        </w:rPr>
        <w:t xml:space="preserve"> </w:t>
      </w:r>
      <w:r w:rsidR="00B05B90">
        <w:rPr>
          <w:rFonts w:cs="Times New Roman"/>
          <w:bCs/>
          <w:szCs w:val="28"/>
        </w:rPr>
        <w:t xml:space="preserve">и </w:t>
      </w:r>
      <w:proofErr w:type="spellStart"/>
      <w:r w:rsidR="00B05B90">
        <w:rPr>
          <w:rFonts w:cs="Times New Roman"/>
          <w:bCs/>
          <w:szCs w:val="28"/>
          <w:lang w:val="en-US"/>
        </w:rPr>
        <w:t>uPAR</w:t>
      </w:r>
      <w:proofErr w:type="spellEnd"/>
      <w:r w:rsidR="00B05B90" w:rsidRPr="00B05B90">
        <w:rPr>
          <w:rFonts w:cs="Times New Roman"/>
          <w:bCs/>
          <w:szCs w:val="28"/>
        </w:rPr>
        <w:t xml:space="preserve"> </w:t>
      </w:r>
      <w:r w:rsidRPr="00CE1677">
        <w:rPr>
          <w:rFonts w:cs="Times New Roman"/>
          <w:bCs/>
          <w:szCs w:val="28"/>
        </w:rPr>
        <w:t>повышена в ткани опухоли по сравнению с нормой</w:t>
      </w:r>
      <w:r w:rsidR="00B05B90">
        <w:rPr>
          <w:rFonts w:cs="Times New Roman"/>
          <w:bCs/>
          <w:szCs w:val="28"/>
        </w:rPr>
        <w:t xml:space="preserve"> (</w:t>
      </w:r>
      <w:r w:rsidR="00A62698">
        <w:rPr>
          <w:rFonts w:cs="Times New Roman"/>
          <w:bCs/>
          <w:szCs w:val="28"/>
          <w:highlight w:val="yellow"/>
        </w:rPr>
        <w:fldChar w:fldCharType="begin"/>
      </w:r>
      <w:r w:rsidR="00A62698">
        <w:rPr>
          <w:rFonts w:cs="Times New Roman"/>
          <w:bCs/>
          <w:szCs w:val="28"/>
        </w:rPr>
        <w:instrText xml:space="preserve"> REF _Ref50933869 \r \h </w:instrText>
      </w:r>
      <w:r w:rsidR="00A62698">
        <w:rPr>
          <w:rFonts w:cs="Times New Roman"/>
          <w:bCs/>
          <w:szCs w:val="28"/>
          <w:highlight w:val="yellow"/>
        </w:rPr>
      </w:r>
      <w:r w:rsidR="00A62698">
        <w:rPr>
          <w:rFonts w:cs="Times New Roman"/>
          <w:bCs/>
          <w:szCs w:val="28"/>
          <w:highlight w:val="yellow"/>
        </w:rPr>
        <w:fldChar w:fldCharType="separate"/>
      </w:r>
      <w:r w:rsidR="00A62698">
        <w:rPr>
          <w:rFonts w:cs="Times New Roman"/>
          <w:bCs/>
          <w:szCs w:val="28"/>
        </w:rPr>
        <w:t>Рисунок 1</w:t>
      </w:r>
      <w:r w:rsidR="00A62698">
        <w:rPr>
          <w:rFonts w:cs="Times New Roman"/>
          <w:bCs/>
          <w:szCs w:val="28"/>
          <w:highlight w:val="yellow"/>
        </w:rPr>
        <w:fldChar w:fldCharType="end"/>
      </w:r>
      <w:r w:rsidR="00B05B90">
        <w:rPr>
          <w:rFonts w:cs="Times New Roman"/>
          <w:bCs/>
          <w:szCs w:val="28"/>
        </w:rPr>
        <w:t xml:space="preserve">), что свидетельствует </w:t>
      </w:r>
      <w:r w:rsidRPr="00CE1677">
        <w:rPr>
          <w:rFonts w:cs="Times New Roman"/>
          <w:bCs/>
          <w:szCs w:val="28"/>
        </w:rPr>
        <w:t xml:space="preserve">об активном метаболическом состоянии опухолевого узла, в ходе которого наблюдается рост и инвазия </w:t>
      </w:r>
      <w:r w:rsidR="00B05B90">
        <w:rPr>
          <w:rFonts w:cs="Times New Roman"/>
          <w:bCs/>
          <w:szCs w:val="28"/>
        </w:rPr>
        <w:t>клеток опухоли</w:t>
      </w:r>
      <w:r w:rsidRPr="00CE1677">
        <w:rPr>
          <w:rFonts w:cs="Times New Roman"/>
          <w:bCs/>
          <w:szCs w:val="28"/>
        </w:rPr>
        <w:t xml:space="preserve">, а так же </w:t>
      </w:r>
      <w:r w:rsidR="00B05B90">
        <w:rPr>
          <w:rFonts w:cs="Times New Roman"/>
          <w:bCs/>
          <w:szCs w:val="28"/>
        </w:rPr>
        <w:t xml:space="preserve">о его </w:t>
      </w:r>
      <w:r w:rsidRPr="00CE1677">
        <w:rPr>
          <w:rFonts w:cs="Times New Roman"/>
          <w:bCs/>
          <w:szCs w:val="28"/>
        </w:rPr>
        <w:t>высоком метастатическом потенциале</w:t>
      </w:r>
      <w:r w:rsidR="00B05B90">
        <w:rPr>
          <w:rFonts w:cs="Times New Roman"/>
          <w:bCs/>
          <w:szCs w:val="28"/>
        </w:rPr>
        <w:t xml:space="preserve">, реализуемом за счет активации внеклеточного протеолиза за счет активных </w:t>
      </w:r>
      <w:proofErr w:type="spellStart"/>
      <w:r w:rsidR="00B05B90">
        <w:rPr>
          <w:rFonts w:cs="Times New Roman"/>
          <w:bCs/>
          <w:szCs w:val="28"/>
          <w:lang w:val="en-US"/>
        </w:rPr>
        <w:t>uPA</w:t>
      </w:r>
      <w:proofErr w:type="spellEnd"/>
      <w:r w:rsidR="00B05B90" w:rsidRPr="00B05B90">
        <w:rPr>
          <w:rFonts w:cs="Times New Roman"/>
          <w:bCs/>
          <w:szCs w:val="28"/>
        </w:rPr>
        <w:t xml:space="preserve"> </w:t>
      </w:r>
      <w:r w:rsidR="00B05B90">
        <w:rPr>
          <w:rFonts w:cs="Times New Roman"/>
          <w:bCs/>
          <w:szCs w:val="28"/>
        </w:rPr>
        <w:t xml:space="preserve">и </w:t>
      </w:r>
      <w:proofErr w:type="spellStart"/>
      <w:r w:rsidR="00B05B90">
        <w:rPr>
          <w:rFonts w:cs="Times New Roman"/>
          <w:bCs/>
          <w:szCs w:val="28"/>
          <w:lang w:val="en-US"/>
        </w:rPr>
        <w:t>uPAR</w:t>
      </w:r>
      <w:proofErr w:type="spellEnd"/>
      <w:r w:rsidRPr="00CE1677">
        <w:rPr>
          <w:rFonts w:cs="Times New Roman"/>
          <w:bCs/>
          <w:szCs w:val="28"/>
        </w:rPr>
        <w:t xml:space="preserve">. </w:t>
      </w:r>
      <w:r w:rsidR="00B05B90">
        <w:rPr>
          <w:rFonts w:cs="Times New Roman"/>
          <w:bCs/>
          <w:szCs w:val="28"/>
        </w:rPr>
        <w:t xml:space="preserve">Кроме того, была обнаружена повышенная экспрессия белков ЭМП </w:t>
      </w:r>
      <w:r w:rsidRPr="00CE1677">
        <w:rPr>
          <w:rFonts w:cs="Times New Roman"/>
          <w:bCs/>
          <w:szCs w:val="28"/>
        </w:rPr>
        <w:t>E-</w:t>
      </w:r>
      <w:proofErr w:type="spellStart"/>
      <w:r w:rsidRPr="00CE1677">
        <w:rPr>
          <w:rFonts w:cs="Times New Roman"/>
          <w:bCs/>
          <w:szCs w:val="28"/>
        </w:rPr>
        <w:t>cad</w:t>
      </w:r>
      <w:proofErr w:type="spellEnd"/>
      <w:r w:rsidRPr="00CE1677">
        <w:rPr>
          <w:rFonts w:cs="Times New Roman"/>
          <w:bCs/>
          <w:szCs w:val="28"/>
        </w:rPr>
        <w:t xml:space="preserve"> и </w:t>
      </w:r>
      <w:r w:rsidRPr="00CE1677">
        <w:rPr>
          <w:rFonts w:cs="Times New Roman"/>
          <w:bCs/>
          <w:szCs w:val="28"/>
          <w:lang w:val="en-US"/>
        </w:rPr>
        <w:t>N</w:t>
      </w:r>
      <w:r w:rsidRPr="00CE1677">
        <w:rPr>
          <w:rFonts w:cs="Times New Roman"/>
          <w:bCs/>
          <w:szCs w:val="28"/>
        </w:rPr>
        <w:t>-</w:t>
      </w:r>
      <w:r w:rsidRPr="00CE1677">
        <w:rPr>
          <w:rFonts w:cs="Times New Roman"/>
          <w:bCs/>
          <w:szCs w:val="28"/>
          <w:lang w:val="en-US"/>
        </w:rPr>
        <w:t>cad</w:t>
      </w:r>
      <w:r w:rsidR="00B05B90">
        <w:rPr>
          <w:rFonts w:cs="Times New Roman"/>
          <w:bCs/>
          <w:szCs w:val="28"/>
        </w:rPr>
        <w:t xml:space="preserve"> (</w:t>
      </w:r>
      <w:r w:rsidR="00A62698">
        <w:rPr>
          <w:rFonts w:cs="Times New Roman"/>
          <w:bCs/>
          <w:szCs w:val="28"/>
          <w:highlight w:val="yellow"/>
        </w:rPr>
        <w:fldChar w:fldCharType="begin"/>
      </w:r>
      <w:r w:rsidR="00A62698">
        <w:rPr>
          <w:rFonts w:cs="Times New Roman"/>
          <w:bCs/>
          <w:szCs w:val="28"/>
        </w:rPr>
        <w:instrText xml:space="preserve"> REF _Ref50933961 \r \h </w:instrText>
      </w:r>
      <w:r w:rsidR="00A62698">
        <w:rPr>
          <w:rFonts w:cs="Times New Roman"/>
          <w:bCs/>
          <w:szCs w:val="28"/>
          <w:highlight w:val="yellow"/>
        </w:rPr>
      </w:r>
      <w:r w:rsidR="00A62698">
        <w:rPr>
          <w:rFonts w:cs="Times New Roman"/>
          <w:bCs/>
          <w:szCs w:val="28"/>
          <w:highlight w:val="yellow"/>
        </w:rPr>
        <w:fldChar w:fldCharType="separate"/>
      </w:r>
      <w:r w:rsidR="00A62698">
        <w:rPr>
          <w:rFonts w:cs="Times New Roman"/>
          <w:bCs/>
          <w:szCs w:val="28"/>
        </w:rPr>
        <w:t xml:space="preserve">Рисунок </w:t>
      </w:r>
      <w:r w:rsidR="00A62698">
        <w:rPr>
          <w:rFonts w:cs="Times New Roman"/>
          <w:bCs/>
          <w:szCs w:val="28"/>
        </w:rPr>
        <w:lastRenderedPageBreak/>
        <w:t>2</w:t>
      </w:r>
      <w:r w:rsidR="00A62698">
        <w:rPr>
          <w:rFonts w:cs="Times New Roman"/>
          <w:bCs/>
          <w:szCs w:val="28"/>
          <w:highlight w:val="yellow"/>
        </w:rPr>
        <w:fldChar w:fldCharType="end"/>
      </w:r>
      <w:r w:rsidR="004800A2">
        <w:rPr>
          <w:rFonts w:cs="Times New Roman"/>
          <w:bCs/>
          <w:szCs w:val="28"/>
        </w:rPr>
        <w:t>,</w:t>
      </w:r>
      <w:r w:rsidR="00A62698">
        <w:rPr>
          <w:rFonts w:cs="Times New Roman"/>
          <w:bCs/>
          <w:szCs w:val="28"/>
        </w:rPr>
        <w:t xml:space="preserve"> </w:t>
      </w:r>
      <w:r w:rsidR="00A62698">
        <w:rPr>
          <w:rFonts w:cs="Times New Roman"/>
          <w:bCs/>
          <w:szCs w:val="28"/>
          <w:highlight w:val="yellow"/>
        </w:rPr>
        <w:fldChar w:fldCharType="begin"/>
      </w:r>
      <w:r w:rsidR="00A62698">
        <w:rPr>
          <w:rFonts w:cs="Times New Roman"/>
          <w:bCs/>
          <w:szCs w:val="28"/>
        </w:rPr>
        <w:instrText xml:space="preserve"> REF _Ref50933978 \r \h </w:instrText>
      </w:r>
      <w:r w:rsidR="00A62698">
        <w:rPr>
          <w:rFonts w:cs="Times New Roman"/>
          <w:bCs/>
          <w:szCs w:val="28"/>
          <w:highlight w:val="yellow"/>
        </w:rPr>
      </w:r>
      <w:r w:rsidR="00A62698">
        <w:rPr>
          <w:rFonts w:cs="Times New Roman"/>
          <w:bCs/>
          <w:szCs w:val="28"/>
          <w:highlight w:val="yellow"/>
        </w:rPr>
        <w:fldChar w:fldCharType="separate"/>
      </w:r>
      <w:r w:rsidR="00A62698">
        <w:rPr>
          <w:rFonts w:cs="Times New Roman"/>
          <w:bCs/>
          <w:szCs w:val="28"/>
        </w:rPr>
        <w:t>Рисунок 3</w:t>
      </w:r>
      <w:r w:rsidR="00A62698">
        <w:rPr>
          <w:rFonts w:cs="Times New Roman"/>
          <w:bCs/>
          <w:szCs w:val="28"/>
          <w:highlight w:val="yellow"/>
        </w:rPr>
        <w:fldChar w:fldCharType="end"/>
      </w:r>
      <w:r w:rsidR="004800A2">
        <w:rPr>
          <w:rFonts w:cs="Times New Roman"/>
          <w:bCs/>
          <w:szCs w:val="28"/>
        </w:rPr>
        <w:t xml:space="preserve">, </w:t>
      </w:r>
      <w:r w:rsidR="004800A2" w:rsidRPr="004800A2">
        <w:rPr>
          <w:rFonts w:cs="Times New Roman"/>
          <w:bCs/>
          <w:szCs w:val="28"/>
        </w:rPr>
        <w:fldChar w:fldCharType="begin"/>
      </w:r>
      <w:r w:rsidR="004800A2" w:rsidRPr="004800A2">
        <w:rPr>
          <w:rFonts w:cs="Times New Roman"/>
          <w:bCs/>
          <w:szCs w:val="28"/>
        </w:rPr>
        <w:instrText xml:space="preserve"> REF _Ref50934238 \r \h </w:instrText>
      </w:r>
      <w:r w:rsidR="004800A2">
        <w:rPr>
          <w:rFonts w:cs="Times New Roman"/>
          <w:bCs/>
          <w:szCs w:val="28"/>
        </w:rPr>
        <w:instrText xml:space="preserve"> \* MERGEFORMAT </w:instrText>
      </w:r>
      <w:r w:rsidR="004800A2" w:rsidRPr="004800A2">
        <w:rPr>
          <w:rFonts w:cs="Times New Roman"/>
          <w:bCs/>
          <w:szCs w:val="28"/>
        </w:rPr>
      </w:r>
      <w:r w:rsidR="004800A2" w:rsidRPr="004800A2">
        <w:rPr>
          <w:rFonts w:cs="Times New Roman"/>
          <w:bCs/>
          <w:szCs w:val="28"/>
        </w:rPr>
        <w:fldChar w:fldCharType="separate"/>
      </w:r>
      <w:r w:rsidR="004800A2" w:rsidRPr="004800A2">
        <w:rPr>
          <w:rFonts w:cs="Times New Roman"/>
          <w:bCs/>
          <w:szCs w:val="28"/>
        </w:rPr>
        <w:t>Рисунок 5</w:t>
      </w:r>
      <w:r w:rsidR="004800A2" w:rsidRPr="004800A2">
        <w:rPr>
          <w:rFonts w:cs="Times New Roman"/>
          <w:bCs/>
          <w:szCs w:val="28"/>
        </w:rPr>
        <w:fldChar w:fldCharType="end"/>
      </w:r>
      <w:r w:rsidR="004800A2">
        <w:rPr>
          <w:rFonts w:cs="Times New Roman"/>
          <w:bCs/>
          <w:szCs w:val="28"/>
        </w:rPr>
        <w:t xml:space="preserve">, </w:t>
      </w:r>
      <w:r w:rsidR="004800A2" w:rsidRPr="004800A2">
        <w:rPr>
          <w:rFonts w:cs="Times New Roman"/>
          <w:bCs/>
          <w:szCs w:val="28"/>
        </w:rPr>
        <w:fldChar w:fldCharType="begin"/>
      </w:r>
      <w:r w:rsidR="004800A2" w:rsidRPr="004800A2">
        <w:rPr>
          <w:rFonts w:cs="Times New Roman"/>
          <w:bCs/>
          <w:szCs w:val="28"/>
        </w:rPr>
        <w:instrText xml:space="preserve"> REF _Ref50934241 \r \h </w:instrText>
      </w:r>
      <w:r w:rsidR="004800A2">
        <w:rPr>
          <w:rFonts w:cs="Times New Roman"/>
          <w:bCs/>
          <w:szCs w:val="28"/>
        </w:rPr>
        <w:instrText xml:space="preserve"> \* MERGEFORMAT </w:instrText>
      </w:r>
      <w:r w:rsidR="004800A2" w:rsidRPr="004800A2">
        <w:rPr>
          <w:rFonts w:cs="Times New Roman"/>
          <w:bCs/>
          <w:szCs w:val="28"/>
        </w:rPr>
      </w:r>
      <w:r w:rsidR="004800A2" w:rsidRPr="004800A2">
        <w:rPr>
          <w:rFonts w:cs="Times New Roman"/>
          <w:bCs/>
          <w:szCs w:val="28"/>
        </w:rPr>
        <w:fldChar w:fldCharType="separate"/>
      </w:r>
      <w:r w:rsidR="004800A2" w:rsidRPr="004800A2">
        <w:rPr>
          <w:rFonts w:cs="Times New Roman"/>
          <w:bCs/>
          <w:szCs w:val="28"/>
        </w:rPr>
        <w:t>Рисунок 6</w:t>
      </w:r>
      <w:r w:rsidR="004800A2" w:rsidRPr="004800A2">
        <w:rPr>
          <w:rFonts w:cs="Times New Roman"/>
          <w:bCs/>
          <w:szCs w:val="28"/>
        </w:rPr>
        <w:fldChar w:fldCharType="end"/>
      </w:r>
      <w:r w:rsidR="004800A2">
        <w:rPr>
          <w:rFonts w:cs="Times New Roman"/>
          <w:bCs/>
          <w:szCs w:val="28"/>
        </w:rPr>
        <w:t xml:space="preserve">, </w:t>
      </w:r>
      <w:r w:rsidR="004800A2" w:rsidRPr="004800A2">
        <w:rPr>
          <w:rFonts w:cs="Times New Roman"/>
          <w:bCs/>
          <w:szCs w:val="28"/>
        </w:rPr>
        <w:fldChar w:fldCharType="begin"/>
      </w:r>
      <w:r w:rsidR="004800A2" w:rsidRPr="004800A2">
        <w:rPr>
          <w:rFonts w:cs="Times New Roman"/>
          <w:bCs/>
          <w:szCs w:val="28"/>
        </w:rPr>
        <w:instrText xml:space="preserve"> REF _Ref50934242 \r \h </w:instrText>
      </w:r>
      <w:r w:rsidR="004800A2">
        <w:rPr>
          <w:rFonts w:cs="Times New Roman"/>
          <w:bCs/>
          <w:szCs w:val="28"/>
        </w:rPr>
        <w:instrText xml:space="preserve"> \* MERGEFORMAT </w:instrText>
      </w:r>
      <w:r w:rsidR="004800A2" w:rsidRPr="004800A2">
        <w:rPr>
          <w:rFonts w:cs="Times New Roman"/>
          <w:bCs/>
          <w:szCs w:val="28"/>
        </w:rPr>
      </w:r>
      <w:r w:rsidR="004800A2" w:rsidRPr="004800A2">
        <w:rPr>
          <w:rFonts w:cs="Times New Roman"/>
          <w:bCs/>
          <w:szCs w:val="28"/>
        </w:rPr>
        <w:fldChar w:fldCharType="separate"/>
      </w:r>
      <w:r w:rsidR="004800A2" w:rsidRPr="004800A2">
        <w:rPr>
          <w:rFonts w:cs="Times New Roman"/>
          <w:bCs/>
          <w:szCs w:val="28"/>
        </w:rPr>
        <w:t>Рисунок 7</w:t>
      </w:r>
      <w:r w:rsidR="004800A2" w:rsidRPr="004800A2">
        <w:rPr>
          <w:rFonts w:cs="Times New Roman"/>
          <w:bCs/>
          <w:szCs w:val="28"/>
        </w:rPr>
        <w:fldChar w:fldCharType="end"/>
      </w:r>
      <w:r w:rsidR="00B05B90" w:rsidRPr="004800A2">
        <w:rPr>
          <w:rFonts w:cs="Times New Roman"/>
          <w:bCs/>
          <w:szCs w:val="28"/>
        </w:rPr>
        <w:t>)</w:t>
      </w:r>
      <w:r w:rsidRPr="004800A2">
        <w:rPr>
          <w:rFonts w:cs="Times New Roman"/>
          <w:bCs/>
          <w:szCs w:val="28"/>
        </w:rPr>
        <w:t>. Е</w:t>
      </w:r>
      <w:r w:rsidRPr="00CE1677">
        <w:rPr>
          <w:rFonts w:cs="Times New Roman"/>
          <w:bCs/>
          <w:szCs w:val="28"/>
        </w:rPr>
        <w:t>-</w:t>
      </w:r>
      <w:r w:rsidRPr="00CE1677">
        <w:rPr>
          <w:rFonts w:cs="Times New Roman"/>
          <w:bCs/>
          <w:szCs w:val="28"/>
          <w:lang w:val="en-US"/>
        </w:rPr>
        <w:t>cad</w:t>
      </w:r>
      <w:r w:rsidRPr="00CE1677">
        <w:rPr>
          <w:rFonts w:cs="Times New Roman"/>
          <w:bCs/>
          <w:szCs w:val="28"/>
        </w:rPr>
        <w:t xml:space="preserve"> обычно снижается в процессе опухолевого роста и его низкие уровни могут свидетельствовать об активном процессе ЭМП, однако его высокая экспрессия может так же быть предиктором </w:t>
      </w:r>
      <w:proofErr w:type="spellStart"/>
      <w:r w:rsidRPr="00CE1677">
        <w:rPr>
          <w:rFonts w:cs="Times New Roman"/>
          <w:bCs/>
          <w:szCs w:val="28"/>
        </w:rPr>
        <w:t>лимфогенного</w:t>
      </w:r>
      <w:proofErr w:type="spellEnd"/>
      <w:r w:rsidRPr="00CE1677">
        <w:rPr>
          <w:rFonts w:cs="Times New Roman"/>
          <w:bCs/>
          <w:szCs w:val="28"/>
        </w:rPr>
        <w:t xml:space="preserve"> метастазирования </w:t>
      </w:r>
      <w:r w:rsidRPr="00CE1677">
        <w:rPr>
          <w:rFonts w:cs="Times New Roman"/>
          <w:bCs/>
          <w:szCs w:val="28"/>
        </w:rPr>
        <w:fldChar w:fldCharType="begin" w:fldLock="1"/>
      </w:r>
      <w:r w:rsidRPr="00CE1677">
        <w:rPr>
          <w:rFonts w:cs="Times New Roman"/>
          <w:bCs/>
          <w:szCs w:val="28"/>
        </w:rPr>
        <w:instrText>ADDIN CSL_CITATION {"citationItems":[{"id":"ITEM-1","itemData":{"ISSN":"02507005","PMID":"17649807","abstract":"Background: Breast cancer cells can invade and generate metastasis via either lymphatic or blood vessels. E-cadherin mediates tumor cell-cell adhesion. Partial or complete loss of E-cadherin expression correlates with poor prognosis in breast cancer patients. In this study, the expression of E-cadherin was examined in mammary ductal carcinoma in situ, invasive breast carcinomas without metastasis, invasive carcinomas with their lymph node and distant metastases and invasive carcinomas with local recurrence in breast cancer tissue. Materials and Methods: Paraffin-embedded slides of carcinoma in situ (8 DCIS), invasive carcinomas without lymph node metastases (9 invasive ductal carcinomas), invasive carcinomas (7 invasive ductal carcinomas) with corresponding lymph node metastases, invasive carcinomas (8 invasive ductal carcinomas) with corresponding recurrence and invasive carcinomas (5 invasive ductal carcinomas) with corresponding distant metastases were investigated for E-cadherin expression. Tissue slides were incubated with monoclonal antibodies against E-cadherin and stained with the ABC-elite kit. Staining intensities were analyzed by using a semi-quantitative score. Results: A strong expression of E-cadherin in carcinoma in situ was demonstrated. Expression of E-cadherin was moderate in invasive carcinomas without metastases. However, very weak expression of E-cadherin in primary carcinoma with lymph node metastases was detected. E-cadherin expression was elevated in lymph node metastases compared to the primary tumor. Conclusion: Analysis of a tumor antigen involved in adhesion of breast cancer cells showed that there are significant differences of expression of E-cadherin between primary breast cancer cells and their metastases. Evaluation of this marker involved in cell adhesion could be a useful method for evaluating the metastatic risk in breast cancer patients.","author":[{"dropping-particle":"","family":"Jeschke","given":"Udo","non-dropping-particle":"","parse-names":false,"suffix":""},{"dropping-particle":"","family":"Mylonas","given":"Ioannis","non-dropping-particle":"","parse-names":false,"suffix":""},{"dropping-particle":"","family":"Kuhn","given":"Christina","non-dropping-particle":"","parse-names":false,"suffix":""},{"dropping-particle":"","family":"Shabani","given":"Naim","non-dropping-particle":"","parse-names":false,"suffix":""},{"dropping-particle":"","family":"Kunert-Keil","given":"Christiane","non-dropping-particle":"","parse-names":false,"suffix":""},{"dropping-particle":"","family":"Schindlbeck","given":"Christian","non-dropping-particle":"","parse-names":false,"suffix":""},{"dropping-particle":"","family":"Gerber","given":"Bernd","non-dropping-particle":"","parse-names":false,"suffix":""},{"dropping-particle":"","family":"Friese","given":"Klaus","non-dropping-particle":"","parse-names":false,"suffix":""}],"container-title":"Anticancer Research","id":"ITEM-1","issued":{"date-parts":[["2007"]]},"page":"1969-1974","title":"Expression of E-cadherin in human ductal breast cancer carcinoma in situ, invasive carcinomas, their lymph node metastases, their distant metastases, carcinomas with recurrence and in recurrence","type":"paper-conference"},"uris":["http://www.mendeley.com/documents/?uuid=c1f0cd3c-9afd-4472-9854-b3422f779267"]}],"mendeley":{"formattedCitation":"[63]","plainTextFormattedCitation":"[63]","previouslyFormattedCitation":"[63]"},"properties":{"noteIndex":0},"schema":"https://github.com/citation-style-language/schema/raw/master/csl-citation.json"}</w:instrText>
      </w:r>
      <w:r w:rsidRPr="00CE1677">
        <w:rPr>
          <w:rFonts w:cs="Times New Roman"/>
          <w:bCs/>
          <w:szCs w:val="28"/>
        </w:rPr>
        <w:fldChar w:fldCharType="separate"/>
      </w:r>
      <w:r w:rsidRPr="00CE1677">
        <w:rPr>
          <w:rFonts w:cs="Times New Roman"/>
          <w:bCs/>
          <w:noProof/>
          <w:szCs w:val="28"/>
        </w:rPr>
        <w:t>[63]</w:t>
      </w:r>
      <w:r w:rsidRPr="00CE1677">
        <w:rPr>
          <w:rFonts w:cs="Times New Roman"/>
          <w:bCs/>
          <w:szCs w:val="28"/>
        </w:rPr>
        <w:fldChar w:fldCharType="end"/>
      </w:r>
      <w:r w:rsidRPr="00CE1677">
        <w:rPr>
          <w:rFonts w:cs="Times New Roman"/>
          <w:bCs/>
          <w:szCs w:val="28"/>
        </w:rPr>
        <w:t>. Высокий уровень экспрессии N-</w:t>
      </w:r>
      <w:r w:rsidRPr="00CE1677">
        <w:rPr>
          <w:rFonts w:cs="Times New Roman"/>
          <w:bCs/>
          <w:szCs w:val="28"/>
          <w:lang w:val="en-US"/>
        </w:rPr>
        <w:t>cad</w:t>
      </w:r>
      <w:r w:rsidRPr="00CE1677">
        <w:rPr>
          <w:rFonts w:cs="Times New Roman"/>
          <w:bCs/>
          <w:szCs w:val="28"/>
        </w:rPr>
        <w:t xml:space="preserve"> может свидетельствовать об активном процессе ЭМП, </w:t>
      </w:r>
      <w:r w:rsidR="00B05B90">
        <w:rPr>
          <w:rFonts w:cs="Times New Roman"/>
          <w:bCs/>
          <w:szCs w:val="28"/>
        </w:rPr>
        <w:t xml:space="preserve">кроме того, этот маркер </w:t>
      </w:r>
      <w:r w:rsidRPr="00CE1677">
        <w:rPr>
          <w:rFonts w:cs="Times New Roman"/>
          <w:bCs/>
          <w:szCs w:val="28"/>
        </w:rPr>
        <w:t>связан с прогрессированием заболевания. a</w:t>
      </w:r>
      <w:r w:rsidR="0097438D">
        <w:rPr>
          <w:rFonts w:cs="Times New Roman"/>
          <w:bCs/>
          <w:szCs w:val="28"/>
        </w:rPr>
        <w:t>-</w:t>
      </w:r>
      <w:r w:rsidRPr="00CE1677">
        <w:rPr>
          <w:rFonts w:cs="Times New Roman"/>
          <w:bCs/>
          <w:szCs w:val="28"/>
        </w:rPr>
        <w:t>SM</w:t>
      </w:r>
      <w:r w:rsidRPr="00CE1677">
        <w:rPr>
          <w:rFonts w:cs="Times New Roman"/>
          <w:bCs/>
          <w:szCs w:val="28"/>
          <w:lang w:val="en-US"/>
        </w:rPr>
        <w:t>A</w:t>
      </w:r>
      <w:r w:rsidRPr="00CE1677">
        <w:rPr>
          <w:rFonts w:cs="Times New Roman"/>
          <w:bCs/>
          <w:szCs w:val="28"/>
        </w:rPr>
        <w:t xml:space="preserve"> в норме экспрессируется в мышечной пластинке и не затрагивает поверхностные слои слизистой оболочки. Появление </w:t>
      </w:r>
      <w:proofErr w:type="spellStart"/>
      <w:r w:rsidRPr="00CE1677">
        <w:rPr>
          <w:rFonts w:cs="Times New Roman"/>
          <w:bCs/>
          <w:szCs w:val="28"/>
          <w:lang w:val="en-US"/>
        </w:rPr>
        <w:t>aSMA</w:t>
      </w:r>
      <w:proofErr w:type="spellEnd"/>
      <w:r w:rsidRPr="00CE1677">
        <w:rPr>
          <w:rFonts w:cs="Times New Roman"/>
          <w:bCs/>
          <w:szCs w:val="28"/>
        </w:rPr>
        <w:t xml:space="preserve"> в поверхностных слоях слизистой оболочки говорит об активности ЭМП и может являться предиктором возможного метастазирования</w:t>
      </w:r>
      <w:r w:rsidR="00B05B90">
        <w:rPr>
          <w:rFonts w:cs="Times New Roman"/>
          <w:bCs/>
          <w:szCs w:val="28"/>
        </w:rPr>
        <w:t xml:space="preserve"> (</w:t>
      </w:r>
      <w:r w:rsidR="00A62698">
        <w:rPr>
          <w:rFonts w:cs="Times New Roman"/>
          <w:bCs/>
          <w:szCs w:val="28"/>
        </w:rPr>
        <w:fldChar w:fldCharType="begin"/>
      </w:r>
      <w:r w:rsidR="00A62698">
        <w:rPr>
          <w:rFonts w:cs="Times New Roman"/>
          <w:bCs/>
          <w:szCs w:val="28"/>
        </w:rPr>
        <w:instrText xml:space="preserve"> REF _Ref50933978 \r \h </w:instrText>
      </w:r>
      <w:r w:rsidR="00A62698">
        <w:rPr>
          <w:rFonts w:cs="Times New Roman"/>
          <w:bCs/>
          <w:szCs w:val="28"/>
        </w:rPr>
      </w:r>
      <w:r w:rsidR="00A62698">
        <w:rPr>
          <w:rFonts w:cs="Times New Roman"/>
          <w:bCs/>
          <w:szCs w:val="28"/>
        </w:rPr>
        <w:fldChar w:fldCharType="separate"/>
      </w:r>
      <w:r w:rsidR="00A62698">
        <w:rPr>
          <w:rFonts w:cs="Times New Roman"/>
          <w:bCs/>
          <w:szCs w:val="28"/>
        </w:rPr>
        <w:fldChar w:fldCharType="begin"/>
      </w:r>
      <w:r w:rsidR="00A62698">
        <w:rPr>
          <w:rFonts w:cs="Times New Roman"/>
          <w:bCs/>
          <w:szCs w:val="28"/>
        </w:rPr>
        <w:instrText xml:space="preserve"> REF _Ref50934067 \r \h </w:instrText>
      </w:r>
      <w:r w:rsidR="00A62698">
        <w:rPr>
          <w:rFonts w:cs="Times New Roman"/>
          <w:bCs/>
          <w:szCs w:val="28"/>
        </w:rPr>
      </w:r>
      <w:r w:rsidR="00A62698">
        <w:rPr>
          <w:rFonts w:cs="Times New Roman"/>
          <w:bCs/>
          <w:szCs w:val="28"/>
        </w:rPr>
        <w:fldChar w:fldCharType="separate"/>
      </w:r>
      <w:r w:rsidR="00A62698">
        <w:rPr>
          <w:rFonts w:cs="Times New Roman"/>
          <w:bCs/>
          <w:szCs w:val="28"/>
        </w:rPr>
        <w:t>Рисунок 4</w:t>
      </w:r>
      <w:r w:rsidR="00A62698">
        <w:rPr>
          <w:rFonts w:cs="Times New Roman"/>
          <w:bCs/>
          <w:szCs w:val="28"/>
        </w:rPr>
        <w:fldChar w:fldCharType="end"/>
      </w:r>
      <w:r w:rsidR="00A62698">
        <w:rPr>
          <w:rFonts w:cs="Times New Roman"/>
          <w:bCs/>
          <w:szCs w:val="28"/>
        </w:rPr>
        <w:t xml:space="preserve"> </w:t>
      </w:r>
      <w:r w:rsidR="00A62698">
        <w:rPr>
          <w:rFonts w:cs="Times New Roman"/>
          <w:bCs/>
          <w:szCs w:val="28"/>
        </w:rPr>
        <w:fldChar w:fldCharType="end"/>
      </w:r>
      <w:r w:rsidR="00A62698">
        <w:rPr>
          <w:rFonts w:cs="Times New Roman"/>
          <w:bCs/>
          <w:szCs w:val="28"/>
          <w:highlight w:val="yellow"/>
        </w:rPr>
        <w:fldChar w:fldCharType="begin"/>
      </w:r>
      <w:r w:rsidR="00A62698">
        <w:rPr>
          <w:rFonts w:cs="Times New Roman"/>
          <w:bCs/>
          <w:szCs w:val="28"/>
        </w:rPr>
        <w:instrText xml:space="preserve"> REF _Ref50933869 \r \h </w:instrText>
      </w:r>
      <w:r w:rsidR="00A62698">
        <w:rPr>
          <w:rFonts w:cs="Times New Roman"/>
          <w:bCs/>
          <w:szCs w:val="28"/>
          <w:highlight w:val="yellow"/>
        </w:rPr>
      </w:r>
      <w:r w:rsidR="00A62698">
        <w:rPr>
          <w:rFonts w:cs="Times New Roman"/>
          <w:bCs/>
          <w:szCs w:val="28"/>
          <w:highlight w:val="yellow"/>
        </w:rPr>
        <w:fldChar w:fldCharType="end"/>
      </w:r>
      <w:r w:rsidR="00B05B90">
        <w:rPr>
          <w:rFonts w:cs="Times New Roman"/>
          <w:bCs/>
          <w:szCs w:val="28"/>
        </w:rPr>
        <w:t>)</w:t>
      </w:r>
      <w:r w:rsidRPr="00CE1677">
        <w:rPr>
          <w:rFonts w:cs="Times New Roman"/>
          <w:bCs/>
          <w:szCs w:val="28"/>
        </w:rPr>
        <w:t>.</w:t>
      </w:r>
    </w:p>
    <w:p w14:paraId="6491F3B2" w14:textId="77777777" w:rsidR="00CE1677" w:rsidRPr="00CE1677" w:rsidRDefault="00CE1677" w:rsidP="0097438D">
      <w:pPr>
        <w:jc w:val="center"/>
      </w:pPr>
      <w:r w:rsidRPr="00CE1677">
        <w:rPr>
          <w:noProof/>
          <w:lang w:eastAsia="ru-RU"/>
        </w:rPr>
        <w:drawing>
          <wp:inline distT="0" distB="0" distL="0" distR="0" wp14:anchorId="17EB8899" wp14:editId="30AA79CC">
            <wp:extent cx="5506287" cy="3014804"/>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Снимок экрана 2020-05-21 в 16.15.5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51695" cy="3039666"/>
                    </a:xfrm>
                    <a:prstGeom prst="rect">
                      <a:avLst/>
                    </a:prstGeom>
                  </pic:spPr>
                </pic:pic>
              </a:graphicData>
            </a:graphic>
          </wp:inline>
        </w:drawing>
      </w:r>
    </w:p>
    <w:p w14:paraId="4E3EDA64" w14:textId="1F7C9DD9" w:rsidR="00CE1677" w:rsidRPr="00CE1677" w:rsidRDefault="00A62698" w:rsidP="008639DB">
      <w:pPr>
        <w:pStyle w:val="a"/>
      </w:pPr>
      <w:bookmarkStart w:id="15" w:name="_Ref50933869"/>
      <w:r>
        <w:t xml:space="preserve">- </w:t>
      </w:r>
      <w:r w:rsidR="00CE1677" w:rsidRPr="00CE1677">
        <w:t xml:space="preserve">Окраска микропрепаратов биоптата опухолевого узла и нормальной ткани пациента №1 с раком желудка на </w:t>
      </w:r>
      <w:proofErr w:type="spellStart"/>
      <w:r w:rsidR="00CE1677" w:rsidRPr="00CE1677">
        <w:rPr>
          <w:lang w:val="en-US"/>
        </w:rPr>
        <w:t>uPA</w:t>
      </w:r>
      <w:proofErr w:type="spellEnd"/>
      <w:r w:rsidR="00CE1677" w:rsidRPr="00CE1677">
        <w:t>/</w:t>
      </w:r>
      <w:proofErr w:type="spellStart"/>
      <w:r w:rsidR="00CE1677" w:rsidRPr="00CE1677">
        <w:rPr>
          <w:lang w:val="en-US"/>
        </w:rPr>
        <w:t>uPAR</w:t>
      </w:r>
      <w:proofErr w:type="spellEnd"/>
      <w:r w:rsidR="00CE1677" w:rsidRPr="00CE1677">
        <w:t>. Масштабный отрезок – 250 мкм.</w:t>
      </w:r>
      <w:bookmarkEnd w:id="15"/>
    </w:p>
    <w:p w14:paraId="5C4D094A" w14:textId="77777777" w:rsidR="00CE1677" w:rsidRPr="00CE1677" w:rsidRDefault="00CE1677" w:rsidP="0097438D">
      <w:pPr>
        <w:jc w:val="center"/>
      </w:pPr>
      <w:r w:rsidRPr="00CE1677">
        <w:rPr>
          <w:noProof/>
          <w:lang w:eastAsia="ru-RU"/>
        </w:rPr>
        <w:lastRenderedPageBreak/>
        <w:drawing>
          <wp:inline distT="0" distB="0" distL="0" distR="0" wp14:anchorId="67C00DA4" wp14:editId="027DA7C7">
            <wp:extent cx="5256781" cy="2872740"/>
            <wp:effectExtent l="0" t="0" r="1270" b="381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Снимок экрана 2020-05-21 в 16.16.05.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3911" cy="2882101"/>
                    </a:xfrm>
                    <a:prstGeom prst="rect">
                      <a:avLst/>
                    </a:prstGeom>
                  </pic:spPr>
                </pic:pic>
              </a:graphicData>
            </a:graphic>
          </wp:inline>
        </w:drawing>
      </w:r>
    </w:p>
    <w:p w14:paraId="126A495B" w14:textId="1002FDEE" w:rsidR="00CE1677" w:rsidRPr="00CE1677" w:rsidRDefault="00A62698" w:rsidP="008639DB">
      <w:pPr>
        <w:pStyle w:val="a"/>
      </w:pPr>
      <w:bookmarkStart w:id="16" w:name="_Ref50933961"/>
      <w:r>
        <w:t xml:space="preserve">- </w:t>
      </w:r>
      <w:r w:rsidR="00CE1677" w:rsidRPr="00CE1677">
        <w:t>Окраска микропрепаратов биоптата опухолевого узла и нормальной ткани пациента №1 с раком желудка на E-</w:t>
      </w:r>
      <w:r w:rsidR="00CE1677" w:rsidRPr="00CE1677">
        <w:rPr>
          <w:lang w:val="en-US"/>
        </w:rPr>
        <w:t>cad</w:t>
      </w:r>
      <w:r w:rsidR="00CE1677" w:rsidRPr="00CE1677">
        <w:t>/</w:t>
      </w:r>
      <w:proofErr w:type="spellStart"/>
      <w:r w:rsidR="00CE1677" w:rsidRPr="00CE1677">
        <w:rPr>
          <w:lang w:val="en-US"/>
        </w:rPr>
        <w:t>uPAR</w:t>
      </w:r>
      <w:proofErr w:type="spellEnd"/>
      <w:r w:rsidR="00CE1677" w:rsidRPr="00CE1677">
        <w:t>. Масштабный отрезок – 250 мкм.</w:t>
      </w:r>
      <w:bookmarkEnd w:id="16"/>
    </w:p>
    <w:p w14:paraId="128CEA00" w14:textId="77777777" w:rsidR="00CE1677" w:rsidRPr="00CE1677" w:rsidRDefault="00CE1677" w:rsidP="0097438D">
      <w:pPr>
        <w:jc w:val="center"/>
      </w:pPr>
      <w:r w:rsidRPr="00CE1677">
        <w:rPr>
          <w:noProof/>
          <w:lang w:eastAsia="ru-RU"/>
        </w:rPr>
        <w:drawing>
          <wp:inline distT="0" distB="0" distL="0" distR="0" wp14:anchorId="7A60305B" wp14:editId="18AAD97C">
            <wp:extent cx="5580154" cy="3025140"/>
            <wp:effectExtent l="0" t="0" r="1905"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Снимок экрана 2020-05-21 в 16.16.17.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96759" cy="3034142"/>
                    </a:xfrm>
                    <a:prstGeom prst="rect">
                      <a:avLst/>
                    </a:prstGeom>
                  </pic:spPr>
                </pic:pic>
              </a:graphicData>
            </a:graphic>
          </wp:inline>
        </w:drawing>
      </w:r>
    </w:p>
    <w:p w14:paraId="42F9AF7B" w14:textId="649CDE3A" w:rsidR="00CE1677" w:rsidRPr="00CE1677" w:rsidRDefault="00A62698" w:rsidP="008639DB">
      <w:pPr>
        <w:pStyle w:val="a"/>
      </w:pPr>
      <w:bookmarkStart w:id="17" w:name="_Ref50933978"/>
      <w:r>
        <w:rPr>
          <w:rStyle w:val="affd"/>
        </w:rPr>
        <w:t xml:space="preserve">- </w:t>
      </w:r>
      <w:r w:rsidR="00CE1677" w:rsidRPr="00CE1677">
        <w:t xml:space="preserve">Окраска микропрепаратов биоптата опухолевого узла и нормальной ткани пациента №1 с раком желудка на </w:t>
      </w:r>
      <w:r w:rsidR="00CE1677" w:rsidRPr="00CE1677">
        <w:rPr>
          <w:lang w:val="en-US"/>
        </w:rPr>
        <w:t>N</w:t>
      </w:r>
      <w:r w:rsidR="00CE1677" w:rsidRPr="00CE1677">
        <w:t>-</w:t>
      </w:r>
      <w:r w:rsidR="00CE1677" w:rsidRPr="00CE1677">
        <w:rPr>
          <w:lang w:val="en-US"/>
        </w:rPr>
        <w:t>cad</w:t>
      </w:r>
      <w:r w:rsidR="00CE1677" w:rsidRPr="00CE1677">
        <w:t>/</w:t>
      </w:r>
      <w:proofErr w:type="spellStart"/>
      <w:r w:rsidR="00CE1677" w:rsidRPr="00CE1677">
        <w:t>uPAR</w:t>
      </w:r>
      <w:proofErr w:type="spellEnd"/>
      <w:r w:rsidR="00CE1677" w:rsidRPr="00CE1677">
        <w:t>. Масштабный отрезок – 250 мкм.</w:t>
      </w:r>
      <w:bookmarkEnd w:id="17"/>
    </w:p>
    <w:p w14:paraId="18E4046A" w14:textId="77777777" w:rsidR="00CE1677" w:rsidRPr="00CE1677" w:rsidRDefault="00CE1677" w:rsidP="0097438D">
      <w:pPr>
        <w:jc w:val="center"/>
      </w:pPr>
      <w:r w:rsidRPr="00CE1677">
        <w:rPr>
          <w:noProof/>
          <w:lang w:eastAsia="ru-RU"/>
        </w:rPr>
        <w:lastRenderedPageBreak/>
        <w:drawing>
          <wp:inline distT="0" distB="0" distL="0" distR="0" wp14:anchorId="5059299B" wp14:editId="4395F8A3">
            <wp:extent cx="5309638" cy="2869121"/>
            <wp:effectExtent l="0" t="0" r="5715" b="762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Снимок экрана 2020-05-21 в 16.16.3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28076" cy="2879084"/>
                    </a:xfrm>
                    <a:prstGeom prst="rect">
                      <a:avLst/>
                    </a:prstGeom>
                  </pic:spPr>
                </pic:pic>
              </a:graphicData>
            </a:graphic>
          </wp:inline>
        </w:drawing>
      </w:r>
    </w:p>
    <w:p w14:paraId="7E8A06D5" w14:textId="6A357B16" w:rsidR="00CE1677" w:rsidRPr="00CE1677" w:rsidRDefault="00CE1677" w:rsidP="008639DB">
      <w:pPr>
        <w:pStyle w:val="a"/>
      </w:pPr>
      <w:r w:rsidRPr="00CE1677">
        <w:t xml:space="preserve"> </w:t>
      </w:r>
      <w:bookmarkStart w:id="18" w:name="_Ref50934067"/>
      <w:r w:rsidRPr="00CE1677">
        <w:t xml:space="preserve">Окраска микропрепаратов биоптата опухолевого узла и нормальной ткани пациента №1 с раком желудка на </w:t>
      </w:r>
      <w:proofErr w:type="spellStart"/>
      <w:r w:rsidRPr="00CE1677">
        <w:rPr>
          <w:lang w:val="en-US"/>
        </w:rPr>
        <w:t>aSMA</w:t>
      </w:r>
      <w:proofErr w:type="spellEnd"/>
      <w:r w:rsidRPr="00CE1677">
        <w:t>/</w:t>
      </w:r>
      <w:proofErr w:type="spellStart"/>
      <w:r w:rsidRPr="00CE1677">
        <w:t>uPAR</w:t>
      </w:r>
      <w:proofErr w:type="spellEnd"/>
      <w:r w:rsidRPr="00CE1677">
        <w:t>. Масштабный отрезок – 250 мкм.</w:t>
      </w:r>
      <w:bookmarkEnd w:id="18"/>
    </w:p>
    <w:p w14:paraId="610C1053" w14:textId="77777777" w:rsidR="00CE1677" w:rsidRPr="00CE1677" w:rsidRDefault="00CE1677" w:rsidP="0097438D">
      <w:pPr>
        <w:jc w:val="center"/>
        <w:rPr>
          <w:highlight w:val="yellow"/>
        </w:rPr>
      </w:pPr>
      <w:r w:rsidRPr="00CE1677">
        <w:rPr>
          <w:noProof/>
          <w:lang w:eastAsia="ru-RU"/>
        </w:rPr>
        <w:drawing>
          <wp:inline distT="0" distB="0" distL="0" distR="0" wp14:anchorId="551AF991" wp14:editId="13DED76E">
            <wp:extent cx="5513618" cy="299421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Снимок экрана 2020-05-21 в 16.16.4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41485" cy="3009352"/>
                    </a:xfrm>
                    <a:prstGeom prst="rect">
                      <a:avLst/>
                    </a:prstGeom>
                  </pic:spPr>
                </pic:pic>
              </a:graphicData>
            </a:graphic>
          </wp:inline>
        </w:drawing>
      </w:r>
    </w:p>
    <w:p w14:paraId="26DB2502" w14:textId="2851719F" w:rsidR="00CE1677" w:rsidRPr="00CE1677" w:rsidRDefault="00CE1677" w:rsidP="008639DB">
      <w:pPr>
        <w:pStyle w:val="a"/>
      </w:pPr>
      <w:bookmarkStart w:id="19" w:name="_Ref50934238"/>
      <w:r w:rsidRPr="00CE1677">
        <w:t xml:space="preserve">Окраска микропрепаратов биоптата опухолевого узла и нормальной ткани пациента №2 с раком желудка на </w:t>
      </w:r>
      <w:r w:rsidRPr="00CE1677">
        <w:rPr>
          <w:lang w:val="en-US"/>
        </w:rPr>
        <w:t>E</w:t>
      </w:r>
      <w:r w:rsidRPr="00CE1677">
        <w:t>-</w:t>
      </w:r>
      <w:r w:rsidRPr="00CE1677">
        <w:rPr>
          <w:lang w:val="en-US"/>
        </w:rPr>
        <w:t>cad</w:t>
      </w:r>
      <w:r w:rsidRPr="00CE1677">
        <w:t>/</w:t>
      </w:r>
      <w:proofErr w:type="spellStart"/>
      <w:r w:rsidRPr="00CE1677">
        <w:t>uPAR</w:t>
      </w:r>
      <w:proofErr w:type="spellEnd"/>
      <w:r w:rsidRPr="00CE1677">
        <w:t>. Масштабный отрезок – 250 мкм.</w:t>
      </w:r>
      <w:bookmarkEnd w:id="19"/>
    </w:p>
    <w:p w14:paraId="46FD493B" w14:textId="77777777" w:rsidR="00CE1677" w:rsidRPr="00A62698" w:rsidRDefault="00CE1677" w:rsidP="0097438D">
      <w:pPr>
        <w:jc w:val="center"/>
      </w:pPr>
      <w:r w:rsidRPr="00A62698">
        <w:rPr>
          <w:noProof/>
          <w:lang w:eastAsia="ru-RU"/>
        </w:rPr>
        <w:lastRenderedPageBreak/>
        <w:drawing>
          <wp:inline distT="0" distB="0" distL="0" distR="0" wp14:anchorId="1D79A9CE" wp14:editId="530F56DB">
            <wp:extent cx="5132725" cy="2775122"/>
            <wp:effectExtent l="0" t="0" r="0" b="63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Снимок экрана 2020-05-21 в 16.17.00.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52620" cy="2785879"/>
                    </a:xfrm>
                    <a:prstGeom prst="rect">
                      <a:avLst/>
                    </a:prstGeom>
                  </pic:spPr>
                </pic:pic>
              </a:graphicData>
            </a:graphic>
          </wp:inline>
        </w:drawing>
      </w:r>
    </w:p>
    <w:p w14:paraId="7DEF3B5D" w14:textId="7416D150" w:rsidR="00CE1677" w:rsidRPr="00A62698" w:rsidRDefault="00CE1677" w:rsidP="008639DB">
      <w:pPr>
        <w:pStyle w:val="a"/>
      </w:pPr>
      <w:r w:rsidRPr="00A62698">
        <w:t xml:space="preserve"> </w:t>
      </w:r>
      <w:bookmarkStart w:id="20" w:name="_Ref50934241"/>
      <w:r w:rsidR="00A62698" w:rsidRPr="00A62698">
        <w:t xml:space="preserve">- </w:t>
      </w:r>
      <w:r w:rsidRPr="00A62698">
        <w:t xml:space="preserve">Окраска микропрепаратов биоптата опухолевого узла и нормальной ткани пациента №2 с раком желудка на </w:t>
      </w:r>
      <w:r w:rsidRPr="00A62698">
        <w:rPr>
          <w:lang w:val="en-US"/>
        </w:rPr>
        <w:t>N</w:t>
      </w:r>
      <w:r w:rsidRPr="00A62698">
        <w:t>-</w:t>
      </w:r>
      <w:r w:rsidRPr="00A62698">
        <w:rPr>
          <w:lang w:val="en-US"/>
        </w:rPr>
        <w:t>cad</w:t>
      </w:r>
      <w:r w:rsidRPr="00A62698">
        <w:t>/</w:t>
      </w:r>
      <w:proofErr w:type="spellStart"/>
      <w:r w:rsidRPr="00A62698">
        <w:t>uPAR</w:t>
      </w:r>
      <w:proofErr w:type="spellEnd"/>
      <w:r w:rsidRPr="00A62698">
        <w:t>. Масштабный отрезок – 250 мкм.</w:t>
      </w:r>
      <w:bookmarkEnd w:id="20"/>
    </w:p>
    <w:p w14:paraId="78A5F88C" w14:textId="77777777" w:rsidR="00CE1677" w:rsidRPr="00CE1677" w:rsidRDefault="00CE1677" w:rsidP="0097438D">
      <w:pPr>
        <w:jc w:val="center"/>
        <w:rPr>
          <w:highlight w:val="yellow"/>
        </w:rPr>
      </w:pPr>
      <w:r w:rsidRPr="00CE1677">
        <w:rPr>
          <w:noProof/>
          <w:lang w:eastAsia="ru-RU"/>
        </w:rPr>
        <w:drawing>
          <wp:inline distT="0" distB="0" distL="0" distR="0" wp14:anchorId="02DFFBD4" wp14:editId="4DE70285">
            <wp:extent cx="5346536" cy="2918460"/>
            <wp:effectExtent l="0" t="0" r="698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Снимок экрана 2020-05-21 в 16.17.1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66475" cy="2929344"/>
                    </a:xfrm>
                    <a:prstGeom prst="rect">
                      <a:avLst/>
                    </a:prstGeom>
                  </pic:spPr>
                </pic:pic>
              </a:graphicData>
            </a:graphic>
          </wp:inline>
        </w:drawing>
      </w:r>
    </w:p>
    <w:p w14:paraId="123D0880" w14:textId="09971DEC" w:rsidR="00CE1677" w:rsidRPr="00CE1677" w:rsidRDefault="00A62698" w:rsidP="008639DB">
      <w:pPr>
        <w:pStyle w:val="a"/>
      </w:pPr>
      <w:bookmarkStart w:id="21" w:name="_Ref50934242"/>
      <w:r>
        <w:t xml:space="preserve">- </w:t>
      </w:r>
      <w:r w:rsidR="00CE1677" w:rsidRPr="00CE1677">
        <w:t xml:space="preserve">Окраска микропрепаратов биоптата опухолевого узла и нормальной ткани пациента №2 с раком желудка на </w:t>
      </w:r>
      <w:proofErr w:type="spellStart"/>
      <w:r w:rsidR="00CE1677" w:rsidRPr="00CE1677">
        <w:rPr>
          <w:lang w:val="en-US"/>
        </w:rPr>
        <w:t>aSMA</w:t>
      </w:r>
      <w:proofErr w:type="spellEnd"/>
      <w:r w:rsidR="00CE1677" w:rsidRPr="00CE1677">
        <w:t>/</w:t>
      </w:r>
      <w:proofErr w:type="spellStart"/>
      <w:r w:rsidR="00CE1677" w:rsidRPr="00CE1677">
        <w:t>uPAR</w:t>
      </w:r>
      <w:proofErr w:type="spellEnd"/>
      <w:r w:rsidR="00CE1677" w:rsidRPr="00CE1677">
        <w:t>. Масштабный отрезок – 250 мкм.</w:t>
      </w:r>
      <w:bookmarkEnd w:id="21"/>
    </w:p>
    <w:p w14:paraId="0B08C199" w14:textId="1F336685" w:rsidR="00CE1677" w:rsidRPr="00CE1677" w:rsidRDefault="00CE1677" w:rsidP="00CE1677">
      <w:pPr>
        <w:pStyle w:val="a0"/>
        <w:numPr>
          <w:ilvl w:val="2"/>
          <w:numId w:val="2"/>
        </w:numPr>
        <w:ind w:left="1134" w:hanging="708"/>
        <w:outlineLvl w:val="1"/>
      </w:pPr>
      <w:bookmarkStart w:id="22" w:name="_Toc51275313"/>
      <w:r w:rsidRPr="00CE1677">
        <w:t>Результаты окрашивания</w:t>
      </w:r>
      <w:r w:rsidR="00B05B90">
        <w:t xml:space="preserve"> </w:t>
      </w:r>
      <w:proofErr w:type="spellStart"/>
      <w:r w:rsidR="00B05B90">
        <w:t>биоптатов</w:t>
      </w:r>
      <w:proofErr w:type="spellEnd"/>
      <w:r w:rsidR="00B05B90">
        <w:t xml:space="preserve"> </w:t>
      </w:r>
      <w:r w:rsidRPr="00CE1677">
        <w:t>рака сигмовидной кишки</w:t>
      </w:r>
      <w:bookmarkEnd w:id="22"/>
    </w:p>
    <w:p w14:paraId="2A99B282" w14:textId="567160A9" w:rsidR="0079377D" w:rsidRDefault="00CE1677" w:rsidP="00CE1677">
      <w:pPr>
        <w:ind w:firstLine="708"/>
        <w:rPr>
          <w:rFonts w:cs="Times New Roman"/>
          <w:bCs/>
          <w:szCs w:val="28"/>
        </w:rPr>
      </w:pPr>
      <w:r w:rsidRPr="00CE1677">
        <w:rPr>
          <w:rFonts w:cs="Times New Roman"/>
          <w:bCs/>
          <w:szCs w:val="28"/>
        </w:rPr>
        <w:t xml:space="preserve">В ходе проведенного </w:t>
      </w:r>
      <w:proofErr w:type="spellStart"/>
      <w:r w:rsidRPr="00CE1677">
        <w:rPr>
          <w:rFonts w:cs="Times New Roman"/>
          <w:bCs/>
          <w:szCs w:val="28"/>
        </w:rPr>
        <w:t>иммунофлюоресцентного</w:t>
      </w:r>
      <w:proofErr w:type="spellEnd"/>
      <w:r w:rsidRPr="00CE1677">
        <w:rPr>
          <w:rFonts w:cs="Times New Roman"/>
          <w:bCs/>
          <w:szCs w:val="28"/>
        </w:rPr>
        <w:t xml:space="preserve"> исследования микропрепаратов тканей сигмовидной кишки были визуализированы </w:t>
      </w:r>
      <w:proofErr w:type="spellStart"/>
      <w:r w:rsidRPr="00CE1677">
        <w:rPr>
          <w:rFonts w:cs="Times New Roman"/>
          <w:bCs/>
          <w:szCs w:val="28"/>
          <w:lang w:val="en-US"/>
        </w:rPr>
        <w:t>uPA</w:t>
      </w:r>
      <w:proofErr w:type="spellEnd"/>
      <w:r w:rsidRPr="00CE1677">
        <w:rPr>
          <w:rFonts w:cs="Times New Roman"/>
          <w:bCs/>
          <w:szCs w:val="28"/>
        </w:rPr>
        <w:t xml:space="preserve">, </w:t>
      </w:r>
      <w:proofErr w:type="spellStart"/>
      <w:r w:rsidRPr="00CE1677">
        <w:rPr>
          <w:rFonts w:cs="Times New Roman"/>
          <w:bCs/>
          <w:szCs w:val="28"/>
          <w:lang w:val="en-US"/>
        </w:rPr>
        <w:t>uPAR</w:t>
      </w:r>
      <w:proofErr w:type="spellEnd"/>
      <w:r w:rsidRPr="00CE1677">
        <w:rPr>
          <w:rFonts w:cs="Times New Roman"/>
          <w:bCs/>
          <w:szCs w:val="28"/>
        </w:rPr>
        <w:t xml:space="preserve">, </w:t>
      </w:r>
      <w:r w:rsidRPr="00CE1677">
        <w:rPr>
          <w:rFonts w:cs="Times New Roman"/>
          <w:bCs/>
          <w:szCs w:val="28"/>
          <w:lang w:val="en-US"/>
        </w:rPr>
        <w:t>E</w:t>
      </w:r>
      <w:r w:rsidRPr="00CE1677">
        <w:rPr>
          <w:rFonts w:cs="Times New Roman"/>
          <w:bCs/>
          <w:szCs w:val="28"/>
        </w:rPr>
        <w:t>-</w:t>
      </w:r>
      <w:r w:rsidRPr="00CE1677">
        <w:rPr>
          <w:rFonts w:cs="Times New Roman"/>
          <w:bCs/>
          <w:szCs w:val="28"/>
          <w:lang w:val="en-US"/>
        </w:rPr>
        <w:t>cad</w:t>
      </w:r>
      <w:r w:rsidRPr="00CE1677">
        <w:rPr>
          <w:rFonts w:cs="Times New Roman"/>
          <w:bCs/>
          <w:szCs w:val="28"/>
        </w:rPr>
        <w:t xml:space="preserve">, </w:t>
      </w:r>
      <w:r w:rsidRPr="00CE1677">
        <w:rPr>
          <w:rFonts w:cs="Times New Roman"/>
          <w:bCs/>
          <w:szCs w:val="28"/>
          <w:lang w:val="en-US"/>
        </w:rPr>
        <w:t>N</w:t>
      </w:r>
      <w:r w:rsidRPr="00CE1677">
        <w:rPr>
          <w:rFonts w:cs="Times New Roman"/>
          <w:bCs/>
          <w:szCs w:val="28"/>
        </w:rPr>
        <w:t>-</w:t>
      </w:r>
      <w:r w:rsidRPr="00CE1677">
        <w:rPr>
          <w:rFonts w:cs="Times New Roman"/>
          <w:bCs/>
          <w:szCs w:val="28"/>
          <w:lang w:val="en-US"/>
        </w:rPr>
        <w:t>cad</w:t>
      </w:r>
      <w:r w:rsidRPr="00CE1677">
        <w:rPr>
          <w:rFonts w:cs="Times New Roman"/>
          <w:bCs/>
          <w:szCs w:val="28"/>
        </w:rPr>
        <w:t xml:space="preserve">, </w:t>
      </w:r>
      <w:proofErr w:type="spellStart"/>
      <w:r w:rsidRPr="00CE1677">
        <w:rPr>
          <w:rFonts w:cs="Times New Roman"/>
          <w:bCs/>
          <w:szCs w:val="28"/>
        </w:rPr>
        <w:t>aSM</w:t>
      </w:r>
      <w:proofErr w:type="spellEnd"/>
      <w:r w:rsidRPr="00CE1677">
        <w:rPr>
          <w:rFonts w:cs="Times New Roman"/>
          <w:bCs/>
          <w:szCs w:val="28"/>
          <w:lang w:val="en-US"/>
        </w:rPr>
        <w:t>A</w:t>
      </w:r>
      <w:r w:rsidRPr="00CE1677">
        <w:rPr>
          <w:rFonts w:cs="Times New Roman"/>
          <w:bCs/>
          <w:szCs w:val="28"/>
        </w:rPr>
        <w:t xml:space="preserve">, </w:t>
      </w:r>
      <w:r w:rsidRPr="00CE1677">
        <w:rPr>
          <w:rFonts w:cs="Times New Roman"/>
          <w:bCs/>
          <w:szCs w:val="28"/>
          <w:lang w:val="en-US"/>
        </w:rPr>
        <w:t>CD</w:t>
      </w:r>
      <w:r w:rsidRPr="00CE1677">
        <w:rPr>
          <w:rFonts w:cs="Times New Roman"/>
          <w:bCs/>
          <w:szCs w:val="28"/>
        </w:rPr>
        <w:t xml:space="preserve">133 и </w:t>
      </w:r>
      <w:proofErr w:type="spellStart"/>
      <w:r w:rsidRPr="00CE1677">
        <w:rPr>
          <w:rFonts w:cs="Times New Roman"/>
          <w:bCs/>
          <w:szCs w:val="28"/>
        </w:rPr>
        <w:t>Виментин</w:t>
      </w:r>
      <w:proofErr w:type="spellEnd"/>
      <w:r w:rsidRPr="00CE1677">
        <w:rPr>
          <w:rFonts w:cs="Times New Roman"/>
          <w:bCs/>
          <w:szCs w:val="28"/>
        </w:rPr>
        <w:t xml:space="preserve"> в тканях опухолевого узла и нормы, как показано на </w:t>
      </w:r>
      <w:r w:rsidR="004800A2">
        <w:rPr>
          <w:rFonts w:cs="Times New Roman"/>
          <w:bCs/>
          <w:szCs w:val="28"/>
        </w:rPr>
        <w:fldChar w:fldCharType="begin"/>
      </w:r>
      <w:r w:rsidR="004800A2">
        <w:rPr>
          <w:rFonts w:cs="Times New Roman"/>
          <w:bCs/>
          <w:szCs w:val="28"/>
        </w:rPr>
        <w:instrText xml:space="preserve"> REF _Ref50934391 \r \h </w:instrText>
      </w:r>
      <w:r w:rsidR="004800A2">
        <w:rPr>
          <w:rFonts w:cs="Times New Roman"/>
          <w:bCs/>
          <w:szCs w:val="28"/>
        </w:rPr>
      </w:r>
      <w:r w:rsidR="004800A2">
        <w:rPr>
          <w:rFonts w:cs="Times New Roman"/>
          <w:bCs/>
          <w:szCs w:val="28"/>
        </w:rPr>
        <w:fldChar w:fldCharType="separate"/>
      </w:r>
      <w:r w:rsidR="004800A2">
        <w:rPr>
          <w:rFonts w:cs="Times New Roman"/>
          <w:bCs/>
          <w:szCs w:val="28"/>
        </w:rPr>
        <w:t>Рисунках 8</w:t>
      </w:r>
      <w:r w:rsidR="004800A2">
        <w:rPr>
          <w:rFonts w:cs="Times New Roman"/>
          <w:bCs/>
          <w:szCs w:val="28"/>
        </w:rPr>
        <w:fldChar w:fldCharType="end"/>
      </w:r>
      <w:r w:rsidR="004800A2">
        <w:rPr>
          <w:rFonts w:cs="Times New Roman"/>
          <w:bCs/>
          <w:szCs w:val="28"/>
        </w:rPr>
        <w:t xml:space="preserve">, </w:t>
      </w:r>
      <w:r w:rsidR="004800A2">
        <w:rPr>
          <w:rFonts w:cs="Times New Roman"/>
          <w:bCs/>
          <w:szCs w:val="28"/>
        </w:rPr>
        <w:fldChar w:fldCharType="begin"/>
      </w:r>
      <w:r w:rsidR="004800A2">
        <w:rPr>
          <w:rFonts w:cs="Times New Roman"/>
          <w:bCs/>
          <w:szCs w:val="28"/>
        </w:rPr>
        <w:instrText xml:space="preserve"> REF _Ref50934392 \r \h </w:instrText>
      </w:r>
      <w:r w:rsidR="004800A2">
        <w:rPr>
          <w:rFonts w:cs="Times New Roman"/>
          <w:bCs/>
          <w:szCs w:val="28"/>
        </w:rPr>
      </w:r>
      <w:r w:rsidR="004800A2">
        <w:rPr>
          <w:rFonts w:cs="Times New Roman"/>
          <w:bCs/>
          <w:szCs w:val="28"/>
        </w:rPr>
        <w:fldChar w:fldCharType="separate"/>
      </w:r>
      <w:r w:rsidR="004800A2">
        <w:rPr>
          <w:rFonts w:cs="Times New Roman"/>
          <w:bCs/>
          <w:szCs w:val="28"/>
        </w:rPr>
        <w:t>9</w:t>
      </w:r>
      <w:r w:rsidR="004800A2">
        <w:rPr>
          <w:rFonts w:cs="Times New Roman"/>
          <w:bCs/>
          <w:szCs w:val="28"/>
        </w:rPr>
        <w:fldChar w:fldCharType="end"/>
      </w:r>
      <w:r w:rsidR="004800A2">
        <w:rPr>
          <w:rFonts w:cs="Times New Roman"/>
          <w:bCs/>
          <w:szCs w:val="28"/>
        </w:rPr>
        <w:t xml:space="preserve">, </w:t>
      </w:r>
      <w:r w:rsidR="004800A2">
        <w:rPr>
          <w:rFonts w:cs="Times New Roman"/>
          <w:bCs/>
          <w:szCs w:val="28"/>
        </w:rPr>
        <w:fldChar w:fldCharType="begin"/>
      </w:r>
      <w:r w:rsidR="004800A2">
        <w:rPr>
          <w:rFonts w:cs="Times New Roman"/>
          <w:bCs/>
          <w:szCs w:val="28"/>
        </w:rPr>
        <w:instrText xml:space="preserve"> REF _Ref50934394 \r \h </w:instrText>
      </w:r>
      <w:r w:rsidR="004800A2">
        <w:rPr>
          <w:rFonts w:cs="Times New Roman"/>
          <w:bCs/>
          <w:szCs w:val="28"/>
        </w:rPr>
      </w:r>
      <w:r w:rsidR="004800A2">
        <w:rPr>
          <w:rFonts w:cs="Times New Roman"/>
          <w:bCs/>
          <w:szCs w:val="28"/>
        </w:rPr>
        <w:fldChar w:fldCharType="separate"/>
      </w:r>
      <w:r w:rsidR="004800A2">
        <w:rPr>
          <w:rFonts w:cs="Times New Roman"/>
          <w:bCs/>
          <w:szCs w:val="28"/>
        </w:rPr>
        <w:t>10</w:t>
      </w:r>
      <w:r w:rsidR="004800A2">
        <w:rPr>
          <w:rFonts w:cs="Times New Roman"/>
          <w:bCs/>
          <w:szCs w:val="28"/>
        </w:rPr>
        <w:fldChar w:fldCharType="end"/>
      </w:r>
      <w:r w:rsidR="004800A2">
        <w:rPr>
          <w:rFonts w:cs="Times New Roman"/>
          <w:bCs/>
          <w:szCs w:val="28"/>
        </w:rPr>
        <w:t xml:space="preserve">, </w:t>
      </w:r>
      <w:r w:rsidR="004800A2">
        <w:rPr>
          <w:rFonts w:cs="Times New Roman"/>
          <w:bCs/>
          <w:szCs w:val="28"/>
        </w:rPr>
        <w:fldChar w:fldCharType="begin"/>
      </w:r>
      <w:r w:rsidR="004800A2">
        <w:rPr>
          <w:rFonts w:cs="Times New Roman"/>
          <w:bCs/>
          <w:szCs w:val="28"/>
        </w:rPr>
        <w:instrText xml:space="preserve"> REF _Ref50934396 \r \h </w:instrText>
      </w:r>
      <w:r w:rsidR="004800A2">
        <w:rPr>
          <w:rFonts w:cs="Times New Roman"/>
          <w:bCs/>
          <w:szCs w:val="28"/>
        </w:rPr>
      </w:r>
      <w:r w:rsidR="004800A2">
        <w:rPr>
          <w:rFonts w:cs="Times New Roman"/>
          <w:bCs/>
          <w:szCs w:val="28"/>
        </w:rPr>
        <w:fldChar w:fldCharType="separate"/>
      </w:r>
      <w:r w:rsidR="004800A2">
        <w:rPr>
          <w:rFonts w:cs="Times New Roman"/>
          <w:bCs/>
          <w:szCs w:val="28"/>
        </w:rPr>
        <w:t>11</w:t>
      </w:r>
      <w:r w:rsidR="004800A2">
        <w:rPr>
          <w:rFonts w:cs="Times New Roman"/>
          <w:bCs/>
          <w:szCs w:val="28"/>
        </w:rPr>
        <w:fldChar w:fldCharType="end"/>
      </w:r>
      <w:r w:rsidR="004800A2">
        <w:rPr>
          <w:rFonts w:cs="Times New Roman"/>
          <w:bCs/>
          <w:szCs w:val="28"/>
        </w:rPr>
        <w:t xml:space="preserve">, </w:t>
      </w:r>
      <w:r w:rsidR="004800A2">
        <w:rPr>
          <w:rFonts w:cs="Times New Roman"/>
          <w:bCs/>
          <w:szCs w:val="28"/>
        </w:rPr>
        <w:fldChar w:fldCharType="begin"/>
      </w:r>
      <w:r w:rsidR="004800A2">
        <w:rPr>
          <w:rFonts w:cs="Times New Roman"/>
          <w:bCs/>
          <w:szCs w:val="28"/>
        </w:rPr>
        <w:instrText xml:space="preserve"> REF _Ref50934397 \r \h </w:instrText>
      </w:r>
      <w:r w:rsidR="004800A2">
        <w:rPr>
          <w:rFonts w:cs="Times New Roman"/>
          <w:bCs/>
          <w:szCs w:val="28"/>
        </w:rPr>
      </w:r>
      <w:r w:rsidR="004800A2">
        <w:rPr>
          <w:rFonts w:cs="Times New Roman"/>
          <w:bCs/>
          <w:szCs w:val="28"/>
        </w:rPr>
        <w:fldChar w:fldCharType="separate"/>
      </w:r>
      <w:r w:rsidR="004800A2">
        <w:rPr>
          <w:rFonts w:cs="Times New Roman"/>
          <w:bCs/>
          <w:szCs w:val="28"/>
        </w:rPr>
        <w:t>12</w:t>
      </w:r>
      <w:r w:rsidR="004800A2">
        <w:rPr>
          <w:rFonts w:cs="Times New Roman"/>
          <w:bCs/>
          <w:szCs w:val="28"/>
        </w:rPr>
        <w:fldChar w:fldCharType="end"/>
      </w:r>
      <w:r w:rsidR="004800A2">
        <w:rPr>
          <w:rFonts w:cs="Times New Roman"/>
          <w:bCs/>
          <w:szCs w:val="28"/>
        </w:rPr>
        <w:t xml:space="preserve">, </w:t>
      </w:r>
      <w:r w:rsidR="004800A2">
        <w:rPr>
          <w:rFonts w:cs="Times New Roman"/>
          <w:bCs/>
          <w:szCs w:val="28"/>
        </w:rPr>
        <w:fldChar w:fldCharType="begin"/>
      </w:r>
      <w:r w:rsidR="004800A2">
        <w:rPr>
          <w:rFonts w:cs="Times New Roman"/>
          <w:bCs/>
          <w:szCs w:val="28"/>
        </w:rPr>
        <w:instrText xml:space="preserve"> REF _Ref50934399 \r \h </w:instrText>
      </w:r>
      <w:r w:rsidR="004800A2">
        <w:rPr>
          <w:rFonts w:cs="Times New Roman"/>
          <w:bCs/>
          <w:szCs w:val="28"/>
        </w:rPr>
      </w:r>
      <w:r w:rsidR="004800A2">
        <w:rPr>
          <w:rFonts w:cs="Times New Roman"/>
          <w:bCs/>
          <w:szCs w:val="28"/>
        </w:rPr>
        <w:fldChar w:fldCharType="separate"/>
      </w:r>
      <w:r w:rsidR="004800A2">
        <w:rPr>
          <w:rFonts w:cs="Times New Roman"/>
          <w:bCs/>
          <w:szCs w:val="28"/>
        </w:rPr>
        <w:t>13</w:t>
      </w:r>
      <w:r w:rsidR="004800A2">
        <w:rPr>
          <w:rFonts w:cs="Times New Roman"/>
          <w:bCs/>
          <w:szCs w:val="28"/>
        </w:rPr>
        <w:fldChar w:fldCharType="end"/>
      </w:r>
      <w:r w:rsidR="004800A2">
        <w:rPr>
          <w:rFonts w:cs="Times New Roman"/>
          <w:bCs/>
          <w:szCs w:val="28"/>
        </w:rPr>
        <w:t xml:space="preserve">, </w:t>
      </w:r>
      <w:r w:rsidR="004800A2">
        <w:rPr>
          <w:rFonts w:cs="Times New Roman"/>
          <w:bCs/>
          <w:szCs w:val="28"/>
        </w:rPr>
        <w:fldChar w:fldCharType="begin"/>
      </w:r>
      <w:r w:rsidR="004800A2">
        <w:rPr>
          <w:rFonts w:cs="Times New Roman"/>
          <w:bCs/>
          <w:szCs w:val="28"/>
        </w:rPr>
        <w:instrText xml:space="preserve"> REF _Ref50934400 \r \h </w:instrText>
      </w:r>
      <w:r w:rsidR="004800A2">
        <w:rPr>
          <w:rFonts w:cs="Times New Roman"/>
          <w:bCs/>
          <w:szCs w:val="28"/>
        </w:rPr>
      </w:r>
      <w:r w:rsidR="004800A2">
        <w:rPr>
          <w:rFonts w:cs="Times New Roman"/>
          <w:bCs/>
          <w:szCs w:val="28"/>
        </w:rPr>
        <w:fldChar w:fldCharType="separate"/>
      </w:r>
      <w:r w:rsidR="004800A2">
        <w:rPr>
          <w:rFonts w:cs="Times New Roman"/>
          <w:bCs/>
          <w:szCs w:val="28"/>
        </w:rPr>
        <w:t>14</w:t>
      </w:r>
      <w:r w:rsidR="004800A2">
        <w:rPr>
          <w:rFonts w:cs="Times New Roman"/>
          <w:bCs/>
          <w:szCs w:val="28"/>
        </w:rPr>
        <w:fldChar w:fldCharType="end"/>
      </w:r>
      <w:r w:rsidR="004800A2">
        <w:rPr>
          <w:rFonts w:cs="Times New Roman"/>
          <w:bCs/>
          <w:szCs w:val="28"/>
        </w:rPr>
        <w:t xml:space="preserve">, </w:t>
      </w:r>
      <w:r w:rsidR="004800A2">
        <w:rPr>
          <w:rFonts w:cs="Times New Roman"/>
          <w:bCs/>
          <w:szCs w:val="28"/>
        </w:rPr>
        <w:fldChar w:fldCharType="begin"/>
      </w:r>
      <w:r w:rsidR="004800A2">
        <w:rPr>
          <w:rFonts w:cs="Times New Roman"/>
          <w:bCs/>
          <w:szCs w:val="28"/>
        </w:rPr>
        <w:instrText xml:space="preserve"> REF _Ref50934402 \r \h </w:instrText>
      </w:r>
      <w:r w:rsidR="004800A2">
        <w:rPr>
          <w:rFonts w:cs="Times New Roman"/>
          <w:bCs/>
          <w:szCs w:val="28"/>
        </w:rPr>
      </w:r>
      <w:r w:rsidR="004800A2">
        <w:rPr>
          <w:rFonts w:cs="Times New Roman"/>
          <w:bCs/>
          <w:szCs w:val="28"/>
        </w:rPr>
        <w:fldChar w:fldCharType="separate"/>
      </w:r>
      <w:r w:rsidR="004800A2">
        <w:rPr>
          <w:rFonts w:cs="Times New Roman"/>
          <w:bCs/>
          <w:szCs w:val="28"/>
        </w:rPr>
        <w:t>15</w:t>
      </w:r>
      <w:r w:rsidR="004800A2">
        <w:rPr>
          <w:rFonts w:cs="Times New Roman"/>
          <w:bCs/>
          <w:szCs w:val="28"/>
        </w:rPr>
        <w:fldChar w:fldCharType="end"/>
      </w:r>
      <w:r w:rsidR="004800A2">
        <w:rPr>
          <w:rFonts w:cs="Times New Roman"/>
          <w:bCs/>
          <w:szCs w:val="28"/>
        </w:rPr>
        <w:t xml:space="preserve"> и </w:t>
      </w:r>
      <w:r w:rsidR="004800A2">
        <w:rPr>
          <w:rFonts w:cs="Times New Roman"/>
          <w:bCs/>
          <w:szCs w:val="28"/>
        </w:rPr>
        <w:fldChar w:fldCharType="begin"/>
      </w:r>
      <w:r w:rsidR="004800A2">
        <w:rPr>
          <w:rFonts w:cs="Times New Roman"/>
          <w:bCs/>
          <w:szCs w:val="28"/>
        </w:rPr>
        <w:instrText xml:space="preserve"> REF _Ref50934404 \r \h </w:instrText>
      </w:r>
      <w:r w:rsidR="004800A2">
        <w:rPr>
          <w:rFonts w:cs="Times New Roman"/>
          <w:bCs/>
          <w:szCs w:val="28"/>
        </w:rPr>
      </w:r>
      <w:r w:rsidR="004800A2">
        <w:rPr>
          <w:rFonts w:cs="Times New Roman"/>
          <w:bCs/>
          <w:szCs w:val="28"/>
        </w:rPr>
        <w:fldChar w:fldCharType="separate"/>
      </w:r>
      <w:r w:rsidR="004800A2">
        <w:rPr>
          <w:rFonts w:cs="Times New Roman"/>
          <w:bCs/>
          <w:szCs w:val="28"/>
        </w:rPr>
        <w:t>16</w:t>
      </w:r>
      <w:r w:rsidR="004800A2">
        <w:rPr>
          <w:rFonts w:cs="Times New Roman"/>
          <w:bCs/>
          <w:szCs w:val="28"/>
        </w:rPr>
        <w:fldChar w:fldCharType="end"/>
      </w:r>
      <w:r w:rsidRPr="00CE1677">
        <w:rPr>
          <w:rFonts w:cs="Times New Roman"/>
          <w:bCs/>
          <w:szCs w:val="28"/>
        </w:rPr>
        <w:t xml:space="preserve">. Опухолевая ткань </w:t>
      </w:r>
      <w:r w:rsidRPr="00CE1677">
        <w:rPr>
          <w:rFonts w:cs="Times New Roman"/>
          <w:bCs/>
          <w:szCs w:val="28"/>
        </w:rPr>
        <w:lastRenderedPageBreak/>
        <w:t xml:space="preserve">сигмовидной кишки </w:t>
      </w:r>
      <w:r w:rsidR="00B05B90">
        <w:rPr>
          <w:rFonts w:cs="Times New Roman"/>
          <w:bCs/>
          <w:szCs w:val="28"/>
        </w:rPr>
        <w:t xml:space="preserve">экспрессирует повышенные уровни </w:t>
      </w:r>
      <w:r w:rsidRPr="00CE1677">
        <w:rPr>
          <w:rFonts w:cs="Times New Roman"/>
          <w:bCs/>
          <w:szCs w:val="28"/>
        </w:rPr>
        <w:t>u</w:t>
      </w:r>
      <w:r w:rsidRPr="00CE1677">
        <w:rPr>
          <w:rFonts w:cs="Times New Roman"/>
          <w:bCs/>
          <w:szCs w:val="28"/>
          <w:lang w:val="en-US"/>
        </w:rPr>
        <w:t>PA</w:t>
      </w:r>
      <w:r w:rsidRPr="00CE1677">
        <w:rPr>
          <w:rFonts w:cs="Times New Roman"/>
          <w:bCs/>
          <w:szCs w:val="28"/>
        </w:rPr>
        <w:t xml:space="preserve"> в сравнении с норм</w:t>
      </w:r>
      <w:r w:rsidR="00B05B90">
        <w:rPr>
          <w:rFonts w:cs="Times New Roman"/>
          <w:bCs/>
          <w:szCs w:val="28"/>
        </w:rPr>
        <w:t>альной тканью</w:t>
      </w:r>
      <w:r w:rsidRPr="00CE1677">
        <w:rPr>
          <w:rFonts w:cs="Times New Roman"/>
          <w:bCs/>
          <w:szCs w:val="28"/>
        </w:rPr>
        <w:t xml:space="preserve">. Высокие уровни экспрессии </w:t>
      </w:r>
      <w:proofErr w:type="spellStart"/>
      <w:r w:rsidRPr="00CE1677">
        <w:rPr>
          <w:rFonts w:cs="Times New Roman"/>
          <w:bCs/>
          <w:szCs w:val="28"/>
        </w:rPr>
        <w:t>uPA</w:t>
      </w:r>
      <w:proofErr w:type="spellEnd"/>
      <w:r w:rsidRPr="00CE1677">
        <w:rPr>
          <w:rFonts w:cs="Times New Roman"/>
          <w:bCs/>
          <w:szCs w:val="28"/>
        </w:rPr>
        <w:t xml:space="preserve"> в опухолевой ткани могут индуцируют процессы транскрипции и обуславливают рост клеток, а также запускают процессы перестройки внеклеточного матрикса</w:t>
      </w:r>
      <w:r w:rsidR="00B05B90">
        <w:rPr>
          <w:rFonts w:cs="Times New Roman"/>
          <w:bCs/>
          <w:szCs w:val="28"/>
        </w:rPr>
        <w:t xml:space="preserve">, </w:t>
      </w:r>
      <w:r w:rsidRPr="00CE1677">
        <w:rPr>
          <w:rFonts w:cs="Times New Roman"/>
          <w:bCs/>
          <w:szCs w:val="28"/>
        </w:rPr>
        <w:t xml:space="preserve">благоприятные для инвазивного роста. Высокая экспрессия </w:t>
      </w:r>
      <w:proofErr w:type="spellStart"/>
      <w:r w:rsidRPr="00CE1677">
        <w:rPr>
          <w:rFonts w:cs="Times New Roman"/>
          <w:bCs/>
          <w:szCs w:val="28"/>
          <w:lang w:val="en-US"/>
        </w:rPr>
        <w:t>uPAR</w:t>
      </w:r>
      <w:proofErr w:type="spellEnd"/>
      <w:r w:rsidRPr="00CE1677">
        <w:rPr>
          <w:rFonts w:cs="Times New Roman"/>
          <w:bCs/>
          <w:szCs w:val="28"/>
        </w:rPr>
        <w:t xml:space="preserve"> в опухолевой ткани</w:t>
      </w:r>
      <w:r w:rsidR="004800A2">
        <w:rPr>
          <w:rFonts w:cs="Times New Roman"/>
          <w:bCs/>
          <w:szCs w:val="28"/>
        </w:rPr>
        <w:t xml:space="preserve"> </w:t>
      </w:r>
      <w:r w:rsidRPr="00CE1677">
        <w:rPr>
          <w:rFonts w:cs="Times New Roman"/>
          <w:bCs/>
          <w:szCs w:val="28"/>
        </w:rPr>
        <w:t xml:space="preserve">может свидетельствовать о </w:t>
      </w:r>
      <w:r w:rsidR="00B05B90">
        <w:rPr>
          <w:rFonts w:cs="Times New Roman"/>
          <w:bCs/>
          <w:szCs w:val="28"/>
        </w:rPr>
        <w:t xml:space="preserve">развитии </w:t>
      </w:r>
      <w:r w:rsidRPr="00CE1677">
        <w:rPr>
          <w:rFonts w:cs="Times New Roman"/>
          <w:bCs/>
          <w:szCs w:val="28"/>
        </w:rPr>
        <w:t>ЭМП</w:t>
      </w:r>
      <w:r w:rsidR="00B05B90">
        <w:rPr>
          <w:rFonts w:cs="Times New Roman"/>
          <w:bCs/>
          <w:szCs w:val="28"/>
        </w:rPr>
        <w:t xml:space="preserve"> в клетках опухоли и их </w:t>
      </w:r>
      <w:r w:rsidRPr="00CE1677">
        <w:rPr>
          <w:rFonts w:cs="Times New Roman"/>
          <w:bCs/>
          <w:szCs w:val="28"/>
        </w:rPr>
        <w:t>метастазированию</w:t>
      </w:r>
      <w:r w:rsidR="00B05B90">
        <w:rPr>
          <w:rFonts w:cs="Times New Roman"/>
          <w:bCs/>
          <w:szCs w:val="28"/>
        </w:rPr>
        <w:t xml:space="preserve">, т.к. высокие уровни </w:t>
      </w:r>
      <w:proofErr w:type="spellStart"/>
      <w:r w:rsidR="00B05B90">
        <w:rPr>
          <w:rFonts w:cs="Times New Roman"/>
          <w:bCs/>
          <w:szCs w:val="28"/>
          <w:lang w:val="en-US"/>
        </w:rPr>
        <w:t>uPAR</w:t>
      </w:r>
      <w:proofErr w:type="spellEnd"/>
      <w:r w:rsidR="00B05B90">
        <w:rPr>
          <w:rFonts w:cs="Times New Roman"/>
          <w:bCs/>
          <w:szCs w:val="28"/>
        </w:rPr>
        <w:t xml:space="preserve"> характерны для клеток с активной </w:t>
      </w:r>
      <w:r w:rsidRPr="00CE1677">
        <w:rPr>
          <w:rFonts w:cs="Times New Roman"/>
          <w:bCs/>
          <w:szCs w:val="28"/>
        </w:rPr>
        <w:t>миграци</w:t>
      </w:r>
      <w:r w:rsidR="00B05B90">
        <w:rPr>
          <w:rFonts w:cs="Times New Roman"/>
          <w:bCs/>
          <w:szCs w:val="28"/>
        </w:rPr>
        <w:t>ей</w:t>
      </w:r>
      <w:r w:rsidRPr="00CE1677">
        <w:rPr>
          <w:rFonts w:cs="Times New Roman"/>
          <w:bCs/>
          <w:szCs w:val="28"/>
        </w:rPr>
        <w:t xml:space="preserve">. </w:t>
      </w:r>
      <w:r w:rsidR="00040BFA">
        <w:rPr>
          <w:rFonts w:cs="Times New Roman"/>
          <w:bCs/>
          <w:szCs w:val="28"/>
        </w:rPr>
        <w:t xml:space="preserve">У одного из пациентов в норме наблюдалась повышенная экспрессия </w:t>
      </w:r>
      <w:proofErr w:type="spellStart"/>
      <w:r w:rsidRPr="00CE1677">
        <w:rPr>
          <w:rFonts w:cs="Times New Roman"/>
          <w:bCs/>
          <w:szCs w:val="28"/>
        </w:rPr>
        <w:t>uPA</w:t>
      </w:r>
      <w:proofErr w:type="spellEnd"/>
      <w:r w:rsidRPr="00CE1677">
        <w:rPr>
          <w:rFonts w:cs="Times New Roman"/>
          <w:bCs/>
          <w:szCs w:val="28"/>
          <w:lang w:val="en-US"/>
        </w:rPr>
        <w:t>R</w:t>
      </w:r>
      <w:r w:rsidRPr="00CE1677">
        <w:rPr>
          <w:rFonts w:cs="Times New Roman"/>
          <w:bCs/>
          <w:szCs w:val="28"/>
        </w:rPr>
        <w:t xml:space="preserve"> в нормальной ткани</w:t>
      </w:r>
      <w:r w:rsidR="00040BFA">
        <w:rPr>
          <w:rFonts w:cs="Times New Roman"/>
          <w:bCs/>
          <w:szCs w:val="28"/>
        </w:rPr>
        <w:t xml:space="preserve"> по сравнению с ткань</w:t>
      </w:r>
      <w:r w:rsidR="0079377D">
        <w:rPr>
          <w:rFonts w:cs="Times New Roman"/>
          <w:bCs/>
          <w:szCs w:val="28"/>
        </w:rPr>
        <w:t>ю</w:t>
      </w:r>
      <w:r w:rsidR="00040BFA">
        <w:rPr>
          <w:rFonts w:cs="Times New Roman"/>
          <w:bCs/>
          <w:szCs w:val="28"/>
        </w:rPr>
        <w:t xml:space="preserve"> опухоли. </w:t>
      </w:r>
      <w:r w:rsidR="00040BFA" w:rsidRPr="0079377D">
        <w:rPr>
          <w:rFonts w:cs="Times New Roman"/>
          <w:bCs/>
          <w:szCs w:val="28"/>
        </w:rPr>
        <w:t xml:space="preserve">Возможно, что </w:t>
      </w:r>
      <w:r w:rsidR="0079377D">
        <w:rPr>
          <w:rFonts w:cs="Times New Roman"/>
          <w:bCs/>
          <w:szCs w:val="28"/>
        </w:rPr>
        <w:t xml:space="preserve">особенности изъятия нормальной ткани, а именно, непосредственная </w:t>
      </w:r>
      <w:r w:rsidR="00040BFA" w:rsidRPr="0079377D">
        <w:rPr>
          <w:rFonts w:cs="Times New Roman"/>
          <w:bCs/>
          <w:szCs w:val="28"/>
        </w:rPr>
        <w:t xml:space="preserve">близость </w:t>
      </w:r>
      <w:r w:rsidR="0079377D">
        <w:rPr>
          <w:rFonts w:cs="Times New Roman"/>
          <w:bCs/>
          <w:szCs w:val="28"/>
        </w:rPr>
        <w:t xml:space="preserve">нормальной ткани к ткани опухоли, влияет на интерпретацию результатов, т.к. увеличение экспрессии и активности </w:t>
      </w:r>
      <w:proofErr w:type="spellStart"/>
      <w:r w:rsidR="0079377D">
        <w:rPr>
          <w:rFonts w:cs="Times New Roman"/>
          <w:bCs/>
          <w:szCs w:val="28"/>
        </w:rPr>
        <w:t>урокиназы</w:t>
      </w:r>
      <w:proofErr w:type="spellEnd"/>
      <w:r w:rsidR="0079377D">
        <w:rPr>
          <w:rFonts w:cs="Times New Roman"/>
          <w:bCs/>
          <w:szCs w:val="28"/>
        </w:rPr>
        <w:t xml:space="preserve"> и ее рецептора могут быть в ткани стромы, окружающей опухоль</w:t>
      </w:r>
      <w:r w:rsidRPr="00CE1677">
        <w:rPr>
          <w:rFonts w:cs="Times New Roman"/>
          <w:bCs/>
          <w:szCs w:val="28"/>
        </w:rPr>
        <w:t xml:space="preserve">. </w:t>
      </w:r>
    </w:p>
    <w:p w14:paraId="69F7C21A" w14:textId="2A58A9AF" w:rsidR="00CE1677" w:rsidRPr="00CE1677" w:rsidRDefault="0079377D" w:rsidP="00CE1677">
      <w:pPr>
        <w:ind w:firstLine="708"/>
        <w:rPr>
          <w:rFonts w:cs="Times New Roman"/>
          <w:bCs/>
          <w:szCs w:val="28"/>
        </w:rPr>
      </w:pPr>
      <w:r>
        <w:rPr>
          <w:rFonts w:cs="Times New Roman"/>
          <w:bCs/>
          <w:szCs w:val="28"/>
        </w:rPr>
        <w:t xml:space="preserve">Нами также обнаружена повышенная экспрессия </w:t>
      </w:r>
      <w:r w:rsidR="00CE1677" w:rsidRPr="00CE1677">
        <w:rPr>
          <w:rFonts w:cs="Times New Roman"/>
          <w:bCs/>
          <w:szCs w:val="28"/>
          <w:lang w:val="en-US"/>
        </w:rPr>
        <w:t>N</w:t>
      </w:r>
      <w:r w:rsidR="00CE1677" w:rsidRPr="00CE1677">
        <w:rPr>
          <w:rFonts w:cs="Times New Roman"/>
          <w:bCs/>
          <w:szCs w:val="28"/>
        </w:rPr>
        <w:t>-</w:t>
      </w:r>
      <w:r w:rsidR="00CE1677" w:rsidRPr="00CE1677">
        <w:rPr>
          <w:rFonts w:cs="Times New Roman"/>
          <w:bCs/>
          <w:szCs w:val="28"/>
          <w:lang w:val="en-US"/>
        </w:rPr>
        <w:t>cad</w:t>
      </w:r>
      <w:r w:rsidR="00AA5EDA" w:rsidRPr="00AA5EDA">
        <w:rPr>
          <w:rFonts w:cs="Times New Roman"/>
          <w:bCs/>
          <w:szCs w:val="28"/>
        </w:rPr>
        <w:t xml:space="preserve"> </w:t>
      </w:r>
      <w:r w:rsidR="00AA5EDA">
        <w:rPr>
          <w:rFonts w:cs="Times New Roman"/>
          <w:bCs/>
          <w:szCs w:val="28"/>
        </w:rPr>
        <w:t>и н</w:t>
      </w:r>
      <w:r w:rsidR="00AA5EDA" w:rsidRPr="00CE1677">
        <w:rPr>
          <w:rFonts w:cs="Times New Roman"/>
          <w:bCs/>
          <w:szCs w:val="28"/>
        </w:rPr>
        <w:t>изкая экспрессия Е-</w:t>
      </w:r>
      <w:r w:rsidR="00AA5EDA" w:rsidRPr="00CE1677">
        <w:rPr>
          <w:rFonts w:cs="Times New Roman"/>
          <w:bCs/>
          <w:szCs w:val="28"/>
          <w:lang w:val="en-US"/>
        </w:rPr>
        <w:t>cad</w:t>
      </w:r>
      <w:r w:rsidR="00AA5EDA">
        <w:rPr>
          <w:rFonts w:cs="Times New Roman"/>
          <w:bCs/>
          <w:szCs w:val="28"/>
        </w:rPr>
        <w:t xml:space="preserve"> в образцах ткани рака сигмовидной кишки</w:t>
      </w:r>
      <w:r w:rsidR="00CE1677" w:rsidRPr="00CE1677">
        <w:rPr>
          <w:rFonts w:cs="Times New Roman"/>
          <w:bCs/>
          <w:szCs w:val="28"/>
        </w:rPr>
        <w:t xml:space="preserve">, что может свидетельствовать об активном процессе ЭМП, а также о прогрессировании заболевания. </w:t>
      </w:r>
      <w:r w:rsidR="00AA5EDA">
        <w:rPr>
          <w:rFonts w:cs="Times New Roman"/>
          <w:bCs/>
          <w:szCs w:val="28"/>
        </w:rPr>
        <w:t xml:space="preserve">Известно, что маркер фибробластов </w:t>
      </w:r>
      <w:proofErr w:type="spellStart"/>
      <w:r w:rsidR="00CE1677" w:rsidRPr="00CE1677">
        <w:rPr>
          <w:rFonts w:cs="Times New Roman"/>
          <w:bCs/>
          <w:szCs w:val="28"/>
        </w:rPr>
        <w:t>aSM</w:t>
      </w:r>
      <w:proofErr w:type="spellEnd"/>
      <w:r w:rsidR="00CE1677" w:rsidRPr="00CE1677">
        <w:rPr>
          <w:rFonts w:cs="Times New Roman"/>
          <w:bCs/>
          <w:szCs w:val="28"/>
          <w:lang w:val="en-US"/>
        </w:rPr>
        <w:t>A</w:t>
      </w:r>
      <w:r w:rsidR="00CE1677" w:rsidRPr="00CE1677">
        <w:rPr>
          <w:rFonts w:cs="Times New Roman"/>
          <w:bCs/>
          <w:szCs w:val="28"/>
        </w:rPr>
        <w:t xml:space="preserve"> в норме экспрессируется в мышечной пластинке и не затрагивает поверхностные слои слизистой оболочки</w:t>
      </w:r>
      <w:r w:rsidR="00AA5EDA">
        <w:rPr>
          <w:rFonts w:cs="Times New Roman"/>
          <w:bCs/>
          <w:szCs w:val="28"/>
        </w:rPr>
        <w:t xml:space="preserve"> кишки, и п</w:t>
      </w:r>
      <w:r w:rsidR="00CE1677" w:rsidRPr="00CE1677">
        <w:rPr>
          <w:rFonts w:cs="Times New Roman"/>
          <w:bCs/>
          <w:szCs w:val="28"/>
        </w:rPr>
        <w:t xml:space="preserve">оявление </w:t>
      </w:r>
      <w:proofErr w:type="spellStart"/>
      <w:r w:rsidR="00CE1677" w:rsidRPr="00CE1677">
        <w:rPr>
          <w:rFonts w:cs="Times New Roman"/>
          <w:bCs/>
          <w:szCs w:val="28"/>
          <w:lang w:val="en-US"/>
        </w:rPr>
        <w:t>aSMA</w:t>
      </w:r>
      <w:proofErr w:type="spellEnd"/>
      <w:r w:rsidR="00CE1677" w:rsidRPr="00CE1677">
        <w:rPr>
          <w:rFonts w:cs="Times New Roman"/>
          <w:bCs/>
          <w:szCs w:val="28"/>
        </w:rPr>
        <w:t xml:space="preserve"> в поверхностных слоях слизистой оболочки связывают с плохим прогнозом. </w:t>
      </w:r>
      <w:proofErr w:type="spellStart"/>
      <w:r w:rsidR="00CE1677" w:rsidRPr="00CE1677">
        <w:rPr>
          <w:rFonts w:cs="Times New Roman"/>
          <w:bCs/>
          <w:szCs w:val="28"/>
        </w:rPr>
        <w:t>Мезенхимальные</w:t>
      </w:r>
      <w:proofErr w:type="spellEnd"/>
      <w:r w:rsidR="00CE1677" w:rsidRPr="00CE1677">
        <w:rPr>
          <w:rFonts w:cs="Times New Roman"/>
          <w:bCs/>
          <w:szCs w:val="28"/>
        </w:rPr>
        <w:t xml:space="preserve"> опухолевые клетки обладают способностью к миграции и миграции </w:t>
      </w:r>
      <w:r w:rsidR="00CE1677" w:rsidRPr="00CE1677">
        <w:rPr>
          <w:rFonts w:cs="Times New Roman"/>
          <w:bCs/>
          <w:szCs w:val="28"/>
        </w:rPr>
        <w:fldChar w:fldCharType="begin" w:fldLock="1"/>
      </w:r>
      <w:r w:rsidR="00CE1677" w:rsidRPr="00CE1677">
        <w:rPr>
          <w:rFonts w:cs="Times New Roman"/>
          <w:bCs/>
          <w:szCs w:val="28"/>
        </w:rPr>
        <w:instrText>ADDIN CSL_CITATION {"citationItems":[{"id":"ITEM-1","itemData":{"DOI":"10.1158/1078-0432.CCR-13-1181","ISSN":"10780432","abstract":"Purpose: Metastatic relapse of primary lung cancer leads to therapeutic resistance and unfavorable clinical prognosis; therefore, identification of key molecules associated with metastatic conversion has significant clinical implications. We previously identified a link between early brain metastasis of lung adenocarcinoma and amplification of the a-smooth muscle actin (ACTA2) gene. The aim of present study was to investigate the prognostic and functional significance of ACTA2 expression in cancer cells for the metastatic potential of lung adenocarcinomas. Experimental Design: ACTA2 expression was analyzed in tumor cells from 263 patients with primary lung adenocarcinomas by immunohistochemistry, and was correlated with clinicopathologic parameters. The expression of ACTA2 in human lung adenocarcinoma cells was modulated with short hairpin RNAs (shRNA) and siRNAs specifically targeting ACTA2. Results: The patients with lung adenocarcinomas with high ACTA2 expression in tumor cells showed significantly enhanced distant metastasis and unfavorable prognosis. ACTA2 downregulation remarkably impaired in vitro migration, invasion, clonogenicity, and transendothelial penetration of lung adenocarcinoma cells without affecting proliferation. Consistent with the in vitro results, depletion of ACTA2 in human lung adenocarcinoma PC14PE6 cells significantly reduced their metastatic potential without altering their tumorigenic potential. Expression of c-MET and FAK in lung adenocarcinoma cells was also reduced by ACTA2-targeting siRNAs and shRNAs, and was accompanied by a loss of mesenchymal characteristics. Conclusions: These findings indicate that ACTA2 regulates c-MET and FAK expression in lung adenocarcinoma cells, which positively and selectively influence metastatic potential. Therefore, ACTA2 could be a promising prognostic biomarker and/or therapeutic target for metastatic lung adenocarcinoma. © 2013 American Association for Cancer Research.","author":[{"dropping-particle":"","family":"Lee","given":"Hye Won","non-dropping-particle":"","parse-names":false,"suffix":""},{"dropping-particle":"","family":"Park","given":"Young Mi","non-dropping-particle":"","parse-names":false,"suffix":""},{"dropping-particle":"","family":"Lee","given":"Se Jeong","non-dropping-particle":"","parse-names":false,"suffix":""},{"dropping-particle":"","family":"Cho","given":"Hyun Jung","non-dropping-particle":"","parse-names":false,"suffix":""},{"dropping-particle":"","family":"Kim","given":"Duk Hwan","non-dropping-particle":"","parse-names":false,"suffix":""},{"dropping-particle":"Il","family":"Lee","given":"Jung","non-dropping-particle":"","parse-names":false,"suffix":""},{"dropping-particle":"","family":"Kang","given":"Myung Soo","non-dropping-particle":"","parse-names":false,"suffix":""},{"dropping-particle":"","family":"Seol","given":"Ho Jun","non-dropping-particle":"","parse-names":false,"suffix":""},{"dropping-particle":"","family":"Shim","given":"Young Mog","non-dropping-particle":"","parse-names":false,"suffix":""},{"dropping-particle":"","family":"Nam","given":"Do Hyun","non-dropping-particle":"","parse-names":false,"suffix":""},{"dropping-particle":"","family":"Kim","given":"Hyeon Ho","non-dropping-particle":"","parse-names":false,"suffix":""},{"dropping-particle":"","family":"Joo","given":"Kyeung Min","non-dropping-particle":"","parse-names":false,"suffix":""}],"container-title":"Clinical Cancer Research","id":"ITEM-1","issued":{"date-parts":[["2013"]]},"page":"5879-5889","title":"Alpha-smooth muscle actin (ACTA2) is required for metastatic potential of human lung adenocarcinoma","type":"article-journal","volume":"19"},"uris":["http://www.mendeley.com/documents/?uuid=7d066005-0d01-4e11-821f-23e8061f1f47"]}],"mendeley":{"formattedCitation":"[79]","plainTextFormattedCitation":"[79]","previouslyFormattedCitation":"[79]"},"properties":{"noteIndex":0},"schema":"https://github.com/citation-style-language/schema/raw/master/csl-citation.json"}</w:instrText>
      </w:r>
      <w:r w:rsidR="00CE1677" w:rsidRPr="00CE1677">
        <w:rPr>
          <w:rFonts w:cs="Times New Roman"/>
          <w:bCs/>
          <w:szCs w:val="28"/>
        </w:rPr>
        <w:fldChar w:fldCharType="separate"/>
      </w:r>
      <w:r w:rsidR="00CE1677" w:rsidRPr="00CE1677">
        <w:rPr>
          <w:rFonts w:cs="Times New Roman"/>
          <w:bCs/>
          <w:noProof/>
          <w:szCs w:val="28"/>
        </w:rPr>
        <w:t>[79]</w:t>
      </w:r>
      <w:r w:rsidR="00CE1677" w:rsidRPr="00CE1677">
        <w:rPr>
          <w:rFonts w:cs="Times New Roman"/>
          <w:bCs/>
          <w:szCs w:val="28"/>
        </w:rPr>
        <w:fldChar w:fldCharType="end"/>
      </w:r>
      <w:r w:rsidR="00CE1677" w:rsidRPr="00CE1677">
        <w:rPr>
          <w:rFonts w:cs="Times New Roman"/>
          <w:bCs/>
          <w:szCs w:val="28"/>
        </w:rPr>
        <w:t xml:space="preserve">. </w:t>
      </w:r>
      <w:proofErr w:type="spellStart"/>
      <w:r w:rsidR="00CE1677" w:rsidRPr="00CE1677">
        <w:rPr>
          <w:rFonts w:cs="Times New Roman"/>
          <w:bCs/>
          <w:szCs w:val="28"/>
        </w:rPr>
        <w:t>Виментин</w:t>
      </w:r>
      <w:proofErr w:type="spellEnd"/>
      <w:r w:rsidR="00CE1677" w:rsidRPr="00CE1677">
        <w:rPr>
          <w:rFonts w:cs="Times New Roman"/>
          <w:bCs/>
          <w:szCs w:val="28"/>
        </w:rPr>
        <w:t xml:space="preserve"> так же является маркером </w:t>
      </w:r>
      <w:proofErr w:type="spellStart"/>
      <w:r w:rsidR="00CE1677" w:rsidRPr="00CE1677">
        <w:rPr>
          <w:rFonts w:cs="Times New Roman"/>
          <w:bCs/>
          <w:szCs w:val="28"/>
        </w:rPr>
        <w:t>мезенхимальной</w:t>
      </w:r>
      <w:proofErr w:type="spellEnd"/>
      <w:r w:rsidR="00CE1677" w:rsidRPr="00CE1677">
        <w:rPr>
          <w:rFonts w:cs="Times New Roman"/>
          <w:bCs/>
          <w:szCs w:val="28"/>
        </w:rPr>
        <w:t xml:space="preserve"> ткани, однако, по нашим данным </w:t>
      </w:r>
      <w:proofErr w:type="spellStart"/>
      <w:r w:rsidR="00CE1677" w:rsidRPr="00CE1677">
        <w:rPr>
          <w:rFonts w:cs="Times New Roman"/>
          <w:bCs/>
          <w:szCs w:val="28"/>
        </w:rPr>
        <w:t>иммунофлюоресцентного</w:t>
      </w:r>
      <w:proofErr w:type="spellEnd"/>
      <w:r w:rsidR="00CE1677" w:rsidRPr="00CE1677">
        <w:rPr>
          <w:rFonts w:cs="Times New Roman"/>
          <w:bCs/>
          <w:szCs w:val="28"/>
        </w:rPr>
        <w:t xml:space="preserve"> окрашивания значимых различий в экспрессии данного маркера не выявлено. Отсутствие значимого различия в экспрессии </w:t>
      </w:r>
      <w:proofErr w:type="spellStart"/>
      <w:proofErr w:type="gramStart"/>
      <w:r w:rsidR="00CE1677" w:rsidRPr="00CE1677">
        <w:rPr>
          <w:rFonts w:cs="Times New Roman"/>
          <w:bCs/>
          <w:szCs w:val="28"/>
        </w:rPr>
        <w:t>виментина</w:t>
      </w:r>
      <w:proofErr w:type="spellEnd"/>
      <w:r w:rsidR="00CE1677" w:rsidRPr="00CE1677">
        <w:rPr>
          <w:rFonts w:cs="Times New Roman"/>
          <w:bCs/>
          <w:szCs w:val="28"/>
        </w:rPr>
        <w:t xml:space="preserve"> может быть</w:t>
      </w:r>
      <w:proofErr w:type="gramEnd"/>
      <w:r w:rsidR="00CE1677" w:rsidRPr="00CE1677">
        <w:rPr>
          <w:rFonts w:cs="Times New Roman"/>
          <w:bCs/>
          <w:szCs w:val="28"/>
        </w:rPr>
        <w:t xml:space="preserve"> связано со специфической экспрессией различных маркеров </w:t>
      </w:r>
      <w:proofErr w:type="spellStart"/>
      <w:r w:rsidR="00CE1677" w:rsidRPr="00CE1677">
        <w:rPr>
          <w:rFonts w:cs="Times New Roman"/>
          <w:bCs/>
          <w:szCs w:val="28"/>
        </w:rPr>
        <w:t>мезенхимальными</w:t>
      </w:r>
      <w:proofErr w:type="spellEnd"/>
      <w:r w:rsidR="00CE1677" w:rsidRPr="00CE1677">
        <w:rPr>
          <w:rFonts w:cs="Times New Roman"/>
          <w:bCs/>
          <w:szCs w:val="28"/>
        </w:rPr>
        <w:t xml:space="preserve"> опухолевыми клетками. Маркер опухолевых стволовых клеток CD133 был несколько выше в ткани опухоли по сравнению с нормой. Считается, что экспрессия CD133 повышена во всех опухолях желудочно-кишечного тракта, которые имеют мутации K-</w:t>
      </w:r>
      <w:proofErr w:type="spellStart"/>
      <w:r w:rsidR="00CE1677" w:rsidRPr="00CE1677">
        <w:rPr>
          <w:rFonts w:cs="Times New Roman"/>
          <w:bCs/>
          <w:szCs w:val="28"/>
        </w:rPr>
        <w:t>Ras</w:t>
      </w:r>
      <w:proofErr w:type="spellEnd"/>
      <w:r w:rsidR="00CE1677" w:rsidRPr="00CE1677">
        <w:rPr>
          <w:rFonts w:cs="Times New Roman"/>
          <w:bCs/>
          <w:szCs w:val="28"/>
        </w:rPr>
        <w:t xml:space="preserve"> или B-</w:t>
      </w:r>
      <w:proofErr w:type="spellStart"/>
      <w:r w:rsidR="00CE1677" w:rsidRPr="00CE1677">
        <w:rPr>
          <w:rFonts w:cs="Times New Roman"/>
          <w:bCs/>
          <w:szCs w:val="28"/>
        </w:rPr>
        <w:t>Raf</w:t>
      </w:r>
      <w:proofErr w:type="spellEnd"/>
      <w:r w:rsidR="00CE1677" w:rsidRPr="00CE1677">
        <w:rPr>
          <w:rFonts w:cs="Times New Roman"/>
          <w:bCs/>
          <w:szCs w:val="28"/>
        </w:rPr>
        <w:t xml:space="preserve"> и, следовательно, </w:t>
      </w:r>
      <w:proofErr w:type="spellStart"/>
      <w:r w:rsidR="00CE1677" w:rsidRPr="00CE1677">
        <w:rPr>
          <w:rFonts w:cs="Times New Roman"/>
          <w:bCs/>
          <w:szCs w:val="28"/>
        </w:rPr>
        <w:t>гиперактивированный</w:t>
      </w:r>
      <w:proofErr w:type="spellEnd"/>
      <w:r w:rsidR="00CE1677" w:rsidRPr="00CE1677">
        <w:rPr>
          <w:rFonts w:cs="Times New Roman"/>
          <w:bCs/>
          <w:szCs w:val="28"/>
        </w:rPr>
        <w:t xml:space="preserve"> путь </w:t>
      </w:r>
      <w:proofErr w:type="spellStart"/>
      <w:r w:rsidR="00CE1677" w:rsidRPr="00CE1677">
        <w:rPr>
          <w:rFonts w:cs="Times New Roman"/>
          <w:bCs/>
          <w:szCs w:val="28"/>
        </w:rPr>
        <w:t>Ras</w:t>
      </w:r>
      <w:proofErr w:type="spellEnd"/>
      <w:r w:rsidR="00CE1677" w:rsidRPr="00CE1677">
        <w:rPr>
          <w:rFonts w:cs="Times New Roman"/>
          <w:bCs/>
          <w:szCs w:val="28"/>
        </w:rPr>
        <w:t>-</w:t>
      </w:r>
      <w:proofErr w:type="spellStart"/>
      <w:r w:rsidR="00CE1677" w:rsidRPr="00CE1677">
        <w:rPr>
          <w:rFonts w:cs="Times New Roman"/>
          <w:bCs/>
          <w:szCs w:val="28"/>
        </w:rPr>
        <w:t>Raf</w:t>
      </w:r>
      <w:proofErr w:type="spellEnd"/>
      <w:r w:rsidR="00CE1677" w:rsidRPr="00CE1677">
        <w:rPr>
          <w:rFonts w:cs="Times New Roman"/>
          <w:bCs/>
          <w:szCs w:val="28"/>
        </w:rPr>
        <w:t xml:space="preserve">-MEK-ERK. Поскольку мутации в любом из </w:t>
      </w:r>
      <w:r w:rsidR="00CE1677" w:rsidRPr="00CE1677">
        <w:rPr>
          <w:rFonts w:cs="Times New Roman"/>
          <w:bCs/>
          <w:szCs w:val="28"/>
        </w:rPr>
        <w:lastRenderedPageBreak/>
        <w:t xml:space="preserve">генов были связывают с плохим прогнозом, то оценка экспрессии CD133 может быть полезной в прогностических и диагностических целях </w:t>
      </w:r>
      <w:r w:rsidR="00CE1677" w:rsidRPr="00CE1677">
        <w:rPr>
          <w:rFonts w:cs="Times New Roman"/>
          <w:bCs/>
          <w:szCs w:val="28"/>
          <w:lang w:val="en-US"/>
        </w:rPr>
        <w:fldChar w:fldCharType="begin" w:fldLock="1"/>
      </w:r>
      <w:r w:rsidR="00CE1677" w:rsidRPr="00CE1677">
        <w:rPr>
          <w:rFonts w:cs="Times New Roman"/>
          <w:bCs/>
          <w:szCs w:val="28"/>
          <w:lang w:val="en-US"/>
        </w:rPr>
        <w:instrText>ADDIN</w:instrText>
      </w:r>
      <w:r w:rsidR="00CE1677" w:rsidRPr="00CE1677">
        <w:rPr>
          <w:rFonts w:cs="Times New Roman"/>
          <w:bCs/>
          <w:szCs w:val="28"/>
        </w:rPr>
        <w:instrText xml:space="preserve"> </w:instrText>
      </w:r>
      <w:r w:rsidR="00CE1677" w:rsidRPr="00CE1677">
        <w:rPr>
          <w:rFonts w:cs="Times New Roman"/>
          <w:bCs/>
          <w:szCs w:val="28"/>
          <w:lang w:val="en-US"/>
        </w:rPr>
        <w:instrText>CSL</w:instrText>
      </w:r>
      <w:r w:rsidR="00CE1677" w:rsidRPr="00CE1677">
        <w:rPr>
          <w:rFonts w:cs="Times New Roman"/>
          <w:bCs/>
          <w:szCs w:val="28"/>
        </w:rPr>
        <w:instrText>_</w:instrText>
      </w:r>
      <w:r w:rsidR="00CE1677" w:rsidRPr="00CE1677">
        <w:rPr>
          <w:rFonts w:cs="Times New Roman"/>
          <w:bCs/>
          <w:szCs w:val="28"/>
          <w:lang w:val="en-US"/>
        </w:rPr>
        <w:instrText>CITATION</w:instrText>
      </w:r>
      <w:r w:rsidR="00CE1677" w:rsidRPr="00CE1677">
        <w:rPr>
          <w:rFonts w:cs="Times New Roman"/>
          <w:bCs/>
          <w:szCs w:val="28"/>
        </w:rPr>
        <w:instrText xml:space="preserve"> {"</w:instrText>
      </w:r>
      <w:r w:rsidR="00CE1677" w:rsidRPr="00CE1677">
        <w:rPr>
          <w:rFonts w:cs="Times New Roman"/>
          <w:bCs/>
          <w:szCs w:val="28"/>
          <w:lang w:val="en-US"/>
        </w:rPr>
        <w:instrText>citationItems</w:instrText>
      </w:r>
      <w:r w:rsidR="00CE1677" w:rsidRPr="00CE1677">
        <w:rPr>
          <w:rFonts w:cs="Times New Roman"/>
          <w:bCs/>
          <w:szCs w:val="28"/>
        </w:rPr>
        <w:instrText>":[{"</w:instrText>
      </w:r>
      <w:r w:rsidR="00CE1677" w:rsidRPr="00CE1677">
        <w:rPr>
          <w:rFonts w:cs="Times New Roman"/>
          <w:bCs/>
          <w:szCs w:val="28"/>
          <w:lang w:val="en-US"/>
        </w:rPr>
        <w:instrText>id</w:instrText>
      </w:r>
      <w:r w:rsidR="00CE1677" w:rsidRPr="00CE1677">
        <w:rPr>
          <w:rFonts w:cs="Times New Roman"/>
          <w:bCs/>
          <w:szCs w:val="28"/>
        </w:rPr>
        <w:instrText>":"</w:instrText>
      </w:r>
      <w:r w:rsidR="00CE1677" w:rsidRPr="00CE1677">
        <w:rPr>
          <w:rFonts w:cs="Times New Roman"/>
          <w:bCs/>
          <w:szCs w:val="28"/>
          <w:lang w:val="en-US"/>
        </w:rPr>
        <w:instrText>ITEM</w:instrText>
      </w:r>
      <w:r w:rsidR="00CE1677" w:rsidRPr="00CE1677">
        <w:rPr>
          <w:rFonts w:cs="Times New Roman"/>
          <w:bCs/>
          <w:szCs w:val="28"/>
        </w:rPr>
        <w:instrText>-1","</w:instrText>
      </w:r>
      <w:r w:rsidR="00CE1677" w:rsidRPr="00CE1677">
        <w:rPr>
          <w:rFonts w:cs="Times New Roman"/>
          <w:bCs/>
          <w:szCs w:val="28"/>
          <w:lang w:val="en-US"/>
        </w:rPr>
        <w:instrText>itemData</w:instrText>
      </w:r>
      <w:r w:rsidR="00CE1677" w:rsidRPr="00CE1677">
        <w:rPr>
          <w:rFonts w:cs="Times New Roman"/>
          <w:bCs/>
          <w:szCs w:val="28"/>
        </w:rPr>
        <w:instrText>":{"</w:instrText>
      </w:r>
      <w:r w:rsidR="00CE1677" w:rsidRPr="00CE1677">
        <w:rPr>
          <w:rFonts w:cs="Times New Roman"/>
          <w:bCs/>
          <w:szCs w:val="28"/>
          <w:lang w:val="en-US"/>
        </w:rPr>
        <w:instrText>DOI</w:instrText>
      </w:r>
      <w:r w:rsidR="00CE1677" w:rsidRPr="00CE1677">
        <w:rPr>
          <w:rFonts w:cs="Times New Roman"/>
          <w:bCs/>
          <w:szCs w:val="28"/>
        </w:rPr>
        <w:instrText>":"10.1016/</w:instrText>
      </w:r>
      <w:r w:rsidR="00CE1677" w:rsidRPr="00CE1677">
        <w:rPr>
          <w:rFonts w:cs="Times New Roman"/>
          <w:bCs/>
          <w:szCs w:val="28"/>
          <w:lang w:val="en-US"/>
        </w:rPr>
        <w:instrText>j</w:instrText>
      </w:r>
      <w:r w:rsidR="00CE1677" w:rsidRPr="00CE1677">
        <w:rPr>
          <w:rFonts w:cs="Times New Roman"/>
          <w:bCs/>
          <w:szCs w:val="28"/>
        </w:rPr>
        <w:instrText>.</w:instrText>
      </w:r>
      <w:r w:rsidR="00CE1677" w:rsidRPr="00CE1677">
        <w:rPr>
          <w:rFonts w:cs="Times New Roman"/>
          <w:bCs/>
          <w:szCs w:val="28"/>
          <w:lang w:val="en-US"/>
        </w:rPr>
        <w:instrText>asjsur</w:instrText>
      </w:r>
      <w:r w:rsidR="00CE1677" w:rsidRPr="00CE1677">
        <w:rPr>
          <w:rFonts w:cs="Times New Roman"/>
          <w:bCs/>
          <w:szCs w:val="28"/>
        </w:rPr>
        <w:instrText>.2016.12.002","</w:instrText>
      </w:r>
      <w:r w:rsidR="00CE1677" w:rsidRPr="00CE1677">
        <w:rPr>
          <w:rFonts w:cs="Times New Roman"/>
          <w:bCs/>
          <w:szCs w:val="28"/>
          <w:lang w:val="en-US"/>
        </w:rPr>
        <w:instrText>ISSN</w:instrText>
      </w:r>
      <w:r w:rsidR="00CE1677" w:rsidRPr="00CE1677">
        <w:rPr>
          <w:rFonts w:cs="Times New Roman"/>
          <w:bCs/>
          <w:szCs w:val="28"/>
        </w:rPr>
        <w:instrText>":"02193108","</w:instrText>
      </w:r>
      <w:r w:rsidR="00CE1677" w:rsidRPr="00CE1677">
        <w:rPr>
          <w:rFonts w:cs="Times New Roman"/>
          <w:bCs/>
          <w:szCs w:val="28"/>
          <w:lang w:val="en-US"/>
        </w:rPr>
        <w:instrText>abstract</w:instrText>
      </w:r>
      <w:r w:rsidR="00CE1677" w:rsidRPr="00CE1677">
        <w:rPr>
          <w:rFonts w:cs="Times New Roman"/>
          <w:bCs/>
          <w:szCs w:val="28"/>
        </w:rPr>
        <w:instrText>":"</w:instrText>
      </w:r>
      <w:r w:rsidR="00CE1677" w:rsidRPr="00CE1677">
        <w:rPr>
          <w:rFonts w:cs="Times New Roman"/>
          <w:bCs/>
          <w:szCs w:val="28"/>
          <w:lang w:val="en-US"/>
        </w:rPr>
        <w:instrText>Background</w:instrText>
      </w:r>
      <w:r w:rsidR="00CE1677" w:rsidRPr="00CE1677">
        <w:rPr>
          <w:rFonts w:cs="Times New Roman"/>
          <w:bCs/>
          <w:szCs w:val="28"/>
        </w:rPr>
        <w:instrText>/</w:instrText>
      </w:r>
      <w:r w:rsidR="00CE1677" w:rsidRPr="00CE1677">
        <w:rPr>
          <w:rFonts w:cs="Times New Roman"/>
          <w:bCs/>
          <w:szCs w:val="28"/>
          <w:lang w:val="en-US"/>
        </w:rPr>
        <w:instrText>Objective</w:instrText>
      </w:r>
      <w:r w:rsidR="00CE1677" w:rsidRPr="00CE1677">
        <w:rPr>
          <w:rFonts w:cs="Times New Roman"/>
          <w:bCs/>
          <w:szCs w:val="28"/>
        </w:rPr>
        <w:instrText xml:space="preserve">: </w:instrText>
      </w:r>
      <w:r w:rsidR="00CE1677" w:rsidRPr="00CE1677">
        <w:rPr>
          <w:rFonts w:cs="Times New Roman"/>
          <w:bCs/>
          <w:szCs w:val="28"/>
          <w:lang w:val="en-US"/>
        </w:rPr>
        <w:instrText>CD</w:instrText>
      </w:r>
      <w:r w:rsidR="00CE1677" w:rsidRPr="00CE1677">
        <w:rPr>
          <w:rFonts w:cs="Times New Roman"/>
          <w:bCs/>
          <w:szCs w:val="28"/>
        </w:rPr>
        <w:instrText xml:space="preserve">133 </w:instrText>
      </w:r>
      <w:r w:rsidR="00CE1677" w:rsidRPr="00CE1677">
        <w:rPr>
          <w:rFonts w:cs="Times New Roman"/>
          <w:bCs/>
          <w:szCs w:val="28"/>
          <w:lang w:val="en-US"/>
        </w:rPr>
        <w:instrText>is</w:instrText>
      </w:r>
      <w:r w:rsidR="00CE1677" w:rsidRPr="00CE1677">
        <w:rPr>
          <w:rFonts w:cs="Times New Roman"/>
          <w:bCs/>
          <w:szCs w:val="28"/>
        </w:rPr>
        <w:instrText xml:space="preserve"> </w:instrText>
      </w:r>
      <w:r w:rsidR="00CE1677" w:rsidRPr="00CE1677">
        <w:rPr>
          <w:rFonts w:cs="Times New Roman"/>
          <w:bCs/>
          <w:szCs w:val="28"/>
          <w:lang w:val="en-US"/>
        </w:rPr>
        <w:instrText>currently</w:instrText>
      </w:r>
      <w:r w:rsidR="00CE1677" w:rsidRPr="00CE1677">
        <w:rPr>
          <w:rFonts w:cs="Times New Roman"/>
          <w:bCs/>
          <w:szCs w:val="28"/>
        </w:rPr>
        <w:instrText xml:space="preserve"> </w:instrText>
      </w:r>
      <w:r w:rsidR="00CE1677" w:rsidRPr="00CE1677">
        <w:rPr>
          <w:rFonts w:cs="Times New Roman"/>
          <w:bCs/>
          <w:szCs w:val="28"/>
          <w:lang w:val="en-US"/>
        </w:rPr>
        <w:instrText>considered</w:instrText>
      </w:r>
      <w:r w:rsidR="00CE1677" w:rsidRPr="00CE1677">
        <w:rPr>
          <w:rFonts w:cs="Times New Roman"/>
          <w:bCs/>
          <w:szCs w:val="28"/>
        </w:rPr>
        <w:instrText xml:space="preserve"> </w:instrText>
      </w:r>
      <w:r w:rsidR="00CE1677" w:rsidRPr="00CE1677">
        <w:rPr>
          <w:rFonts w:cs="Times New Roman"/>
          <w:bCs/>
          <w:szCs w:val="28"/>
          <w:lang w:val="en-US"/>
        </w:rPr>
        <w:instrText>the</w:instrText>
      </w:r>
      <w:r w:rsidR="00CE1677" w:rsidRPr="00CE1677">
        <w:rPr>
          <w:rFonts w:cs="Times New Roman"/>
          <w:bCs/>
          <w:szCs w:val="28"/>
        </w:rPr>
        <w:instrText xml:space="preserve"> </w:instrText>
      </w:r>
      <w:r w:rsidR="00CE1677" w:rsidRPr="00CE1677">
        <w:rPr>
          <w:rFonts w:cs="Times New Roman"/>
          <w:bCs/>
          <w:szCs w:val="28"/>
          <w:lang w:val="en-US"/>
        </w:rPr>
        <w:instrText>most</w:instrText>
      </w:r>
      <w:r w:rsidR="00CE1677" w:rsidRPr="00CE1677">
        <w:rPr>
          <w:rFonts w:cs="Times New Roman"/>
          <w:bCs/>
          <w:szCs w:val="28"/>
        </w:rPr>
        <w:instrText xml:space="preserve"> </w:instrText>
      </w:r>
      <w:r w:rsidR="00CE1677" w:rsidRPr="00CE1677">
        <w:rPr>
          <w:rFonts w:cs="Times New Roman"/>
          <w:bCs/>
          <w:szCs w:val="28"/>
          <w:lang w:val="en-US"/>
        </w:rPr>
        <w:instrText>robust</w:instrText>
      </w:r>
      <w:r w:rsidR="00CE1677" w:rsidRPr="00CE1677">
        <w:rPr>
          <w:rFonts w:cs="Times New Roman"/>
          <w:bCs/>
          <w:szCs w:val="28"/>
        </w:rPr>
        <w:instrText xml:space="preserve"> </w:instrText>
      </w:r>
      <w:r w:rsidR="00CE1677" w:rsidRPr="00CE1677">
        <w:rPr>
          <w:rFonts w:cs="Times New Roman"/>
          <w:bCs/>
          <w:szCs w:val="28"/>
          <w:lang w:val="en-US"/>
        </w:rPr>
        <w:instrText>surface</w:instrText>
      </w:r>
      <w:r w:rsidR="00CE1677" w:rsidRPr="00CE1677">
        <w:rPr>
          <w:rFonts w:cs="Times New Roman"/>
          <w:bCs/>
          <w:szCs w:val="28"/>
        </w:rPr>
        <w:instrText xml:space="preserve"> </w:instrText>
      </w:r>
      <w:r w:rsidR="00CE1677" w:rsidRPr="00CE1677">
        <w:rPr>
          <w:rFonts w:cs="Times New Roman"/>
          <w:bCs/>
          <w:szCs w:val="28"/>
          <w:lang w:val="en-US"/>
        </w:rPr>
        <w:instrText>marker</w:instrText>
      </w:r>
      <w:r w:rsidR="00CE1677" w:rsidRPr="00CE1677">
        <w:rPr>
          <w:rFonts w:cs="Times New Roman"/>
          <w:bCs/>
          <w:szCs w:val="28"/>
        </w:rPr>
        <w:instrText xml:space="preserve"> </w:instrText>
      </w:r>
      <w:r w:rsidR="00CE1677" w:rsidRPr="00CE1677">
        <w:rPr>
          <w:rFonts w:cs="Times New Roman"/>
          <w:bCs/>
          <w:szCs w:val="28"/>
          <w:lang w:val="en-US"/>
        </w:rPr>
        <w:instrText>for</w:instrText>
      </w:r>
      <w:r w:rsidR="00CE1677" w:rsidRPr="00CE1677">
        <w:rPr>
          <w:rFonts w:cs="Times New Roman"/>
          <w:bCs/>
          <w:szCs w:val="28"/>
        </w:rPr>
        <w:instrText xml:space="preserve"> </w:instrText>
      </w:r>
      <w:r w:rsidR="00CE1677" w:rsidRPr="00CE1677">
        <w:rPr>
          <w:rFonts w:cs="Times New Roman"/>
          <w:bCs/>
          <w:szCs w:val="28"/>
          <w:lang w:val="en-US"/>
        </w:rPr>
        <w:instrText>colorectal</w:instrText>
      </w:r>
      <w:r w:rsidR="00CE1677" w:rsidRPr="00CE1677">
        <w:rPr>
          <w:rFonts w:cs="Times New Roman"/>
          <w:bCs/>
          <w:szCs w:val="28"/>
        </w:rPr>
        <w:instrText xml:space="preserve"> </w:instrText>
      </w:r>
      <w:r w:rsidR="00CE1677" w:rsidRPr="00CE1677">
        <w:rPr>
          <w:rFonts w:cs="Times New Roman"/>
          <w:bCs/>
          <w:szCs w:val="28"/>
          <w:lang w:val="en-US"/>
        </w:rPr>
        <w:instrText>cancer</w:instrText>
      </w:r>
      <w:r w:rsidR="00CE1677" w:rsidRPr="00CE1677">
        <w:rPr>
          <w:rFonts w:cs="Times New Roman"/>
          <w:bCs/>
          <w:szCs w:val="28"/>
        </w:rPr>
        <w:instrText xml:space="preserve"> </w:instrText>
      </w:r>
      <w:r w:rsidR="00CE1677" w:rsidRPr="00CE1677">
        <w:rPr>
          <w:rFonts w:cs="Times New Roman"/>
          <w:bCs/>
          <w:szCs w:val="28"/>
          <w:lang w:val="en-US"/>
        </w:rPr>
        <w:instrText>stem</w:instrText>
      </w:r>
      <w:r w:rsidR="00CE1677" w:rsidRPr="00CE1677">
        <w:rPr>
          <w:rFonts w:cs="Times New Roman"/>
          <w:bCs/>
          <w:szCs w:val="28"/>
        </w:rPr>
        <w:instrText xml:space="preserve"> </w:instrText>
      </w:r>
      <w:r w:rsidR="00CE1677" w:rsidRPr="00CE1677">
        <w:rPr>
          <w:rFonts w:cs="Times New Roman"/>
          <w:bCs/>
          <w:szCs w:val="28"/>
          <w:lang w:val="en-US"/>
        </w:rPr>
        <w:instrText>cells</w:instrText>
      </w:r>
      <w:r w:rsidR="00CE1677" w:rsidRPr="00CE1677">
        <w:rPr>
          <w:rFonts w:cs="Times New Roman"/>
          <w:bCs/>
          <w:szCs w:val="28"/>
        </w:rPr>
        <w:instrText xml:space="preserve">. </w:instrText>
      </w:r>
      <w:r w:rsidR="00CE1677" w:rsidRPr="00CE1677">
        <w:rPr>
          <w:rFonts w:cs="Times New Roman"/>
          <w:bCs/>
          <w:szCs w:val="28"/>
          <w:lang w:val="en-US"/>
        </w:rPr>
        <w:instrText>Two</w:instrText>
      </w:r>
      <w:r w:rsidR="00CE1677" w:rsidRPr="00CE1677">
        <w:rPr>
          <w:rFonts w:cs="Times New Roman"/>
          <w:bCs/>
          <w:szCs w:val="28"/>
        </w:rPr>
        <w:instrText xml:space="preserve"> </w:instrText>
      </w:r>
      <w:r w:rsidR="00CE1677" w:rsidRPr="00CE1677">
        <w:rPr>
          <w:rFonts w:cs="Times New Roman"/>
          <w:bCs/>
          <w:szCs w:val="28"/>
          <w:lang w:val="en-US"/>
        </w:rPr>
        <w:instrText>meta</w:instrText>
      </w:r>
      <w:r w:rsidR="00CE1677" w:rsidRPr="00CE1677">
        <w:rPr>
          <w:rFonts w:cs="Times New Roman"/>
          <w:bCs/>
          <w:szCs w:val="28"/>
        </w:rPr>
        <w:instrText>-</w:instrText>
      </w:r>
      <w:r w:rsidR="00CE1677" w:rsidRPr="00CE1677">
        <w:rPr>
          <w:rFonts w:cs="Times New Roman"/>
          <w:bCs/>
          <w:szCs w:val="28"/>
          <w:lang w:val="en-US"/>
        </w:rPr>
        <w:instrText>analysis</w:instrText>
      </w:r>
      <w:r w:rsidR="00CE1677" w:rsidRPr="00CE1677">
        <w:rPr>
          <w:rFonts w:cs="Times New Roman"/>
          <w:bCs/>
          <w:szCs w:val="28"/>
        </w:rPr>
        <w:instrText xml:space="preserve"> </w:instrText>
      </w:r>
      <w:r w:rsidR="00CE1677" w:rsidRPr="00CE1677">
        <w:rPr>
          <w:rFonts w:cs="Times New Roman"/>
          <w:bCs/>
          <w:szCs w:val="28"/>
          <w:lang w:val="en-US"/>
        </w:rPr>
        <w:instrText>reports</w:instrText>
      </w:r>
      <w:r w:rsidR="00CE1677" w:rsidRPr="00CE1677">
        <w:rPr>
          <w:rFonts w:cs="Times New Roman"/>
          <w:bCs/>
          <w:szCs w:val="28"/>
        </w:rPr>
        <w:instrText xml:space="preserve"> </w:instrText>
      </w:r>
      <w:r w:rsidR="00CE1677" w:rsidRPr="00CE1677">
        <w:rPr>
          <w:rFonts w:cs="Times New Roman"/>
          <w:bCs/>
          <w:szCs w:val="28"/>
          <w:lang w:val="en-US"/>
        </w:rPr>
        <w:instrText>have</w:instrText>
      </w:r>
      <w:r w:rsidR="00CE1677" w:rsidRPr="00CE1677">
        <w:rPr>
          <w:rFonts w:cs="Times New Roman"/>
          <w:bCs/>
          <w:szCs w:val="28"/>
        </w:rPr>
        <w:instrText xml:space="preserve"> </w:instrText>
      </w:r>
      <w:r w:rsidR="00CE1677" w:rsidRPr="00CE1677">
        <w:rPr>
          <w:rFonts w:cs="Times New Roman"/>
          <w:bCs/>
          <w:szCs w:val="28"/>
          <w:lang w:val="en-US"/>
        </w:rPr>
        <w:instrText>suggested</w:instrText>
      </w:r>
      <w:r w:rsidR="00CE1677" w:rsidRPr="00CE1677">
        <w:rPr>
          <w:rFonts w:cs="Times New Roman"/>
          <w:bCs/>
          <w:szCs w:val="28"/>
        </w:rPr>
        <w:instrText xml:space="preserve"> </w:instrText>
      </w:r>
      <w:r w:rsidR="00CE1677" w:rsidRPr="00CE1677">
        <w:rPr>
          <w:rFonts w:cs="Times New Roman"/>
          <w:bCs/>
          <w:szCs w:val="28"/>
          <w:lang w:val="en-US"/>
        </w:rPr>
        <w:instrText>that</w:instrText>
      </w:r>
      <w:r w:rsidR="00CE1677" w:rsidRPr="00CE1677">
        <w:rPr>
          <w:rFonts w:cs="Times New Roman"/>
          <w:bCs/>
          <w:szCs w:val="28"/>
        </w:rPr>
        <w:instrText xml:space="preserve"> </w:instrText>
      </w:r>
      <w:r w:rsidR="00CE1677" w:rsidRPr="00CE1677">
        <w:rPr>
          <w:rFonts w:cs="Times New Roman"/>
          <w:bCs/>
          <w:szCs w:val="28"/>
          <w:lang w:val="en-US"/>
        </w:rPr>
        <w:instrText>CD</w:instrText>
      </w:r>
      <w:r w:rsidR="00CE1677" w:rsidRPr="00CE1677">
        <w:rPr>
          <w:rFonts w:cs="Times New Roman"/>
          <w:bCs/>
          <w:szCs w:val="28"/>
        </w:rPr>
        <w:instrText xml:space="preserve">133 </w:instrText>
      </w:r>
      <w:r w:rsidR="00CE1677" w:rsidRPr="00CE1677">
        <w:rPr>
          <w:rFonts w:cs="Times New Roman"/>
          <w:bCs/>
          <w:szCs w:val="28"/>
          <w:lang w:val="en-US"/>
        </w:rPr>
        <w:instrText>expression</w:instrText>
      </w:r>
      <w:r w:rsidR="00CE1677" w:rsidRPr="00CE1677">
        <w:rPr>
          <w:rFonts w:cs="Times New Roman"/>
          <w:bCs/>
          <w:szCs w:val="28"/>
        </w:rPr>
        <w:instrText xml:space="preserve"> </w:instrText>
      </w:r>
      <w:r w:rsidR="00CE1677" w:rsidRPr="00CE1677">
        <w:rPr>
          <w:rFonts w:cs="Times New Roman"/>
          <w:bCs/>
          <w:szCs w:val="28"/>
          <w:lang w:val="en-US"/>
        </w:rPr>
        <w:instrText>is</w:instrText>
      </w:r>
      <w:r w:rsidR="00CE1677" w:rsidRPr="00CE1677">
        <w:rPr>
          <w:rFonts w:cs="Times New Roman"/>
          <w:bCs/>
          <w:szCs w:val="28"/>
        </w:rPr>
        <w:instrText xml:space="preserve"> </w:instrText>
      </w:r>
      <w:r w:rsidR="00CE1677" w:rsidRPr="00CE1677">
        <w:rPr>
          <w:rFonts w:cs="Times New Roman"/>
          <w:bCs/>
          <w:szCs w:val="28"/>
          <w:lang w:val="en-US"/>
        </w:rPr>
        <w:instrText>significantly</w:instrText>
      </w:r>
      <w:r w:rsidR="00CE1677" w:rsidRPr="00CE1677">
        <w:rPr>
          <w:rFonts w:cs="Times New Roman"/>
          <w:bCs/>
          <w:szCs w:val="28"/>
        </w:rPr>
        <w:instrText xml:space="preserve"> </w:instrText>
      </w:r>
      <w:r w:rsidR="00CE1677" w:rsidRPr="00CE1677">
        <w:rPr>
          <w:rFonts w:cs="Times New Roman"/>
          <w:bCs/>
          <w:szCs w:val="28"/>
          <w:lang w:val="en-US"/>
        </w:rPr>
        <w:instrText>associated</w:instrText>
      </w:r>
      <w:r w:rsidR="00CE1677" w:rsidRPr="00CE1677">
        <w:rPr>
          <w:rFonts w:cs="Times New Roman"/>
          <w:bCs/>
          <w:szCs w:val="28"/>
        </w:rPr>
        <w:instrText xml:space="preserve"> </w:instrText>
      </w:r>
      <w:r w:rsidR="00CE1677" w:rsidRPr="00CE1677">
        <w:rPr>
          <w:rFonts w:cs="Times New Roman"/>
          <w:bCs/>
          <w:szCs w:val="28"/>
          <w:lang w:val="en-US"/>
        </w:rPr>
        <w:instrText>with</w:instrText>
      </w:r>
      <w:r w:rsidR="00CE1677" w:rsidRPr="00CE1677">
        <w:rPr>
          <w:rFonts w:cs="Times New Roman"/>
          <w:bCs/>
          <w:szCs w:val="28"/>
        </w:rPr>
        <w:instrText xml:space="preserve"> </w:instrText>
      </w:r>
      <w:r w:rsidR="00CE1677" w:rsidRPr="00CE1677">
        <w:rPr>
          <w:rFonts w:cs="Times New Roman"/>
          <w:bCs/>
          <w:szCs w:val="28"/>
          <w:lang w:val="en-US"/>
        </w:rPr>
        <w:instrText>shorter</w:instrText>
      </w:r>
      <w:r w:rsidR="00CE1677" w:rsidRPr="00CE1677">
        <w:rPr>
          <w:rFonts w:cs="Times New Roman"/>
          <w:bCs/>
          <w:szCs w:val="28"/>
        </w:rPr>
        <w:instrText xml:space="preserve"> </w:instrText>
      </w:r>
      <w:r w:rsidR="00CE1677" w:rsidRPr="00CE1677">
        <w:rPr>
          <w:rFonts w:cs="Times New Roman"/>
          <w:bCs/>
          <w:szCs w:val="28"/>
          <w:lang w:val="en-US"/>
        </w:rPr>
        <w:instrText>survival</w:instrText>
      </w:r>
      <w:r w:rsidR="00CE1677" w:rsidRPr="00CE1677">
        <w:rPr>
          <w:rFonts w:cs="Times New Roman"/>
          <w:bCs/>
          <w:szCs w:val="28"/>
        </w:rPr>
        <w:instrText xml:space="preserve">, </w:instrText>
      </w:r>
      <w:r w:rsidR="00CE1677" w:rsidRPr="00CE1677">
        <w:rPr>
          <w:rFonts w:cs="Times New Roman"/>
          <w:bCs/>
          <w:szCs w:val="28"/>
          <w:lang w:val="en-US"/>
        </w:rPr>
        <w:instrText>and</w:instrText>
      </w:r>
      <w:r w:rsidR="00CE1677" w:rsidRPr="00CE1677">
        <w:rPr>
          <w:rFonts w:cs="Times New Roman"/>
          <w:bCs/>
          <w:szCs w:val="28"/>
        </w:rPr>
        <w:instrText xml:space="preserve"> </w:instrText>
      </w:r>
      <w:r w:rsidR="00CE1677" w:rsidRPr="00CE1677">
        <w:rPr>
          <w:rFonts w:cs="Times New Roman"/>
          <w:bCs/>
          <w:szCs w:val="28"/>
          <w:lang w:val="en-US"/>
        </w:rPr>
        <w:instrText>CD</w:instrText>
      </w:r>
      <w:r w:rsidR="00CE1677" w:rsidRPr="00CE1677">
        <w:rPr>
          <w:rFonts w:cs="Times New Roman"/>
          <w:bCs/>
          <w:szCs w:val="28"/>
        </w:rPr>
        <w:instrText xml:space="preserve">133 </w:instrText>
      </w:r>
      <w:r w:rsidR="00CE1677" w:rsidRPr="00CE1677">
        <w:rPr>
          <w:rFonts w:cs="Times New Roman"/>
          <w:bCs/>
          <w:szCs w:val="28"/>
          <w:lang w:val="en-US"/>
        </w:rPr>
        <w:instrText>may</w:instrText>
      </w:r>
      <w:r w:rsidR="00CE1677" w:rsidRPr="00CE1677">
        <w:rPr>
          <w:rFonts w:cs="Times New Roman"/>
          <w:bCs/>
          <w:szCs w:val="28"/>
        </w:rPr>
        <w:instrText xml:space="preserve"> </w:instrText>
      </w:r>
      <w:r w:rsidR="00CE1677" w:rsidRPr="00CE1677">
        <w:rPr>
          <w:rFonts w:cs="Times New Roman"/>
          <w:bCs/>
          <w:szCs w:val="28"/>
          <w:lang w:val="en-US"/>
        </w:rPr>
        <w:instrText>play</w:instrText>
      </w:r>
      <w:r w:rsidR="00CE1677" w:rsidRPr="00CE1677">
        <w:rPr>
          <w:rFonts w:cs="Times New Roman"/>
          <w:bCs/>
          <w:szCs w:val="28"/>
        </w:rPr>
        <w:instrText xml:space="preserve"> </w:instrText>
      </w:r>
      <w:r w:rsidR="00CE1677" w:rsidRPr="00CE1677">
        <w:rPr>
          <w:rFonts w:cs="Times New Roman"/>
          <w:bCs/>
          <w:szCs w:val="28"/>
          <w:lang w:val="en-US"/>
        </w:rPr>
        <w:instrText>an</w:instrText>
      </w:r>
      <w:r w:rsidR="00CE1677" w:rsidRPr="00CE1677">
        <w:rPr>
          <w:rFonts w:cs="Times New Roman"/>
          <w:bCs/>
          <w:szCs w:val="28"/>
        </w:rPr>
        <w:instrText xml:space="preserve"> </w:instrText>
      </w:r>
      <w:r w:rsidR="00CE1677" w:rsidRPr="00CE1677">
        <w:rPr>
          <w:rFonts w:cs="Times New Roman"/>
          <w:bCs/>
          <w:szCs w:val="28"/>
          <w:lang w:val="en-US"/>
        </w:rPr>
        <w:instrText>important</w:instrText>
      </w:r>
      <w:r w:rsidR="00CE1677" w:rsidRPr="00CE1677">
        <w:rPr>
          <w:rFonts w:cs="Times New Roman"/>
          <w:bCs/>
          <w:szCs w:val="28"/>
        </w:rPr>
        <w:instrText xml:space="preserve"> </w:instrText>
      </w:r>
      <w:r w:rsidR="00CE1677" w:rsidRPr="00CE1677">
        <w:rPr>
          <w:rFonts w:cs="Times New Roman"/>
          <w:bCs/>
          <w:szCs w:val="28"/>
          <w:lang w:val="en-US"/>
        </w:rPr>
        <w:instrText>role</w:instrText>
      </w:r>
      <w:r w:rsidR="00CE1677" w:rsidRPr="00CE1677">
        <w:rPr>
          <w:rFonts w:cs="Times New Roman"/>
          <w:bCs/>
          <w:szCs w:val="28"/>
        </w:rPr>
        <w:instrText xml:space="preserve"> </w:instrText>
      </w:r>
      <w:r w:rsidR="00CE1677" w:rsidRPr="00CE1677">
        <w:rPr>
          <w:rFonts w:cs="Times New Roman"/>
          <w:bCs/>
          <w:szCs w:val="28"/>
          <w:lang w:val="en-US"/>
        </w:rPr>
        <w:instrText>in</w:instrText>
      </w:r>
      <w:r w:rsidR="00CE1677" w:rsidRPr="00CE1677">
        <w:rPr>
          <w:rFonts w:cs="Times New Roman"/>
          <w:bCs/>
          <w:szCs w:val="28"/>
        </w:rPr>
        <w:instrText xml:space="preserve"> </w:instrText>
      </w:r>
      <w:r w:rsidR="00CE1677" w:rsidRPr="00CE1677">
        <w:rPr>
          <w:rFonts w:cs="Times New Roman"/>
          <w:bCs/>
          <w:szCs w:val="28"/>
          <w:lang w:val="en-US"/>
        </w:rPr>
        <w:instrText>the</w:instrText>
      </w:r>
      <w:r w:rsidR="00CE1677" w:rsidRPr="00CE1677">
        <w:rPr>
          <w:rFonts w:cs="Times New Roman"/>
          <w:bCs/>
          <w:szCs w:val="28"/>
        </w:rPr>
        <w:instrText xml:space="preserve"> </w:instrText>
      </w:r>
      <w:r w:rsidR="00CE1677" w:rsidRPr="00CE1677">
        <w:rPr>
          <w:rFonts w:cs="Times New Roman"/>
          <w:bCs/>
          <w:szCs w:val="28"/>
          <w:lang w:val="en-US"/>
        </w:rPr>
        <w:instrText>progression</w:instrText>
      </w:r>
      <w:r w:rsidR="00CE1677" w:rsidRPr="00CE1677">
        <w:rPr>
          <w:rFonts w:cs="Times New Roman"/>
          <w:bCs/>
          <w:szCs w:val="28"/>
        </w:rPr>
        <w:instrText xml:space="preserve"> </w:instrText>
      </w:r>
      <w:r w:rsidR="00CE1677" w:rsidRPr="00CE1677">
        <w:rPr>
          <w:rFonts w:cs="Times New Roman"/>
          <w:bCs/>
          <w:szCs w:val="28"/>
          <w:lang w:val="en-US"/>
        </w:rPr>
        <w:instrText>of</w:instrText>
      </w:r>
      <w:r w:rsidR="00CE1677" w:rsidRPr="00CE1677">
        <w:rPr>
          <w:rFonts w:cs="Times New Roman"/>
          <w:bCs/>
          <w:szCs w:val="28"/>
        </w:rPr>
        <w:instrText xml:space="preserve"> </w:instrText>
      </w:r>
      <w:r w:rsidR="00CE1677" w:rsidRPr="00CE1677">
        <w:rPr>
          <w:rFonts w:cs="Times New Roman"/>
          <w:bCs/>
          <w:szCs w:val="28"/>
          <w:lang w:val="en-US"/>
        </w:rPr>
        <w:instrText>colorectal</w:instrText>
      </w:r>
      <w:r w:rsidR="00CE1677" w:rsidRPr="00CE1677">
        <w:rPr>
          <w:rFonts w:cs="Times New Roman"/>
          <w:bCs/>
          <w:szCs w:val="28"/>
        </w:rPr>
        <w:instrText xml:space="preserve"> </w:instrText>
      </w:r>
      <w:r w:rsidR="00CE1677" w:rsidRPr="00CE1677">
        <w:rPr>
          <w:rFonts w:cs="Times New Roman"/>
          <w:bCs/>
          <w:szCs w:val="28"/>
          <w:lang w:val="en-US"/>
        </w:rPr>
        <w:instrText>cancer</w:instrText>
      </w:r>
      <w:r w:rsidR="00CE1677" w:rsidRPr="00CE1677">
        <w:rPr>
          <w:rFonts w:cs="Times New Roman"/>
          <w:bCs/>
          <w:szCs w:val="28"/>
        </w:rPr>
        <w:instrText xml:space="preserve">. </w:instrText>
      </w:r>
      <w:r w:rsidR="00CE1677" w:rsidRPr="00CE1677">
        <w:rPr>
          <w:rFonts w:cs="Times New Roman"/>
          <w:bCs/>
          <w:szCs w:val="28"/>
          <w:lang w:val="en-US"/>
        </w:rPr>
        <w:instrText>However</w:instrText>
      </w:r>
      <w:r w:rsidR="00CE1677" w:rsidRPr="00CE1677">
        <w:rPr>
          <w:rFonts w:cs="Times New Roman"/>
          <w:bCs/>
          <w:szCs w:val="28"/>
        </w:rPr>
        <w:instrText xml:space="preserve">, </w:instrText>
      </w:r>
      <w:r w:rsidR="00CE1677" w:rsidRPr="00CE1677">
        <w:rPr>
          <w:rFonts w:cs="Times New Roman"/>
          <w:bCs/>
          <w:szCs w:val="28"/>
          <w:lang w:val="en-US"/>
        </w:rPr>
        <w:instrText>the</w:instrText>
      </w:r>
      <w:r w:rsidR="00CE1677" w:rsidRPr="00CE1677">
        <w:rPr>
          <w:rFonts w:cs="Times New Roman"/>
          <w:bCs/>
          <w:szCs w:val="28"/>
        </w:rPr>
        <w:instrText xml:space="preserve"> </w:instrText>
      </w:r>
      <w:r w:rsidR="00CE1677" w:rsidRPr="00CE1677">
        <w:rPr>
          <w:rFonts w:cs="Times New Roman"/>
          <w:bCs/>
          <w:szCs w:val="28"/>
          <w:lang w:val="en-US"/>
        </w:rPr>
        <w:instrText>role</w:instrText>
      </w:r>
      <w:r w:rsidR="00CE1677" w:rsidRPr="00CE1677">
        <w:rPr>
          <w:rFonts w:cs="Times New Roman"/>
          <w:bCs/>
          <w:szCs w:val="28"/>
        </w:rPr>
        <w:instrText xml:space="preserve"> </w:instrText>
      </w:r>
      <w:r w:rsidR="00CE1677" w:rsidRPr="00CE1677">
        <w:rPr>
          <w:rFonts w:cs="Times New Roman"/>
          <w:bCs/>
          <w:szCs w:val="28"/>
          <w:lang w:val="en-US"/>
        </w:rPr>
        <w:instrText>of</w:instrText>
      </w:r>
      <w:r w:rsidR="00CE1677" w:rsidRPr="00CE1677">
        <w:rPr>
          <w:rFonts w:cs="Times New Roman"/>
          <w:bCs/>
          <w:szCs w:val="28"/>
        </w:rPr>
        <w:instrText xml:space="preserve"> </w:instrText>
      </w:r>
      <w:r w:rsidR="00CE1677" w:rsidRPr="00CE1677">
        <w:rPr>
          <w:rFonts w:cs="Times New Roman"/>
          <w:bCs/>
          <w:szCs w:val="28"/>
          <w:lang w:val="en-US"/>
        </w:rPr>
        <w:instrText>CD</w:instrText>
      </w:r>
      <w:r w:rsidR="00CE1677" w:rsidRPr="00CE1677">
        <w:rPr>
          <w:rFonts w:cs="Times New Roman"/>
          <w:bCs/>
          <w:szCs w:val="28"/>
        </w:rPr>
        <w:instrText xml:space="preserve">133 </w:instrText>
      </w:r>
      <w:r w:rsidR="00CE1677" w:rsidRPr="00CE1677">
        <w:rPr>
          <w:rFonts w:cs="Times New Roman"/>
          <w:bCs/>
          <w:szCs w:val="28"/>
          <w:lang w:val="en-US"/>
        </w:rPr>
        <w:instrText>in</w:instrText>
      </w:r>
      <w:r w:rsidR="00CE1677" w:rsidRPr="00CE1677">
        <w:rPr>
          <w:rFonts w:cs="Times New Roman"/>
          <w:bCs/>
          <w:szCs w:val="28"/>
        </w:rPr>
        <w:instrText xml:space="preserve"> </w:instrText>
      </w:r>
      <w:r w:rsidR="00CE1677" w:rsidRPr="00CE1677">
        <w:rPr>
          <w:rFonts w:cs="Times New Roman"/>
          <w:bCs/>
          <w:szCs w:val="28"/>
          <w:lang w:val="en-US"/>
        </w:rPr>
        <w:instrText>colorectal</w:instrText>
      </w:r>
      <w:r w:rsidR="00CE1677" w:rsidRPr="00CE1677">
        <w:rPr>
          <w:rFonts w:cs="Times New Roman"/>
          <w:bCs/>
          <w:szCs w:val="28"/>
        </w:rPr>
        <w:instrText xml:space="preserve"> </w:instrText>
      </w:r>
      <w:r w:rsidR="00CE1677" w:rsidRPr="00CE1677">
        <w:rPr>
          <w:rFonts w:cs="Times New Roman"/>
          <w:bCs/>
          <w:szCs w:val="28"/>
          <w:lang w:val="en-US"/>
        </w:rPr>
        <w:instrText>adenoma</w:instrText>
      </w:r>
      <w:r w:rsidR="00CE1677" w:rsidRPr="00CE1677">
        <w:rPr>
          <w:rFonts w:cs="Times New Roman"/>
          <w:bCs/>
          <w:szCs w:val="28"/>
        </w:rPr>
        <w:instrText xml:space="preserve"> </w:instrText>
      </w:r>
      <w:r w:rsidR="00CE1677" w:rsidRPr="00CE1677">
        <w:rPr>
          <w:rFonts w:cs="Times New Roman"/>
          <w:bCs/>
          <w:szCs w:val="28"/>
          <w:lang w:val="en-US"/>
        </w:rPr>
        <w:instrText>has</w:instrText>
      </w:r>
      <w:r w:rsidR="00CE1677" w:rsidRPr="00CE1677">
        <w:rPr>
          <w:rFonts w:cs="Times New Roman"/>
          <w:bCs/>
          <w:szCs w:val="28"/>
        </w:rPr>
        <w:instrText xml:space="preserve"> </w:instrText>
      </w:r>
      <w:r w:rsidR="00CE1677" w:rsidRPr="00CE1677">
        <w:rPr>
          <w:rFonts w:cs="Times New Roman"/>
          <w:bCs/>
          <w:szCs w:val="28"/>
          <w:lang w:val="en-US"/>
        </w:rPr>
        <w:instrText>not</w:instrText>
      </w:r>
      <w:r w:rsidR="00CE1677" w:rsidRPr="00CE1677">
        <w:rPr>
          <w:rFonts w:cs="Times New Roman"/>
          <w:bCs/>
          <w:szCs w:val="28"/>
        </w:rPr>
        <w:instrText xml:space="preserve"> </w:instrText>
      </w:r>
      <w:r w:rsidR="00CE1677" w:rsidRPr="00CE1677">
        <w:rPr>
          <w:rFonts w:cs="Times New Roman"/>
          <w:bCs/>
          <w:szCs w:val="28"/>
          <w:lang w:val="en-US"/>
        </w:rPr>
        <w:instrText>been</w:instrText>
      </w:r>
      <w:r w:rsidR="00CE1677" w:rsidRPr="00CE1677">
        <w:rPr>
          <w:rFonts w:cs="Times New Roman"/>
          <w:bCs/>
          <w:szCs w:val="28"/>
        </w:rPr>
        <w:instrText xml:space="preserve"> </w:instrText>
      </w:r>
      <w:r w:rsidR="00CE1677" w:rsidRPr="00CE1677">
        <w:rPr>
          <w:rFonts w:cs="Times New Roman"/>
          <w:bCs/>
          <w:szCs w:val="28"/>
          <w:lang w:val="en-US"/>
        </w:rPr>
        <w:instrText>fully</w:instrText>
      </w:r>
      <w:r w:rsidR="00CE1677" w:rsidRPr="00CE1677">
        <w:rPr>
          <w:rFonts w:cs="Times New Roman"/>
          <w:bCs/>
          <w:szCs w:val="28"/>
        </w:rPr>
        <w:instrText xml:space="preserve"> </w:instrText>
      </w:r>
      <w:r w:rsidR="00CE1677" w:rsidRPr="00CE1677">
        <w:rPr>
          <w:rFonts w:cs="Times New Roman"/>
          <w:bCs/>
          <w:szCs w:val="28"/>
          <w:lang w:val="en-US"/>
        </w:rPr>
        <w:instrText>elucidated</w:instrText>
      </w:r>
      <w:r w:rsidR="00CE1677" w:rsidRPr="00CE1677">
        <w:rPr>
          <w:rFonts w:cs="Times New Roman"/>
          <w:bCs/>
          <w:szCs w:val="28"/>
        </w:rPr>
        <w:instrText xml:space="preserve">. </w:instrText>
      </w:r>
      <w:r w:rsidR="00CE1677" w:rsidRPr="00CE1677">
        <w:rPr>
          <w:rFonts w:cs="Times New Roman"/>
          <w:bCs/>
          <w:szCs w:val="28"/>
          <w:lang w:val="en-US"/>
        </w:rPr>
        <w:instrText>Methods</w:instrText>
      </w:r>
      <w:r w:rsidR="00CE1677" w:rsidRPr="00CE1677">
        <w:rPr>
          <w:rFonts w:cs="Times New Roman"/>
          <w:bCs/>
          <w:szCs w:val="28"/>
        </w:rPr>
        <w:instrText xml:space="preserve">: </w:instrText>
      </w:r>
      <w:r w:rsidR="00CE1677" w:rsidRPr="00CE1677">
        <w:rPr>
          <w:rFonts w:cs="Times New Roman"/>
          <w:bCs/>
          <w:szCs w:val="28"/>
          <w:lang w:val="en-US"/>
        </w:rPr>
        <w:instrText>We</w:instrText>
      </w:r>
      <w:r w:rsidR="00CE1677" w:rsidRPr="00CE1677">
        <w:rPr>
          <w:rFonts w:cs="Times New Roman"/>
          <w:bCs/>
          <w:szCs w:val="28"/>
        </w:rPr>
        <w:instrText xml:space="preserve"> </w:instrText>
      </w:r>
      <w:r w:rsidR="00CE1677" w:rsidRPr="00CE1677">
        <w:rPr>
          <w:rFonts w:cs="Times New Roman"/>
          <w:bCs/>
          <w:szCs w:val="28"/>
          <w:lang w:val="en-US"/>
        </w:rPr>
        <w:instrText>used</w:instrText>
      </w:r>
      <w:r w:rsidR="00CE1677" w:rsidRPr="00CE1677">
        <w:rPr>
          <w:rFonts w:cs="Times New Roman"/>
          <w:bCs/>
          <w:szCs w:val="28"/>
        </w:rPr>
        <w:instrText xml:space="preserve"> </w:instrText>
      </w:r>
      <w:r w:rsidR="00CE1677" w:rsidRPr="00CE1677">
        <w:rPr>
          <w:rFonts w:cs="Times New Roman"/>
          <w:bCs/>
          <w:szCs w:val="28"/>
          <w:lang w:val="en-US"/>
        </w:rPr>
        <w:instrText>immunohistochemistry</w:instrText>
      </w:r>
      <w:r w:rsidR="00CE1677" w:rsidRPr="00CE1677">
        <w:rPr>
          <w:rFonts w:cs="Times New Roman"/>
          <w:bCs/>
          <w:szCs w:val="28"/>
        </w:rPr>
        <w:instrText xml:space="preserve"> </w:instrText>
      </w:r>
      <w:r w:rsidR="00CE1677" w:rsidRPr="00CE1677">
        <w:rPr>
          <w:rFonts w:cs="Times New Roman"/>
          <w:bCs/>
          <w:szCs w:val="28"/>
          <w:lang w:val="en-US"/>
        </w:rPr>
        <w:instrText>to</w:instrText>
      </w:r>
      <w:r w:rsidR="00CE1677" w:rsidRPr="00CE1677">
        <w:rPr>
          <w:rFonts w:cs="Times New Roman"/>
          <w:bCs/>
          <w:szCs w:val="28"/>
        </w:rPr>
        <w:instrText xml:space="preserve"> </w:instrText>
      </w:r>
      <w:r w:rsidR="00CE1677" w:rsidRPr="00CE1677">
        <w:rPr>
          <w:rFonts w:cs="Times New Roman"/>
          <w:bCs/>
          <w:szCs w:val="28"/>
          <w:lang w:val="en-US"/>
        </w:rPr>
        <w:instrText>evaluate</w:instrText>
      </w:r>
      <w:r w:rsidR="00CE1677" w:rsidRPr="00CE1677">
        <w:rPr>
          <w:rFonts w:cs="Times New Roman"/>
          <w:bCs/>
          <w:szCs w:val="28"/>
        </w:rPr>
        <w:instrText xml:space="preserve"> </w:instrText>
      </w:r>
      <w:r w:rsidR="00CE1677" w:rsidRPr="00CE1677">
        <w:rPr>
          <w:rFonts w:cs="Times New Roman"/>
          <w:bCs/>
          <w:szCs w:val="28"/>
          <w:lang w:val="en-US"/>
        </w:rPr>
        <w:instrText>CD</w:instrText>
      </w:r>
      <w:r w:rsidR="00CE1677" w:rsidRPr="00CE1677">
        <w:rPr>
          <w:rFonts w:cs="Times New Roman"/>
          <w:bCs/>
          <w:szCs w:val="28"/>
        </w:rPr>
        <w:instrText xml:space="preserve">133 </w:instrText>
      </w:r>
      <w:r w:rsidR="00CE1677" w:rsidRPr="00CE1677">
        <w:rPr>
          <w:rFonts w:cs="Times New Roman"/>
          <w:bCs/>
          <w:szCs w:val="28"/>
          <w:lang w:val="en-US"/>
        </w:rPr>
        <w:instrText>expression</w:instrText>
      </w:r>
      <w:r w:rsidR="00CE1677" w:rsidRPr="00CE1677">
        <w:rPr>
          <w:rFonts w:cs="Times New Roman"/>
          <w:bCs/>
          <w:szCs w:val="28"/>
        </w:rPr>
        <w:instrText xml:space="preserve"> </w:instrText>
      </w:r>
      <w:r w:rsidR="00CE1677" w:rsidRPr="00CE1677">
        <w:rPr>
          <w:rFonts w:cs="Times New Roman"/>
          <w:bCs/>
          <w:szCs w:val="28"/>
          <w:lang w:val="en-US"/>
        </w:rPr>
        <w:instrText>in</w:instrText>
      </w:r>
      <w:r w:rsidR="00CE1677" w:rsidRPr="00CE1677">
        <w:rPr>
          <w:rFonts w:cs="Times New Roman"/>
          <w:bCs/>
          <w:szCs w:val="28"/>
        </w:rPr>
        <w:instrText xml:space="preserve"> 200 </w:instrText>
      </w:r>
      <w:r w:rsidR="00CE1677" w:rsidRPr="00CE1677">
        <w:rPr>
          <w:rFonts w:cs="Times New Roman"/>
          <w:bCs/>
          <w:szCs w:val="28"/>
          <w:lang w:val="en-US"/>
        </w:rPr>
        <w:instrText>endoscopically</w:instrText>
      </w:r>
      <w:r w:rsidR="00CE1677" w:rsidRPr="00CE1677">
        <w:rPr>
          <w:rFonts w:cs="Times New Roman"/>
          <w:bCs/>
          <w:szCs w:val="28"/>
        </w:rPr>
        <w:instrText xml:space="preserve"> </w:instrText>
      </w:r>
      <w:r w:rsidR="00CE1677" w:rsidRPr="00CE1677">
        <w:rPr>
          <w:rFonts w:cs="Times New Roman"/>
          <w:bCs/>
          <w:szCs w:val="28"/>
          <w:lang w:val="en-US"/>
        </w:rPr>
        <w:instrText>resected</w:instrText>
      </w:r>
      <w:r w:rsidR="00CE1677" w:rsidRPr="00CE1677">
        <w:rPr>
          <w:rFonts w:cs="Times New Roman"/>
          <w:bCs/>
          <w:szCs w:val="28"/>
        </w:rPr>
        <w:instrText xml:space="preserve"> </w:instrText>
      </w:r>
      <w:r w:rsidR="00CE1677" w:rsidRPr="00CE1677">
        <w:rPr>
          <w:rFonts w:cs="Times New Roman"/>
          <w:bCs/>
          <w:szCs w:val="28"/>
          <w:lang w:val="en-US"/>
        </w:rPr>
        <w:instrText>colorectal</w:instrText>
      </w:r>
      <w:r w:rsidR="00CE1677" w:rsidRPr="00CE1677">
        <w:rPr>
          <w:rFonts w:cs="Times New Roman"/>
          <w:bCs/>
          <w:szCs w:val="28"/>
        </w:rPr>
        <w:instrText xml:space="preserve"> </w:instrText>
      </w:r>
      <w:r w:rsidR="00CE1677" w:rsidRPr="00CE1677">
        <w:rPr>
          <w:rFonts w:cs="Times New Roman"/>
          <w:bCs/>
          <w:szCs w:val="28"/>
          <w:lang w:val="en-US"/>
        </w:rPr>
        <w:instrText>polyps</w:instrText>
      </w:r>
      <w:r w:rsidR="00CE1677" w:rsidRPr="00CE1677">
        <w:rPr>
          <w:rFonts w:cs="Times New Roman"/>
          <w:bCs/>
          <w:szCs w:val="28"/>
        </w:rPr>
        <w:instrText xml:space="preserve"> </w:instrText>
      </w:r>
      <w:r w:rsidR="00CE1677" w:rsidRPr="00CE1677">
        <w:rPr>
          <w:rFonts w:cs="Times New Roman"/>
          <w:bCs/>
          <w:szCs w:val="28"/>
          <w:lang w:val="en-US"/>
        </w:rPr>
        <w:instrText>from</w:instrText>
      </w:r>
      <w:r w:rsidR="00CE1677" w:rsidRPr="00CE1677">
        <w:rPr>
          <w:rFonts w:cs="Times New Roman"/>
          <w:bCs/>
          <w:szCs w:val="28"/>
        </w:rPr>
        <w:instrText xml:space="preserve"> 200 </w:instrText>
      </w:r>
      <w:r w:rsidR="00CE1677" w:rsidRPr="00CE1677">
        <w:rPr>
          <w:rFonts w:cs="Times New Roman"/>
          <w:bCs/>
          <w:szCs w:val="28"/>
          <w:lang w:val="en-US"/>
        </w:rPr>
        <w:instrText>patients</w:instrText>
      </w:r>
      <w:r w:rsidR="00CE1677" w:rsidRPr="00CE1677">
        <w:rPr>
          <w:rFonts w:cs="Times New Roman"/>
          <w:bCs/>
          <w:szCs w:val="28"/>
        </w:rPr>
        <w:instrText xml:space="preserve"> </w:instrText>
      </w:r>
      <w:r w:rsidR="00CE1677" w:rsidRPr="00CE1677">
        <w:rPr>
          <w:rFonts w:cs="Times New Roman"/>
          <w:bCs/>
          <w:szCs w:val="28"/>
          <w:lang w:val="en-US"/>
        </w:rPr>
        <w:instrText>and</w:instrText>
      </w:r>
      <w:r w:rsidR="00CE1677" w:rsidRPr="00CE1677">
        <w:rPr>
          <w:rFonts w:cs="Times New Roman"/>
          <w:bCs/>
          <w:szCs w:val="28"/>
        </w:rPr>
        <w:instrText xml:space="preserve"> 20 </w:instrText>
      </w:r>
      <w:r w:rsidR="00CE1677" w:rsidRPr="00CE1677">
        <w:rPr>
          <w:rFonts w:cs="Times New Roman"/>
          <w:bCs/>
          <w:szCs w:val="28"/>
          <w:lang w:val="en-US"/>
        </w:rPr>
        <w:instrText>normal</w:instrText>
      </w:r>
      <w:r w:rsidR="00CE1677" w:rsidRPr="00CE1677">
        <w:rPr>
          <w:rFonts w:cs="Times New Roman"/>
          <w:bCs/>
          <w:szCs w:val="28"/>
        </w:rPr>
        <w:instrText xml:space="preserve"> </w:instrText>
      </w:r>
      <w:r w:rsidR="00CE1677" w:rsidRPr="00CE1677">
        <w:rPr>
          <w:rFonts w:cs="Times New Roman"/>
          <w:bCs/>
          <w:szCs w:val="28"/>
          <w:lang w:val="en-US"/>
        </w:rPr>
        <w:instrText>mucosae</w:instrText>
      </w:r>
      <w:r w:rsidR="00CE1677" w:rsidRPr="00CE1677">
        <w:rPr>
          <w:rFonts w:cs="Times New Roman"/>
          <w:bCs/>
          <w:szCs w:val="28"/>
        </w:rPr>
        <w:instrText xml:space="preserve"> </w:instrText>
      </w:r>
      <w:r w:rsidR="00CE1677" w:rsidRPr="00CE1677">
        <w:rPr>
          <w:rFonts w:cs="Times New Roman"/>
          <w:bCs/>
          <w:szCs w:val="28"/>
          <w:lang w:val="en-US"/>
        </w:rPr>
        <w:instrText>between</w:instrText>
      </w:r>
      <w:r w:rsidR="00CE1677" w:rsidRPr="00CE1677">
        <w:rPr>
          <w:rFonts w:cs="Times New Roman"/>
          <w:bCs/>
          <w:szCs w:val="28"/>
        </w:rPr>
        <w:instrText xml:space="preserve"> </w:instrText>
      </w:r>
      <w:r w:rsidR="00CE1677" w:rsidRPr="00CE1677">
        <w:rPr>
          <w:rFonts w:cs="Times New Roman"/>
          <w:bCs/>
          <w:szCs w:val="28"/>
          <w:lang w:val="en-US"/>
        </w:rPr>
        <w:instrText>January</w:instrText>
      </w:r>
      <w:r w:rsidR="00CE1677" w:rsidRPr="00CE1677">
        <w:rPr>
          <w:rFonts w:cs="Times New Roman"/>
          <w:bCs/>
          <w:szCs w:val="28"/>
        </w:rPr>
        <w:instrText xml:space="preserve"> 1993 </w:instrText>
      </w:r>
      <w:r w:rsidR="00CE1677" w:rsidRPr="00CE1677">
        <w:rPr>
          <w:rFonts w:cs="Times New Roman"/>
          <w:bCs/>
          <w:szCs w:val="28"/>
          <w:lang w:val="en-US"/>
        </w:rPr>
        <w:instrText>and</w:instrText>
      </w:r>
      <w:r w:rsidR="00CE1677" w:rsidRPr="00CE1677">
        <w:rPr>
          <w:rFonts w:cs="Times New Roman"/>
          <w:bCs/>
          <w:szCs w:val="28"/>
        </w:rPr>
        <w:instrText xml:space="preserve"> </w:instrText>
      </w:r>
      <w:r w:rsidR="00CE1677" w:rsidRPr="00CE1677">
        <w:rPr>
          <w:rFonts w:cs="Times New Roman"/>
          <w:bCs/>
          <w:szCs w:val="28"/>
          <w:lang w:val="en-US"/>
        </w:rPr>
        <w:instrText>December</w:instrText>
      </w:r>
      <w:r w:rsidR="00CE1677" w:rsidRPr="00CE1677">
        <w:rPr>
          <w:rFonts w:cs="Times New Roman"/>
          <w:bCs/>
          <w:szCs w:val="28"/>
        </w:rPr>
        <w:instrText xml:space="preserve"> 1996. </w:instrText>
      </w:r>
      <w:r w:rsidR="00CE1677" w:rsidRPr="00CE1677">
        <w:rPr>
          <w:rFonts w:cs="Times New Roman"/>
          <w:bCs/>
          <w:szCs w:val="28"/>
          <w:lang w:val="en-US"/>
        </w:rPr>
        <w:instrText>Results</w:instrText>
      </w:r>
      <w:r w:rsidR="00CE1677" w:rsidRPr="00CE1677">
        <w:rPr>
          <w:rFonts w:cs="Times New Roman"/>
          <w:bCs/>
          <w:szCs w:val="28"/>
        </w:rPr>
        <w:instrText xml:space="preserve">: </w:instrText>
      </w:r>
      <w:r w:rsidR="00CE1677" w:rsidRPr="00CE1677">
        <w:rPr>
          <w:rFonts w:cs="Times New Roman"/>
          <w:bCs/>
          <w:szCs w:val="28"/>
          <w:lang w:val="en-US"/>
        </w:rPr>
        <w:instrText>CD</w:instrText>
      </w:r>
      <w:r w:rsidR="00CE1677" w:rsidRPr="00CE1677">
        <w:rPr>
          <w:rFonts w:cs="Times New Roman"/>
          <w:bCs/>
          <w:szCs w:val="28"/>
        </w:rPr>
        <w:instrText xml:space="preserve">133 </w:instrText>
      </w:r>
      <w:r w:rsidR="00CE1677" w:rsidRPr="00CE1677">
        <w:rPr>
          <w:rFonts w:cs="Times New Roman"/>
          <w:bCs/>
          <w:szCs w:val="28"/>
          <w:lang w:val="en-US"/>
        </w:rPr>
        <w:instrText>staining</w:instrText>
      </w:r>
      <w:r w:rsidR="00CE1677" w:rsidRPr="00CE1677">
        <w:rPr>
          <w:rFonts w:cs="Times New Roman"/>
          <w:bCs/>
          <w:szCs w:val="28"/>
        </w:rPr>
        <w:instrText xml:space="preserve"> </w:instrText>
      </w:r>
      <w:r w:rsidR="00CE1677" w:rsidRPr="00CE1677">
        <w:rPr>
          <w:rFonts w:cs="Times New Roman"/>
          <w:bCs/>
          <w:szCs w:val="28"/>
          <w:lang w:val="en-US"/>
        </w:rPr>
        <w:instrText>was</w:instrText>
      </w:r>
      <w:r w:rsidR="00CE1677" w:rsidRPr="00CE1677">
        <w:rPr>
          <w:rFonts w:cs="Times New Roman"/>
          <w:bCs/>
          <w:szCs w:val="28"/>
        </w:rPr>
        <w:instrText xml:space="preserve"> </w:instrText>
      </w:r>
      <w:r w:rsidR="00CE1677" w:rsidRPr="00CE1677">
        <w:rPr>
          <w:rFonts w:cs="Times New Roman"/>
          <w:bCs/>
          <w:szCs w:val="28"/>
          <w:lang w:val="en-US"/>
        </w:rPr>
        <w:instrText>positive</w:instrText>
      </w:r>
      <w:r w:rsidR="00CE1677" w:rsidRPr="00CE1677">
        <w:rPr>
          <w:rFonts w:cs="Times New Roman"/>
          <w:bCs/>
          <w:szCs w:val="28"/>
        </w:rPr>
        <w:instrText xml:space="preserve"> </w:instrText>
      </w:r>
      <w:r w:rsidR="00CE1677" w:rsidRPr="00CE1677">
        <w:rPr>
          <w:rFonts w:cs="Times New Roman"/>
          <w:bCs/>
          <w:szCs w:val="28"/>
          <w:lang w:val="en-US"/>
        </w:rPr>
        <w:instrText>in</w:instrText>
      </w:r>
      <w:r w:rsidR="00CE1677" w:rsidRPr="00CE1677">
        <w:rPr>
          <w:rFonts w:cs="Times New Roman"/>
          <w:bCs/>
          <w:szCs w:val="28"/>
        </w:rPr>
        <w:instrText xml:space="preserve"> 17.9% </w:instrText>
      </w:r>
      <w:r w:rsidR="00CE1677" w:rsidRPr="00CE1677">
        <w:rPr>
          <w:rFonts w:cs="Times New Roman"/>
          <w:bCs/>
          <w:szCs w:val="28"/>
          <w:lang w:val="en-US"/>
        </w:rPr>
        <w:instrText>of</w:instrText>
      </w:r>
      <w:r w:rsidR="00CE1677" w:rsidRPr="00CE1677">
        <w:rPr>
          <w:rFonts w:cs="Times New Roman"/>
          <w:bCs/>
          <w:szCs w:val="28"/>
        </w:rPr>
        <w:instrText xml:space="preserve"> </w:instrText>
      </w:r>
      <w:r w:rsidR="00CE1677" w:rsidRPr="00CE1677">
        <w:rPr>
          <w:rFonts w:cs="Times New Roman"/>
          <w:bCs/>
          <w:szCs w:val="28"/>
          <w:lang w:val="en-US"/>
        </w:rPr>
        <w:instrText>the</w:instrText>
      </w:r>
      <w:r w:rsidR="00CE1677" w:rsidRPr="00CE1677">
        <w:rPr>
          <w:rFonts w:cs="Times New Roman"/>
          <w:bCs/>
          <w:szCs w:val="28"/>
        </w:rPr>
        <w:instrText xml:space="preserve"> </w:instrText>
      </w:r>
      <w:r w:rsidR="00CE1677" w:rsidRPr="00CE1677">
        <w:rPr>
          <w:rFonts w:cs="Times New Roman"/>
          <w:bCs/>
          <w:szCs w:val="28"/>
          <w:lang w:val="en-US"/>
        </w:rPr>
        <w:instrText>colorectal</w:instrText>
      </w:r>
      <w:r w:rsidR="00CE1677" w:rsidRPr="00CE1677">
        <w:rPr>
          <w:rFonts w:cs="Times New Roman"/>
          <w:bCs/>
          <w:szCs w:val="28"/>
        </w:rPr>
        <w:instrText xml:space="preserve"> </w:instrText>
      </w:r>
      <w:r w:rsidR="00CE1677" w:rsidRPr="00CE1677">
        <w:rPr>
          <w:rFonts w:cs="Times New Roman"/>
          <w:bCs/>
          <w:szCs w:val="28"/>
          <w:lang w:val="en-US"/>
        </w:rPr>
        <w:instrText>adenomas</w:instrText>
      </w:r>
      <w:r w:rsidR="00CE1677" w:rsidRPr="00CE1677">
        <w:rPr>
          <w:rFonts w:cs="Times New Roman"/>
          <w:bCs/>
          <w:szCs w:val="28"/>
        </w:rPr>
        <w:instrText xml:space="preserve">. </w:instrText>
      </w:r>
      <w:r w:rsidR="00CE1677" w:rsidRPr="00CE1677">
        <w:rPr>
          <w:rFonts w:cs="Times New Roman"/>
          <w:bCs/>
          <w:szCs w:val="28"/>
          <w:lang w:val="en-US"/>
        </w:rPr>
        <w:instrText>Moreover</w:instrText>
      </w:r>
      <w:r w:rsidR="00CE1677" w:rsidRPr="00CE1677">
        <w:rPr>
          <w:rFonts w:cs="Times New Roman"/>
          <w:bCs/>
          <w:szCs w:val="28"/>
        </w:rPr>
        <w:instrText xml:space="preserve">, </w:instrText>
      </w:r>
      <w:r w:rsidR="00CE1677" w:rsidRPr="00CE1677">
        <w:rPr>
          <w:rFonts w:cs="Times New Roman"/>
          <w:bCs/>
          <w:szCs w:val="28"/>
          <w:lang w:val="en-US"/>
        </w:rPr>
        <w:instrText>CD</w:instrText>
      </w:r>
      <w:r w:rsidR="00CE1677" w:rsidRPr="00CE1677">
        <w:rPr>
          <w:rFonts w:cs="Times New Roman"/>
          <w:bCs/>
          <w:szCs w:val="28"/>
        </w:rPr>
        <w:instrText xml:space="preserve">133 </w:instrText>
      </w:r>
      <w:r w:rsidR="00CE1677" w:rsidRPr="00CE1677">
        <w:rPr>
          <w:rFonts w:cs="Times New Roman"/>
          <w:bCs/>
          <w:szCs w:val="28"/>
          <w:lang w:val="en-US"/>
        </w:rPr>
        <w:instrText>expression</w:instrText>
      </w:r>
      <w:r w:rsidR="00CE1677" w:rsidRPr="00CE1677">
        <w:rPr>
          <w:rFonts w:cs="Times New Roman"/>
          <w:bCs/>
          <w:szCs w:val="28"/>
        </w:rPr>
        <w:instrText xml:space="preserve"> </w:instrText>
      </w:r>
      <w:r w:rsidR="00CE1677" w:rsidRPr="00CE1677">
        <w:rPr>
          <w:rFonts w:cs="Times New Roman"/>
          <w:bCs/>
          <w:szCs w:val="28"/>
          <w:lang w:val="en-US"/>
        </w:rPr>
        <w:instrText>was</w:instrText>
      </w:r>
      <w:r w:rsidR="00CE1677" w:rsidRPr="00CE1677">
        <w:rPr>
          <w:rFonts w:cs="Times New Roman"/>
          <w:bCs/>
          <w:szCs w:val="28"/>
        </w:rPr>
        <w:instrText xml:space="preserve"> </w:instrText>
      </w:r>
      <w:r w:rsidR="00CE1677" w:rsidRPr="00CE1677">
        <w:rPr>
          <w:rFonts w:cs="Times New Roman"/>
          <w:bCs/>
          <w:szCs w:val="28"/>
          <w:lang w:val="en-US"/>
        </w:rPr>
        <w:instrText>associated</w:instrText>
      </w:r>
      <w:r w:rsidR="00CE1677" w:rsidRPr="00CE1677">
        <w:rPr>
          <w:rFonts w:cs="Times New Roman"/>
          <w:bCs/>
          <w:szCs w:val="28"/>
        </w:rPr>
        <w:instrText xml:space="preserve"> </w:instrText>
      </w:r>
      <w:r w:rsidR="00CE1677" w:rsidRPr="00CE1677">
        <w:rPr>
          <w:rFonts w:cs="Times New Roman"/>
          <w:bCs/>
          <w:szCs w:val="28"/>
          <w:lang w:val="en-US"/>
        </w:rPr>
        <w:instrText>with</w:instrText>
      </w:r>
      <w:r w:rsidR="00CE1677" w:rsidRPr="00CE1677">
        <w:rPr>
          <w:rFonts w:cs="Times New Roman"/>
          <w:bCs/>
          <w:szCs w:val="28"/>
        </w:rPr>
        <w:instrText xml:space="preserve"> </w:instrText>
      </w:r>
      <w:r w:rsidR="00CE1677" w:rsidRPr="00CE1677">
        <w:rPr>
          <w:rFonts w:cs="Times New Roman"/>
          <w:bCs/>
          <w:szCs w:val="28"/>
          <w:lang w:val="en-US"/>
        </w:rPr>
        <w:instrText>differentiation</w:instrText>
      </w:r>
      <w:r w:rsidR="00CE1677" w:rsidRPr="00CE1677">
        <w:rPr>
          <w:rFonts w:cs="Times New Roman"/>
          <w:bCs/>
          <w:szCs w:val="28"/>
        </w:rPr>
        <w:instrText xml:space="preserve"> </w:instrText>
      </w:r>
      <w:r w:rsidR="00CE1677" w:rsidRPr="00CE1677">
        <w:rPr>
          <w:rFonts w:cs="Times New Roman"/>
          <w:bCs/>
          <w:szCs w:val="28"/>
          <w:lang w:val="en-US"/>
        </w:rPr>
        <w:instrText>status</w:instrText>
      </w:r>
      <w:r w:rsidR="00CE1677" w:rsidRPr="00CE1677">
        <w:rPr>
          <w:rFonts w:cs="Times New Roman"/>
          <w:bCs/>
          <w:szCs w:val="28"/>
        </w:rPr>
        <w:instrText xml:space="preserve"> (</w:instrText>
      </w:r>
      <w:r w:rsidR="00CE1677" w:rsidRPr="00CE1677">
        <w:rPr>
          <w:rFonts w:cs="Times New Roman"/>
          <w:bCs/>
          <w:szCs w:val="28"/>
          <w:lang w:val="en-US"/>
        </w:rPr>
        <w:instrText>p</w:instrText>
      </w:r>
      <w:r w:rsidR="00CE1677" w:rsidRPr="00CE1677">
        <w:rPr>
          <w:rFonts w:cs="Times New Roman"/>
          <w:bCs/>
          <w:szCs w:val="28"/>
        </w:rPr>
        <w:instrText xml:space="preserve"> = 0.003) </w:instrText>
      </w:r>
      <w:r w:rsidR="00CE1677" w:rsidRPr="00CE1677">
        <w:rPr>
          <w:rFonts w:cs="Times New Roman"/>
          <w:bCs/>
          <w:szCs w:val="28"/>
          <w:lang w:val="en-US"/>
        </w:rPr>
        <w:instrText>and</w:instrText>
      </w:r>
      <w:r w:rsidR="00CE1677" w:rsidRPr="00CE1677">
        <w:rPr>
          <w:rFonts w:cs="Times New Roman"/>
          <w:bCs/>
          <w:szCs w:val="28"/>
        </w:rPr>
        <w:instrText xml:space="preserve"> </w:instrText>
      </w:r>
      <w:r w:rsidR="00CE1677" w:rsidRPr="00CE1677">
        <w:rPr>
          <w:rFonts w:cs="Times New Roman"/>
          <w:bCs/>
          <w:szCs w:val="28"/>
          <w:lang w:val="en-US"/>
        </w:rPr>
        <w:instrText>tumor</w:instrText>
      </w:r>
      <w:r w:rsidR="00CE1677" w:rsidRPr="00CE1677">
        <w:rPr>
          <w:rFonts w:cs="Times New Roman"/>
          <w:bCs/>
          <w:szCs w:val="28"/>
        </w:rPr>
        <w:instrText xml:space="preserve"> </w:instrText>
      </w:r>
      <w:r w:rsidR="00CE1677" w:rsidRPr="00CE1677">
        <w:rPr>
          <w:rFonts w:cs="Times New Roman"/>
          <w:bCs/>
          <w:szCs w:val="28"/>
          <w:lang w:val="en-US"/>
        </w:rPr>
        <w:instrText>size</w:instrText>
      </w:r>
      <w:r w:rsidR="00CE1677" w:rsidRPr="00CE1677">
        <w:rPr>
          <w:rFonts w:cs="Times New Roman"/>
          <w:bCs/>
          <w:szCs w:val="28"/>
        </w:rPr>
        <w:instrText xml:space="preserve"> (</w:instrText>
      </w:r>
      <w:r w:rsidR="00CE1677" w:rsidRPr="00CE1677">
        <w:rPr>
          <w:rFonts w:cs="Times New Roman"/>
          <w:bCs/>
          <w:szCs w:val="28"/>
          <w:lang w:val="en-US"/>
        </w:rPr>
        <w:instrText>p</w:instrText>
      </w:r>
      <w:r w:rsidR="00CE1677" w:rsidRPr="00CE1677">
        <w:rPr>
          <w:rFonts w:cs="Times New Roman"/>
          <w:bCs/>
          <w:szCs w:val="28"/>
        </w:rPr>
        <w:instrText xml:space="preserve"> = 0.03). </w:instrText>
      </w:r>
      <w:r w:rsidR="00CE1677" w:rsidRPr="00CE1677">
        <w:rPr>
          <w:rFonts w:cs="Times New Roman"/>
          <w:bCs/>
          <w:szCs w:val="28"/>
          <w:lang w:val="en-US"/>
        </w:rPr>
        <w:instrText>Conclusion</w:instrText>
      </w:r>
      <w:r w:rsidR="00CE1677" w:rsidRPr="00CE1677">
        <w:rPr>
          <w:rFonts w:cs="Times New Roman"/>
          <w:bCs/>
          <w:szCs w:val="28"/>
        </w:rPr>
        <w:instrText xml:space="preserve">: </w:instrText>
      </w:r>
      <w:r w:rsidR="00CE1677" w:rsidRPr="00CE1677">
        <w:rPr>
          <w:rFonts w:cs="Times New Roman"/>
          <w:bCs/>
          <w:szCs w:val="28"/>
          <w:lang w:val="en-US"/>
        </w:rPr>
        <w:instrText>CD</w:instrText>
      </w:r>
      <w:r w:rsidR="00CE1677" w:rsidRPr="00CE1677">
        <w:rPr>
          <w:rFonts w:cs="Times New Roman"/>
          <w:bCs/>
          <w:szCs w:val="28"/>
        </w:rPr>
        <w:instrText xml:space="preserve">133 </w:instrText>
      </w:r>
      <w:r w:rsidR="00CE1677" w:rsidRPr="00CE1677">
        <w:rPr>
          <w:rFonts w:cs="Times New Roman"/>
          <w:bCs/>
          <w:szCs w:val="28"/>
          <w:lang w:val="en-US"/>
        </w:rPr>
        <w:instrText>might</w:instrText>
      </w:r>
      <w:r w:rsidR="00CE1677" w:rsidRPr="00CE1677">
        <w:rPr>
          <w:rFonts w:cs="Times New Roman"/>
          <w:bCs/>
          <w:szCs w:val="28"/>
        </w:rPr>
        <w:instrText xml:space="preserve"> </w:instrText>
      </w:r>
      <w:r w:rsidR="00CE1677" w:rsidRPr="00CE1677">
        <w:rPr>
          <w:rFonts w:cs="Times New Roman"/>
          <w:bCs/>
          <w:szCs w:val="28"/>
          <w:lang w:val="en-US"/>
        </w:rPr>
        <w:instrText>play</w:instrText>
      </w:r>
      <w:r w:rsidR="00CE1677" w:rsidRPr="00CE1677">
        <w:rPr>
          <w:rFonts w:cs="Times New Roman"/>
          <w:bCs/>
          <w:szCs w:val="28"/>
        </w:rPr>
        <w:instrText xml:space="preserve"> </w:instrText>
      </w:r>
      <w:r w:rsidR="00CE1677" w:rsidRPr="00CE1677">
        <w:rPr>
          <w:rFonts w:cs="Times New Roman"/>
          <w:bCs/>
          <w:szCs w:val="28"/>
          <w:lang w:val="en-US"/>
        </w:rPr>
        <w:instrText>an</w:instrText>
      </w:r>
      <w:r w:rsidR="00CE1677" w:rsidRPr="00CE1677">
        <w:rPr>
          <w:rFonts w:cs="Times New Roman"/>
          <w:bCs/>
          <w:szCs w:val="28"/>
        </w:rPr>
        <w:instrText xml:space="preserve"> </w:instrText>
      </w:r>
      <w:r w:rsidR="00CE1677" w:rsidRPr="00CE1677">
        <w:rPr>
          <w:rFonts w:cs="Times New Roman"/>
          <w:bCs/>
          <w:szCs w:val="28"/>
          <w:lang w:val="en-US"/>
        </w:rPr>
        <w:instrText>important</w:instrText>
      </w:r>
      <w:r w:rsidR="00CE1677" w:rsidRPr="00CE1677">
        <w:rPr>
          <w:rFonts w:cs="Times New Roman"/>
          <w:bCs/>
          <w:szCs w:val="28"/>
        </w:rPr>
        <w:instrText xml:space="preserve"> </w:instrText>
      </w:r>
      <w:r w:rsidR="00CE1677" w:rsidRPr="00CE1677">
        <w:rPr>
          <w:rFonts w:cs="Times New Roman"/>
          <w:bCs/>
          <w:szCs w:val="28"/>
          <w:lang w:val="en-US"/>
        </w:rPr>
        <w:instrText>role</w:instrText>
      </w:r>
      <w:r w:rsidR="00CE1677" w:rsidRPr="00CE1677">
        <w:rPr>
          <w:rFonts w:cs="Times New Roman"/>
          <w:bCs/>
          <w:szCs w:val="28"/>
        </w:rPr>
        <w:instrText xml:space="preserve"> </w:instrText>
      </w:r>
      <w:r w:rsidR="00CE1677" w:rsidRPr="00CE1677">
        <w:rPr>
          <w:rFonts w:cs="Times New Roman"/>
          <w:bCs/>
          <w:szCs w:val="28"/>
          <w:lang w:val="en-US"/>
        </w:rPr>
        <w:instrText>in</w:instrText>
      </w:r>
      <w:r w:rsidR="00CE1677" w:rsidRPr="00CE1677">
        <w:rPr>
          <w:rFonts w:cs="Times New Roman"/>
          <w:bCs/>
          <w:szCs w:val="28"/>
        </w:rPr>
        <w:instrText xml:space="preserve"> </w:instrText>
      </w:r>
      <w:r w:rsidR="00CE1677" w:rsidRPr="00CE1677">
        <w:rPr>
          <w:rFonts w:cs="Times New Roman"/>
          <w:bCs/>
          <w:szCs w:val="28"/>
          <w:lang w:val="en-US"/>
        </w:rPr>
        <w:instrText>tumor</w:instrText>
      </w:r>
      <w:r w:rsidR="00CE1677" w:rsidRPr="00CE1677">
        <w:rPr>
          <w:rFonts w:cs="Times New Roman"/>
          <w:bCs/>
          <w:szCs w:val="28"/>
        </w:rPr>
        <w:instrText xml:space="preserve"> </w:instrText>
      </w:r>
      <w:r w:rsidR="00CE1677" w:rsidRPr="00CE1677">
        <w:rPr>
          <w:rFonts w:cs="Times New Roman"/>
          <w:bCs/>
          <w:szCs w:val="28"/>
          <w:lang w:val="en-US"/>
        </w:rPr>
        <w:instrText>development</w:instrText>
      </w:r>
      <w:r w:rsidR="00CE1677" w:rsidRPr="00CE1677">
        <w:rPr>
          <w:rFonts w:cs="Times New Roman"/>
          <w:bCs/>
          <w:szCs w:val="28"/>
        </w:rPr>
        <w:instrText>.","</w:instrText>
      </w:r>
      <w:r w:rsidR="00CE1677" w:rsidRPr="00CE1677">
        <w:rPr>
          <w:rFonts w:cs="Times New Roman"/>
          <w:bCs/>
          <w:szCs w:val="28"/>
          <w:lang w:val="en-US"/>
        </w:rPr>
        <w:instrText>author</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family</w:instrText>
      </w:r>
      <w:r w:rsidR="00CE1677" w:rsidRPr="00CE1677">
        <w:rPr>
          <w:rFonts w:cs="Times New Roman"/>
          <w:bCs/>
          <w:szCs w:val="28"/>
        </w:rPr>
        <w:instrText>":"</w:instrText>
      </w:r>
      <w:r w:rsidR="00CE1677" w:rsidRPr="00CE1677">
        <w:rPr>
          <w:rFonts w:cs="Times New Roman"/>
          <w:bCs/>
          <w:szCs w:val="28"/>
          <w:lang w:val="en-US"/>
        </w:rPr>
        <w:instrText>Kazama</w:instrText>
      </w:r>
      <w:r w:rsidR="00CE1677" w:rsidRPr="00CE1677">
        <w:rPr>
          <w:rFonts w:cs="Times New Roman"/>
          <w:bCs/>
          <w:szCs w:val="28"/>
        </w:rPr>
        <w:instrText>","</w:instrText>
      </w:r>
      <w:r w:rsidR="00CE1677" w:rsidRPr="00CE1677">
        <w:rPr>
          <w:rFonts w:cs="Times New Roman"/>
          <w:bCs/>
          <w:szCs w:val="28"/>
          <w:lang w:val="en-US"/>
        </w:rPr>
        <w:instrText>given</w:instrText>
      </w:r>
      <w:r w:rsidR="00CE1677" w:rsidRPr="00CE1677">
        <w:rPr>
          <w:rFonts w:cs="Times New Roman"/>
          <w:bCs/>
          <w:szCs w:val="28"/>
        </w:rPr>
        <w:instrText>":"</w:instrText>
      </w:r>
      <w:r w:rsidR="00CE1677" w:rsidRPr="00CE1677">
        <w:rPr>
          <w:rFonts w:cs="Times New Roman"/>
          <w:bCs/>
          <w:szCs w:val="28"/>
          <w:lang w:val="en-US"/>
        </w:rPr>
        <w:instrText>Shinsuke</w:instrText>
      </w:r>
      <w:r w:rsidR="00CE1677" w:rsidRPr="00CE1677">
        <w:rPr>
          <w:rFonts w:cs="Times New Roman"/>
          <w:bCs/>
          <w:szCs w:val="28"/>
        </w:rPr>
        <w:instrText>","</w:instrText>
      </w:r>
      <w:r w:rsidR="00CE1677" w:rsidRPr="00CE1677">
        <w:rPr>
          <w:rFonts w:cs="Times New Roman"/>
          <w:bCs/>
          <w:szCs w:val="28"/>
          <w:lang w:val="en-US"/>
        </w:rPr>
        <w:instrText>non</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parse</w:instrText>
      </w:r>
      <w:r w:rsidR="00CE1677" w:rsidRPr="00CE1677">
        <w:rPr>
          <w:rFonts w:cs="Times New Roman"/>
          <w:bCs/>
          <w:szCs w:val="28"/>
        </w:rPr>
        <w:instrText>-</w:instrText>
      </w:r>
      <w:r w:rsidR="00CE1677" w:rsidRPr="00CE1677">
        <w:rPr>
          <w:rFonts w:cs="Times New Roman"/>
          <w:bCs/>
          <w:szCs w:val="28"/>
          <w:lang w:val="en-US"/>
        </w:rPr>
        <w:instrText>names</w:instrText>
      </w:r>
      <w:r w:rsidR="00CE1677" w:rsidRPr="00CE1677">
        <w:rPr>
          <w:rFonts w:cs="Times New Roman"/>
          <w:bCs/>
          <w:szCs w:val="28"/>
        </w:rPr>
        <w:instrText>":</w:instrText>
      </w:r>
      <w:r w:rsidR="00CE1677" w:rsidRPr="00CE1677">
        <w:rPr>
          <w:rFonts w:cs="Times New Roman"/>
          <w:bCs/>
          <w:szCs w:val="28"/>
          <w:lang w:val="en-US"/>
        </w:rPr>
        <w:instrText>false</w:instrText>
      </w:r>
      <w:r w:rsidR="00CE1677" w:rsidRPr="00CE1677">
        <w:rPr>
          <w:rFonts w:cs="Times New Roman"/>
          <w:bCs/>
          <w:szCs w:val="28"/>
        </w:rPr>
        <w:instrText>,"</w:instrText>
      </w:r>
      <w:r w:rsidR="00CE1677" w:rsidRPr="00CE1677">
        <w:rPr>
          <w:rFonts w:cs="Times New Roman"/>
          <w:bCs/>
          <w:szCs w:val="28"/>
          <w:lang w:val="en-US"/>
        </w:rPr>
        <w:instrText>suffix</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family</w:instrText>
      </w:r>
      <w:r w:rsidR="00CE1677" w:rsidRPr="00CE1677">
        <w:rPr>
          <w:rFonts w:cs="Times New Roman"/>
          <w:bCs/>
          <w:szCs w:val="28"/>
        </w:rPr>
        <w:instrText>":"</w:instrText>
      </w:r>
      <w:r w:rsidR="00CE1677" w:rsidRPr="00CE1677">
        <w:rPr>
          <w:rFonts w:cs="Times New Roman"/>
          <w:bCs/>
          <w:szCs w:val="28"/>
          <w:lang w:val="en-US"/>
        </w:rPr>
        <w:instrText>Kishikawa</w:instrText>
      </w:r>
      <w:r w:rsidR="00CE1677" w:rsidRPr="00CE1677">
        <w:rPr>
          <w:rFonts w:cs="Times New Roman"/>
          <w:bCs/>
          <w:szCs w:val="28"/>
        </w:rPr>
        <w:instrText>","</w:instrText>
      </w:r>
      <w:r w:rsidR="00CE1677" w:rsidRPr="00CE1677">
        <w:rPr>
          <w:rFonts w:cs="Times New Roman"/>
          <w:bCs/>
          <w:szCs w:val="28"/>
          <w:lang w:val="en-US"/>
        </w:rPr>
        <w:instrText>given</w:instrText>
      </w:r>
      <w:r w:rsidR="00CE1677" w:rsidRPr="00CE1677">
        <w:rPr>
          <w:rFonts w:cs="Times New Roman"/>
          <w:bCs/>
          <w:szCs w:val="28"/>
        </w:rPr>
        <w:instrText>":"</w:instrText>
      </w:r>
      <w:r w:rsidR="00CE1677" w:rsidRPr="00CE1677">
        <w:rPr>
          <w:rFonts w:cs="Times New Roman"/>
          <w:bCs/>
          <w:szCs w:val="28"/>
          <w:lang w:val="en-US"/>
        </w:rPr>
        <w:instrText>Junko</w:instrText>
      </w:r>
      <w:r w:rsidR="00CE1677" w:rsidRPr="00CE1677">
        <w:rPr>
          <w:rFonts w:cs="Times New Roman"/>
          <w:bCs/>
          <w:szCs w:val="28"/>
        </w:rPr>
        <w:instrText>","</w:instrText>
      </w:r>
      <w:r w:rsidR="00CE1677" w:rsidRPr="00CE1677">
        <w:rPr>
          <w:rFonts w:cs="Times New Roman"/>
          <w:bCs/>
          <w:szCs w:val="28"/>
          <w:lang w:val="en-US"/>
        </w:rPr>
        <w:instrText>non</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parse</w:instrText>
      </w:r>
      <w:r w:rsidR="00CE1677" w:rsidRPr="00CE1677">
        <w:rPr>
          <w:rFonts w:cs="Times New Roman"/>
          <w:bCs/>
          <w:szCs w:val="28"/>
        </w:rPr>
        <w:instrText>-</w:instrText>
      </w:r>
      <w:r w:rsidR="00CE1677" w:rsidRPr="00CE1677">
        <w:rPr>
          <w:rFonts w:cs="Times New Roman"/>
          <w:bCs/>
          <w:szCs w:val="28"/>
          <w:lang w:val="en-US"/>
        </w:rPr>
        <w:instrText>names</w:instrText>
      </w:r>
      <w:r w:rsidR="00CE1677" w:rsidRPr="00CE1677">
        <w:rPr>
          <w:rFonts w:cs="Times New Roman"/>
          <w:bCs/>
          <w:szCs w:val="28"/>
        </w:rPr>
        <w:instrText>":</w:instrText>
      </w:r>
      <w:r w:rsidR="00CE1677" w:rsidRPr="00CE1677">
        <w:rPr>
          <w:rFonts w:cs="Times New Roman"/>
          <w:bCs/>
          <w:szCs w:val="28"/>
          <w:lang w:val="en-US"/>
        </w:rPr>
        <w:instrText>false</w:instrText>
      </w:r>
      <w:r w:rsidR="00CE1677" w:rsidRPr="00CE1677">
        <w:rPr>
          <w:rFonts w:cs="Times New Roman"/>
          <w:bCs/>
          <w:szCs w:val="28"/>
        </w:rPr>
        <w:instrText>,"</w:instrText>
      </w:r>
      <w:r w:rsidR="00CE1677" w:rsidRPr="00CE1677">
        <w:rPr>
          <w:rFonts w:cs="Times New Roman"/>
          <w:bCs/>
          <w:szCs w:val="28"/>
          <w:lang w:val="en-US"/>
        </w:rPr>
        <w:instrText>suffix</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family</w:instrText>
      </w:r>
      <w:r w:rsidR="00CE1677" w:rsidRPr="00CE1677">
        <w:rPr>
          <w:rFonts w:cs="Times New Roman"/>
          <w:bCs/>
          <w:szCs w:val="28"/>
        </w:rPr>
        <w:instrText>":"</w:instrText>
      </w:r>
      <w:r w:rsidR="00CE1677" w:rsidRPr="00CE1677">
        <w:rPr>
          <w:rFonts w:cs="Times New Roman"/>
          <w:bCs/>
          <w:szCs w:val="28"/>
          <w:lang w:val="en-US"/>
        </w:rPr>
        <w:instrText>Kiyomatsu</w:instrText>
      </w:r>
      <w:r w:rsidR="00CE1677" w:rsidRPr="00CE1677">
        <w:rPr>
          <w:rFonts w:cs="Times New Roman"/>
          <w:bCs/>
          <w:szCs w:val="28"/>
        </w:rPr>
        <w:instrText>","</w:instrText>
      </w:r>
      <w:r w:rsidR="00CE1677" w:rsidRPr="00CE1677">
        <w:rPr>
          <w:rFonts w:cs="Times New Roman"/>
          <w:bCs/>
          <w:szCs w:val="28"/>
          <w:lang w:val="en-US"/>
        </w:rPr>
        <w:instrText>given</w:instrText>
      </w:r>
      <w:r w:rsidR="00CE1677" w:rsidRPr="00CE1677">
        <w:rPr>
          <w:rFonts w:cs="Times New Roman"/>
          <w:bCs/>
          <w:szCs w:val="28"/>
        </w:rPr>
        <w:instrText>":"</w:instrText>
      </w:r>
      <w:r w:rsidR="00CE1677" w:rsidRPr="00CE1677">
        <w:rPr>
          <w:rFonts w:cs="Times New Roman"/>
          <w:bCs/>
          <w:szCs w:val="28"/>
          <w:lang w:val="en-US"/>
        </w:rPr>
        <w:instrText>Tomomichi</w:instrText>
      </w:r>
      <w:r w:rsidR="00CE1677" w:rsidRPr="00CE1677">
        <w:rPr>
          <w:rFonts w:cs="Times New Roman"/>
          <w:bCs/>
          <w:szCs w:val="28"/>
        </w:rPr>
        <w:instrText>","</w:instrText>
      </w:r>
      <w:r w:rsidR="00CE1677" w:rsidRPr="00CE1677">
        <w:rPr>
          <w:rFonts w:cs="Times New Roman"/>
          <w:bCs/>
          <w:szCs w:val="28"/>
          <w:lang w:val="en-US"/>
        </w:rPr>
        <w:instrText>non</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parse</w:instrText>
      </w:r>
      <w:r w:rsidR="00CE1677" w:rsidRPr="00CE1677">
        <w:rPr>
          <w:rFonts w:cs="Times New Roman"/>
          <w:bCs/>
          <w:szCs w:val="28"/>
        </w:rPr>
        <w:instrText>-</w:instrText>
      </w:r>
      <w:r w:rsidR="00CE1677" w:rsidRPr="00CE1677">
        <w:rPr>
          <w:rFonts w:cs="Times New Roman"/>
          <w:bCs/>
          <w:szCs w:val="28"/>
          <w:lang w:val="en-US"/>
        </w:rPr>
        <w:instrText>names</w:instrText>
      </w:r>
      <w:r w:rsidR="00CE1677" w:rsidRPr="00CE1677">
        <w:rPr>
          <w:rFonts w:cs="Times New Roman"/>
          <w:bCs/>
          <w:szCs w:val="28"/>
        </w:rPr>
        <w:instrText>":</w:instrText>
      </w:r>
      <w:r w:rsidR="00CE1677" w:rsidRPr="00CE1677">
        <w:rPr>
          <w:rFonts w:cs="Times New Roman"/>
          <w:bCs/>
          <w:szCs w:val="28"/>
          <w:lang w:val="en-US"/>
        </w:rPr>
        <w:instrText>false</w:instrText>
      </w:r>
      <w:r w:rsidR="00CE1677" w:rsidRPr="00CE1677">
        <w:rPr>
          <w:rFonts w:cs="Times New Roman"/>
          <w:bCs/>
          <w:szCs w:val="28"/>
        </w:rPr>
        <w:instrText>,"</w:instrText>
      </w:r>
      <w:r w:rsidR="00CE1677" w:rsidRPr="00CE1677">
        <w:rPr>
          <w:rFonts w:cs="Times New Roman"/>
          <w:bCs/>
          <w:szCs w:val="28"/>
          <w:lang w:val="en-US"/>
        </w:rPr>
        <w:instrText>suffix":""},{"dropping-particle":"","family":"Kawai","given":"Kazushige","non-dropping-particle":"","parse-names":false,"suffix":""},{"dropping-particle":"","family":"Nozawa","given":"Hiroaki","non-dropping-particle":"","parse-names":false,"suffix":""},{"dropping-particle":"","family":"Ishihara","given":"Soichiro","non-dropping-particle":"","parse-names":false,"suffix":""},{"dropping-particle":"","family":"Watanabe","given":"Toshiaki","non-dropping-particle":"","parse-names":false,"suffix":""}],"container-title":"Asian Journal of Surgery","id":"ITEM-1","issued":{"date-parts":[["2018"]]},"page":"274-278","title":"Expression of the stem cell marker CD133 is related to tumor development in colorectal carcinogenesis","type":"article-journal","volume":"41"},"uris":["http://www.mendeley.com/documents/?uuid=fd420d46-a267-4435-979e-c20407201861"]},{"id":"ITEM-2","itemData":{"DOI":"10.1158/1078-0432.CCR-11-3066","ISSN":"10780432","abstract":"Purpose: High expression of cancer stem cell (CSC) marker CD133 has been used as a predictor for prognosis in colorectal cancer (CRC), suggesting that enumeration of CSCs, using CD133, is predictive for disease progression. However, we showed recently that both CD133 mRNA and protein are not downregulated during differentiation of colon CSCs, pointing to an alternative reason for the prognostic value of CD133. We therefore set out to delineate the relation between CD133 expression and prognosis. Experimental Design: A CRC patient series was studied for expression of CD133 and other CSC markers by microarray and quantitative PCR analysis. In addition, several common mutations were analyzed to determine the relation with CD133 expression. Results: CD133 mRNA expression predicted relapse-free survival in our patient series, whereas several other CSC markers could not. Moreover, no correlation was found between expression of other CSC markers and CD133. Interestingly, high CD133 expression was related to mutations in K-Ras and B-Raf, and inhibition of mutant K-Ras or downstream mitogen-activated protein kinase kinase (MEK) signaling decreases CD133 expression. In addition, an activated K-Ras gene expression signature could predict CD133 expression in our patient set as well as data sets of other tumor types. Conclusion: CD133 expression is upregulated in CRC tumors that have a hyperactivated Ras- Raf-MEK-ERK pathway and is therefore related to mutations in K-Ras or B-Raf. As mutations in either gene have been related to poor prognosis, we conclude that CD133 expression is not indicative for CSC numbers but rather related to the mutation or activity status of the Ras-Raf pathway. ©2012 AACR.","author":[{"dropping-particle":"","family":"Kemper","given":"Kristel","non-dropping-particle":"","parse-names":false,"suffix":""},{"dropping-particle":"","family":"Versloot","given":"Miranda","non-dropping-particle":"","parse-names":false,"suffix":""},{"dropping-particle":"","family":"Cameron","given":"Katherine","non-dropping-particle":"","parse-names":false,"suffix":""},{"dropping-particle":"","family":"Colak","given":"Selçuk</w:instrText>
      </w:r>
      <w:r w:rsidR="00CE1677" w:rsidRPr="00CE1677">
        <w:rPr>
          <w:rFonts w:cs="Times New Roman"/>
          <w:bCs/>
          <w:szCs w:val="28"/>
        </w:rPr>
        <w:instrText>","</w:instrText>
      </w:r>
      <w:r w:rsidR="00CE1677" w:rsidRPr="00CE1677">
        <w:rPr>
          <w:rFonts w:cs="Times New Roman"/>
          <w:bCs/>
          <w:szCs w:val="28"/>
          <w:lang w:val="en-US"/>
        </w:rPr>
        <w:instrText>non</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parse</w:instrText>
      </w:r>
      <w:r w:rsidR="00CE1677" w:rsidRPr="00CE1677">
        <w:rPr>
          <w:rFonts w:cs="Times New Roman"/>
          <w:bCs/>
          <w:szCs w:val="28"/>
        </w:rPr>
        <w:instrText>-</w:instrText>
      </w:r>
      <w:r w:rsidR="00CE1677" w:rsidRPr="00CE1677">
        <w:rPr>
          <w:rFonts w:cs="Times New Roman"/>
          <w:bCs/>
          <w:szCs w:val="28"/>
          <w:lang w:val="en-US"/>
        </w:rPr>
        <w:instrText>names</w:instrText>
      </w:r>
      <w:r w:rsidR="00CE1677" w:rsidRPr="00CE1677">
        <w:rPr>
          <w:rFonts w:cs="Times New Roman"/>
          <w:bCs/>
          <w:szCs w:val="28"/>
        </w:rPr>
        <w:instrText>":</w:instrText>
      </w:r>
      <w:r w:rsidR="00CE1677" w:rsidRPr="00CE1677">
        <w:rPr>
          <w:rFonts w:cs="Times New Roman"/>
          <w:bCs/>
          <w:szCs w:val="28"/>
          <w:lang w:val="en-US"/>
        </w:rPr>
        <w:instrText>false</w:instrText>
      </w:r>
      <w:r w:rsidR="00CE1677" w:rsidRPr="00CE1677">
        <w:rPr>
          <w:rFonts w:cs="Times New Roman"/>
          <w:bCs/>
          <w:szCs w:val="28"/>
        </w:rPr>
        <w:instrText>,"</w:instrText>
      </w:r>
      <w:r w:rsidR="00CE1677" w:rsidRPr="00CE1677">
        <w:rPr>
          <w:rFonts w:cs="Times New Roman"/>
          <w:bCs/>
          <w:szCs w:val="28"/>
          <w:lang w:val="en-US"/>
        </w:rPr>
        <w:instrText>suffix</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family</w:instrText>
      </w:r>
      <w:r w:rsidR="00CE1677" w:rsidRPr="00CE1677">
        <w:rPr>
          <w:rFonts w:cs="Times New Roman"/>
          <w:bCs/>
          <w:szCs w:val="28"/>
        </w:rPr>
        <w:instrText>":"</w:instrText>
      </w:r>
      <w:r w:rsidR="00CE1677" w:rsidRPr="00CE1677">
        <w:rPr>
          <w:rFonts w:cs="Times New Roman"/>
          <w:bCs/>
          <w:szCs w:val="28"/>
          <w:lang w:val="en-US"/>
        </w:rPr>
        <w:instrText>Sousa</w:instrText>
      </w:r>
      <w:r w:rsidR="00CE1677" w:rsidRPr="00CE1677">
        <w:rPr>
          <w:rFonts w:cs="Times New Roman"/>
          <w:bCs/>
          <w:szCs w:val="28"/>
        </w:rPr>
        <w:instrText xml:space="preserve"> </w:instrText>
      </w:r>
      <w:r w:rsidR="00CE1677" w:rsidRPr="00CE1677">
        <w:rPr>
          <w:rFonts w:cs="Times New Roman"/>
          <w:bCs/>
          <w:szCs w:val="28"/>
          <w:lang w:val="en-US"/>
        </w:rPr>
        <w:instrText>E</w:instrText>
      </w:r>
      <w:r w:rsidR="00CE1677" w:rsidRPr="00CE1677">
        <w:rPr>
          <w:rFonts w:cs="Times New Roman"/>
          <w:bCs/>
          <w:szCs w:val="28"/>
        </w:rPr>
        <w:instrText xml:space="preserve"> </w:instrText>
      </w:r>
      <w:r w:rsidR="00CE1677" w:rsidRPr="00CE1677">
        <w:rPr>
          <w:rFonts w:cs="Times New Roman"/>
          <w:bCs/>
          <w:szCs w:val="28"/>
          <w:lang w:val="en-US"/>
        </w:rPr>
        <w:instrText>Melo</w:instrText>
      </w:r>
      <w:r w:rsidR="00CE1677" w:rsidRPr="00CE1677">
        <w:rPr>
          <w:rFonts w:cs="Times New Roman"/>
          <w:bCs/>
          <w:szCs w:val="28"/>
        </w:rPr>
        <w:instrText>","</w:instrText>
      </w:r>
      <w:r w:rsidR="00CE1677" w:rsidRPr="00CE1677">
        <w:rPr>
          <w:rFonts w:cs="Times New Roman"/>
          <w:bCs/>
          <w:szCs w:val="28"/>
          <w:lang w:val="en-US"/>
        </w:rPr>
        <w:instrText>given</w:instrText>
      </w:r>
      <w:r w:rsidR="00CE1677" w:rsidRPr="00CE1677">
        <w:rPr>
          <w:rFonts w:cs="Times New Roman"/>
          <w:bCs/>
          <w:szCs w:val="28"/>
        </w:rPr>
        <w:instrText>":"</w:instrText>
      </w:r>
      <w:r w:rsidR="00CE1677" w:rsidRPr="00CE1677">
        <w:rPr>
          <w:rFonts w:cs="Times New Roman"/>
          <w:bCs/>
          <w:szCs w:val="28"/>
          <w:lang w:val="en-US"/>
        </w:rPr>
        <w:instrText>Felipe</w:instrText>
      </w:r>
      <w:r w:rsidR="00CE1677" w:rsidRPr="00CE1677">
        <w:rPr>
          <w:rFonts w:cs="Times New Roman"/>
          <w:bCs/>
          <w:szCs w:val="28"/>
        </w:rPr>
        <w:instrText>","</w:instrText>
      </w:r>
      <w:r w:rsidR="00CE1677" w:rsidRPr="00CE1677">
        <w:rPr>
          <w:rFonts w:cs="Times New Roman"/>
          <w:bCs/>
          <w:szCs w:val="28"/>
          <w:lang w:val="en-US"/>
        </w:rPr>
        <w:instrText>non</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De</w:instrText>
      </w:r>
      <w:r w:rsidR="00CE1677" w:rsidRPr="00CE1677">
        <w:rPr>
          <w:rFonts w:cs="Times New Roman"/>
          <w:bCs/>
          <w:szCs w:val="28"/>
        </w:rPr>
        <w:instrText>","</w:instrText>
      </w:r>
      <w:r w:rsidR="00CE1677" w:rsidRPr="00CE1677">
        <w:rPr>
          <w:rFonts w:cs="Times New Roman"/>
          <w:bCs/>
          <w:szCs w:val="28"/>
          <w:lang w:val="en-US"/>
        </w:rPr>
        <w:instrText>parse</w:instrText>
      </w:r>
      <w:r w:rsidR="00CE1677" w:rsidRPr="00CE1677">
        <w:rPr>
          <w:rFonts w:cs="Times New Roman"/>
          <w:bCs/>
          <w:szCs w:val="28"/>
        </w:rPr>
        <w:instrText>-</w:instrText>
      </w:r>
      <w:r w:rsidR="00CE1677" w:rsidRPr="00CE1677">
        <w:rPr>
          <w:rFonts w:cs="Times New Roman"/>
          <w:bCs/>
          <w:szCs w:val="28"/>
          <w:lang w:val="en-US"/>
        </w:rPr>
        <w:instrText>names</w:instrText>
      </w:r>
      <w:r w:rsidR="00CE1677" w:rsidRPr="00CE1677">
        <w:rPr>
          <w:rFonts w:cs="Times New Roman"/>
          <w:bCs/>
          <w:szCs w:val="28"/>
        </w:rPr>
        <w:instrText>":</w:instrText>
      </w:r>
      <w:r w:rsidR="00CE1677" w:rsidRPr="00CE1677">
        <w:rPr>
          <w:rFonts w:cs="Times New Roman"/>
          <w:bCs/>
          <w:szCs w:val="28"/>
          <w:lang w:val="en-US"/>
        </w:rPr>
        <w:instrText>false</w:instrText>
      </w:r>
      <w:r w:rsidR="00CE1677" w:rsidRPr="00CE1677">
        <w:rPr>
          <w:rFonts w:cs="Times New Roman"/>
          <w:bCs/>
          <w:szCs w:val="28"/>
        </w:rPr>
        <w:instrText>,"</w:instrText>
      </w:r>
      <w:r w:rsidR="00CE1677" w:rsidRPr="00CE1677">
        <w:rPr>
          <w:rFonts w:cs="Times New Roman"/>
          <w:bCs/>
          <w:szCs w:val="28"/>
          <w:lang w:val="en-US"/>
        </w:rPr>
        <w:instrText>suffix</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family</w:instrText>
      </w:r>
      <w:r w:rsidR="00CE1677" w:rsidRPr="00CE1677">
        <w:rPr>
          <w:rFonts w:cs="Times New Roman"/>
          <w:bCs/>
          <w:szCs w:val="28"/>
        </w:rPr>
        <w:instrText>":"</w:instrText>
      </w:r>
      <w:r w:rsidR="00CE1677" w:rsidRPr="00CE1677">
        <w:rPr>
          <w:rFonts w:cs="Times New Roman"/>
          <w:bCs/>
          <w:szCs w:val="28"/>
          <w:lang w:val="en-US"/>
        </w:rPr>
        <w:instrText>Jong</w:instrText>
      </w:r>
      <w:r w:rsidR="00CE1677" w:rsidRPr="00CE1677">
        <w:rPr>
          <w:rFonts w:cs="Times New Roman"/>
          <w:bCs/>
          <w:szCs w:val="28"/>
        </w:rPr>
        <w:instrText>","</w:instrText>
      </w:r>
      <w:r w:rsidR="00CE1677" w:rsidRPr="00CE1677">
        <w:rPr>
          <w:rFonts w:cs="Times New Roman"/>
          <w:bCs/>
          <w:szCs w:val="28"/>
          <w:lang w:val="en-US"/>
        </w:rPr>
        <w:instrText>given</w:instrText>
      </w:r>
      <w:r w:rsidR="00CE1677" w:rsidRPr="00CE1677">
        <w:rPr>
          <w:rFonts w:cs="Times New Roman"/>
          <w:bCs/>
          <w:szCs w:val="28"/>
        </w:rPr>
        <w:instrText>":"</w:instrText>
      </w:r>
      <w:r w:rsidR="00CE1677" w:rsidRPr="00CE1677">
        <w:rPr>
          <w:rFonts w:cs="Times New Roman"/>
          <w:bCs/>
          <w:szCs w:val="28"/>
          <w:lang w:val="en-US"/>
        </w:rPr>
        <w:instrText>Joan</w:instrText>
      </w:r>
      <w:r w:rsidR="00CE1677" w:rsidRPr="00CE1677">
        <w:rPr>
          <w:rFonts w:cs="Times New Roman"/>
          <w:bCs/>
          <w:szCs w:val="28"/>
        </w:rPr>
        <w:instrText xml:space="preserve"> </w:instrText>
      </w:r>
      <w:r w:rsidR="00CE1677" w:rsidRPr="00CE1677">
        <w:rPr>
          <w:rFonts w:cs="Times New Roman"/>
          <w:bCs/>
          <w:szCs w:val="28"/>
          <w:lang w:val="en-US"/>
        </w:rPr>
        <w:instrText>H</w:instrText>
      </w:r>
      <w:r w:rsidR="00CE1677" w:rsidRPr="00CE1677">
        <w:rPr>
          <w:rFonts w:cs="Times New Roman"/>
          <w:bCs/>
          <w:szCs w:val="28"/>
        </w:rPr>
        <w:instrText>.","</w:instrText>
      </w:r>
      <w:r w:rsidR="00CE1677" w:rsidRPr="00CE1677">
        <w:rPr>
          <w:rFonts w:cs="Times New Roman"/>
          <w:bCs/>
          <w:szCs w:val="28"/>
          <w:lang w:val="en-US"/>
        </w:rPr>
        <w:instrText>non</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De</w:instrText>
      </w:r>
      <w:r w:rsidR="00CE1677" w:rsidRPr="00CE1677">
        <w:rPr>
          <w:rFonts w:cs="Times New Roman"/>
          <w:bCs/>
          <w:szCs w:val="28"/>
        </w:rPr>
        <w:instrText>","</w:instrText>
      </w:r>
      <w:r w:rsidR="00CE1677" w:rsidRPr="00CE1677">
        <w:rPr>
          <w:rFonts w:cs="Times New Roman"/>
          <w:bCs/>
          <w:szCs w:val="28"/>
          <w:lang w:val="en-US"/>
        </w:rPr>
        <w:instrText>parse</w:instrText>
      </w:r>
      <w:r w:rsidR="00CE1677" w:rsidRPr="00CE1677">
        <w:rPr>
          <w:rFonts w:cs="Times New Roman"/>
          <w:bCs/>
          <w:szCs w:val="28"/>
        </w:rPr>
        <w:instrText>-</w:instrText>
      </w:r>
      <w:r w:rsidR="00CE1677" w:rsidRPr="00CE1677">
        <w:rPr>
          <w:rFonts w:cs="Times New Roman"/>
          <w:bCs/>
          <w:szCs w:val="28"/>
          <w:lang w:val="en-US"/>
        </w:rPr>
        <w:instrText>names</w:instrText>
      </w:r>
      <w:r w:rsidR="00CE1677" w:rsidRPr="00CE1677">
        <w:rPr>
          <w:rFonts w:cs="Times New Roman"/>
          <w:bCs/>
          <w:szCs w:val="28"/>
        </w:rPr>
        <w:instrText>":</w:instrText>
      </w:r>
      <w:r w:rsidR="00CE1677" w:rsidRPr="00CE1677">
        <w:rPr>
          <w:rFonts w:cs="Times New Roman"/>
          <w:bCs/>
          <w:szCs w:val="28"/>
          <w:lang w:val="en-US"/>
        </w:rPr>
        <w:instrText>false</w:instrText>
      </w:r>
      <w:r w:rsidR="00CE1677" w:rsidRPr="00CE1677">
        <w:rPr>
          <w:rFonts w:cs="Times New Roman"/>
          <w:bCs/>
          <w:szCs w:val="28"/>
        </w:rPr>
        <w:instrText>,"</w:instrText>
      </w:r>
      <w:r w:rsidR="00CE1677" w:rsidRPr="00CE1677">
        <w:rPr>
          <w:rFonts w:cs="Times New Roman"/>
          <w:bCs/>
          <w:szCs w:val="28"/>
          <w:lang w:val="en-US"/>
        </w:rPr>
        <w:instrText>suffix</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family</w:instrText>
      </w:r>
      <w:r w:rsidR="00CE1677" w:rsidRPr="00CE1677">
        <w:rPr>
          <w:rFonts w:cs="Times New Roman"/>
          <w:bCs/>
          <w:szCs w:val="28"/>
        </w:rPr>
        <w:instrText>":"</w:instrText>
      </w:r>
      <w:r w:rsidR="00CE1677" w:rsidRPr="00CE1677">
        <w:rPr>
          <w:rFonts w:cs="Times New Roman"/>
          <w:bCs/>
          <w:szCs w:val="28"/>
          <w:lang w:val="en-US"/>
        </w:rPr>
        <w:instrText>Bleackley</w:instrText>
      </w:r>
      <w:r w:rsidR="00CE1677" w:rsidRPr="00CE1677">
        <w:rPr>
          <w:rFonts w:cs="Times New Roman"/>
          <w:bCs/>
          <w:szCs w:val="28"/>
        </w:rPr>
        <w:instrText>","</w:instrText>
      </w:r>
      <w:r w:rsidR="00CE1677" w:rsidRPr="00CE1677">
        <w:rPr>
          <w:rFonts w:cs="Times New Roman"/>
          <w:bCs/>
          <w:szCs w:val="28"/>
          <w:lang w:val="en-US"/>
        </w:rPr>
        <w:instrText>given</w:instrText>
      </w:r>
      <w:r w:rsidR="00CE1677" w:rsidRPr="00CE1677">
        <w:rPr>
          <w:rFonts w:cs="Times New Roman"/>
          <w:bCs/>
          <w:szCs w:val="28"/>
        </w:rPr>
        <w:instrText>":"</w:instrText>
      </w:r>
      <w:r w:rsidR="00CE1677" w:rsidRPr="00CE1677">
        <w:rPr>
          <w:rFonts w:cs="Times New Roman"/>
          <w:bCs/>
          <w:szCs w:val="28"/>
          <w:lang w:val="en-US"/>
        </w:rPr>
        <w:instrText>Joanne</w:instrText>
      </w:r>
      <w:r w:rsidR="00CE1677" w:rsidRPr="00CE1677">
        <w:rPr>
          <w:rFonts w:cs="Times New Roman"/>
          <w:bCs/>
          <w:szCs w:val="28"/>
        </w:rPr>
        <w:instrText>","</w:instrText>
      </w:r>
      <w:r w:rsidR="00CE1677" w:rsidRPr="00CE1677">
        <w:rPr>
          <w:rFonts w:cs="Times New Roman"/>
          <w:bCs/>
          <w:szCs w:val="28"/>
          <w:lang w:val="en-US"/>
        </w:rPr>
        <w:instrText>non</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parse</w:instrText>
      </w:r>
      <w:r w:rsidR="00CE1677" w:rsidRPr="00CE1677">
        <w:rPr>
          <w:rFonts w:cs="Times New Roman"/>
          <w:bCs/>
          <w:szCs w:val="28"/>
        </w:rPr>
        <w:instrText>-</w:instrText>
      </w:r>
      <w:r w:rsidR="00CE1677" w:rsidRPr="00CE1677">
        <w:rPr>
          <w:rFonts w:cs="Times New Roman"/>
          <w:bCs/>
          <w:szCs w:val="28"/>
          <w:lang w:val="en-US"/>
        </w:rPr>
        <w:instrText>names</w:instrText>
      </w:r>
      <w:r w:rsidR="00CE1677" w:rsidRPr="00CE1677">
        <w:rPr>
          <w:rFonts w:cs="Times New Roman"/>
          <w:bCs/>
          <w:szCs w:val="28"/>
        </w:rPr>
        <w:instrText>":</w:instrText>
      </w:r>
      <w:r w:rsidR="00CE1677" w:rsidRPr="00CE1677">
        <w:rPr>
          <w:rFonts w:cs="Times New Roman"/>
          <w:bCs/>
          <w:szCs w:val="28"/>
          <w:lang w:val="en-US"/>
        </w:rPr>
        <w:instrText>false</w:instrText>
      </w:r>
      <w:r w:rsidR="00CE1677" w:rsidRPr="00CE1677">
        <w:rPr>
          <w:rFonts w:cs="Times New Roman"/>
          <w:bCs/>
          <w:szCs w:val="28"/>
        </w:rPr>
        <w:instrText>,"</w:instrText>
      </w:r>
      <w:r w:rsidR="00CE1677" w:rsidRPr="00CE1677">
        <w:rPr>
          <w:rFonts w:cs="Times New Roman"/>
          <w:bCs/>
          <w:szCs w:val="28"/>
          <w:lang w:val="en-US"/>
        </w:rPr>
        <w:instrText>suffix</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family</w:instrText>
      </w:r>
      <w:r w:rsidR="00CE1677" w:rsidRPr="00CE1677">
        <w:rPr>
          <w:rFonts w:cs="Times New Roman"/>
          <w:bCs/>
          <w:szCs w:val="28"/>
        </w:rPr>
        <w:instrText>":"</w:instrText>
      </w:r>
      <w:r w:rsidR="00CE1677" w:rsidRPr="00CE1677">
        <w:rPr>
          <w:rFonts w:cs="Times New Roman"/>
          <w:bCs/>
          <w:szCs w:val="28"/>
          <w:lang w:val="en-US"/>
        </w:rPr>
        <w:instrText>Vermeulen</w:instrText>
      </w:r>
      <w:r w:rsidR="00CE1677" w:rsidRPr="00CE1677">
        <w:rPr>
          <w:rFonts w:cs="Times New Roman"/>
          <w:bCs/>
          <w:szCs w:val="28"/>
        </w:rPr>
        <w:instrText>","</w:instrText>
      </w:r>
      <w:r w:rsidR="00CE1677" w:rsidRPr="00CE1677">
        <w:rPr>
          <w:rFonts w:cs="Times New Roman"/>
          <w:bCs/>
          <w:szCs w:val="28"/>
          <w:lang w:val="en-US"/>
        </w:rPr>
        <w:instrText>given</w:instrText>
      </w:r>
      <w:r w:rsidR="00CE1677" w:rsidRPr="00CE1677">
        <w:rPr>
          <w:rFonts w:cs="Times New Roman"/>
          <w:bCs/>
          <w:szCs w:val="28"/>
        </w:rPr>
        <w:instrText>":"</w:instrText>
      </w:r>
      <w:r w:rsidR="00CE1677" w:rsidRPr="00CE1677">
        <w:rPr>
          <w:rFonts w:cs="Times New Roman"/>
          <w:bCs/>
          <w:szCs w:val="28"/>
          <w:lang w:val="en-US"/>
        </w:rPr>
        <w:instrText>Louis</w:instrText>
      </w:r>
      <w:r w:rsidR="00CE1677" w:rsidRPr="00CE1677">
        <w:rPr>
          <w:rFonts w:cs="Times New Roman"/>
          <w:bCs/>
          <w:szCs w:val="28"/>
        </w:rPr>
        <w:instrText>","</w:instrText>
      </w:r>
      <w:r w:rsidR="00CE1677" w:rsidRPr="00CE1677">
        <w:rPr>
          <w:rFonts w:cs="Times New Roman"/>
          <w:bCs/>
          <w:szCs w:val="28"/>
          <w:lang w:val="en-US"/>
        </w:rPr>
        <w:instrText>non</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parse</w:instrText>
      </w:r>
      <w:r w:rsidR="00CE1677" w:rsidRPr="00CE1677">
        <w:rPr>
          <w:rFonts w:cs="Times New Roman"/>
          <w:bCs/>
          <w:szCs w:val="28"/>
        </w:rPr>
        <w:instrText>-</w:instrText>
      </w:r>
      <w:r w:rsidR="00CE1677" w:rsidRPr="00CE1677">
        <w:rPr>
          <w:rFonts w:cs="Times New Roman"/>
          <w:bCs/>
          <w:szCs w:val="28"/>
          <w:lang w:val="en-US"/>
        </w:rPr>
        <w:instrText>names</w:instrText>
      </w:r>
      <w:r w:rsidR="00CE1677" w:rsidRPr="00CE1677">
        <w:rPr>
          <w:rFonts w:cs="Times New Roman"/>
          <w:bCs/>
          <w:szCs w:val="28"/>
        </w:rPr>
        <w:instrText>":</w:instrText>
      </w:r>
      <w:r w:rsidR="00CE1677" w:rsidRPr="00CE1677">
        <w:rPr>
          <w:rFonts w:cs="Times New Roman"/>
          <w:bCs/>
          <w:szCs w:val="28"/>
          <w:lang w:val="en-US"/>
        </w:rPr>
        <w:instrText>false</w:instrText>
      </w:r>
      <w:r w:rsidR="00CE1677" w:rsidRPr="00CE1677">
        <w:rPr>
          <w:rFonts w:cs="Times New Roman"/>
          <w:bCs/>
          <w:szCs w:val="28"/>
        </w:rPr>
        <w:instrText>,"</w:instrText>
      </w:r>
      <w:r w:rsidR="00CE1677" w:rsidRPr="00CE1677">
        <w:rPr>
          <w:rFonts w:cs="Times New Roman"/>
          <w:bCs/>
          <w:szCs w:val="28"/>
          <w:lang w:val="en-US"/>
        </w:rPr>
        <w:instrText>suffix</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family</w:instrText>
      </w:r>
      <w:r w:rsidR="00CE1677" w:rsidRPr="00CE1677">
        <w:rPr>
          <w:rFonts w:cs="Times New Roman"/>
          <w:bCs/>
          <w:szCs w:val="28"/>
        </w:rPr>
        <w:instrText>":"</w:instrText>
      </w:r>
      <w:r w:rsidR="00CE1677" w:rsidRPr="00CE1677">
        <w:rPr>
          <w:rFonts w:cs="Times New Roman"/>
          <w:bCs/>
          <w:szCs w:val="28"/>
          <w:lang w:val="en-US"/>
        </w:rPr>
        <w:instrText>Versteeg</w:instrText>
      </w:r>
      <w:r w:rsidR="00CE1677" w:rsidRPr="00CE1677">
        <w:rPr>
          <w:rFonts w:cs="Times New Roman"/>
          <w:bCs/>
          <w:szCs w:val="28"/>
        </w:rPr>
        <w:instrText>","</w:instrText>
      </w:r>
      <w:r w:rsidR="00CE1677" w:rsidRPr="00CE1677">
        <w:rPr>
          <w:rFonts w:cs="Times New Roman"/>
          <w:bCs/>
          <w:szCs w:val="28"/>
          <w:lang w:val="en-US"/>
        </w:rPr>
        <w:instrText>given</w:instrText>
      </w:r>
      <w:r w:rsidR="00CE1677" w:rsidRPr="00CE1677">
        <w:rPr>
          <w:rFonts w:cs="Times New Roman"/>
          <w:bCs/>
          <w:szCs w:val="28"/>
        </w:rPr>
        <w:instrText>":"</w:instrText>
      </w:r>
      <w:r w:rsidR="00CE1677" w:rsidRPr="00CE1677">
        <w:rPr>
          <w:rFonts w:cs="Times New Roman"/>
          <w:bCs/>
          <w:szCs w:val="28"/>
          <w:lang w:val="en-US"/>
        </w:rPr>
        <w:instrText>Rogier</w:instrText>
      </w:r>
      <w:r w:rsidR="00CE1677" w:rsidRPr="00CE1677">
        <w:rPr>
          <w:rFonts w:cs="Times New Roman"/>
          <w:bCs/>
          <w:szCs w:val="28"/>
        </w:rPr>
        <w:instrText>","</w:instrText>
      </w:r>
      <w:r w:rsidR="00CE1677" w:rsidRPr="00CE1677">
        <w:rPr>
          <w:rFonts w:cs="Times New Roman"/>
          <w:bCs/>
          <w:szCs w:val="28"/>
          <w:lang w:val="en-US"/>
        </w:rPr>
        <w:instrText>non</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parse</w:instrText>
      </w:r>
      <w:r w:rsidR="00CE1677" w:rsidRPr="00CE1677">
        <w:rPr>
          <w:rFonts w:cs="Times New Roman"/>
          <w:bCs/>
          <w:szCs w:val="28"/>
        </w:rPr>
        <w:instrText>-</w:instrText>
      </w:r>
      <w:r w:rsidR="00CE1677" w:rsidRPr="00CE1677">
        <w:rPr>
          <w:rFonts w:cs="Times New Roman"/>
          <w:bCs/>
          <w:szCs w:val="28"/>
          <w:lang w:val="en-US"/>
        </w:rPr>
        <w:instrText>names</w:instrText>
      </w:r>
      <w:r w:rsidR="00CE1677" w:rsidRPr="00CE1677">
        <w:rPr>
          <w:rFonts w:cs="Times New Roman"/>
          <w:bCs/>
          <w:szCs w:val="28"/>
        </w:rPr>
        <w:instrText>":</w:instrText>
      </w:r>
      <w:r w:rsidR="00CE1677" w:rsidRPr="00CE1677">
        <w:rPr>
          <w:rFonts w:cs="Times New Roman"/>
          <w:bCs/>
          <w:szCs w:val="28"/>
          <w:lang w:val="en-US"/>
        </w:rPr>
        <w:instrText>false</w:instrText>
      </w:r>
      <w:r w:rsidR="00CE1677" w:rsidRPr="00CE1677">
        <w:rPr>
          <w:rFonts w:cs="Times New Roman"/>
          <w:bCs/>
          <w:szCs w:val="28"/>
        </w:rPr>
        <w:instrText>,"</w:instrText>
      </w:r>
      <w:r w:rsidR="00CE1677" w:rsidRPr="00CE1677">
        <w:rPr>
          <w:rFonts w:cs="Times New Roman"/>
          <w:bCs/>
          <w:szCs w:val="28"/>
          <w:lang w:val="en-US"/>
        </w:rPr>
        <w:instrText>suffix</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family</w:instrText>
      </w:r>
      <w:r w:rsidR="00CE1677" w:rsidRPr="00CE1677">
        <w:rPr>
          <w:rFonts w:cs="Times New Roman"/>
          <w:bCs/>
          <w:szCs w:val="28"/>
        </w:rPr>
        <w:instrText>":"</w:instrText>
      </w:r>
      <w:r w:rsidR="00CE1677" w:rsidRPr="00CE1677">
        <w:rPr>
          <w:rFonts w:cs="Times New Roman"/>
          <w:bCs/>
          <w:szCs w:val="28"/>
          <w:lang w:val="en-US"/>
        </w:rPr>
        <w:instrText>Koster</w:instrText>
      </w:r>
      <w:r w:rsidR="00CE1677" w:rsidRPr="00CE1677">
        <w:rPr>
          <w:rFonts w:cs="Times New Roman"/>
          <w:bCs/>
          <w:szCs w:val="28"/>
        </w:rPr>
        <w:instrText>","</w:instrText>
      </w:r>
      <w:r w:rsidR="00CE1677" w:rsidRPr="00CE1677">
        <w:rPr>
          <w:rFonts w:cs="Times New Roman"/>
          <w:bCs/>
          <w:szCs w:val="28"/>
          <w:lang w:val="en-US"/>
        </w:rPr>
        <w:instrText>given</w:instrText>
      </w:r>
      <w:r w:rsidR="00CE1677" w:rsidRPr="00CE1677">
        <w:rPr>
          <w:rFonts w:cs="Times New Roman"/>
          <w:bCs/>
          <w:szCs w:val="28"/>
        </w:rPr>
        <w:instrText>":"</w:instrText>
      </w:r>
      <w:r w:rsidR="00CE1677" w:rsidRPr="00CE1677">
        <w:rPr>
          <w:rFonts w:cs="Times New Roman"/>
          <w:bCs/>
          <w:szCs w:val="28"/>
          <w:lang w:val="en-US"/>
        </w:rPr>
        <w:instrText>Jan</w:instrText>
      </w:r>
      <w:r w:rsidR="00CE1677" w:rsidRPr="00CE1677">
        <w:rPr>
          <w:rFonts w:cs="Times New Roman"/>
          <w:bCs/>
          <w:szCs w:val="28"/>
        </w:rPr>
        <w:instrText>","</w:instrText>
      </w:r>
      <w:r w:rsidR="00CE1677" w:rsidRPr="00CE1677">
        <w:rPr>
          <w:rFonts w:cs="Times New Roman"/>
          <w:bCs/>
          <w:szCs w:val="28"/>
          <w:lang w:val="en-US"/>
        </w:rPr>
        <w:instrText>non</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parse</w:instrText>
      </w:r>
      <w:r w:rsidR="00CE1677" w:rsidRPr="00CE1677">
        <w:rPr>
          <w:rFonts w:cs="Times New Roman"/>
          <w:bCs/>
          <w:szCs w:val="28"/>
        </w:rPr>
        <w:instrText>-</w:instrText>
      </w:r>
      <w:r w:rsidR="00CE1677" w:rsidRPr="00CE1677">
        <w:rPr>
          <w:rFonts w:cs="Times New Roman"/>
          <w:bCs/>
          <w:szCs w:val="28"/>
          <w:lang w:val="en-US"/>
        </w:rPr>
        <w:instrText>names</w:instrText>
      </w:r>
      <w:r w:rsidR="00CE1677" w:rsidRPr="00CE1677">
        <w:rPr>
          <w:rFonts w:cs="Times New Roman"/>
          <w:bCs/>
          <w:szCs w:val="28"/>
        </w:rPr>
        <w:instrText>":</w:instrText>
      </w:r>
      <w:r w:rsidR="00CE1677" w:rsidRPr="00CE1677">
        <w:rPr>
          <w:rFonts w:cs="Times New Roman"/>
          <w:bCs/>
          <w:szCs w:val="28"/>
          <w:lang w:val="en-US"/>
        </w:rPr>
        <w:instrText>false</w:instrText>
      </w:r>
      <w:r w:rsidR="00CE1677" w:rsidRPr="00CE1677">
        <w:rPr>
          <w:rFonts w:cs="Times New Roman"/>
          <w:bCs/>
          <w:szCs w:val="28"/>
        </w:rPr>
        <w:instrText>,"</w:instrText>
      </w:r>
      <w:r w:rsidR="00CE1677" w:rsidRPr="00CE1677">
        <w:rPr>
          <w:rFonts w:cs="Times New Roman"/>
          <w:bCs/>
          <w:szCs w:val="28"/>
          <w:lang w:val="en-US"/>
        </w:rPr>
        <w:instrText>suffix</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family</w:instrText>
      </w:r>
      <w:r w:rsidR="00CE1677" w:rsidRPr="00CE1677">
        <w:rPr>
          <w:rFonts w:cs="Times New Roman"/>
          <w:bCs/>
          <w:szCs w:val="28"/>
        </w:rPr>
        <w:instrText>":"</w:instrText>
      </w:r>
      <w:r w:rsidR="00CE1677" w:rsidRPr="00CE1677">
        <w:rPr>
          <w:rFonts w:cs="Times New Roman"/>
          <w:bCs/>
          <w:szCs w:val="28"/>
          <w:lang w:val="en-US"/>
        </w:rPr>
        <w:instrText>Medema</w:instrText>
      </w:r>
      <w:r w:rsidR="00CE1677" w:rsidRPr="00CE1677">
        <w:rPr>
          <w:rFonts w:cs="Times New Roman"/>
          <w:bCs/>
          <w:szCs w:val="28"/>
        </w:rPr>
        <w:instrText>","</w:instrText>
      </w:r>
      <w:r w:rsidR="00CE1677" w:rsidRPr="00CE1677">
        <w:rPr>
          <w:rFonts w:cs="Times New Roman"/>
          <w:bCs/>
          <w:szCs w:val="28"/>
          <w:lang w:val="en-US"/>
        </w:rPr>
        <w:instrText>given</w:instrText>
      </w:r>
      <w:r w:rsidR="00CE1677" w:rsidRPr="00CE1677">
        <w:rPr>
          <w:rFonts w:cs="Times New Roman"/>
          <w:bCs/>
          <w:szCs w:val="28"/>
        </w:rPr>
        <w:instrText>":"</w:instrText>
      </w:r>
      <w:r w:rsidR="00CE1677" w:rsidRPr="00CE1677">
        <w:rPr>
          <w:rFonts w:cs="Times New Roman"/>
          <w:bCs/>
          <w:szCs w:val="28"/>
          <w:lang w:val="en-US"/>
        </w:rPr>
        <w:instrText>Jan</w:instrText>
      </w:r>
      <w:r w:rsidR="00CE1677" w:rsidRPr="00CE1677">
        <w:rPr>
          <w:rFonts w:cs="Times New Roman"/>
          <w:bCs/>
          <w:szCs w:val="28"/>
        </w:rPr>
        <w:instrText xml:space="preserve"> </w:instrText>
      </w:r>
      <w:r w:rsidR="00CE1677" w:rsidRPr="00CE1677">
        <w:rPr>
          <w:rFonts w:cs="Times New Roman"/>
          <w:bCs/>
          <w:szCs w:val="28"/>
          <w:lang w:val="en-US"/>
        </w:rPr>
        <w:instrText>Paul</w:instrText>
      </w:r>
      <w:r w:rsidR="00CE1677" w:rsidRPr="00CE1677">
        <w:rPr>
          <w:rFonts w:cs="Times New Roman"/>
          <w:bCs/>
          <w:szCs w:val="28"/>
        </w:rPr>
        <w:instrText>","</w:instrText>
      </w:r>
      <w:r w:rsidR="00CE1677" w:rsidRPr="00CE1677">
        <w:rPr>
          <w:rFonts w:cs="Times New Roman"/>
          <w:bCs/>
          <w:szCs w:val="28"/>
          <w:lang w:val="en-US"/>
        </w:rPr>
        <w:instrText>non</w:instrText>
      </w:r>
      <w:r w:rsidR="00CE1677" w:rsidRPr="00CE1677">
        <w:rPr>
          <w:rFonts w:cs="Times New Roman"/>
          <w:bCs/>
          <w:szCs w:val="28"/>
        </w:rPr>
        <w:instrText>-</w:instrText>
      </w:r>
      <w:r w:rsidR="00CE1677" w:rsidRPr="00CE1677">
        <w:rPr>
          <w:rFonts w:cs="Times New Roman"/>
          <w:bCs/>
          <w:szCs w:val="28"/>
          <w:lang w:val="en-US"/>
        </w:rPr>
        <w:instrText>dropping</w:instrText>
      </w:r>
      <w:r w:rsidR="00CE1677" w:rsidRPr="00CE1677">
        <w:rPr>
          <w:rFonts w:cs="Times New Roman"/>
          <w:bCs/>
          <w:szCs w:val="28"/>
        </w:rPr>
        <w:instrText>-</w:instrText>
      </w:r>
      <w:r w:rsidR="00CE1677" w:rsidRPr="00CE1677">
        <w:rPr>
          <w:rFonts w:cs="Times New Roman"/>
          <w:bCs/>
          <w:szCs w:val="28"/>
          <w:lang w:val="en-US"/>
        </w:rPr>
        <w:instrText>particle</w:instrText>
      </w:r>
      <w:r w:rsidR="00CE1677" w:rsidRPr="00CE1677">
        <w:rPr>
          <w:rFonts w:cs="Times New Roman"/>
          <w:bCs/>
          <w:szCs w:val="28"/>
        </w:rPr>
        <w:instrText>":"","</w:instrText>
      </w:r>
      <w:r w:rsidR="00CE1677" w:rsidRPr="00CE1677">
        <w:rPr>
          <w:rFonts w:cs="Times New Roman"/>
          <w:bCs/>
          <w:szCs w:val="28"/>
          <w:lang w:val="en-US"/>
        </w:rPr>
        <w:instrText>parse</w:instrText>
      </w:r>
      <w:r w:rsidR="00CE1677" w:rsidRPr="00CE1677">
        <w:rPr>
          <w:rFonts w:cs="Times New Roman"/>
          <w:bCs/>
          <w:szCs w:val="28"/>
        </w:rPr>
        <w:instrText>-</w:instrText>
      </w:r>
      <w:r w:rsidR="00CE1677" w:rsidRPr="00CE1677">
        <w:rPr>
          <w:rFonts w:cs="Times New Roman"/>
          <w:bCs/>
          <w:szCs w:val="28"/>
          <w:lang w:val="en-US"/>
        </w:rPr>
        <w:instrText>names</w:instrText>
      </w:r>
      <w:r w:rsidR="00CE1677" w:rsidRPr="00CE1677">
        <w:rPr>
          <w:rFonts w:cs="Times New Roman"/>
          <w:bCs/>
          <w:szCs w:val="28"/>
        </w:rPr>
        <w:instrText>":</w:instrText>
      </w:r>
      <w:r w:rsidR="00CE1677" w:rsidRPr="00CE1677">
        <w:rPr>
          <w:rFonts w:cs="Times New Roman"/>
          <w:bCs/>
          <w:szCs w:val="28"/>
          <w:lang w:val="en-US"/>
        </w:rPr>
        <w:instrText>false</w:instrText>
      </w:r>
      <w:r w:rsidR="00CE1677" w:rsidRPr="00CE1677">
        <w:rPr>
          <w:rFonts w:cs="Times New Roman"/>
          <w:bCs/>
          <w:szCs w:val="28"/>
        </w:rPr>
        <w:instrText>,"</w:instrText>
      </w:r>
      <w:r w:rsidR="00CE1677" w:rsidRPr="00CE1677">
        <w:rPr>
          <w:rFonts w:cs="Times New Roman"/>
          <w:bCs/>
          <w:szCs w:val="28"/>
          <w:lang w:val="en-US"/>
        </w:rPr>
        <w:instrText>suffix</w:instrText>
      </w:r>
      <w:r w:rsidR="00CE1677" w:rsidRPr="00CE1677">
        <w:rPr>
          <w:rFonts w:cs="Times New Roman"/>
          <w:bCs/>
          <w:szCs w:val="28"/>
        </w:rPr>
        <w:instrText>":""}],"</w:instrText>
      </w:r>
      <w:r w:rsidR="00CE1677" w:rsidRPr="00CE1677">
        <w:rPr>
          <w:rFonts w:cs="Times New Roman"/>
          <w:bCs/>
          <w:szCs w:val="28"/>
          <w:lang w:val="en-US"/>
        </w:rPr>
        <w:instrText>container</w:instrText>
      </w:r>
      <w:r w:rsidR="00CE1677" w:rsidRPr="00CE1677">
        <w:rPr>
          <w:rFonts w:cs="Times New Roman"/>
          <w:bCs/>
          <w:szCs w:val="28"/>
        </w:rPr>
        <w:instrText>-</w:instrText>
      </w:r>
      <w:r w:rsidR="00CE1677" w:rsidRPr="00CE1677">
        <w:rPr>
          <w:rFonts w:cs="Times New Roman"/>
          <w:bCs/>
          <w:szCs w:val="28"/>
          <w:lang w:val="en-US"/>
        </w:rPr>
        <w:instrText>title</w:instrText>
      </w:r>
      <w:r w:rsidR="00CE1677" w:rsidRPr="00CE1677">
        <w:rPr>
          <w:rFonts w:cs="Times New Roman"/>
          <w:bCs/>
          <w:szCs w:val="28"/>
        </w:rPr>
        <w:instrText>":"</w:instrText>
      </w:r>
      <w:r w:rsidR="00CE1677" w:rsidRPr="00CE1677">
        <w:rPr>
          <w:rFonts w:cs="Times New Roman"/>
          <w:bCs/>
          <w:szCs w:val="28"/>
          <w:lang w:val="en-US"/>
        </w:rPr>
        <w:instrText>Clinical</w:instrText>
      </w:r>
      <w:r w:rsidR="00CE1677" w:rsidRPr="00CE1677">
        <w:rPr>
          <w:rFonts w:cs="Times New Roman"/>
          <w:bCs/>
          <w:szCs w:val="28"/>
        </w:rPr>
        <w:instrText xml:space="preserve"> </w:instrText>
      </w:r>
      <w:r w:rsidR="00CE1677" w:rsidRPr="00CE1677">
        <w:rPr>
          <w:rFonts w:cs="Times New Roman"/>
          <w:bCs/>
          <w:szCs w:val="28"/>
          <w:lang w:val="en-US"/>
        </w:rPr>
        <w:instrText>Cancer</w:instrText>
      </w:r>
      <w:r w:rsidR="00CE1677" w:rsidRPr="00CE1677">
        <w:rPr>
          <w:rFonts w:cs="Times New Roman"/>
          <w:bCs/>
          <w:szCs w:val="28"/>
        </w:rPr>
        <w:instrText xml:space="preserve"> </w:instrText>
      </w:r>
      <w:r w:rsidR="00CE1677" w:rsidRPr="00CE1677">
        <w:rPr>
          <w:rFonts w:cs="Times New Roman"/>
          <w:bCs/>
          <w:szCs w:val="28"/>
          <w:lang w:val="en-US"/>
        </w:rPr>
        <w:instrText>Research</w:instrText>
      </w:r>
      <w:r w:rsidR="00CE1677" w:rsidRPr="00CE1677">
        <w:rPr>
          <w:rFonts w:cs="Times New Roman"/>
          <w:bCs/>
          <w:szCs w:val="28"/>
        </w:rPr>
        <w:instrText>","</w:instrText>
      </w:r>
      <w:r w:rsidR="00CE1677" w:rsidRPr="00CE1677">
        <w:rPr>
          <w:rFonts w:cs="Times New Roman"/>
          <w:bCs/>
          <w:szCs w:val="28"/>
          <w:lang w:val="en-US"/>
        </w:rPr>
        <w:instrText>id</w:instrText>
      </w:r>
      <w:r w:rsidR="00CE1677" w:rsidRPr="00CE1677">
        <w:rPr>
          <w:rFonts w:cs="Times New Roman"/>
          <w:bCs/>
          <w:szCs w:val="28"/>
        </w:rPr>
        <w:instrText>":"</w:instrText>
      </w:r>
      <w:r w:rsidR="00CE1677" w:rsidRPr="00CE1677">
        <w:rPr>
          <w:rFonts w:cs="Times New Roman"/>
          <w:bCs/>
          <w:szCs w:val="28"/>
          <w:lang w:val="en-US"/>
        </w:rPr>
        <w:instrText>ITEM</w:instrText>
      </w:r>
      <w:r w:rsidR="00CE1677" w:rsidRPr="00CE1677">
        <w:rPr>
          <w:rFonts w:cs="Times New Roman"/>
          <w:bCs/>
          <w:szCs w:val="28"/>
        </w:rPr>
        <w:instrText>-2","</w:instrText>
      </w:r>
      <w:r w:rsidR="00CE1677" w:rsidRPr="00CE1677">
        <w:rPr>
          <w:rFonts w:cs="Times New Roman"/>
          <w:bCs/>
          <w:szCs w:val="28"/>
          <w:lang w:val="en-US"/>
        </w:rPr>
        <w:instrText>issued</w:instrText>
      </w:r>
      <w:r w:rsidR="00CE1677" w:rsidRPr="00CE1677">
        <w:rPr>
          <w:rFonts w:cs="Times New Roman"/>
          <w:bCs/>
          <w:szCs w:val="28"/>
        </w:rPr>
        <w:instrText>":{"</w:instrText>
      </w:r>
      <w:r w:rsidR="00CE1677" w:rsidRPr="00CE1677">
        <w:rPr>
          <w:rFonts w:cs="Times New Roman"/>
          <w:bCs/>
          <w:szCs w:val="28"/>
          <w:lang w:val="en-US"/>
        </w:rPr>
        <w:instrText>date</w:instrText>
      </w:r>
      <w:r w:rsidR="00CE1677" w:rsidRPr="00CE1677">
        <w:rPr>
          <w:rFonts w:cs="Times New Roman"/>
          <w:bCs/>
          <w:szCs w:val="28"/>
        </w:rPr>
        <w:instrText>-</w:instrText>
      </w:r>
      <w:r w:rsidR="00CE1677" w:rsidRPr="00CE1677">
        <w:rPr>
          <w:rFonts w:cs="Times New Roman"/>
          <w:bCs/>
          <w:szCs w:val="28"/>
          <w:lang w:val="en-US"/>
        </w:rPr>
        <w:instrText>parts</w:instrText>
      </w:r>
      <w:r w:rsidR="00CE1677" w:rsidRPr="00CE1677">
        <w:rPr>
          <w:rFonts w:cs="Times New Roman"/>
          <w:bCs/>
          <w:szCs w:val="28"/>
        </w:rPr>
        <w:instrText>":[["2012"]]},"</w:instrText>
      </w:r>
      <w:r w:rsidR="00CE1677" w:rsidRPr="00CE1677">
        <w:rPr>
          <w:rFonts w:cs="Times New Roman"/>
          <w:bCs/>
          <w:szCs w:val="28"/>
          <w:lang w:val="en-US"/>
        </w:rPr>
        <w:instrText>page</w:instrText>
      </w:r>
      <w:r w:rsidR="00CE1677" w:rsidRPr="00CE1677">
        <w:rPr>
          <w:rFonts w:cs="Times New Roman"/>
          <w:bCs/>
          <w:szCs w:val="28"/>
        </w:rPr>
        <w:instrText>":"3132-3141","</w:instrText>
      </w:r>
      <w:r w:rsidR="00CE1677" w:rsidRPr="00CE1677">
        <w:rPr>
          <w:rFonts w:cs="Times New Roman"/>
          <w:bCs/>
          <w:szCs w:val="28"/>
          <w:lang w:val="en-US"/>
        </w:rPr>
        <w:instrText>title</w:instrText>
      </w:r>
      <w:r w:rsidR="00CE1677" w:rsidRPr="00CE1677">
        <w:rPr>
          <w:rFonts w:cs="Times New Roman"/>
          <w:bCs/>
          <w:szCs w:val="28"/>
        </w:rPr>
        <w:instrText>":"</w:instrText>
      </w:r>
      <w:r w:rsidR="00CE1677" w:rsidRPr="00CE1677">
        <w:rPr>
          <w:rFonts w:cs="Times New Roman"/>
          <w:bCs/>
          <w:szCs w:val="28"/>
          <w:lang w:val="en-US"/>
        </w:rPr>
        <w:instrText>Mutations</w:instrText>
      </w:r>
      <w:r w:rsidR="00CE1677" w:rsidRPr="00CE1677">
        <w:rPr>
          <w:rFonts w:cs="Times New Roman"/>
          <w:bCs/>
          <w:szCs w:val="28"/>
        </w:rPr>
        <w:instrText xml:space="preserve"> </w:instrText>
      </w:r>
      <w:r w:rsidR="00CE1677" w:rsidRPr="00CE1677">
        <w:rPr>
          <w:rFonts w:cs="Times New Roman"/>
          <w:bCs/>
          <w:szCs w:val="28"/>
          <w:lang w:val="en-US"/>
        </w:rPr>
        <w:instrText>in</w:instrText>
      </w:r>
      <w:r w:rsidR="00CE1677" w:rsidRPr="00CE1677">
        <w:rPr>
          <w:rFonts w:cs="Times New Roman"/>
          <w:bCs/>
          <w:szCs w:val="28"/>
        </w:rPr>
        <w:instrText xml:space="preserve"> </w:instrText>
      </w:r>
      <w:r w:rsidR="00CE1677" w:rsidRPr="00CE1677">
        <w:rPr>
          <w:rFonts w:cs="Times New Roman"/>
          <w:bCs/>
          <w:szCs w:val="28"/>
          <w:lang w:val="en-US"/>
        </w:rPr>
        <w:instrText>the</w:instrText>
      </w:r>
      <w:r w:rsidR="00CE1677" w:rsidRPr="00CE1677">
        <w:rPr>
          <w:rFonts w:cs="Times New Roman"/>
          <w:bCs/>
          <w:szCs w:val="28"/>
        </w:rPr>
        <w:instrText xml:space="preserve"> </w:instrText>
      </w:r>
      <w:r w:rsidR="00CE1677" w:rsidRPr="00CE1677">
        <w:rPr>
          <w:rFonts w:cs="Times New Roman"/>
          <w:bCs/>
          <w:szCs w:val="28"/>
          <w:lang w:val="en-US"/>
        </w:rPr>
        <w:instrText>Ras</w:instrText>
      </w:r>
      <w:r w:rsidR="00CE1677" w:rsidRPr="00CE1677">
        <w:rPr>
          <w:rFonts w:cs="Times New Roman"/>
          <w:bCs/>
          <w:szCs w:val="28"/>
        </w:rPr>
        <w:instrText>-</w:instrText>
      </w:r>
      <w:r w:rsidR="00CE1677" w:rsidRPr="00CE1677">
        <w:rPr>
          <w:rFonts w:cs="Times New Roman"/>
          <w:bCs/>
          <w:szCs w:val="28"/>
          <w:lang w:val="en-US"/>
        </w:rPr>
        <w:instrText>Raf</w:instrText>
      </w:r>
      <w:r w:rsidR="00CE1677" w:rsidRPr="00CE1677">
        <w:rPr>
          <w:rFonts w:cs="Times New Roman"/>
          <w:bCs/>
          <w:szCs w:val="28"/>
        </w:rPr>
        <w:instrText xml:space="preserve"> </w:instrText>
      </w:r>
      <w:r w:rsidR="00CE1677" w:rsidRPr="00CE1677">
        <w:rPr>
          <w:rFonts w:cs="Times New Roman"/>
          <w:bCs/>
          <w:szCs w:val="28"/>
          <w:lang w:val="en-US"/>
        </w:rPr>
        <w:instrText>axis</w:instrText>
      </w:r>
      <w:r w:rsidR="00CE1677" w:rsidRPr="00CE1677">
        <w:rPr>
          <w:rFonts w:cs="Times New Roman"/>
          <w:bCs/>
          <w:szCs w:val="28"/>
        </w:rPr>
        <w:instrText xml:space="preserve"> </w:instrText>
      </w:r>
      <w:r w:rsidR="00CE1677" w:rsidRPr="00CE1677">
        <w:rPr>
          <w:rFonts w:cs="Times New Roman"/>
          <w:bCs/>
          <w:szCs w:val="28"/>
          <w:lang w:val="en-US"/>
        </w:rPr>
        <w:instrText>underlie</w:instrText>
      </w:r>
      <w:r w:rsidR="00CE1677" w:rsidRPr="00CE1677">
        <w:rPr>
          <w:rFonts w:cs="Times New Roman"/>
          <w:bCs/>
          <w:szCs w:val="28"/>
        </w:rPr>
        <w:instrText xml:space="preserve"> </w:instrText>
      </w:r>
      <w:r w:rsidR="00CE1677" w:rsidRPr="00CE1677">
        <w:rPr>
          <w:rFonts w:cs="Times New Roman"/>
          <w:bCs/>
          <w:szCs w:val="28"/>
          <w:lang w:val="en-US"/>
        </w:rPr>
        <w:instrText>the</w:instrText>
      </w:r>
      <w:r w:rsidR="00CE1677" w:rsidRPr="00CE1677">
        <w:rPr>
          <w:rFonts w:cs="Times New Roman"/>
          <w:bCs/>
          <w:szCs w:val="28"/>
        </w:rPr>
        <w:instrText xml:space="preserve"> </w:instrText>
      </w:r>
      <w:r w:rsidR="00CE1677" w:rsidRPr="00CE1677">
        <w:rPr>
          <w:rFonts w:cs="Times New Roman"/>
          <w:bCs/>
          <w:szCs w:val="28"/>
          <w:lang w:val="en-US"/>
        </w:rPr>
        <w:instrText>prognostic</w:instrText>
      </w:r>
      <w:r w:rsidR="00CE1677" w:rsidRPr="00CE1677">
        <w:rPr>
          <w:rFonts w:cs="Times New Roman"/>
          <w:bCs/>
          <w:szCs w:val="28"/>
        </w:rPr>
        <w:instrText xml:space="preserve"> </w:instrText>
      </w:r>
      <w:r w:rsidR="00CE1677" w:rsidRPr="00CE1677">
        <w:rPr>
          <w:rFonts w:cs="Times New Roman"/>
          <w:bCs/>
          <w:szCs w:val="28"/>
          <w:lang w:val="en-US"/>
        </w:rPr>
        <w:instrText>value</w:instrText>
      </w:r>
      <w:r w:rsidR="00CE1677" w:rsidRPr="00CE1677">
        <w:rPr>
          <w:rFonts w:cs="Times New Roman"/>
          <w:bCs/>
          <w:szCs w:val="28"/>
        </w:rPr>
        <w:instrText xml:space="preserve"> </w:instrText>
      </w:r>
      <w:r w:rsidR="00CE1677" w:rsidRPr="00CE1677">
        <w:rPr>
          <w:rFonts w:cs="Times New Roman"/>
          <w:bCs/>
          <w:szCs w:val="28"/>
          <w:lang w:val="en-US"/>
        </w:rPr>
        <w:instrText>of</w:instrText>
      </w:r>
      <w:r w:rsidR="00CE1677" w:rsidRPr="00CE1677">
        <w:rPr>
          <w:rFonts w:cs="Times New Roman"/>
          <w:bCs/>
          <w:szCs w:val="28"/>
        </w:rPr>
        <w:instrText xml:space="preserve"> </w:instrText>
      </w:r>
      <w:r w:rsidR="00CE1677" w:rsidRPr="00CE1677">
        <w:rPr>
          <w:rFonts w:cs="Times New Roman"/>
          <w:bCs/>
          <w:szCs w:val="28"/>
          <w:lang w:val="en-US"/>
        </w:rPr>
        <w:instrText>CD</w:instrText>
      </w:r>
      <w:r w:rsidR="00CE1677" w:rsidRPr="00CE1677">
        <w:rPr>
          <w:rFonts w:cs="Times New Roman"/>
          <w:bCs/>
          <w:szCs w:val="28"/>
        </w:rPr>
        <w:instrText xml:space="preserve">133 </w:instrText>
      </w:r>
      <w:r w:rsidR="00CE1677" w:rsidRPr="00CE1677">
        <w:rPr>
          <w:rFonts w:cs="Times New Roman"/>
          <w:bCs/>
          <w:szCs w:val="28"/>
          <w:lang w:val="en-US"/>
        </w:rPr>
        <w:instrText>in</w:instrText>
      </w:r>
      <w:r w:rsidR="00CE1677" w:rsidRPr="00CE1677">
        <w:rPr>
          <w:rFonts w:cs="Times New Roman"/>
          <w:bCs/>
          <w:szCs w:val="28"/>
        </w:rPr>
        <w:instrText xml:space="preserve"> </w:instrText>
      </w:r>
      <w:r w:rsidR="00CE1677" w:rsidRPr="00CE1677">
        <w:rPr>
          <w:rFonts w:cs="Times New Roman"/>
          <w:bCs/>
          <w:szCs w:val="28"/>
          <w:lang w:val="en-US"/>
        </w:rPr>
        <w:instrText>colorectal</w:instrText>
      </w:r>
      <w:r w:rsidR="00CE1677" w:rsidRPr="00CE1677">
        <w:rPr>
          <w:rFonts w:cs="Times New Roman"/>
          <w:bCs/>
          <w:szCs w:val="28"/>
        </w:rPr>
        <w:instrText xml:space="preserve"> </w:instrText>
      </w:r>
      <w:r w:rsidR="00CE1677" w:rsidRPr="00CE1677">
        <w:rPr>
          <w:rFonts w:cs="Times New Roman"/>
          <w:bCs/>
          <w:szCs w:val="28"/>
          <w:lang w:val="en-US"/>
        </w:rPr>
        <w:instrText>cancer</w:instrText>
      </w:r>
      <w:r w:rsidR="00CE1677" w:rsidRPr="00CE1677">
        <w:rPr>
          <w:rFonts w:cs="Times New Roman"/>
          <w:bCs/>
          <w:szCs w:val="28"/>
        </w:rPr>
        <w:instrText>","</w:instrText>
      </w:r>
      <w:r w:rsidR="00CE1677" w:rsidRPr="00CE1677">
        <w:rPr>
          <w:rFonts w:cs="Times New Roman"/>
          <w:bCs/>
          <w:szCs w:val="28"/>
          <w:lang w:val="en-US"/>
        </w:rPr>
        <w:instrText>type</w:instrText>
      </w:r>
      <w:r w:rsidR="00CE1677" w:rsidRPr="00CE1677">
        <w:rPr>
          <w:rFonts w:cs="Times New Roman"/>
          <w:bCs/>
          <w:szCs w:val="28"/>
        </w:rPr>
        <w:instrText>":"</w:instrText>
      </w:r>
      <w:r w:rsidR="00CE1677" w:rsidRPr="00CE1677">
        <w:rPr>
          <w:rFonts w:cs="Times New Roman"/>
          <w:bCs/>
          <w:szCs w:val="28"/>
          <w:lang w:val="en-US"/>
        </w:rPr>
        <w:instrText>article</w:instrText>
      </w:r>
      <w:r w:rsidR="00CE1677" w:rsidRPr="00CE1677">
        <w:rPr>
          <w:rFonts w:cs="Times New Roman"/>
          <w:bCs/>
          <w:szCs w:val="28"/>
        </w:rPr>
        <w:instrText>-</w:instrText>
      </w:r>
      <w:r w:rsidR="00CE1677" w:rsidRPr="00CE1677">
        <w:rPr>
          <w:rFonts w:cs="Times New Roman"/>
          <w:bCs/>
          <w:szCs w:val="28"/>
          <w:lang w:val="en-US"/>
        </w:rPr>
        <w:instrText>journal</w:instrText>
      </w:r>
      <w:r w:rsidR="00CE1677" w:rsidRPr="00CE1677">
        <w:rPr>
          <w:rFonts w:cs="Times New Roman"/>
          <w:bCs/>
          <w:szCs w:val="28"/>
        </w:rPr>
        <w:instrText>","</w:instrText>
      </w:r>
      <w:r w:rsidR="00CE1677" w:rsidRPr="00CE1677">
        <w:rPr>
          <w:rFonts w:cs="Times New Roman"/>
          <w:bCs/>
          <w:szCs w:val="28"/>
          <w:lang w:val="en-US"/>
        </w:rPr>
        <w:instrText>volume</w:instrText>
      </w:r>
      <w:r w:rsidR="00CE1677" w:rsidRPr="00CE1677">
        <w:rPr>
          <w:rFonts w:cs="Times New Roman"/>
          <w:bCs/>
          <w:szCs w:val="28"/>
        </w:rPr>
        <w:instrText>":"18"},"</w:instrText>
      </w:r>
      <w:r w:rsidR="00CE1677" w:rsidRPr="00CE1677">
        <w:rPr>
          <w:rFonts w:cs="Times New Roman"/>
          <w:bCs/>
          <w:szCs w:val="28"/>
          <w:lang w:val="en-US"/>
        </w:rPr>
        <w:instrText>uris</w:instrText>
      </w:r>
      <w:r w:rsidR="00CE1677" w:rsidRPr="00CE1677">
        <w:rPr>
          <w:rFonts w:cs="Times New Roman"/>
          <w:bCs/>
          <w:szCs w:val="28"/>
        </w:rPr>
        <w:instrText>":["</w:instrText>
      </w:r>
      <w:r w:rsidR="00CE1677" w:rsidRPr="00CE1677">
        <w:rPr>
          <w:rFonts w:cs="Times New Roman"/>
          <w:bCs/>
          <w:szCs w:val="28"/>
          <w:lang w:val="en-US"/>
        </w:rPr>
        <w:instrText>http</w:instrText>
      </w:r>
      <w:r w:rsidR="00CE1677" w:rsidRPr="00CE1677">
        <w:rPr>
          <w:rFonts w:cs="Times New Roman"/>
          <w:bCs/>
          <w:szCs w:val="28"/>
        </w:rPr>
        <w:instrText>://</w:instrText>
      </w:r>
      <w:r w:rsidR="00CE1677" w:rsidRPr="00CE1677">
        <w:rPr>
          <w:rFonts w:cs="Times New Roman"/>
          <w:bCs/>
          <w:szCs w:val="28"/>
          <w:lang w:val="en-US"/>
        </w:rPr>
        <w:instrText>www</w:instrText>
      </w:r>
      <w:r w:rsidR="00CE1677" w:rsidRPr="00CE1677">
        <w:rPr>
          <w:rFonts w:cs="Times New Roman"/>
          <w:bCs/>
          <w:szCs w:val="28"/>
        </w:rPr>
        <w:instrText>.</w:instrText>
      </w:r>
      <w:r w:rsidR="00CE1677" w:rsidRPr="00CE1677">
        <w:rPr>
          <w:rFonts w:cs="Times New Roman"/>
          <w:bCs/>
          <w:szCs w:val="28"/>
          <w:lang w:val="en-US"/>
        </w:rPr>
        <w:instrText>mendeley</w:instrText>
      </w:r>
      <w:r w:rsidR="00CE1677" w:rsidRPr="00CE1677">
        <w:rPr>
          <w:rFonts w:cs="Times New Roman"/>
          <w:bCs/>
          <w:szCs w:val="28"/>
        </w:rPr>
        <w:instrText>.</w:instrText>
      </w:r>
      <w:r w:rsidR="00CE1677" w:rsidRPr="00CE1677">
        <w:rPr>
          <w:rFonts w:cs="Times New Roman"/>
          <w:bCs/>
          <w:szCs w:val="28"/>
          <w:lang w:val="en-US"/>
        </w:rPr>
        <w:instrText>com</w:instrText>
      </w:r>
      <w:r w:rsidR="00CE1677" w:rsidRPr="00CE1677">
        <w:rPr>
          <w:rFonts w:cs="Times New Roman"/>
          <w:bCs/>
          <w:szCs w:val="28"/>
        </w:rPr>
        <w:instrText>/</w:instrText>
      </w:r>
      <w:r w:rsidR="00CE1677" w:rsidRPr="00CE1677">
        <w:rPr>
          <w:rFonts w:cs="Times New Roman"/>
          <w:bCs/>
          <w:szCs w:val="28"/>
          <w:lang w:val="en-US"/>
        </w:rPr>
        <w:instrText>documents</w:instrText>
      </w:r>
      <w:r w:rsidR="00CE1677" w:rsidRPr="00CE1677">
        <w:rPr>
          <w:rFonts w:cs="Times New Roman"/>
          <w:bCs/>
          <w:szCs w:val="28"/>
        </w:rPr>
        <w:instrText>/?</w:instrText>
      </w:r>
      <w:r w:rsidR="00CE1677" w:rsidRPr="00CE1677">
        <w:rPr>
          <w:rFonts w:cs="Times New Roman"/>
          <w:bCs/>
          <w:szCs w:val="28"/>
          <w:lang w:val="en-US"/>
        </w:rPr>
        <w:instrText>uuid</w:instrText>
      </w:r>
      <w:r w:rsidR="00CE1677" w:rsidRPr="00CE1677">
        <w:rPr>
          <w:rFonts w:cs="Times New Roman"/>
          <w:bCs/>
          <w:szCs w:val="28"/>
        </w:rPr>
        <w:instrText>=</w:instrText>
      </w:r>
      <w:r w:rsidR="00CE1677" w:rsidRPr="00CE1677">
        <w:rPr>
          <w:rFonts w:cs="Times New Roman"/>
          <w:bCs/>
          <w:szCs w:val="28"/>
          <w:lang w:val="en-US"/>
        </w:rPr>
        <w:instrText>fe</w:instrText>
      </w:r>
      <w:r w:rsidR="00CE1677" w:rsidRPr="00CE1677">
        <w:rPr>
          <w:rFonts w:cs="Times New Roman"/>
          <w:bCs/>
          <w:szCs w:val="28"/>
        </w:rPr>
        <w:instrText>31566</w:instrText>
      </w:r>
      <w:r w:rsidR="00CE1677" w:rsidRPr="00CE1677">
        <w:rPr>
          <w:rFonts w:cs="Times New Roman"/>
          <w:bCs/>
          <w:szCs w:val="28"/>
          <w:lang w:val="en-US"/>
        </w:rPr>
        <w:instrText>f</w:instrText>
      </w:r>
      <w:r w:rsidR="00CE1677" w:rsidRPr="00CE1677">
        <w:rPr>
          <w:rFonts w:cs="Times New Roman"/>
          <w:bCs/>
          <w:szCs w:val="28"/>
        </w:rPr>
        <w:instrText>-2</w:instrText>
      </w:r>
      <w:r w:rsidR="00CE1677" w:rsidRPr="00CE1677">
        <w:rPr>
          <w:rFonts w:cs="Times New Roman"/>
          <w:bCs/>
          <w:szCs w:val="28"/>
          <w:lang w:val="en-US"/>
        </w:rPr>
        <w:instrText>ea</w:instrText>
      </w:r>
      <w:r w:rsidR="00CE1677" w:rsidRPr="00CE1677">
        <w:rPr>
          <w:rFonts w:cs="Times New Roman"/>
          <w:bCs/>
          <w:szCs w:val="28"/>
        </w:rPr>
        <w:instrText>4-4320-9686-</w:instrText>
      </w:r>
      <w:r w:rsidR="00CE1677" w:rsidRPr="00CE1677">
        <w:rPr>
          <w:rFonts w:cs="Times New Roman"/>
          <w:bCs/>
          <w:szCs w:val="28"/>
          <w:lang w:val="en-US"/>
        </w:rPr>
        <w:instrText>e</w:instrText>
      </w:r>
      <w:r w:rsidR="00CE1677" w:rsidRPr="00CE1677">
        <w:rPr>
          <w:rFonts w:cs="Times New Roman"/>
          <w:bCs/>
          <w:szCs w:val="28"/>
        </w:rPr>
        <w:instrText>104</w:instrText>
      </w:r>
      <w:r w:rsidR="00CE1677" w:rsidRPr="00CE1677">
        <w:rPr>
          <w:rFonts w:cs="Times New Roman"/>
          <w:bCs/>
          <w:szCs w:val="28"/>
          <w:lang w:val="en-US"/>
        </w:rPr>
        <w:instrText>da</w:instrText>
      </w:r>
      <w:r w:rsidR="00CE1677" w:rsidRPr="00CE1677">
        <w:rPr>
          <w:rFonts w:cs="Times New Roman"/>
          <w:bCs/>
          <w:szCs w:val="28"/>
        </w:rPr>
        <w:instrText>7</w:instrText>
      </w:r>
      <w:r w:rsidR="00CE1677" w:rsidRPr="00CE1677">
        <w:rPr>
          <w:rFonts w:cs="Times New Roman"/>
          <w:bCs/>
          <w:szCs w:val="28"/>
          <w:lang w:val="en-US"/>
        </w:rPr>
        <w:instrText>d</w:instrText>
      </w:r>
      <w:r w:rsidR="00CE1677" w:rsidRPr="00CE1677">
        <w:rPr>
          <w:rFonts w:cs="Times New Roman"/>
          <w:bCs/>
          <w:szCs w:val="28"/>
        </w:rPr>
        <w:instrText>2473"]}],"</w:instrText>
      </w:r>
      <w:r w:rsidR="00CE1677" w:rsidRPr="00CE1677">
        <w:rPr>
          <w:rFonts w:cs="Times New Roman"/>
          <w:bCs/>
          <w:szCs w:val="28"/>
          <w:lang w:val="en-US"/>
        </w:rPr>
        <w:instrText>mendeley</w:instrText>
      </w:r>
      <w:r w:rsidR="00CE1677" w:rsidRPr="00CE1677">
        <w:rPr>
          <w:rFonts w:cs="Times New Roman"/>
          <w:bCs/>
          <w:szCs w:val="28"/>
        </w:rPr>
        <w:instrText>":{"</w:instrText>
      </w:r>
      <w:r w:rsidR="00CE1677" w:rsidRPr="00CE1677">
        <w:rPr>
          <w:rFonts w:cs="Times New Roman"/>
          <w:bCs/>
          <w:szCs w:val="28"/>
          <w:lang w:val="en-US"/>
        </w:rPr>
        <w:instrText>formattedCitation</w:instrText>
      </w:r>
      <w:r w:rsidR="00CE1677" w:rsidRPr="00CE1677">
        <w:rPr>
          <w:rFonts w:cs="Times New Roman"/>
          <w:bCs/>
          <w:szCs w:val="28"/>
        </w:rPr>
        <w:instrText>":"[68, 69]","</w:instrText>
      </w:r>
      <w:r w:rsidR="00CE1677" w:rsidRPr="00CE1677">
        <w:rPr>
          <w:rFonts w:cs="Times New Roman"/>
          <w:bCs/>
          <w:szCs w:val="28"/>
          <w:lang w:val="en-US"/>
        </w:rPr>
        <w:instrText>plainTextFormattedCitation</w:instrText>
      </w:r>
      <w:r w:rsidR="00CE1677" w:rsidRPr="00CE1677">
        <w:rPr>
          <w:rFonts w:cs="Times New Roman"/>
          <w:bCs/>
          <w:szCs w:val="28"/>
        </w:rPr>
        <w:instrText>":"[68, 69]","</w:instrText>
      </w:r>
      <w:r w:rsidR="00CE1677" w:rsidRPr="00CE1677">
        <w:rPr>
          <w:rFonts w:cs="Times New Roman"/>
          <w:bCs/>
          <w:szCs w:val="28"/>
          <w:lang w:val="en-US"/>
        </w:rPr>
        <w:instrText>previouslyFormattedCitation</w:instrText>
      </w:r>
      <w:r w:rsidR="00CE1677" w:rsidRPr="00CE1677">
        <w:rPr>
          <w:rFonts w:cs="Times New Roman"/>
          <w:bCs/>
          <w:szCs w:val="28"/>
        </w:rPr>
        <w:instrText>":"[68, 69]"},"</w:instrText>
      </w:r>
      <w:r w:rsidR="00CE1677" w:rsidRPr="00CE1677">
        <w:rPr>
          <w:rFonts w:cs="Times New Roman"/>
          <w:bCs/>
          <w:szCs w:val="28"/>
          <w:lang w:val="en-US"/>
        </w:rPr>
        <w:instrText>properties</w:instrText>
      </w:r>
      <w:r w:rsidR="00CE1677" w:rsidRPr="00CE1677">
        <w:rPr>
          <w:rFonts w:cs="Times New Roman"/>
          <w:bCs/>
          <w:szCs w:val="28"/>
        </w:rPr>
        <w:instrText>":{"</w:instrText>
      </w:r>
      <w:r w:rsidR="00CE1677" w:rsidRPr="00CE1677">
        <w:rPr>
          <w:rFonts w:cs="Times New Roman"/>
          <w:bCs/>
          <w:szCs w:val="28"/>
          <w:lang w:val="en-US"/>
        </w:rPr>
        <w:instrText>noteIndex</w:instrText>
      </w:r>
      <w:r w:rsidR="00CE1677" w:rsidRPr="00CE1677">
        <w:rPr>
          <w:rFonts w:cs="Times New Roman"/>
          <w:bCs/>
          <w:szCs w:val="28"/>
        </w:rPr>
        <w:instrText>":0},"</w:instrText>
      </w:r>
      <w:r w:rsidR="00CE1677" w:rsidRPr="00CE1677">
        <w:rPr>
          <w:rFonts w:cs="Times New Roman"/>
          <w:bCs/>
          <w:szCs w:val="28"/>
          <w:lang w:val="en-US"/>
        </w:rPr>
        <w:instrText>schema</w:instrText>
      </w:r>
      <w:r w:rsidR="00CE1677" w:rsidRPr="00CE1677">
        <w:rPr>
          <w:rFonts w:cs="Times New Roman"/>
          <w:bCs/>
          <w:szCs w:val="28"/>
        </w:rPr>
        <w:instrText>":"</w:instrText>
      </w:r>
      <w:r w:rsidR="00CE1677" w:rsidRPr="00CE1677">
        <w:rPr>
          <w:rFonts w:cs="Times New Roman"/>
          <w:bCs/>
          <w:szCs w:val="28"/>
          <w:lang w:val="en-US"/>
        </w:rPr>
        <w:instrText>https</w:instrText>
      </w:r>
      <w:r w:rsidR="00CE1677" w:rsidRPr="00CE1677">
        <w:rPr>
          <w:rFonts w:cs="Times New Roman"/>
          <w:bCs/>
          <w:szCs w:val="28"/>
        </w:rPr>
        <w:instrText>://</w:instrText>
      </w:r>
      <w:r w:rsidR="00CE1677" w:rsidRPr="00CE1677">
        <w:rPr>
          <w:rFonts w:cs="Times New Roman"/>
          <w:bCs/>
          <w:szCs w:val="28"/>
          <w:lang w:val="en-US"/>
        </w:rPr>
        <w:instrText>github</w:instrText>
      </w:r>
      <w:r w:rsidR="00CE1677" w:rsidRPr="00CE1677">
        <w:rPr>
          <w:rFonts w:cs="Times New Roman"/>
          <w:bCs/>
          <w:szCs w:val="28"/>
        </w:rPr>
        <w:instrText>.</w:instrText>
      </w:r>
      <w:r w:rsidR="00CE1677" w:rsidRPr="00CE1677">
        <w:rPr>
          <w:rFonts w:cs="Times New Roman"/>
          <w:bCs/>
          <w:szCs w:val="28"/>
          <w:lang w:val="en-US"/>
        </w:rPr>
        <w:instrText>com</w:instrText>
      </w:r>
      <w:r w:rsidR="00CE1677" w:rsidRPr="00CE1677">
        <w:rPr>
          <w:rFonts w:cs="Times New Roman"/>
          <w:bCs/>
          <w:szCs w:val="28"/>
        </w:rPr>
        <w:instrText>/</w:instrText>
      </w:r>
      <w:r w:rsidR="00CE1677" w:rsidRPr="00CE1677">
        <w:rPr>
          <w:rFonts w:cs="Times New Roman"/>
          <w:bCs/>
          <w:szCs w:val="28"/>
          <w:lang w:val="en-US"/>
        </w:rPr>
        <w:instrText>citation</w:instrText>
      </w:r>
      <w:r w:rsidR="00CE1677" w:rsidRPr="00CE1677">
        <w:rPr>
          <w:rFonts w:cs="Times New Roman"/>
          <w:bCs/>
          <w:szCs w:val="28"/>
        </w:rPr>
        <w:instrText>-</w:instrText>
      </w:r>
      <w:r w:rsidR="00CE1677" w:rsidRPr="00CE1677">
        <w:rPr>
          <w:rFonts w:cs="Times New Roman"/>
          <w:bCs/>
          <w:szCs w:val="28"/>
          <w:lang w:val="en-US"/>
        </w:rPr>
        <w:instrText>style</w:instrText>
      </w:r>
      <w:r w:rsidR="00CE1677" w:rsidRPr="00CE1677">
        <w:rPr>
          <w:rFonts w:cs="Times New Roman"/>
          <w:bCs/>
          <w:szCs w:val="28"/>
        </w:rPr>
        <w:instrText>-</w:instrText>
      </w:r>
      <w:r w:rsidR="00CE1677" w:rsidRPr="00CE1677">
        <w:rPr>
          <w:rFonts w:cs="Times New Roman"/>
          <w:bCs/>
          <w:szCs w:val="28"/>
          <w:lang w:val="en-US"/>
        </w:rPr>
        <w:instrText>language</w:instrText>
      </w:r>
      <w:r w:rsidR="00CE1677" w:rsidRPr="00CE1677">
        <w:rPr>
          <w:rFonts w:cs="Times New Roman"/>
          <w:bCs/>
          <w:szCs w:val="28"/>
        </w:rPr>
        <w:instrText>/</w:instrText>
      </w:r>
      <w:r w:rsidR="00CE1677" w:rsidRPr="00CE1677">
        <w:rPr>
          <w:rFonts w:cs="Times New Roman"/>
          <w:bCs/>
          <w:szCs w:val="28"/>
          <w:lang w:val="en-US"/>
        </w:rPr>
        <w:instrText>schema</w:instrText>
      </w:r>
      <w:r w:rsidR="00CE1677" w:rsidRPr="00CE1677">
        <w:rPr>
          <w:rFonts w:cs="Times New Roman"/>
          <w:bCs/>
          <w:szCs w:val="28"/>
        </w:rPr>
        <w:instrText>/</w:instrText>
      </w:r>
      <w:r w:rsidR="00CE1677" w:rsidRPr="00CE1677">
        <w:rPr>
          <w:rFonts w:cs="Times New Roman"/>
          <w:bCs/>
          <w:szCs w:val="28"/>
          <w:lang w:val="en-US"/>
        </w:rPr>
        <w:instrText>raw</w:instrText>
      </w:r>
      <w:r w:rsidR="00CE1677" w:rsidRPr="00CE1677">
        <w:rPr>
          <w:rFonts w:cs="Times New Roman"/>
          <w:bCs/>
          <w:szCs w:val="28"/>
        </w:rPr>
        <w:instrText>/</w:instrText>
      </w:r>
      <w:r w:rsidR="00CE1677" w:rsidRPr="00CE1677">
        <w:rPr>
          <w:rFonts w:cs="Times New Roman"/>
          <w:bCs/>
          <w:szCs w:val="28"/>
          <w:lang w:val="en-US"/>
        </w:rPr>
        <w:instrText>master</w:instrText>
      </w:r>
      <w:r w:rsidR="00CE1677" w:rsidRPr="00CE1677">
        <w:rPr>
          <w:rFonts w:cs="Times New Roman"/>
          <w:bCs/>
          <w:szCs w:val="28"/>
        </w:rPr>
        <w:instrText>/</w:instrText>
      </w:r>
      <w:r w:rsidR="00CE1677" w:rsidRPr="00CE1677">
        <w:rPr>
          <w:rFonts w:cs="Times New Roman"/>
          <w:bCs/>
          <w:szCs w:val="28"/>
          <w:lang w:val="en-US"/>
        </w:rPr>
        <w:instrText>csl</w:instrText>
      </w:r>
      <w:r w:rsidR="00CE1677" w:rsidRPr="00CE1677">
        <w:rPr>
          <w:rFonts w:cs="Times New Roman"/>
          <w:bCs/>
          <w:szCs w:val="28"/>
        </w:rPr>
        <w:instrText>-</w:instrText>
      </w:r>
      <w:r w:rsidR="00CE1677" w:rsidRPr="00CE1677">
        <w:rPr>
          <w:rFonts w:cs="Times New Roman"/>
          <w:bCs/>
          <w:szCs w:val="28"/>
          <w:lang w:val="en-US"/>
        </w:rPr>
        <w:instrText>citation</w:instrText>
      </w:r>
      <w:r w:rsidR="00CE1677" w:rsidRPr="00CE1677">
        <w:rPr>
          <w:rFonts w:cs="Times New Roman"/>
          <w:bCs/>
          <w:szCs w:val="28"/>
        </w:rPr>
        <w:instrText>.</w:instrText>
      </w:r>
      <w:r w:rsidR="00CE1677" w:rsidRPr="00CE1677">
        <w:rPr>
          <w:rFonts w:cs="Times New Roman"/>
          <w:bCs/>
          <w:szCs w:val="28"/>
          <w:lang w:val="en-US"/>
        </w:rPr>
        <w:instrText>json</w:instrText>
      </w:r>
      <w:r w:rsidR="00CE1677" w:rsidRPr="00CE1677">
        <w:rPr>
          <w:rFonts w:cs="Times New Roman"/>
          <w:bCs/>
          <w:szCs w:val="28"/>
        </w:rPr>
        <w:instrText>"}</w:instrText>
      </w:r>
      <w:r w:rsidR="00CE1677" w:rsidRPr="00CE1677">
        <w:rPr>
          <w:rFonts w:cs="Times New Roman"/>
          <w:bCs/>
          <w:szCs w:val="28"/>
          <w:lang w:val="en-US"/>
        </w:rPr>
        <w:fldChar w:fldCharType="separate"/>
      </w:r>
      <w:r w:rsidR="00CE1677" w:rsidRPr="00CE1677">
        <w:rPr>
          <w:rFonts w:cs="Times New Roman"/>
          <w:bCs/>
          <w:noProof/>
          <w:szCs w:val="28"/>
        </w:rPr>
        <w:t>[68, 69]</w:t>
      </w:r>
      <w:r w:rsidR="00CE1677" w:rsidRPr="00CE1677">
        <w:rPr>
          <w:rFonts w:cs="Times New Roman"/>
          <w:bCs/>
          <w:szCs w:val="28"/>
          <w:lang w:val="en-US"/>
        </w:rPr>
        <w:fldChar w:fldCharType="end"/>
      </w:r>
      <w:r w:rsidR="00CE1677" w:rsidRPr="00CE1677">
        <w:rPr>
          <w:rFonts w:cs="Times New Roman"/>
          <w:bCs/>
          <w:szCs w:val="28"/>
        </w:rPr>
        <w:t xml:space="preserve">. Высокая экспрессия </w:t>
      </w:r>
      <w:r w:rsidR="00CE1677" w:rsidRPr="00CE1677">
        <w:rPr>
          <w:rFonts w:cs="Times New Roman"/>
          <w:bCs/>
          <w:szCs w:val="28"/>
          <w:lang w:val="en-US"/>
        </w:rPr>
        <w:t>CD</w:t>
      </w:r>
      <w:r w:rsidR="00CE1677" w:rsidRPr="00CE1677">
        <w:rPr>
          <w:rFonts w:cs="Times New Roman"/>
          <w:bCs/>
          <w:szCs w:val="28"/>
        </w:rPr>
        <w:t xml:space="preserve">133 и </w:t>
      </w:r>
      <w:proofErr w:type="spellStart"/>
      <w:r w:rsidR="00CE1677" w:rsidRPr="00CE1677">
        <w:rPr>
          <w:rFonts w:cs="Times New Roman"/>
          <w:bCs/>
          <w:szCs w:val="28"/>
        </w:rPr>
        <w:t>uPA</w:t>
      </w:r>
      <w:proofErr w:type="spellEnd"/>
      <w:r w:rsidR="00CE1677" w:rsidRPr="00CE1677">
        <w:rPr>
          <w:rFonts w:cs="Times New Roman"/>
          <w:bCs/>
          <w:szCs w:val="28"/>
          <w:lang w:val="en-US"/>
        </w:rPr>
        <w:t>R</w:t>
      </w:r>
      <w:r w:rsidR="00CE1677" w:rsidRPr="00CE1677">
        <w:rPr>
          <w:rFonts w:cs="Times New Roman"/>
          <w:bCs/>
          <w:szCs w:val="28"/>
        </w:rPr>
        <w:t xml:space="preserve"> коррелирует с высокой резистентностью опухолевых клеток к химиопрепаратам и яв</w:t>
      </w:r>
      <w:r w:rsidR="004800A2">
        <w:rPr>
          <w:rFonts w:cs="Times New Roman"/>
          <w:bCs/>
          <w:szCs w:val="28"/>
        </w:rPr>
        <w:t>л</w:t>
      </w:r>
      <w:r w:rsidR="00CE1677" w:rsidRPr="00CE1677">
        <w:rPr>
          <w:rFonts w:cs="Times New Roman"/>
          <w:bCs/>
          <w:szCs w:val="28"/>
        </w:rPr>
        <w:t xml:space="preserve">яется плохим прогностическим маркером </w:t>
      </w:r>
      <w:r w:rsidR="00CE1677" w:rsidRPr="00CE1677">
        <w:rPr>
          <w:rFonts w:cs="Times New Roman"/>
          <w:bCs/>
          <w:szCs w:val="28"/>
        </w:rPr>
        <w:fldChar w:fldCharType="begin" w:fldLock="1"/>
      </w:r>
      <w:r w:rsidR="00CE1677" w:rsidRPr="00CE1677">
        <w:rPr>
          <w:rFonts w:cs="Times New Roman"/>
          <w:bCs/>
          <w:szCs w:val="28"/>
        </w:rPr>
        <w:instrText>ADDIN CSL_CITATION {"citationItems":[{"id":"ITEM-1","itemData":{"DOI":"10.1111/cas.12045","ISSN":"13479032","abstract":"Tumors are presumed to contain a small population of cancer stem cells (CSCs) that initiate tumor growth and promote tumor spreading. Multidrug resistance in CSCs is thought to allow the tumor to evade conventional therapy. This study focused on expression of CD133 and CD87 because CD133 is a putative marker of CSCs in some cancers including lung, and CD87 is associated with a stem-cell-like property in small-cell lung cancer (SCLC). Six SCLC cell lines were used. The expression levels of CD133 and CD87 were analyzed by real-time quantitative reverse transcription-polymerase chain reaction and flow cytometry. CD133+/- and CD87+/- cells were isolated by flow cytometry. The drug sensitivities were determined using the 3-(4,5-dimethylthiazol-2-yl)-2,5-diphenyltetrazolium bromide assay. Non-obese diabetic/severe combined immunodeficiency mice were used for the tumor formation assay. SBC-7 cells showed the highest expression levels of both CD133 and CD87 among the cell lines. CD133-/CD87-, CD133+/CD87-, and CD133-/CD87+ cells were isolated from SBC-7 cells; however, CD133+/CD87+ cells could not be obtained. Both CD133+/CD87- and CD133-/CD87+ subpopulations showed a higher resistance to etoposide and paclitaxel and greater re-populating ability than the CD133-/CD87- subpopulation. CD133+/CD87- cells contained more G0 quiescent cells than CD133-/CD87- cells. By contrast, CD133-/CD87- cells showed the highest tumorigenic potential. In conclusion, both CD133 and CD87 proved to be inadequate markers for CSCs; however, they might be beneficial for predicting resistance to chemotherapy. © 2012 Japanese Cancer Association.","author":[{"dropping-particle":"","family":"Kubo","given":"Toshio","non-dropping-particle":"","parse-names":false,"suffix":""},{"dropping-particle":"","family":"Takigawa","given":"Nagio","non-dropping-particle":"","parse-names":false,"suffix":""},{"dropping-particle":"","family":"Osawa","given":"Masahiro","non-dropping-particle":"","parse-names":false,"suffix":""},{"dropping-particle":"","family":"Harada","given":"Daijiro","non-dropping-particle":"","parse-names":false,"suffix":""},{"dropping-particle":"","family":"Ninomiya","given":"Takashi","non-dropping-particle":"","parse-names":false,"suffix":""},{"dropping-particle":"","family":"Ochi","given":"Nobuaki","non-dropping-particle":"","parse-names":false,"suffix":""},{"dropping-particle":"","family":"Ichihara","given":"Eiki","non-dropping-particle":"","parse-names":false,"suffix":""},{"dropping-particle":"","family":"Yamane","given":"Hiromichi","non-dropping-particle":"","parse-names":false,"suffix":""},{"dropping-particle":"","family":"Tanimoto","given":"Mitsune","non-dropping-particle":"","parse-names":false,"suffix":""},{"dropping-particle":"","family":"Kiura","given":"Katsuyuki","non-dropping-particle":"","parse-names":false,"suffix":""}],"container-title":"Cancer Science","id":"ITEM-1","issued":{"date-parts":[["2013"]]},"page":"78-84","title":"Subpopulation of small-cell lung cancer cells expressing CD133 and CD87 show resistance to chemotherapy","type":"article-journal","volume":"104"},"uris":["http://www.mendeley.com/documents/?uuid=8f7982c5-1b95-440c-9e5c-0c210f9c6c9c"]}],"mendeley":{"formattedCitation":"[74]","plainTextFormattedCitation":"[74]","previouslyFormattedCitation":"[74]"},"properties":{"noteIndex":0},"schema":"https://github.com/citation-style-language/schema/raw/master/csl-citation.json"}</w:instrText>
      </w:r>
      <w:r w:rsidR="00CE1677" w:rsidRPr="00CE1677">
        <w:rPr>
          <w:rFonts w:cs="Times New Roman"/>
          <w:bCs/>
          <w:szCs w:val="28"/>
        </w:rPr>
        <w:fldChar w:fldCharType="separate"/>
      </w:r>
      <w:r w:rsidR="00CE1677" w:rsidRPr="00CE1677">
        <w:rPr>
          <w:rFonts w:cs="Times New Roman"/>
          <w:bCs/>
          <w:noProof/>
          <w:szCs w:val="28"/>
        </w:rPr>
        <w:t>[74]</w:t>
      </w:r>
      <w:r w:rsidR="00CE1677" w:rsidRPr="00CE1677">
        <w:rPr>
          <w:rFonts w:cs="Times New Roman"/>
          <w:bCs/>
          <w:szCs w:val="28"/>
        </w:rPr>
        <w:fldChar w:fldCharType="end"/>
      </w:r>
      <w:r w:rsidR="00CE1677" w:rsidRPr="00CE1677">
        <w:rPr>
          <w:rFonts w:cs="Times New Roman"/>
          <w:bCs/>
          <w:szCs w:val="28"/>
        </w:rPr>
        <w:t xml:space="preserve">. </w:t>
      </w:r>
    </w:p>
    <w:p w14:paraId="4BB52FBF" w14:textId="77777777" w:rsidR="00CE1677" w:rsidRPr="00CE1677" w:rsidRDefault="00CE1677" w:rsidP="00AA5EDA">
      <w:pPr>
        <w:jc w:val="center"/>
      </w:pPr>
      <w:r w:rsidRPr="00CE1677">
        <w:rPr>
          <w:noProof/>
          <w:lang w:eastAsia="ru-RU"/>
        </w:rPr>
        <w:drawing>
          <wp:inline distT="0" distB="0" distL="0" distR="0" wp14:anchorId="766AC825" wp14:editId="4FEB31F4">
            <wp:extent cx="5382209" cy="2964180"/>
            <wp:effectExtent l="0" t="0" r="9525" b="762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Снимок экрана 2020-05-21 в 17.42.47.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3924" cy="2976139"/>
                    </a:xfrm>
                    <a:prstGeom prst="rect">
                      <a:avLst/>
                    </a:prstGeom>
                  </pic:spPr>
                </pic:pic>
              </a:graphicData>
            </a:graphic>
          </wp:inline>
        </w:drawing>
      </w:r>
    </w:p>
    <w:p w14:paraId="00F594D9" w14:textId="18472F96" w:rsidR="00CE1677" w:rsidRPr="00CE1677" w:rsidRDefault="004800A2" w:rsidP="00A62698">
      <w:pPr>
        <w:pStyle w:val="a"/>
      </w:pPr>
      <w:bookmarkStart w:id="23" w:name="_Ref50934391"/>
      <w:r>
        <w:t xml:space="preserve">- </w:t>
      </w:r>
      <w:r w:rsidR="00CE1677" w:rsidRPr="00CE1677">
        <w:t>Окраска микропрепаратов биоптата опухолевого узла и нормальной ткани пациент</w:t>
      </w:r>
      <w:r w:rsidR="005539F6">
        <w:t>а</w:t>
      </w:r>
      <w:r w:rsidR="00CE1677" w:rsidRPr="00CE1677">
        <w:t xml:space="preserve"> №3 с раком сигмовидной кишки на </w:t>
      </w:r>
      <w:proofErr w:type="spellStart"/>
      <w:r w:rsidR="00CE1677" w:rsidRPr="00CE1677">
        <w:rPr>
          <w:lang w:val="en-US"/>
        </w:rPr>
        <w:t>uPA</w:t>
      </w:r>
      <w:proofErr w:type="spellEnd"/>
      <w:r w:rsidR="00CE1677" w:rsidRPr="00CE1677">
        <w:t>/</w:t>
      </w:r>
      <w:proofErr w:type="spellStart"/>
      <w:r w:rsidR="00CE1677" w:rsidRPr="00CE1677">
        <w:t>uPAR</w:t>
      </w:r>
      <w:proofErr w:type="spellEnd"/>
      <w:r w:rsidR="00CE1677" w:rsidRPr="00CE1677">
        <w:t>. Масштабный отрезок – 250 мкм.</w:t>
      </w:r>
      <w:bookmarkEnd w:id="23"/>
    </w:p>
    <w:p w14:paraId="685BEFDE" w14:textId="77777777" w:rsidR="00CE1677" w:rsidRPr="00CE1677" w:rsidRDefault="00CE1677" w:rsidP="00AA5EDA">
      <w:pPr>
        <w:jc w:val="center"/>
        <w:rPr>
          <w:highlight w:val="yellow"/>
        </w:rPr>
      </w:pPr>
      <w:r w:rsidRPr="00CE1677">
        <w:rPr>
          <w:noProof/>
          <w:lang w:eastAsia="ru-RU"/>
        </w:rPr>
        <w:drawing>
          <wp:inline distT="0" distB="0" distL="0" distR="0" wp14:anchorId="36F7EA3A" wp14:editId="04F86960">
            <wp:extent cx="5614505" cy="3116580"/>
            <wp:effectExtent l="0" t="0" r="5715" b="762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Снимок экрана 2020-05-21 в 17.43.00.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26227" cy="3123087"/>
                    </a:xfrm>
                    <a:prstGeom prst="rect">
                      <a:avLst/>
                    </a:prstGeom>
                  </pic:spPr>
                </pic:pic>
              </a:graphicData>
            </a:graphic>
          </wp:inline>
        </w:drawing>
      </w:r>
    </w:p>
    <w:p w14:paraId="2A0E09D8" w14:textId="559A36CE" w:rsidR="00CE1677" w:rsidRPr="00CE1677" w:rsidRDefault="004800A2" w:rsidP="00A62698">
      <w:pPr>
        <w:pStyle w:val="a"/>
      </w:pPr>
      <w:r>
        <w:t xml:space="preserve"> </w:t>
      </w:r>
      <w:bookmarkStart w:id="24" w:name="_Ref50934392"/>
      <w:r>
        <w:t xml:space="preserve">- </w:t>
      </w:r>
      <w:r w:rsidR="00CE1677" w:rsidRPr="00CE1677">
        <w:t>Окраска микропрепаратов биоптата опухолевого узла и нормальной ткани пациент</w:t>
      </w:r>
      <w:r w:rsidR="005539F6">
        <w:t>а</w:t>
      </w:r>
      <w:r w:rsidR="00CE1677" w:rsidRPr="00CE1677">
        <w:t xml:space="preserve"> №3 с раком сигмовидной кишки на </w:t>
      </w:r>
      <w:r w:rsidR="00CE1677" w:rsidRPr="00CE1677">
        <w:rPr>
          <w:lang w:val="en-US"/>
        </w:rPr>
        <w:t>E</w:t>
      </w:r>
      <w:r w:rsidR="00CE1677" w:rsidRPr="00CE1677">
        <w:t>-</w:t>
      </w:r>
      <w:r w:rsidR="00CE1677" w:rsidRPr="00CE1677">
        <w:rPr>
          <w:lang w:val="en-US"/>
        </w:rPr>
        <w:t>cad</w:t>
      </w:r>
      <w:r w:rsidR="00CE1677" w:rsidRPr="00CE1677">
        <w:t>/</w:t>
      </w:r>
      <w:proofErr w:type="spellStart"/>
      <w:r w:rsidR="00CE1677" w:rsidRPr="00CE1677">
        <w:t>uPAR</w:t>
      </w:r>
      <w:proofErr w:type="spellEnd"/>
      <w:r w:rsidR="00CE1677" w:rsidRPr="00CE1677">
        <w:t>. Масштабный отрезок – 250 мкм.</w:t>
      </w:r>
      <w:bookmarkEnd w:id="24"/>
    </w:p>
    <w:p w14:paraId="446FABB2" w14:textId="77777777" w:rsidR="00CE1677" w:rsidRPr="00CE1677" w:rsidRDefault="00CE1677" w:rsidP="005539F6">
      <w:pPr>
        <w:jc w:val="center"/>
        <w:rPr>
          <w:highlight w:val="yellow"/>
        </w:rPr>
      </w:pPr>
      <w:r w:rsidRPr="00CE1677">
        <w:rPr>
          <w:noProof/>
          <w:lang w:eastAsia="ru-RU"/>
        </w:rPr>
        <w:lastRenderedPageBreak/>
        <w:drawing>
          <wp:inline distT="0" distB="0" distL="0" distR="0" wp14:anchorId="694F6AAE" wp14:editId="1D951CBB">
            <wp:extent cx="5495248" cy="30099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Снимок экрана 2020-05-21 в 17.43.1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11126" cy="3018597"/>
                    </a:xfrm>
                    <a:prstGeom prst="rect">
                      <a:avLst/>
                    </a:prstGeom>
                  </pic:spPr>
                </pic:pic>
              </a:graphicData>
            </a:graphic>
          </wp:inline>
        </w:drawing>
      </w:r>
    </w:p>
    <w:p w14:paraId="1ACFFA92" w14:textId="0D4ABBDA" w:rsidR="00CE1677" w:rsidRPr="005539F6" w:rsidRDefault="004800A2" w:rsidP="00A62698">
      <w:pPr>
        <w:pStyle w:val="a"/>
      </w:pPr>
      <w:r>
        <w:t xml:space="preserve"> </w:t>
      </w:r>
      <w:bookmarkStart w:id="25" w:name="_Ref50934394"/>
      <w:r>
        <w:t xml:space="preserve">- </w:t>
      </w:r>
      <w:r w:rsidR="00CE1677" w:rsidRPr="00CE1677">
        <w:t>Окраска микропрепаратов биоптата опухолевого узла и нормальной ткани пациент</w:t>
      </w:r>
      <w:r w:rsidR="005539F6">
        <w:t>а</w:t>
      </w:r>
      <w:r w:rsidR="00CE1677" w:rsidRPr="00CE1677">
        <w:t xml:space="preserve"> №3 с раком сигмовидной кишки на N-</w:t>
      </w:r>
      <w:r w:rsidR="00CE1677" w:rsidRPr="00CE1677">
        <w:rPr>
          <w:lang w:val="en-US"/>
        </w:rPr>
        <w:t>cad</w:t>
      </w:r>
      <w:r w:rsidR="00CE1677" w:rsidRPr="00CE1677">
        <w:t>/</w:t>
      </w:r>
      <w:proofErr w:type="spellStart"/>
      <w:r w:rsidR="00CE1677" w:rsidRPr="00CE1677">
        <w:t>uPAR</w:t>
      </w:r>
      <w:proofErr w:type="spellEnd"/>
      <w:r w:rsidR="00CE1677" w:rsidRPr="00CE1677">
        <w:t>. Масштабный отрезок – 250 мкм.</w:t>
      </w:r>
      <w:bookmarkEnd w:id="25"/>
    </w:p>
    <w:p w14:paraId="37CC63AB" w14:textId="77777777" w:rsidR="00CE1677" w:rsidRPr="00CE1677" w:rsidRDefault="00CE1677" w:rsidP="005539F6">
      <w:pPr>
        <w:jc w:val="center"/>
        <w:rPr>
          <w:highlight w:val="yellow"/>
        </w:rPr>
      </w:pPr>
      <w:r w:rsidRPr="00CE1677">
        <w:rPr>
          <w:noProof/>
          <w:lang w:eastAsia="ru-RU"/>
        </w:rPr>
        <w:drawing>
          <wp:inline distT="0" distB="0" distL="0" distR="0" wp14:anchorId="2761875C" wp14:editId="1D14C1B3">
            <wp:extent cx="5497038" cy="3025140"/>
            <wp:effectExtent l="0" t="0" r="889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Снимок экрана 2020-05-21 в 17.43.24.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18246" cy="3036811"/>
                    </a:xfrm>
                    <a:prstGeom prst="rect">
                      <a:avLst/>
                    </a:prstGeom>
                  </pic:spPr>
                </pic:pic>
              </a:graphicData>
            </a:graphic>
          </wp:inline>
        </w:drawing>
      </w:r>
    </w:p>
    <w:p w14:paraId="37186C8A" w14:textId="5A6DCD55" w:rsidR="00CE1677" w:rsidRPr="00CE1677" w:rsidRDefault="004800A2" w:rsidP="00A62698">
      <w:pPr>
        <w:pStyle w:val="a"/>
      </w:pPr>
      <w:bookmarkStart w:id="26" w:name="_Ref50934396"/>
      <w:r>
        <w:t xml:space="preserve">- </w:t>
      </w:r>
      <w:r w:rsidR="00CE1677" w:rsidRPr="00CE1677">
        <w:t>Окраска микропрепаратов биоптата опухолевого узла и нормальной ткани пациен</w:t>
      </w:r>
      <w:r w:rsidR="005539F6">
        <w:t>та</w:t>
      </w:r>
      <w:r w:rsidR="00CE1677" w:rsidRPr="00CE1677">
        <w:t xml:space="preserve"> №3 с раком сигмовидной кишки на </w:t>
      </w:r>
      <w:r w:rsidR="00CE1677" w:rsidRPr="00CE1677">
        <w:rPr>
          <w:lang w:val="en-US"/>
        </w:rPr>
        <w:t>CD</w:t>
      </w:r>
      <w:r w:rsidR="00CE1677" w:rsidRPr="00CE1677">
        <w:t>133/</w:t>
      </w:r>
      <w:proofErr w:type="spellStart"/>
      <w:r w:rsidR="00CE1677" w:rsidRPr="00CE1677">
        <w:t>uPAR</w:t>
      </w:r>
      <w:proofErr w:type="spellEnd"/>
      <w:r w:rsidR="00CE1677" w:rsidRPr="00CE1677">
        <w:t>. Масштабный отрезок – 250 мкм.</w:t>
      </w:r>
      <w:bookmarkEnd w:id="26"/>
    </w:p>
    <w:p w14:paraId="4EBA7479" w14:textId="77777777" w:rsidR="00CE1677" w:rsidRPr="00CE1677" w:rsidRDefault="00CE1677" w:rsidP="005539F6">
      <w:pPr>
        <w:jc w:val="center"/>
      </w:pPr>
      <w:r w:rsidRPr="00CE1677">
        <w:rPr>
          <w:noProof/>
          <w:lang w:eastAsia="ru-RU"/>
        </w:rPr>
        <w:lastRenderedPageBreak/>
        <w:drawing>
          <wp:inline distT="0" distB="0" distL="0" distR="0" wp14:anchorId="0B4B6800" wp14:editId="58C72B51">
            <wp:extent cx="5488614" cy="3002280"/>
            <wp:effectExtent l="0" t="0" r="0" b="762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Снимок экрана 2020-05-21 в 17.43.3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01373" cy="3009259"/>
                    </a:xfrm>
                    <a:prstGeom prst="rect">
                      <a:avLst/>
                    </a:prstGeom>
                  </pic:spPr>
                </pic:pic>
              </a:graphicData>
            </a:graphic>
          </wp:inline>
        </w:drawing>
      </w:r>
    </w:p>
    <w:p w14:paraId="62132471" w14:textId="2F4F9CEB" w:rsidR="00CE1677" w:rsidRPr="00CE1677" w:rsidRDefault="004800A2" w:rsidP="00A62698">
      <w:pPr>
        <w:pStyle w:val="a"/>
      </w:pPr>
      <w:r>
        <w:t xml:space="preserve"> </w:t>
      </w:r>
      <w:bookmarkStart w:id="27" w:name="_Ref50934397"/>
      <w:r>
        <w:t xml:space="preserve">- </w:t>
      </w:r>
      <w:r w:rsidR="00CE1677" w:rsidRPr="00CE1677">
        <w:t xml:space="preserve">Окраска микропрепаратов биоптата опухолевого узла и нормальной ткани пациентки №3 с раком сигмовидной кишки на </w:t>
      </w:r>
      <w:r w:rsidR="00CE1677" w:rsidRPr="00CE1677">
        <w:rPr>
          <w:lang w:val="en-US"/>
        </w:rPr>
        <w:t>CD</w:t>
      </w:r>
      <w:r w:rsidR="00CE1677" w:rsidRPr="00CE1677">
        <w:t>133/</w:t>
      </w:r>
      <w:proofErr w:type="spellStart"/>
      <w:r w:rsidR="00CE1677" w:rsidRPr="00CE1677">
        <w:t>Виментин</w:t>
      </w:r>
      <w:proofErr w:type="spellEnd"/>
      <w:r w:rsidR="00CE1677" w:rsidRPr="00CE1677">
        <w:t>. Масштабный отрезок – 250 мкм.</w:t>
      </w:r>
      <w:bookmarkEnd w:id="27"/>
    </w:p>
    <w:p w14:paraId="1369DEC4" w14:textId="77777777" w:rsidR="00CE1677" w:rsidRPr="00CE1677" w:rsidRDefault="00CE1677" w:rsidP="005539F6">
      <w:pPr>
        <w:jc w:val="center"/>
      </w:pPr>
      <w:r w:rsidRPr="00CE1677">
        <w:rPr>
          <w:noProof/>
          <w:lang w:eastAsia="ru-RU"/>
        </w:rPr>
        <w:drawing>
          <wp:inline distT="0" distB="0" distL="0" distR="0" wp14:anchorId="74BAB870" wp14:editId="617D9F17">
            <wp:extent cx="5572387" cy="305562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Снимок экрана 2020-05-21 в 17.43.45.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85268" cy="3062683"/>
                    </a:xfrm>
                    <a:prstGeom prst="rect">
                      <a:avLst/>
                    </a:prstGeom>
                  </pic:spPr>
                </pic:pic>
              </a:graphicData>
            </a:graphic>
          </wp:inline>
        </w:drawing>
      </w:r>
    </w:p>
    <w:p w14:paraId="4303A728" w14:textId="49FE784A" w:rsidR="00CE1677" w:rsidRPr="00CE1677" w:rsidRDefault="004800A2" w:rsidP="00A62698">
      <w:pPr>
        <w:pStyle w:val="a"/>
      </w:pPr>
      <w:bookmarkStart w:id="28" w:name="_Ref50934399"/>
      <w:r>
        <w:t xml:space="preserve">- </w:t>
      </w:r>
      <w:r w:rsidR="00CE1677" w:rsidRPr="00CE1677">
        <w:t xml:space="preserve">Окраска микропрепаратов биоптата опухолевого узла и нормальной ткани пациентки №4 с раком сигмовидной кишки на </w:t>
      </w:r>
      <w:proofErr w:type="spellStart"/>
      <w:r w:rsidR="00CE1677" w:rsidRPr="00CE1677">
        <w:rPr>
          <w:lang w:val="en-US"/>
        </w:rPr>
        <w:t>uPA</w:t>
      </w:r>
      <w:proofErr w:type="spellEnd"/>
      <w:r w:rsidR="00CE1677" w:rsidRPr="00CE1677">
        <w:t>/</w:t>
      </w:r>
      <w:proofErr w:type="spellStart"/>
      <w:r w:rsidR="00CE1677" w:rsidRPr="00CE1677">
        <w:t>uPAR</w:t>
      </w:r>
      <w:proofErr w:type="spellEnd"/>
      <w:r w:rsidR="00CE1677" w:rsidRPr="00CE1677">
        <w:t>. Масштабный отрезок – 250 мкм.</w:t>
      </w:r>
      <w:bookmarkEnd w:id="28"/>
    </w:p>
    <w:p w14:paraId="7E30811E" w14:textId="77777777" w:rsidR="00CE1677" w:rsidRPr="00CE1677" w:rsidRDefault="00CE1677" w:rsidP="005539F6"/>
    <w:p w14:paraId="25D66911" w14:textId="77777777" w:rsidR="00CE1677" w:rsidRPr="00CE1677" w:rsidRDefault="00CE1677" w:rsidP="005539F6">
      <w:pPr>
        <w:jc w:val="center"/>
      </w:pPr>
      <w:r w:rsidRPr="00CE1677">
        <w:rPr>
          <w:noProof/>
          <w:lang w:eastAsia="ru-RU"/>
        </w:rPr>
        <w:lastRenderedPageBreak/>
        <w:drawing>
          <wp:inline distT="0" distB="0" distL="0" distR="0" wp14:anchorId="24C20F04" wp14:editId="699695C6">
            <wp:extent cx="5697102" cy="314706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Снимок экрана 2020-05-21 в 17.44.58.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09832" cy="3154092"/>
                    </a:xfrm>
                    <a:prstGeom prst="rect">
                      <a:avLst/>
                    </a:prstGeom>
                  </pic:spPr>
                </pic:pic>
              </a:graphicData>
            </a:graphic>
          </wp:inline>
        </w:drawing>
      </w:r>
    </w:p>
    <w:p w14:paraId="2D896CBF" w14:textId="41181635" w:rsidR="00CE1677" w:rsidRPr="00CE1677" w:rsidRDefault="004800A2" w:rsidP="00A62698">
      <w:pPr>
        <w:pStyle w:val="a"/>
      </w:pPr>
      <w:r>
        <w:t xml:space="preserve"> </w:t>
      </w:r>
      <w:bookmarkStart w:id="29" w:name="_Ref50934400"/>
      <w:r>
        <w:t xml:space="preserve">- </w:t>
      </w:r>
      <w:r w:rsidR="00CE1677" w:rsidRPr="00CE1677">
        <w:t xml:space="preserve">Окраска микропрепаратов биоптата опухолевого узла и нормальной ткани пациентки №4 с раком сигмовидной кишки на </w:t>
      </w:r>
      <w:r w:rsidR="00CE1677" w:rsidRPr="00CE1677">
        <w:rPr>
          <w:lang w:val="en-US"/>
        </w:rPr>
        <w:t>E</w:t>
      </w:r>
      <w:r w:rsidR="00CE1677" w:rsidRPr="00CE1677">
        <w:t>-</w:t>
      </w:r>
      <w:r w:rsidR="00CE1677" w:rsidRPr="00CE1677">
        <w:rPr>
          <w:lang w:val="en-US"/>
        </w:rPr>
        <w:t>cad</w:t>
      </w:r>
      <w:r w:rsidR="00CE1677" w:rsidRPr="00CE1677">
        <w:t>/</w:t>
      </w:r>
      <w:proofErr w:type="spellStart"/>
      <w:r w:rsidR="00CE1677" w:rsidRPr="00CE1677">
        <w:t>uPAR</w:t>
      </w:r>
      <w:proofErr w:type="spellEnd"/>
      <w:r w:rsidR="00CE1677" w:rsidRPr="00CE1677">
        <w:t>. Объектив 10 Масштабный отрезок – 250 мкм.</w:t>
      </w:r>
      <w:bookmarkEnd w:id="29"/>
    </w:p>
    <w:p w14:paraId="0C1D9E60" w14:textId="77777777" w:rsidR="00CE1677" w:rsidRPr="00CE1677" w:rsidRDefault="00CE1677" w:rsidP="005539F6">
      <w:pPr>
        <w:jc w:val="center"/>
      </w:pPr>
      <w:r w:rsidRPr="00CE1677">
        <w:rPr>
          <w:noProof/>
          <w:lang w:eastAsia="ru-RU"/>
        </w:rPr>
        <w:drawing>
          <wp:inline distT="0" distB="0" distL="0" distR="0" wp14:anchorId="3B1CBADE" wp14:editId="436B81CA">
            <wp:extent cx="5904865" cy="3206076"/>
            <wp:effectExtent l="0" t="0" r="63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Снимок экрана 2020-05-21 в 17.45.07.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20230" cy="3214419"/>
                    </a:xfrm>
                    <a:prstGeom prst="rect">
                      <a:avLst/>
                    </a:prstGeom>
                  </pic:spPr>
                </pic:pic>
              </a:graphicData>
            </a:graphic>
          </wp:inline>
        </w:drawing>
      </w:r>
    </w:p>
    <w:p w14:paraId="67518B2F" w14:textId="7B2CFC4D" w:rsidR="00CE1677" w:rsidRPr="00CE1677" w:rsidRDefault="004800A2" w:rsidP="00A62698">
      <w:pPr>
        <w:pStyle w:val="a"/>
      </w:pPr>
      <w:bookmarkStart w:id="30" w:name="_Ref50934402"/>
      <w:r>
        <w:t xml:space="preserve">- </w:t>
      </w:r>
      <w:r w:rsidR="00CE1677" w:rsidRPr="00CE1677">
        <w:t>Окраска микропрепаратов биоптата опухолевого узла и нормальной ткани пациентки №4 с раком сигмовидной кишки на N-</w:t>
      </w:r>
      <w:r w:rsidR="00CE1677" w:rsidRPr="00CE1677">
        <w:rPr>
          <w:lang w:val="en-US"/>
        </w:rPr>
        <w:t>cad</w:t>
      </w:r>
      <w:r w:rsidR="00CE1677" w:rsidRPr="00CE1677">
        <w:t>/</w:t>
      </w:r>
      <w:proofErr w:type="spellStart"/>
      <w:r w:rsidR="00CE1677" w:rsidRPr="00CE1677">
        <w:t>uPAR</w:t>
      </w:r>
      <w:proofErr w:type="spellEnd"/>
      <w:r w:rsidR="00CE1677" w:rsidRPr="00CE1677">
        <w:t>. Масштабный отрезок – 250 мкм.</w:t>
      </w:r>
      <w:bookmarkEnd w:id="30"/>
    </w:p>
    <w:p w14:paraId="3E5580C3" w14:textId="77777777" w:rsidR="00CE1677" w:rsidRPr="00CE1677" w:rsidRDefault="00CE1677" w:rsidP="00CE1677">
      <w:pPr>
        <w:pStyle w:val="ad"/>
        <w:jc w:val="both"/>
        <w:outlineLvl w:val="0"/>
        <w:rPr>
          <w:b w:val="0"/>
          <w:bCs/>
        </w:rPr>
      </w:pPr>
    </w:p>
    <w:p w14:paraId="713987E3" w14:textId="77777777" w:rsidR="00CE1677" w:rsidRPr="00CE1677" w:rsidRDefault="00CE1677" w:rsidP="005539F6">
      <w:pPr>
        <w:jc w:val="center"/>
      </w:pPr>
      <w:r w:rsidRPr="00CE1677">
        <w:rPr>
          <w:noProof/>
          <w:lang w:eastAsia="ru-RU"/>
        </w:rPr>
        <w:lastRenderedPageBreak/>
        <w:drawing>
          <wp:inline distT="0" distB="0" distL="0" distR="0" wp14:anchorId="350141F1" wp14:editId="522B863D">
            <wp:extent cx="5993765" cy="3223873"/>
            <wp:effectExtent l="0" t="0" r="698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Снимок экрана 2020-05-21 в 18.43.54.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26921" cy="3241706"/>
                    </a:xfrm>
                    <a:prstGeom prst="rect">
                      <a:avLst/>
                    </a:prstGeom>
                  </pic:spPr>
                </pic:pic>
              </a:graphicData>
            </a:graphic>
          </wp:inline>
        </w:drawing>
      </w:r>
    </w:p>
    <w:p w14:paraId="471F0181" w14:textId="6312D1C8" w:rsidR="00CE1677" w:rsidRPr="00CE1677" w:rsidRDefault="004800A2" w:rsidP="00A62698">
      <w:pPr>
        <w:pStyle w:val="a"/>
      </w:pPr>
      <w:bookmarkStart w:id="31" w:name="_Ref50934404"/>
      <w:r>
        <w:t xml:space="preserve">- </w:t>
      </w:r>
      <w:r w:rsidR="00CE1677" w:rsidRPr="00CE1677">
        <w:t xml:space="preserve">Окраска микропрепаратов биоптата опухолевого узла и нормальной ткани пациентки №4 с раком сигмовидной кишки на </w:t>
      </w:r>
      <w:proofErr w:type="spellStart"/>
      <w:r w:rsidR="00CE1677" w:rsidRPr="00CE1677">
        <w:t>aSM</w:t>
      </w:r>
      <w:proofErr w:type="spellEnd"/>
      <w:r w:rsidR="00CE1677" w:rsidRPr="00CE1677">
        <w:rPr>
          <w:lang w:val="en-US"/>
        </w:rPr>
        <w:t>A</w:t>
      </w:r>
      <w:r w:rsidR="00CE1677" w:rsidRPr="00CE1677">
        <w:t>/</w:t>
      </w:r>
      <w:proofErr w:type="spellStart"/>
      <w:r w:rsidR="00CE1677" w:rsidRPr="00CE1677">
        <w:t>uPAR</w:t>
      </w:r>
      <w:proofErr w:type="spellEnd"/>
      <w:r w:rsidR="00CE1677" w:rsidRPr="00CE1677">
        <w:t>. Масштабный отрезок – 250 мкм.</w:t>
      </w:r>
      <w:bookmarkEnd w:id="31"/>
    </w:p>
    <w:p w14:paraId="3967AB8B" w14:textId="77777777" w:rsidR="00CE1677" w:rsidRPr="00CE1677" w:rsidRDefault="00CE1677" w:rsidP="005539F6"/>
    <w:p w14:paraId="592CBF66" w14:textId="77777777" w:rsidR="00CE1677" w:rsidRPr="00CE1677" w:rsidRDefault="00CE1677" w:rsidP="00CE1677">
      <w:pPr>
        <w:pStyle w:val="a0"/>
        <w:numPr>
          <w:ilvl w:val="2"/>
          <w:numId w:val="2"/>
        </w:numPr>
        <w:ind w:left="1134" w:hanging="708"/>
        <w:outlineLvl w:val="1"/>
      </w:pPr>
      <w:bookmarkStart w:id="32" w:name="_Toc51275314"/>
      <w:r w:rsidRPr="00CE1677">
        <w:t>Результаты окрашивания микропрепаратов рака прямой кишки</w:t>
      </w:r>
      <w:bookmarkEnd w:id="32"/>
    </w:p>
    <w:p w14:paraId="24B785F8" w14:textId="586940F6" w:rsidR="00CE1677" w:rsidRPr="00CE1677" w:rsidRDefault="00CE1677" w:rsidP="00CE1677">
      <w:pPr>
        <w:tabs>
          <w:tab w:val="left" w:pos="3331"/>
        </w:tabs>
        <w:ind w:firstLine="708"/>
        <w:rPr>
          <w:rFonts w:cs="Times New Roman"/>
          <w:bCs/>
          <w:szCs w:val="28"/>
        </w:rPr>
      </w:pPr>
      <w:r w:rsidRPr="00CE1677">
        <w:rPr>
          <w:rFonts w:cs="Times New Roman"/>
          <w:bCs/>
          <w:szCs w:val="28"/>
        </w:rPr>
        <w:t xml:space="preserve">В ходе проведенного </w:t>
      </w:r>
      <w:proofErr w:type="spellStart"/>
      <w:r w:rsidRPr="00CE1677">
        <w:rPr>
          <w:rFonts w:cs="Times New Roman"/>
          <w:bCs/>
          <w:szCs w:val="28"/>
        </w:rPr>
        <w:t>иммунофлюоресцентного</w:t>
      </w:r>
      <w:proofErr w:type="spellEnd"/>
      <w:r w:rsidRPr="00CE1677">
        <w:rPr>
          <w:rFonts w:cs="Times New Roman"/>
          <w:bCs/>
          <w:szCs w:val="28"/>
        </w:rPr>
        <w:t xml:space="preserve"> исследования микропрепаратов тканей прямой кишки были визуализированы </w:t>
      </w:r>
      <w:proofErr w:type="spellStart"/>
      <w:r w:rsidRPr="00CE1677">
        <w:rPr>
          <w:rFonts w:cs="Times New Roman"/>
          <w:bCs/>
          <w:szCs w:val="28"/>
          <w:lang w:val="en-US"/>
        </w:rPr>
        <w:t>uPA</w:t>
      </w:r>
      <w:proofErr w:type="spellEnd"/>
      <w:r w:rsidRPr="00CE1677">
        <w:rPr>
          <w:rFonts w:cs="Times New Roman"/>
          <w:bCs/>
          <w:szCs w:val="28"/>
        </w:rPr>
        <w:t xml:space="preserve">, </w:t>
      </w:r>
      <w:proofErr w:type="spellStart"/>
      <w:r w:rsidRPr="00CE1677">
        <w:rPr>
          <w:rFonts w:cs="Times New Roman"/>
          <w:bCs/>
          <w:szCs w:val="28"/>
          <w:lang w:val="en-US"/>
        </w:rPr>
        <w:t>uPAR</w:t>
      </w:r>
      <w:proofErr w:type="spellEnd"/>
      <w:r w:rsidRPr="00CE1677">
        <w:rPr>
          <w:rFonts w:cs="Times New Roman"/>
          <w:bCs/>
          <w:szCs w:val="28"/>
        </w:rPr>
        <w:t xml:space="preserve">, </w:t>
      </w:r>
      <w:r w:rsidRPr="00CE1677">
        <w:rPr>
          <w:rFonts w:cs="Times New Roman"/>
          <w:bCs/>
          <w:szCs w:val="28"/>
          <w:lang w:val="en-US"/>
        </w:rPr>
        <w:t>E</w:t>
      </w:r>
      <w:r w:rsidRPr="00CE1677">
        <w:rPr>
          <w:rFonts w:cs="Times New Roman"/>
          <w:bCs/>
          <w:szCs w:val="28"/>
        </w:rPr>
        <w:t>-</w:t>
      </w:r>
      <w:r w:rsidRPr="00CE1677">
        <w:rPr>
          <w:rFonts w:cs="Times New Roman"/>
          <w:bCs/>
          <w:szCs w:val="28"/>
          <w:lang w:val="en-US"/>
        </w:rPr>
        <w:t>cad</w:t>
      </w:r>
      <w:r w:rsidRPr="00CE1677">
        <w:rPr>
          <w:rFonts w:cs="Times New Roman"/>
          <w:bCs/>
          <w:szCs w:val="28"/>
        </w:rPr>
        <w:t xml:space="preserve">, </w:t>
      </w:r>
      <w:r w:rsidRPr="00CE1677">
        <w:rPr>
          <w:rFonts w:cs="Times New Roman"/>
          <w:bCs/>
          <w:szCs w:val="28"/>
          <w:lang w:val="en-US"/>
        </w:rPr>
        <w:t>N</w:t>
      </w:r>
      <w:r w:rsidRPr="00CE1677">
        <w:rPr>
          <w:rFonts w:cs="Times New Roman"/>
          <w:bCs/>
          <w:szCs w:val="28"/>
        </w:rPr>
        <w:t>-</w:t>
      </w:r>
      <w:r w:rsidRPr="00CE1677">
        <w:rPr>
          <w:rFonts w:cs="Times New Roman"/>
          <w:bCs/>
          <w:szCs w:val="28"/>
          <w:lang w:val="en-US"/>
        </w:rPr>
        <w:t>cad</w:t>
      </w:r>
      <w:r w:rsidRPr="00CE1677">
        <w:rPr>
          <w:rFonts w:cs="Times New Roman"/>
          <w:bCs/>
          <w:szCs w:val="28"/>
        </w:rPr>
        <w:t xml:space="preserve">, </w:t>
      </w:r>
      <w:proofErr w:type="spellStart"/>
      <w:r w:rsidRPr="00CE1677">
        <w:rPr>
          <w:rFonts w:cs="Times New Roman"/>
          <w:bCs/>
          <w:szCs w:val="28"/>
        </w:rPr>
        <w:t>aSM</w:t>
      </w:r>
      <w:proofErr w:type="spellEnd"/>
      <w:r w:rsidRPr="00CE1677">
        <w:rPr>
          <w:rFonts w:cs="Times New Roman"/>
          <w:bCs/>
          <w:szCs w:val="28"/>
          <w:lang w:val="en-US"/>
        </w:rPr>
        <w:t>A</w:t>
      </w:r>
      <w:r w:rsidRPr="00CE1677">
        <w:rPr>
          <w:rFonts w:cs="Times New Roman"/>
          <w:bCs/>
          <w:szCs w:val="28"/>
        </w:rPr>
        <w:t xml:space="preserve">, </w:t>
      </w:r>
      <w:r w:rsidRPr="00CE1677">
        <w:rPr>
          <w:rFonts w:cs="Times New Roman"/>
          <w:bCs/>
          <w:szCs w:val="28"/>
          <w:lang w:val="en-US"/>
        </w:rPr>
        <w:t>CD</w:t>
      </w:r>
      <w:r w:rsidRPr="00CE1677">
        <w:rPr>
          <w:rFonts w:cs="Times New Roman"/>
          <w:bCs/>
          <w:szCs w:val="28"/>
        </w:rPr>
        <w:t xml:space="preserve">133 и </w:t>
      </w:r>
      <w:proofErr w:type="spellStart"/>
      <w:r w:rsidRPr="00CE1677">
        <w:rPr>
          <w:rFonts w:cs="Times New Roman"/>
          <w:bCs/>
          <w:szCs w:val="28"/>
        </w:rPr>
        <w:t>Виментин</w:t>
      </w:r>
      <w:proofErr w:type="spellEnd"/>
      <w:r w:rsidRPr="00CE1677">
        <w:rPr>
          <w:rFonts w:cs="Times New Roman"/>
          <w:bCs/>
          <w:szCs w:val="28"/>
        </w:rPr>
        <w:t xml:space="preserve"> в тканях опухолевого узла и нормы, как показано на </w:t>
      </w:r>
      <w:r w:rsidR="00686791" w:rsidRPr="00686791">
        <w:rPr>
          <w:rFonts w:cs="Times New Roman"/>
          <w:bCs/>
          <w:szCs w:val="28"/>
        </w:rPr>
        <w:fldChar w:fldCharType="begin"/>
      </w:r>
      <w:r w:rsidR="00686791" w:rsidRPr="00686791">
        <w:rPr>
          <w:rFonts w:cs="Times New Roman"/>
          <w:bCs/>
          <w:szCs w:val="28"/>
        </w:rPr>
        <w:instrText xml:space="preserve"> REF _Ref50934657 \r \h </w:instrText>
      </w:r>
      <w:r w:rsidR="00686791">
        <w:rPr>
          <w:rFonts w:cs="Times New Roman"/>
          <w:bCs/>
          <w:szCs w:val="28"/>
        </w:rPr>
        <w:instrText xml:space="preserve"> \* MERGEFORMAT </w:instrText>
      </w:r>
      <w:r w:rsidR="00686791" w:rsidRPr="00686791">
        <w:rPr>
          <w:rFonts w:cs="Times New Roman"/>
          <w:bCs/>
          <w:szCs w:val="28"/>
        </w:rPr>
      </w:r>
      <w:r w:rsidR="00686791" w:rsidRPr="00686791">
        <w:rPr>
          <w:rFonts w:cs="Times New Roman"/>
          <w:bCs/>
          <w:szCs w:val="28"/>
        </w:rPr>
        <w:fldChar w:fldCharType="separate"/>
      </w:r>
      <w:r w:rsidR="00686791" w:rsidRPr="00686791">
        <w:rPr>
          <w:rFonts w:cs="Times New Roman"/>
          <w:bCs/>
          <w:szCs w:val="28"/>
        </w:rPr>
        <w:t>Рисун</w:t>
      </w:r>
      <w:r w:rsidR="001C1085">
        <w:rPr>
          <w:rFonts w:cs="Times New Roman"/>
          <w:bCs/>
          <w:szCs w:val="28"/>
        </w:rPr>
        <w:t xml:space="preserve">ках </w:t>
      </w:r>
      <w:r w:rsidR="00686791" w:rsidRPr="00686791">
        <w:rPr>
          <w:rFonts w:cs="Times New Roman"/>
          <w:bCs/>
          <w:szCs w:val="28"/>
        </w:rPr>
        <w:t>17</w:t>
      </w:r>
      <w:r w:rsidR="00686791" w:rsidRPr="00686791">
        <w:rPr>
          <w:rFonts w:cs="Times New Roman"/>
          <w:bCs/>
          <w:szCs w:val="28"/>
        </w:rPr>
        <w:fldChar w:fldCharType="end"/>
      </w:r>
      <w:r w:rsidR="001C1085">
        <w:rPr>
          <w:rFonts w:cs="Times New Roman"/>
          <w:bCs/>
          <w:szCs w:val="28"/>
        </w:rPr>
        <w:t xml:space="preserve">, </w:t>
      </w:r>
      <w:r w:rsidR="00686791" w:rsidRPr="00686791">
        <w:rPr>
          <w:rFonts w:cs="Times New Roman"/>
          <w:bCs/>
          <w:szCs w:val="28"/>
        </w:rPr>
        <w:fldChar w:fldCharType="begin"/>
      </w:r>
      <w:r w:rsidR="00686791" w:rsidRPr="00686791">
        <w:rPr>
          <w:rFonts w:cs="Times New Roman"/>
          <w:bCs/>
          <w:szCs w:val="28"/>
        </w:rPr>
        <w:instrText xml:space="preserve"> REF _Ref50934660 \r \h </w:instrText>
      </w:r>
      <w:r w:rsidR="00686791">
        <w:rPr>
          <w:rFonts w:cs="Times New Roman"/>
          <w:bCs/>
          <w:szCs w:val="28"/>
        </w:rPr>
        <w:instrText xml:space="preserve"> \* MERGEFORMAT </w:instrText>
      </w:r>
      <w:r w:rsidR="00686791" w:rsidRPr="00686791">
        <w:rPr>
          <w:rFonts w:cs="Times New Roman"/>
          <w:bCs/>
          <w:szCs w:val="28"/>
        </w:rPr>
      </w:r>
      <w:r w:rsidR="00686791" w:rsidRPr="00686791">
        <w:rPr>
          <w:rFonts w:cs="Times New Roman"/>
          <w:bCs/>
          <w:szCs w:val="28"/>
        </w:rPr>
        <w:fldChar w:fldCharType="separate"/>
      </w:r>
      <w:r w:rsidR="00686791" w:rsidRPr="00686791">
        <w:rPr>
          <w:rFonts w:cs="Times New Roman"/>
          <w:bCs/>
          <w:szCs w:val="28"/>
        </w:rPr>
        <w:t>18</w:t>
      </w:r>
      <w:r w:rsidR="00686791" w:rsidRPr="00686791">
        <w:rPr>
          <w:rFonts w:cs="Times New Roman"/>
          <w:bCs/>
          <w:szCs w:val="28"/>
        </w:rPr>
        <w:fldChar w:fldCharType="end"/>
      </w:r>
      <w:r w:rsidR="001C1085">
        <w:rPr>
          <w:rFonts w:cs="Times New Roman"/>
          <w:bCs/>
          <w:szCs w:val="28"/>
        </w:rPr>
        <w:t>,</w:t>
      </w:r>
      <w:r w:rsidR="00686791" w:rsidRPr="00686791">
        <w:rPr>
          <w:rFonts w:cs="Times New Roman"/>
          <w:bCs/>
          <w:szCs w:val="28"/>
        </w:rPr>
        <w:fldChar w:fldCharType="begin"/>
      </w:r>
      <w:r w:rsidR="00686791" w:rsidRPr="00686791">
        <w:rPr>
          <w:rFonts w:cs="Times New Roman"/>
          <w:bCs/>
          <w:szCs w:val="28"/>
        </w:rPr>
        <w:instrText xml:space="preserve"> REF _Ref50934662 \r \h </w:instrText>
      </w:r>
      <w:r w:rsidR="00686791">
        <w:rPr>
          <w:rFonts w:cs="Times New Roman"/>
          <w:bCs/>
          <w:szCs w:val="28"/>
        </w:rPr>
        <w:instrText xml:space="preserve"> \* MERGEFORMAT </w:instrText>
      </w:r>
      <w:r w:rsidR="00686791" w:rsidRPr="00686791">
        <w:rPr>
          <w:rFonts w:cs="Times New Roman"/>
          <w:bCs/>
          <w:szCs w:val="28"/>
        </w:rPr>
      </w:r>
      <w:r w:rsidR="00686791" w:rsidRPr="00686791">
        <w:rPr>
          <w:rFonts w:cs="Times New Roman"/>
          <w:bCs/>
          <w:szCs w:val="28"/>
        </w:rPr>
        <w:fldChar w:fldCharType="separate"/>
      </w:r>
      <w:r w:rsidR="00686791" w:rsidRPr="00686791">
        <w:rPr>
          <w:rFonts w:cs="Times New Roman"/>
          <w:bCs/>
          <w:szCs w:val="28"/>
        </w:rPr>
        <w:t xml:space="preserve"> 19</w:t>
      </w:r>
      <w:r w:rsidR="00686791" w:rsidRPr="00686791">
        <w:rPr>
          <w:rFonts w:cs="Times New Roman"/>
          <w:bCs/>
          <w:szCs w:val="28"/>
        </w:rPr>
        <w:fldChar w:fldCharType="end"/>
      </w:r>
      <w:r w:rsidR="001C1085">
        <w:rPr>
          <w:rFonts w:cs="Times New Roman"/>
          <w:bCs/>
          <w:szCs w:val="28"/>
        </w:rPr>
        <w:t>,</w:t>
      </w:r>
      <w:r w:rsidR="00686791" w:rsidRPr="00686791">
        <w:rPr>
          <w:rFonts w:cs="Times New Roman"/>
          <w:bCs/>
          <w:szCs w:val="28"/>
        </w:rPr>
        <w:fldChar w:fldCharType="begin"/>
      </w:r>
      <w:r w:rsidR="00686791" w:rsidRPr="00686791">
        <w:rPr>
          <w:rFonts w:cs="Times New Roman"/>
          <w:bCs/>
          <w:szCs w:val="28"/>
        </w:rPr>
        <w:instrText xml:space="preserve"> REF _Ref50934665 \r \h </w:instrText>
      </w:r>
      <w:r w:rsidR="00686791">
        <w:rPr>
          <w:rFonts w:cs="Times New Roman"/>
          <w:bCs/>
          <w:szCs w:val="28"/>
        </w:rPr>
        <w:instrText xml:space="preserve"> \* MERGEFORMAT </w:instrText>
      </w:r>
      <w:r w:rsidR="00686791" w:rsidRPr="00686791">
        <w:rPr>
          <w:rFonts w:cs="Times New Roman"/>
          <w:bCs/>
          <w:szCs w:val="28"/>
        </w:rPr>
      </w:r>
      <w:r w:rsidR="00686791" w:rsidRPr="00686791">
        <w:rPr>
          <w:rFonts w:cs="Times New Roman"/>
          <w:bCs/>
          <w:szCs w:val="28"/>
        </w:rPr>
        <w:fldChar w:fldCharType="separate"/>
      </w:r>
      <w:r w:rsidR="00686791" w:rsidRPr="00686791">
        <w:rPr>
          <w:rFonts w:cs="Times New Roman"/>
          <w:bCs/>
          <w:szCs w:val="28"/>
        </w:rPr>
        <w:t xml:space="preserve"> 20</w:t>
      </w:r>
      <w:r w:rsidR="00686791" w:rsidRPr="00686791">
        <w:rPr>
          <w:rFonts w:cs="Times New Roman"/>
          <w:bCs/>
          <w:szCs w:val="28"/>
        </w:rPr>
        <w:fldChar w:fldCharType="end"/>
      </w:r>
      <w:r w:rsidR="001C1085">
        <w:rPr>
          <w:rFonts w:cs="Times New Roman"/>
          <w:bCs/>
          <w:szCs w:val="28"/>
        </w:rPr>
        <w:t>,</w:t>
      </w:r>
      <w:r w:rsidR="00686791" w:rsidRPr="00686791">
        <w:rPr>
          <w:rFonts w:cs="Times New Roman"/>
          <w:bCs/>
          <w:szCs w:val="28"/>
        </w:rPr>
        <w:fldChar w:fldCharType="begin"/>
      </w:r>
      <w:r w:rsidR="00686791" w:rsidRPr="00686791">
        <w:rPr>
          <w:rFonts w:cs="Times New Roman"/>
          <w:bCs/>
          <w:szCs w:val="28"/>
        </w:rPr>
        <w:instrText xml:space="preserve"> REF _Ref50934667 \r \h </w:instrText>
      </w:r>
      <w:r w:rsidR="00686791">
        <w:rPr>
          <w:rFonts w:cs="Times New Roman"/>
          <w:bCs/>
          <w:szCs w:val="28"/>
        </w:rPr>
        <w:instrText xml:space="preserve"> \* MERGEFORMAT </w:instrText>
      </w:r>
      <w:r w:rsidR="00686791" w:rsidRPr="00686791">
        <w:rPr>
          <w:rFonts w:cs="Times New Roman"/>
          <w:bCs/>
          <w:szCs w:val="28"/>
        </w:rPr>
      </w:r>
      <w:r w:rsidR="00686791" w:rsidRPr="00686791">
        <w:rPr>
          <w:rFonts w:cs="Times New Roman"/>
          <w:bCs/>
          <w:szCs w:val="28"/>
        </w:rPr>
        <w:fldChar w:fldCharType="separate"/>
      </w:r>
      <w:r w:rsidR="00686791" w:rsidRPr="00686791">
        <w:rPr>
          <w:rFonts w:cs="Times New Roman"/>
          <w:bCs/>
          <w:szCs w:val="28"/>
        </w:rPr>
        <w:t xml:space="preserve"> 21</w:t>
      </w:r>
      <w:r w:rsidR="00686791" w:rsidRPr="00686791">
        <w:rPr>
          <w:rFonts w:cs="Times New Roman"/>
          <w:bCs/>
          <w:szCs w:val="28"/>
        </w:rPr>
        <w:fldChar w:fldCharType="end"/>
      </w:r>
      <w:r w:rsidR="001C1085">
        <w:rPr>
          <w:rFonts w:cs="Times New Roman"/>
          <w:bCs/>
          <w:szCs w:val="28"/>
        </w:rPr>
        <w:t xml:space="preserve"> и </w:t>
      </w:r>
      <w:r w:rsidR="00686791" w:rsidRPr="00686791">
        <w:rPr>
          <w:rFonts w:cs="Times New Roman"/>
          <w:bCs/>
          <w:szCs w:val="28"/>
        </w:rPr>
        <w:fldChar w:fldCharType="begin"/>
      </w:r>
      <w:r w:rsidR="00686791" w:rsidRPr="00686791">
        <w:rPr>
          <w:rFonts w:cs="Times New Roman"/>
          <w:bCs/>
          <w:szCs w:val="28"/>
        </w:rPr>
        <w:instrText xml:space="preserve"> REF _Ref50934668 \r \h </w:instrText>
      </w:r>
      <w:r w:rsidR="00686791">
        <w:rPr>
          <w:rFonts w:cs="Times New Roman"/>
          <w:bCs/>
          <w:szCs w:val="28"/>
        </w:rPr>
        <w:instrText xml:space="preserve"> \* MERGEFORMAT </w:instrText>
      </w:r>
      <w:r w:rsidR="00686791" w:rsidRPr="00686791">
        <w:rPr>
          <w:rFonts w:cs="Times New Roman"/>
          <w:bCs/>
          <w:szCs w:val="28"/>
        </w:rPr>
      </w:r>
      <w:r w:rsidR="00686791" w:rsidRPr="00686791">
        <w:rPr>
          <w:rFonts w:cs="Times New Roman"/>
          <w:bCs/>
          <w:szCs w:val="28"/>
        </w:rPr>
        <w:fldChar w:fldCharType="separate"/>
      </w:r>
      <w:r w:rsidR="00686791" w:rsidRPr="00686791">
        <w:rPr>
          <w:rFonts w:cs="Times New Roman"/>
          <w:bCs/>
          <w:szCs w:val="28"/>
        </w:rPr>
        <w:t>22</w:t>
      </w:r>
      <w:r w:rsidR="00686791" w:rsidRPr="00686791">
        <w:rPr>
          <w:rFonts w:cs="Times New Roman"/>
          <w:bCs/>
          <w:szCs w:val="28"/>
        </w:rPr>
        <w:fldChar w:fldCharType="end"/>
      </w:r>
      <w:r w:rsidRPr="00686791">
        <w:rPr>
          <w:rFonts w:cs="Times New Roman"/>
          <w:bCs/>
          <w:szCs w:val="28"/>
        </w:rPr>
        <w:t xml:space="preserve">. Экспрессия </w:t>
      </w:r>
      <w:proofErr w:type="spellStart"/>
      <w:r w:rsidRPr="00686791">
        <w:rPr>
          <w:rFonts w:cs="Times New Roman"/>
          <w:bCs/>
          <w:szCs w:val="28"/>
        </w:rPr>
        <w:t>uPA</w:t>
      </w:r>
      <w:proofErr w:type="spellEnd"/>
      <w:r w:rsidRPr="00686791">
        <w:rPr>
          <w:rFonts w:cs="Times New Roman"/>
          <w:bCs/>
          <w:szCs w:val="28"/>
        </w:rPr>
        <w:t xml:space="preserve"> в опухоли и норме отличалась. В опухолевой ткани</w:t>
      </w:r>
      <w:r w:rsidRPr="00CE1677">
        <w:rPr>
          <w:rFonts w:cs="Times New Roman"/>
          <w:bCs/>
          <w:szCs w:val="28"/>
        </w:rPr>
        <w:t xml:space="preserve"> наблюдаются более интенсивные области экспрессии </w:t>
      </w:r>
      <w:proofErr w:type="spellStart"/>
      <w:r w:rsidRPr="00CE1677">
        <w:rPr>
          <w:rFonts w:cs="Times New Roman"/>
          <w:bCs/>
          <w:szCs w:val="28"/>
        </w:rPr>
        <w:t>uPA</w:t>
      </w:r>
      <w:proofErr w:type="spellEnd"/>
      <w:r w:rsidRPr="00CE1677">
        <w:rPr>
          <w:rFonts w:cs="Times New Roman"/>
          <w:bCs/>
          <w:szCs w:val="28"/>
        </w:rPr>
        <w:t xml:space="preserve">, что может свидетельствовать об активном метаболическом состоянии ткани опухоли. Высокая экспрессия </w:t>
      </w:r>
      <w:proofErr w:type="spellStart"/>
      <w:r w:rsidRPr="00CE1677">
        <w:rPr>
          <w:rFonts w:cs="Times New Roman"/>
          <w:bCs/>
          <w:szCs w:val="28"/>
          <w:lang w:val="en-US"/>
        </w:rPr>
        <w:t>uPAR</w:t>
      </w:r>
      <w:proofErr w:type="spellEnd"/>
      <w:r w:rsidRPr="00CE1677">
        <w:rPr>
          <w:rFonts w:cs="Times New Roman"/>
          <w:bCs/>
          <w:szCs w:val="28"/>
        </w:rPr>
        <w:t xml:space="preserve"> в опухолевой ткани может указывать на то, что клетки опухоли готовы к ЭМП и метастазированию и высоко экспрессируют рецептор для активации процессов миграции. Отмечаются области с одновременно высокой экспрессией и </w:t>
      </w:r>
      <w:proofErr w:type="spellStart"/>
      <w:r w:rsidRPr="00CE1677">
        <w:rPr>
          <w:rFonts w:cs="Times New Roman"/>
          <w:bCs/>
          <w:szCs w:val="28"/>
        </w:rPr>
        <w:t>uPA</w:t>
      </w:r>
      <w:proofErr w:type="spellEnd"/>
      <w:r w:rsidRPr="00CE1677">
        <w:rPr>
          <w:rFonts w:cs="Times New Roman"/>
          <w:bCs/>
          <w:szCs w:val="28"/>
        </w:rPr>
        <w:t xml:space="preserve">, и </w:t>
      </w:r>
      <w:proofErr w:type="spellStart"/>
      <w:r w:rsidRPr="00CE1677">
        <w:rPr>
          <w:rFonts w:cs="Times New Roman"/>
          <w:bCs/>
          <w:szCs w:val="28"/>
        </w:rPr>
        <w:t>uPA</w:t>
      </w:r>
      <w:proofErr w:type="spellEnd"/>
      <w:r w:rsidRPr="00CE1677">
        <w:rPr>
          <w:rFonts w:cs="Times New Roman"/>
          <w:bCs/>
          <w:szCs w:val="28"/>
          <w:lang w:val="en-US"/>
        </w:rPr>
        <w:t>R</w:t>
      </w:r>
      <w:r w:rsidRPr="00CE1677">
        <w:rPr>
          <w:rFonts w:cs="Times New Roman"/>
          <w:bCs/>
          <w:szCs w:val="28"/>
        </w:rPr>
        <w:t>, что в данном случае может быть свидетельством активного опухолевого роста. Экспрессия Е-</w:t>
      </w:r>
      <w:r w:rsidRPr="00CE1677">
        <w:rPr>
          <w:rFonts w:cs="Times New Roman"/>
          <w:bCs/>
          <w:szCs w:val="28"/>
          <w:lang w:val="en-US"/>
        </w:rPr>
        <w:t>cad</w:t>
      </w:r>
      <w:r w:rsidRPr="00CE1677">
        <w:rPr>
          <w:rFonts w:cs="Times New Roman"/>
          <w:bCs/>
          <w:szCs w:val="28"/>
        </w:rPr>
        <w:t xml:space="preserve"> и </w:t>
      </w:r>
      <w:r w:rsidRPr="00CE1677">
        <w:rPr>
          <w:rFonts w:cs="Times New Roman"/>
          <w:bCs/>
          <w:szCs w:val="28"/>
          <w:lang w:val="en-US"/>
        </w:rPr>
        <w:t>N</w:t>
      </w:r>
      <w:r w:rsidRPr="00CE1677">
        <w:rPr>
          <w:rFonts w:cs="Times New Roman"/>
          <w:bCs/>
          <w:szCs w:val="28"/>
        </w:rPr>
        <w:t>-</w:t>
      </w:r>
      <w:r w:rsidRPr="00CE1677">
        <w:rPr>
          <w:rFonts w:cs="Times New Roman"/>
          <w:bCs/>
          <w:szCs w:val="28"/>
          <w:lang w:val="en-US"/>
        </w:rPr>
        <w:t>cad</w:t>
      </w:r>
      <w:r w:rsidRPr="00CE1677">
        <w:rPr>
          <w:rFonts w:cs="Times New Roman"/>
          <w:bCs/>
          <w:szCs w:val="28"/>
        </w:rPr>
        <w:t xml:space="preserve"> практически не отличается в опухолевой и нормальной тканях, что может свидетельствовать об отсутствии активного ЭМП. </w:t>
      </w:r>
      <w:proofErr w:type="spellStart"/>
      <w:r w:rsidRPr="00CE1677">
        <w:rPr>
          <w:rFonts w:cs="Times New Roman"/>
          <w:bCs/>
          <w:szCs w:val="28"/>
          <w:lang w:val="en-US"/>
        </w:rPr>
        <w:t>aSMA</w:t>
      </w:r>
      <w:proofErr w:type="spellEnd"/>
      <w:r w:rsidRPr="00CE1677">
        <w:rPr>
          <w:rFonts w:cs="Times New Roman"/>
          <w:bCs/>
          <w:szCs w:val="28"/>
        </w:rPr>
        <w:t xml:space="preserve"> в поверхностных слоях слизистой оболочки опухоли демонстрирует </w:t>
      </w:r>
      <w:proofErr w:type="spellStart"/>
      <w:r w:rsidRPr="00CE1677">
        <w:rPr>
          <w:rFonts w:cs="Times New Roman"/>
          <w:bCs/>
          <w:szCs w:val="28"/>
        </w:rPr>
        <w:lastRenderedPageBreak/>
        <w:t>мезенхимальную</w:t>
      </w:r>
      <w:proofErr w:type="spellEnd"/>
      <w:r w:rsidRPr="00CE1677">
        <w:rPr>
          <w:rFonts w:cs="Times New Roman"/>
          <w:bCs/>
          <w:szCs w:val="28"/>
        </w:rPr>
        <w:t xml:space="preserve"> ткань, которой в норме быть не должно. Несмотря на то, что в данный момент не выявлено активного процесса ЭМП, повышенная экспрессия </w:t>
      </w:r>
      <w:proofErr w:type="spellStart"/>
      <w:r w:rsidRPr="00CE1677">
        <w:rPr>
          <w:rFonts w:cs="Times New Roman"/>
          <w:bCs/>
          <w:szCs w:val="28"/>
        </w:rPr>
        <w:t>aSM</w:t>
      </w:r>
      <w:proofErr w:type="spellEnd"/>
      <w:r w:rsidRPr="00CE1677">
        <w:rPr>
          <w:rFonts w:cs="Times New Roman"/>
          <w:bCs/>
          <w:szCs w:val="28"/>
          <w:lang w:val="en-US"/>
        </w:rPr>
        <w:t>A</w:t>
      </w:r>
      <w:r w:rsidRPr="00CE1677">
        <w:rPr>
          <w:rFonts w:cs="Times New Roman"/>
          <w:bCs/>
          <w:szCs w:val="28"/>
        </w:rPr>
        <w:t xml:space="preserve"> может свидетельствовать об уже произошедшем ЭМП. Более выраженная экспрессия </w:t>
      </w:r>
      <w:proofErr w:type="spellStart"/>
      <w:r w:rsidRPr="00CE1677">
        <w:rPr>
          <w:rFonts w:cs="Times New Roman"/>
          <w:bCs/>
          <w:szCs w:val="28"/>
        </w:rPr>
        <w:t>виментина</w:t>
      </w:r>
      <w:proofErr w:type="spellEnd"/>
      <w:r w:rsidRPr="00CE1677">
        <w:rPr>
          <w:rFonts w:cs="Times New Roman"/>
          <w:bCs/>
          <w:szCs w:val="28"/>
        </w:rPr>
        <w:t xml:space="preserve"> в опухолевой ткани, так же демонстрирует </w:t>
      </w:r>
      <w:proofErr w:type="spellStart"/>
      <w:r w:rsidRPr="00CE1677">
        <w:rPr>
          <w:rFonts w:cs="Times New Roman"/>
          <w:bCs/>
          <w:szCs w:val="28"/>
        </w:rPr>
        <w:t>мезенхимальную</w:t>
      </w:r>
      <w:proofErr w:type="spellEnd"/>
      <w:r w:rsidRPr="00CE1677">
        <w:rPr>
          <w:rFonts w:cs="Times New Roman"/>
          <w:bCs/>
          <w:szCs w:val="28"/>
        </w:rPr>
        <w:t xml:space="preserve"> ткань в слизистой опухолевой ткани, что так же говорит в пользу произошедшего ЭМП. Маркер </w:t>
      </w:r>
      <w:proofErr w:type="spellStart"/>
      <w:r w:rsidRPr="00CE1677">
        <w:rPr>
          <w:rFonts w:cs="Times New Roman"/>
          <w:bCs/>
          <w:szCs w:val="28"/>
        </w:rPr>
        <w:t>стволовости</w:t>
      </w:r>
      <w:proofErr w:type="spellEnd"/>
      <w:r w:rsidRPr="00CE1677">
        <w:rPr>
          <w:rFonts w:cs="Times New Roman"/>
          <w:bCs/>
          <w:szCs w:val="28"/>
        </w:rPr>
        <w:t xml:space="preserve"> CD133 несколько выше </w:t>
      </w:r>
      <w:proofErr w:type="spellStart"/>
      <w:r w:rsidRPr="00CE1677">
        <w:rPr>
          <w:rFonts w:cs="Times New Roman"/>
          <w:bCs/>
          <w:szCs w:val="28"/>
        </w:rPr>
        <w:t>экспрессирован</w:t>
      </w:r>
      <w:proofErr w:type="spellEnd"/>
      <w:r w:rsidRPr="00CE1677">
        <w:rPr>
          <w:rFonts w:cs="Times New Roman"/>
          <w:bCs/>
          <w:szCs w:val="28"/>
        </w:rPr>
        <w:t xml:space="preserve"> в ткани опухоли, что соответствует описанным данным литературы </w:t>
      </w:r>
      <w:r w:rsidRPr="00CE1677">
        <w:rPr>
          <w:rFonts w:cs="Times New Roman"/>
          <w:bCs/>
          <w:szCs w:val="28"/>
        </w:rPr>
        <w:fldChar w:fldCharType="begin" w:fldLock="1"/>
      </w:r>
      <w:r w:rsidRPr="00CE1677">
        <w:rPr>
          <w:rFonts w:cs="Times New Roman"/>
          <w:bCs/>
          <w:szCs w:val="28"/>
        </w:rPr>
        <w:instrText>ADDIN CSL_CITATION {"citationItems":[{"id":"ITEM-1","itemData":{"DOI":"10.1016/j.asjsur.2016.12.002","ISSN":"02193108","abstract":"Background/Objective: CD133 is currently considered the most robust surface marker for colorectal cancer stem cells. Two meta-analysis reports have suggested that CD133 expression is significantly associated with shorter survival, and CD133 may play an important role in the progression of colorectal cancer. However, the role of CD133 in colorectal adenoma has not been fully elucidated. Methods: We used immunohistochemistry to evaluate CD133 expression in 200 endoscopically resected colorectal polyps from 200 patients and 20 normal mucosae between January 1993 and December 1996. Results: CD133 staining was positive in 17.9% of the colorectal adenomas. Moreover, CD133 expression was associated with differentiation status (p = 0.003) and tumor size (p = 0.03). Conclusion: CD133 might play an important role in tumor development.","author":[{"dropping-particle":"","family":"Kazama","given":"Shinsuke","non-dropping-particle":"","parse-names":false,"suffix":""},{"dropping-particle":"","family":"Kishikawa","given":"Junko","non-dropping-particle":"","parse-names":false,"suffix":""},{"dropping-particle":"","family":"Kiyomatsu","given":"Tomomichi","non-dropping-particle":"","parse-names":false,"suffix":""},{"dropping-particle":"","family":"Kawai","given":"Kazushige","non-dropping-particle":"","parse-names":false,"suffix":""},{"dropping-particle":"","family":"Nozawa","given":"Hiroaki","non-dropping-particle":"","parse-names":false,"suffix":""},{"dropping-particle":"","family":"Ishihara","given":"Soichiro","non-dropping-particle":"","parse-names":false,"suffix":""},{"dropping-particle":"","family":"Watanabe","given":"Toshiaki","non-dropping-particle":"","parse-names":false,"suffix":""}],"container-title":"Asian Journal of Surgery","id":"ITEM-1","issued":{"date-parts":[["2018"]]},"page":"274-278","title":"Expression of the stem cell marker CD133 is related to tumor development in colorectal carcinogenesis","type":"article-journal","volume":"41"},"uris":["http://www.mendeley.com/documents/?uuid=fd420d46-a267-4435-979e-c20407201861"]}],"mendeley":{"formattedCitation":"[68]","plainTextFormattedCitation":"[68]","previouslyFormattedCitation":"[68]"},"properties":{"noteIndex":0},"schema":"https://github.com/citation-style-language/schema/raw/master/csl-citation.json"}</w:instrText>
      </w:r>
      <w:r w:rsidRPr="00CE1677">
        <w:rPr>
          <w:rFonts w:cs="Times New Roman"/>
          <w:bCs/>
          <w:szCs w:val="28"/>
        </w:rPr>
        <w:fldChar w:fldCharType="separate"/>
      </w:r>
      <w:r w:rsidRPr="00CE1677">
        <w:rPr>
          <w:rFonts w:cs="Times New Roman"/>
          <w:bCs/>
          <w:noProof/>
          <w:szCs w:val="28"/>
        </w:rPr>
        <w:t>[68]</w:t>
      </w:r>
      <w:r w:rsidRPr="00CE1677">
        <w:rPr>
          <w:rFonts w:cs="Times New Roman"/>
          <w:bCs/>
          <w:szCs w:val="28"/>
        </w:rPr>
        <w:fldChar w:fldCharType="end"/>
      </w:r>
      <w:r w:rsidRPr="00CE1677">
        <w:rPr>
          <w:rFonts w:cs="Times New Roman"/>
          <w:bCs/>
          <w:szCs w:val="28"/>
        </w:rPr>
        <w:t>; в целом повышенную экспрессию данного маркера в ткани опухоли связывают с неблагоприятном прогнозом. Также в исследуемых образцах наблюдаются участки совместной локализации С</w:t>
      </w:r>
      <w:r w:rsidRPr="00CE1677">
        <w:rPr>
          <w:rFonts w:cs="Times New Roman"/>
          <w:bCs/>
          <w:szCs w:val="28"/>
          <w:lang w:val="en-US"/>
        </w:rPr>
        <w:t>D</w:t>
      </w:r>
      <w:r w:rsidRPr="00CE1677">
        <w:rPr>
          <w:rFonts w:cs="Times New Roman"/>
          <w:bCs/>
          <w:szCs w:val="28"/>
        </w:rPr>
        <w:t xml:space="preserve">133 и </w:t>
      </w:r>
      <w:proofErr w:type="spellStart"/>
      <w:r w:rsidRPr="00CE1677">
        <w:rPr>
          <w:rFonts w:cs="Times New Roman"/>
          <w:bCs/>
          <w:szCs w:val="28"/>
        </w:rPr>
        <w:t>uPA</w:t>
      </w:r>
      <w:proofErr w:type="spellEnd"/>
      <w:r w:rsidRPr="00CE1677">
        <w:rPr>
          <w:rFonts w:cs="Times New Roman"/>
          <w:bCs/>
          <w:szCs w:val="28"/>
          <w:lang w:val="en-US"/>
        </w:rPr>
        <w:t>R</w:t>
      </w:r>
      <w:r w:rsidRPr="00CE1677">
        <w:rPr>
          <w:rFonts w:cs="Times New Roman"/>
          <w:bCs/>
          <w:szCs w:val="28"/>
        </w:rPr>
        <w:t xml:space="preserve">. Данная находка может свидетельствовать о наличии опухолевых клеток с высокой резистентностью против химиопрепаратов и так же отражает неблагоприятный прогноз и может повлиять на тактику лечения данного пациента </w:t>
      </w:r>
      <w:r w:rsidRPr="00CE1677">
        <w:rPr>
          <w:rFonts w:cs="Times New Roman"/>
          <w:bCs/>
          <w:szCs w:val="28"/>
        </w:rPr>
        <w:fldChar w:fldCharType="begin" w:fldLock="1"/>
      </w:r>
      <w:r w:rsidRPr="00CE1677">
        <w:rPr>
          <w:rFonts w:cs="Times New Roman"/>
          <w:bCs/>
          <w:szCs w:val="28"/>
        </w:rPr>
        <w:instrText>ADDIN CSL_CITATION {"citationItems":[{"id":"ITEM-1","itemData":{"DOI":"10.1111/cas.12045","ISSN":"13479032","abstract":"Tumors are presumed to contain a small population of cancer stem cells (CSCs) that initiate tumor growth and promote tumor spreading. Multidrug resistance in CSCs is thought to allow the tumor to evade conventional therapy. This study focused on expression of CD133 and CD87 because CD133 is a putative marker of CSCs in some cancers including lung, and CD87 is associated with a stem-cell-like property in small-cell lung cancer (SCLC). Six SCLC cell lines were used. The expression levels of CD133 and CD87 were analyzed by real-time quantitative reverse transcription-polymerase chain reaction and flow cytometry. CD133+/- and CD87+/- cells were isolated by flow cytometry. The drug sensitivities were determined using the 3-(4,5-dimethylthiazol-2-yl)-2,5-diphenyltetrazolium bromide assay. Non-obese diabetic/severe combined immunodeficiency mice were used for the tumor formation assay. SBC-7 cells showed the highest expression levels of both CD133 and CD87 among the cell lines. CD133-/CD87-, CD133+/CD87-, and CD133-/CD87+ cells were isolated from SBC-7 cells; however, CD133+/CD87+ cells could not be obtained. Both CD133+/CD87- and CD133-/CD87+ subpopulations showed a higher resistance to etoposide and paclitaxel and greater re-populating ability than the CD133-/CD87- subpopulation. CD133+/CD87- cells contained more G0 quiescent cells than CD133-/CD87- cells. By contrast, CD133-/CD87- cells showed the highest tumorigenic potential. In conclusion, both CD133 and CD87 proved to be inadequate markers for CSCs; however, they might be beneficial for predicting resistance to chemotherapy. © 2012 Japanese Cancer Association.","author":[{"dropping-particle":"","family":"Kubo","given":"Toshio","non-dropping-particle":"","parse-names":false,"suffix":""},{"dropping-particle":"","family":"Takigawa","given":"Nagio","non-dropping-particle":"","parse-names":false,"suffix":""},{"dropping-particle":"","family":"Osawa","given":"Masahiro","non-dropping-particle":"","parse-names":false,"suffix":""},{"dropping-particle":"","family":"Harada","given":"Daijiro","non-dropping-particle":"","parse-names":false,"suffix":""},{"dropping-particle":"","family":"Ninomiya","given":"Takashi","non-dropping-particle":"","parse-names":false,"suffix":""},{"dropping-particle":"","family":"Ochi","given":"Nobuaki","non-dropping-particle":"","parse-names":false,"suffix":""},{"dropping-particle":"","family":"Ichihara","given":"Eiki","non-dropping-particle":"","parse-names":false,"suffix":""},{"dropping-particle":"","family":"Yamane","given":"Hiromichi","non-dropping-particle":"","parse-names":false,"suffix":""},{"dropping-particle":"","family":"Tanimoto","given":"Mitsune","non-dropping-particle":"","parse-names":false,"suffix":""},{"dropping-particle":"","family":"Kiura","given":"Katsuyuki","non-dropping-particle":"","parse-names":false,"suffix":""}],"container-title":"Cancer Science","id":"ITEM-1","issued":{"date-parts":[["2013"]]},"page":"78-84","title":"Subpopulation of small-cell lung cancer cells expressing CD133 and CD87 show resistance to chemotherapy","type":"article-journal","volume":"104"},"uris":["http://www.mendeley.com/documents/?uuid=8f7982c5-1b95-440c-9e5c-0c210f9c6c9c"]}],"mendeley":{"formattedCitation":"[74]","plainTextFormattedCitation":"[74]","previouslyFormattedCitation":"[74]"},"properties":{"noteIndex":0},"schema":"https://github.com/citation-style-language/schema/raw/master/csl-citation.json"}</w:instrText>
      </w:r>
      <w:r w:rsidRPr="00CE1677">
        <w:rPr>
          <w:rFonts w:cs="Times New Roman"/>
          <w:bCs/>
          <w:szCs w:val="28"/>
        </w:rPr>
        <w:fldChar w:fldCharType="separate"/>
      </w:r>
      <w:r w:rsidRPr="00CE1677">
        <w:rPr>
          <w:rFonts w:cs="Times New Roman"/>
          <w:bCs/>
          <w:noProof/>
          <w:szCs w:val="28"/>
        </w:rPr>
        <w:t>[74]</w:t>
      </w:r>
      <w:r w:rsidRPr="00CE1677">
        <w:rPr>
          <w:rFonts w:cs="Times New Roman"/>
          <w:bCs/>
          <w:szCs w:val="28"/>
        </w:rPr>
        <w:fldChar w:fldCharType="end"/>
      </w:r>
      <w:r w:rsidRPr="00CE1677">
        <w:rPr>
          <w:rFonts w:cs="Times New Roman"/>
          <w:bCs/>
          <w:szCs w:val="28"/>
        </w:rPr>
        <w:t>.</w:t>
      </w:r>
    </w:p>
    <w:p w14:paraId="74E82890" w14:textId="77777777" w:rsidR="00CE1677" w:rsidRPr="00CE1677" w:rsidRDefault="00CE1677" w:rsidP="005539F6">
      <w:pPr>
        <w:jc w:val="center"/>
      </w:pPr>
      <w:r w:rsidRPr="00CE1677">
        <w:rPr>
          <w:noProof/>
          <w:lang w:eastAsia="ru-RU"/>
        </w:rPr>
        <w:drawing>
          <wp:inline distT="0" distB="0" distL="0" distR="0" wp14:anchorId="48410C41" wp14:editId="5E80E419">
            <wp:extent cx="5529580" cy="3046489"/>
            <wp:effectExtent l="0" t="0" r="0" b="190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Снимок экрана 2020-05-21 в 18.54.0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46602" cy="3055867"/>
                    </a:xfrm>
                    <a:prstGeom prst="rect">
                      <a:avLst/>
                    </a:prstGeom>
                  </pic:spPr>
                </pic:pic>
              </a:graphicData>
            </a:graphic>
          </wp:inline>
        </w:drawing>
      </w:r>
    </w:p>
    <w:p w14:paraId="09691147" w14:textId="1ED08B90" w:rsidR="00CE1677" w:rsidRPr="00CE1677" w:rsidRDefault="004800A2" w:rsidP="004800A2">
      <w:pPr>
        <w:pStyle w:val="a"/>
      </w:pPr>
      <w:bookmarkStart w:id="33" w:name="_Ref50934657"/>
      <w:r>
        <w:t xml:space="preserve">- </w:t>
      </w:r>
      <w:r w:rsidR="00CE1677" w:rsidRPr="00CE1677">
        <w:t xml:space="preserve">Окраска микропрепаратов биоптата опухолевого узла и нормальной ткани пациента №5 с раком прямой кишки на </w:t>
      </w:r>
      <w:proofErr w:type="spellStart"/>
      <w:r w:rsidR="00CE1677" w:rsidRPr="00CE1677">
        <w:rPr>
          <w:lang w:val="en-US"/>
        </w:rPr>
        <w:t>uPA</w:t>
      </w:r>
      <w:proofErr w:type="spellEnd"/>
      <w:r w:rsidR="00CE1677" w:rsidRPr="00CE1677">
        <w:t>/</w:t>
      </w:r>
      <w:proofErr w:type="spellStart"/>
      <w:r w:rsidR="00CE1677" w:rsidRPr="00CE1677">
        <w:t>uPAR</w:t>
      </w:r>
      <w:proofErr w:type="spellEnd"/>
      <w:r w:rsidR="00CE1677" w:rsidRPr="00CE1677">
        <w:t>. Масштабный отрезок – 250 мкм.</w:t>
      </w:r>
      <w:bookmarkEnd w:id="33"/>
    </w:p>
    <w:p w14:paraId="1EC8991A" w14:textId="77777777" w:rsidR="00CE1677" w:rsidRPr="00CE1677" w:rsidRDefault="00CE1677" w:rsidP="00CE1677">
      <w:pPr>
        <w:pStyle w:val="ad"/>
        <w:jc w:val="both"/>
        <w:outlineLvl w:val="0"/>
        <w:rPr>
          <w:b w:val="0"/>
          <w:bCs/>
        </w:rPr>
      </w:pPr>
    </w:p>
    <w:p w14:paraId="10A638CA" w14:textId="77777777" w:rsidR="00CE1677" w:rsidRPr="00CE1677" w:rsidRDefault="00CE1677" w:rsidP="005539F6">
      <w:pPr>
        <w:jc w:val="center"/>
      </w:pPr>
      <w:r w:rsidRPr="00CE1677">
        <w:rPr>
          <w:noProof/>
          <w:lang w:eastAsia="ru-RU"/>
        </w:rPr>
        <w:lastRenderedPageBreak/>
        <w:drawing>
          <wp:inline distT="0" distB="0" distL="0" distR="0" wp14:anchorId="007DA865" wp14:editId="0BBBBC5A">
            <wp:extent cx="5501378" cy="3027526"/>
            <wp:effectExtent l="0" t="0" r="4445" b="190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Снимок экрана 2020-05-21 в 18.54.2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29452" cy="3042975"/>
                    </a:xfrm>
                    <a:prstGeom prst="rect">
                      <a:avLst/>
                    </a:prstGeom>
                  </pic:spPr>
                </pic:pic>
              </a:graphicData>
            </a:graphic>
          </wp:inline>
        </w:drawing>
      </w:r>
    </w:p>
    <w:p w14:paraId="53DD55A7" w14:textId="2AA44435" w:rsidR="00CE1677" w:rsidRPr="00CE1677" w:rsidRDefault="004800A2" w:rsidP="004800A2">
      <w:pPr>
        <w:pStyle w:val="a"/>
      </w:pPr>
      <w:bookmarkStart w:id="34" w:name="_Ref50934660"/>
      <w:r>
        <w:t xml:space="preserve">- </w:t>
      </w:r>
      <w:r w:rsidR="00CE1677" w:rsidRPr="00CE1677">
        <w:t xml:space="preserve">Окраска микропрепаратов биоптата опухолевого узла и нормальной ткани пациента №5 с раком прямой кишки на </w:t>
      </w:r>
      <w:r w:rsidR="00CE1677" w:rsidRPr="00CE1677">
        <w:rPr>
          <w:lang w:val="en-US"/>
        </w:rPr>
        <w:t>E</w:t>
      </w:r>
      <w:r w:rsidR="00CE1677" w:rsidRPr="00CE1677">
        <w:t>-</w:t>
      </w:r>
      <w:r w:rsidR="00CE1677" w:rsidRPr="00CE1677">
        <w:rPr>
          <w:lang w:val="en-US"/>
        </w:rPr>
        <w:t>cad</w:t>
      </w:r>
      <w:r w:rsidR="00CE1677" w:rsidRPr="00CE1677">
        <w:t>/</w:t>
      </w:r>
      <w:proofErr w:type="spellStart"/>
      <w:r w:rsidR="00CE1677" w:rsidRPr="00CE1677">
        <w:t>uPAR</w:t>
      </w:r>
      <w:proofErr w:type="spellEnd"/>
      <w:r w:rsidR="00CE1677" w:rsidRPr="00CE1677">
        <w:t>. Масштабный отрезок – 250 мкм.</w:t>
      </w:r>
      <w:bookmarkEnd w:id="34"/>
    </w:p>
    <w:p w14:paraId="6D2BD150" w14:textId="77777777" w:rsidR="00CE1677" w:rsidRPr="00CE1677" w:rsidRDefault="00CE1677" w:rsidP="005539F6">
      <w:pPr>
        <w:jc w:val="center"/>
        <w:rPr>
          <w:highlight w:val="yellow"/>
        </w:rPr>
      </w:pPr>
      <w:r w:rsidRPr="00CE1677">
        <w:rPr>
          <w:noProof/>
          <w:lang w:eastAsia="ru-RU"/>
        </w:rPr>
        <w:drawing>
          <wp:inline distT="0" distB="0" distL="0" distR="0" wp14:anchorId="172ECE93" wp14:editId="0193C174">
            <wp:extent cx="5682399" cy="31242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Снимок экрана 2020-05-21 в 18.54.40.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06737" cy="3137581"/>
                    </a:xfrm>
                    <a:prstGeom prst="rect">
                      <a:avLst/>
                    </a:prstGeom>
                  </pic:spPr>
                </pic:pic>
              </a:graphicData>
            </a:graphic>
          </wp:inline>
        </w:drawing>
      </w:r>
    </w:p>
    <w:p w14:paraId="4509EE9C" w14:textId="12FCDB8E" w:rsidR="00CE1677" w:rsidRPr="00CE1677" w:rsidRDefault="004800A2" w:rsidP="004800A2">
      <w:pPr>
        <w:pStyle w:val="a"/>
      </w:pPr>
      <w:bookmarkStart w:id="35" w:name="_Ref50934662"/>
      <w:r>
        <w:t xml:space="preserve">- </w:t>
      </w:r>
      <w:r w:rsidR="00CE1677" w:rsidRPr="00CE1677">
        <w:t>Окраска микропрепаратов биоптата опухолевого узла и нормальной ткани пациента №5 с раком прямой кишки на N-</w:t>
      </w:r>
      <w:r w:rsidR="00CE1677" w:rsidRPr="00CE1677">
        <w:rPr>
          <w:lang w:val="en-US"/>
        </w:rPr>
        <w:t>cad</w:t>
      </w:r>
      <w:r w:rsidR="00CE1677" w:rsidRPr="00CE1677">
        <w:t>/</w:t>
      </w:r>
      <w:proofErr w:type="spellStart"/>
      <w:r w:rsidR="00CE1677" w:rsidRPr="00CE1677">
        <w:t>uPAR</w:t>
      </w:r>
      <w:proofErr w:type="spellEnd"/>
      <w:r w:rsidR="00CE1677" w:rsidRPr="00CE1677">
        <w:t>. Масштабный отрезок – 250 мкм.</w:t>
      </w:r>
      <w:bookmarkEnd w:id="35"/>
    </w:p>
    <w:p w14:paraId="2913BCF3" w14:textId="77777777" w:rsidR="00CE1677" w:rsidRPr="00CE1677" w:rsidRDefault="00CE1677" w:rsidP="00CE1677">
      <w:pPr>
        <w:pStyle w:val="ad"/>
        <w:jc w:val="both"/>
        <w:outlineLvl w:val="0"/>
        <w:rPr>
          <w:b w:val="0"/>
          <w:bCs/>
        </w:rPr>
      </w:pPr>
    </w:p>
    <w:p w14:paraId="75448DCA" w14:textId="77777777" w:rsidR="00CE1677" w:rsidRPr="00CE1677" w:rsidRDefault="00CE1677" w:rsidP="005539F6">
      <w:pPr>
        <w:jc w:val="center"/>
      </w:pPr>
      <w:r w:rsidRPr="00CE1677">
        <w:rPr>
          <w:noProof/>
          <w:lang w:eastAsia="ru-RU"/>
        </w:rPr>
        <w:lastRenderedPageBreak/>
        <w:drawing>
          <wp:inline distT="0" distB="0" distL="0" distR="0" wp14:anchorId="155735B8" wp14:editId="2AFA815A">
            <wp:extent cx="5586440" cy="307086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Снимок экрана 2020-05-21 в 18.56.58.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05661" cy="3081426"/>
                    </a:xfrm>
                    <a:prstGeom prst="rect">
                      <a:avLst/>
                    </a:prstGeom>
                  </pic:spPr>
                </pic:pic>
              </a:graphicData>
            </a:graphic>
          </wp:inline>
        </w:drawing>
      </w:r>
    </w:p>
    <w:p w14:paraId="62008494" w14:textId="2280F084" w:rsidR="00CE1677" w:rsidRPr="00CE1677" w:rsidRDefault="004800A2" w:rsidP="004800A2">
      <w:pPr>
        <w:pStyle w:val="a"/>
      </w:pPr>
      <w:bookmarkStart w:id="36" w:name="_Ref50934665"/>
      <w:r>
        <w:t xml:space="preserve">- </w:t>
      </w:r>
      <w:r w:rsidR="00CE1677" w:rsidRPr="00CE1677">
        <w:t xml:space="preserve">Окраска микропрепаратов биоптата опухолевого узла и нормальной ткани пациента №5 с раком прямой кишки на </w:t>
      </w:r>
      <w:proofErr w:type="spellStart"/>
      <w:r w:rsidR="00CE1677" w:rsidRPr="00CE1677">
        <w:rPr>
          <w:lang w:val="en-US"/>
        </w:rPr>
        <w:t>aSMA</w:t>
      </w:r>
      <w:proofErr w:type="spellEnd"/>
      <w:r w:rsidR="00CE1677" w:rsidRPr="00CE1677">
        <w:t>/</w:t>
      </w:r>
      <w:proofErr w:type="spellStart"/>
      <w:r w:rsidR="00CE1677" w:rsidRPr="00CE1677">
        <w:t>uPAR</w:t>
      </w:r>
      <w:proofErr w:type="spellEnd"/>
      <w:r w:rsidR="00CE1677" w:rsidRPr="00CE1677">
        <w:t>. Масштабный отрезок – 250 мкм.</w:t>
      </w:r>
      <w:bookmarkEnd w:id="36"/>
    </w:p>
    <w:p w14:paraId="48EB07E5" w14:textId="77777777" w:rsidR="00CE1677" w:rsidRPr="00CE1677" w:rsidRDefault="00CE1677" w:rsidP="005539F6">
      <w:pPr>
        <w:jc w:val="center"/>
        <w:rPr>
          <w:highlight w:val="yellow"/>
        </w:rPr>
      </w:pPr>
      <w:r w:rsidRPr="00CE1677">
        <w:rPr>
          <w:noProof/>
          <w:lang w:eastAsia="ru-RU"/>
        </w:rPr>
        <w:drawing>
          <wp:inline distT="0" distB="0" distL="0" distR="0" wp14:anchorId="23B20FB4" wp14:editId="4C2BE258">
            <wp:extent cx="5732710" cy="3145912"/>
            <wp:effectExtent l="0" t="0" r="190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Снимок экрана 2020-05-21 в 18.57.09.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0834" cy="3155858"/>
                    </a:xfrm>
                    <a:prstGeom prst="rect">
                      <a:avLst/>
                    </a:prstGeom>
                  </pic:spPr>
                </pic:pic>
              </a:graphicData>
            </a:graphic>
          </wp:inline>
        </w:drawing>
      </w:r>
    </w:p>
    <w:p w14:paraId="7B9AA5C5" w14:textId="71FB60BE" w:rsidR="00CE1677" w:rsidRPr="00CE1677" w:rsidRDefault="004800A2" w:rsidP="004800A2">
      <w:pPr>
        <w:pStyle w:val="a"/>
      </w:pPr>
      <w:bookmarkStart w:id="37" w:name="_Ref50934667"/>
      <w:r>
        <w:t xml:space="preserve">- </w:t>
      </w:r>
      <w:r w:rsidR="00CE1677" w:rsidRPr="00CE1677">
        <w:t xml:space="preserve">Окраска микропрепаратов биоптата опухолевого узла и нормальной ткани пациента №5 с раком прямой кишки на </w:t>
      </w:r>
      <w:r w:rsidR="00CE1677" w:rsidRPr="00CE1677">
        <w:rPr>
          <w:lang w:val="en-US"/>
        </w:rPr>
        <w:t>CD</w:t>
      </w:r>
      <w:r w:rsidR="00CE1677" w:rsidRPr="00CE1677">
        <w:t>133/</w:t>
      </w:r>
      <w:proofErr w:type="spellStart"/>
      <w:r w:rsidR="00CE1677" w:rsidRPr="00CE1677">
        <w:t>uPAR</w:t>
      </w:r>
      <w:proofErr w:type="spellEnd"/>
      <w:r w:rsidR="00CE1677" w:rsidRPr="00CE1677">
        <w:t>. Масштабный отрезок – 250 мкм.</w:t>
      </w:r>
      <w:bookmarkEnd w:id="37"/>
    </w:p>
    <w:p w14:paraId="76D65EA4" w14:textId="77777777" w:rsidR="00CE1677" w:rsidRPr="00CE1677" w:rsidRDefault="00CE1677" w:rsidP="00CE1677">
      <w:pPr>
        <w:pStyle w:val="ad"/>
        <w:jc w:val="both"/>
        <w:outlineLvl w:val="0"/>
        <w:rPr>
          <w:b w:val="0"/>
          <w:bCs/>
        </w:rPr>
      </w:pPr>
    </w:p>
    <w:p w14:paraId="18F99EF5" w14:textId="77777777" w:rsidR="00CE1677" w:rsidRPr="00CE1677" w:rsidRDefault="00CE1677" w:rsidP="005539F6">
      <w:pPr>
        <w:jc w:val="center"/>
      </w:pPr>
      <w:r w:rsidRPr="00CE1677">
        <w:rPr>
          <w:noProof/>
          <w:lang w:eastAsia="ru-RU"/>
        </w:rPr>
        <w:lastRenderedPageBreak/>
        <w:drawing>
          <wp:inline distT="0" distB="0" distL="0" distR="0" wp14:anchorId="097913E4" wp14:editId="3CE2C849">
            <wp:extent cx="5468620" cy="3002691"/>
            <wp:effectExtent l="0" t="0" r="0" b="762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Снимок экрана 2020-05-21 в 18.57.28.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83489" cy="3010855"/>
                    </a:xfrm>
                    <a:prstGeom prst="rect">
                      <a:avLst/>
                    </a:prstGeom>
                  </pic:spPr>
                </pic:pic>
              </a:graphicData>
            </a:graphic>
          </wp:inline>
        </w:drawing>
      </w:r>
    </w:p>
    <w:p w14:paraId="3B53EDB4" w14:textId="293F0414" w:rsidR="00CE1677" w:rsidRPr="00CE1677" w:rsidRDefault="00686791" w:rsidP="00686791">
      <w:pPr>
        <w:pStyle w:val="a"/>
      </w:pPr>
      <w:bookmarkStart w:id="38" w:name="_Ref50934668"/>
      <w:r>
        <w:t xml:space="preserve">- </w:t>
      </w:r>
      <w:r w:rsidR="00CE1677" w:rsidRPr="00CE1677">
        <w:t xml:space="preserve">Окраска микропрепаратов биоптата опухолевого узла и нормальной ткани пациента №5 с раком прямой кишки на </w:t>
      </w:r>
      <w:r w:rsidR="00CE1677" w:rsidRPr="00CE1677">
        <w:rPr>
          <w:lang w:val="en-US"/>
        </w:rPr>
        <w:t>CD</w:t>
      </w:r>
      <w:r w:rsidR="00CE1677" w:rsidRPr="00CE1677">
        <w:t>133/</w:t>
      </w:r>
      <w:proofErr w:type="spellStart"/>
      <w:r w:rsidR="00CE1677" w:rsidRPr="00CE1677">
        <w:t>Виментин</w:t>
      </w:r>
      <w:proofErr w:type="spellEnd"/>
      <w:r w:rsidR="00CE1677" w:rsidRPr="00CE1677">
        <w:t>. Масштабный отрезок – 250 мкм.</w:t>
      </w:r>
      <w:bookmarkEnd w:id="38"/>
    </w:p>
    <w:p w14:paraId="3D985DCF" w14:textId="77777777" w:rsidR="00CE1677" w:rsidRPr="00CE1677" w:rsidRDefault="00CE1677" w:rsidP="00CE1677">
      <w:pPr>
        <w:ind w:firstLine="708"/>
        <w:rPr>
          <w:rFonts w:cs="Times New Roman"/>
          <w:bCs/>
          <w:szCs w:val="28"/>
        </w:rPr>
      </w:pPr>
    </w:p>
    <w:p w14:paraId="19539516" w14:textId="51D1F114" w:rsidR="00CE1677" w:rsidRPr="00CE1677" w:rsidRDefault="00CE1677" w:rsidP="00CE1677">
      <w:pPr>
        <w:pStyle w:val="a0"/>
        <w:numPr>
          <w:ilvl w:val="2"/>
          <w:numId w:val="2"/>
        </w:numPr>
        <w:ind w:left="1134" w:hanging="708"/>
        <w:outlineLvl w:val="1"/>
      </w:pPr>
      <w:bookmarkStart w:id="39" w:name="_Toc51275315"/>
      <w:r w:rsidRPr="00CE1677">
        <w:t xml:space="preserve">Результаты окрашивания </w:t>
      </w:r>
      <w:proofErr w:type="spellStart"/>
      <w:r w:rsidR="00EB6C5C">
        <w:t>биоптатов</w:t>
      </w:r>
      <w:proofErr w:type="spellEnd"/>
      <w:r w:rsidRPr="00CE1677">
        <w:t xml:space="preserve"> аденомы ободочной кишки</w:t>
      </w:r>
      <w:bookmarkEnd w:id="39"/>
    </w:p>
    <w:p w14:paraId="368B1A06" w14:textId="57164D62" w:rsidR="00CE1677" w:rsidRPr="00CE1677" w:rsidRDefault="00CE1677" w:rsidP="00CE1677">
      <w:pPr>
        <w:ind w:firstLine="709"/>
        <w:rPr>
          <w:rFonts w:cs="Times New Roman"/>
          <w:bCs/>
          <w:szCs w:val="28"/>
        </w:rPr>
      </w:pPr>
      <w:r w:rsidRPr="00CE1677">
        <w:rPr>
          <w:rFonts w:cs="Times New Roman"/>
          <w:bCs/>
          <w:szCs w:val="28"/>
        </w:rPr>
        <w:t xml:space="preserve">В ходе проведенного </w:t>
      </w:r>
      <w:proofErr w:type="spellStart"/>
      <w:r w:rsidRPr="00CE1677">
        <w:rPr>
          <w:rFonts w:cs="Times New Roman"/>
          <w:bCs/>
          <w:szCs w:val="28"/>
        </w:rPr>
        <w:t>иммунофлюоресцентного</w:t>
      </w:r>
      <w:proofErr w:type="spellEnd"/>
      <w:r w:rsidRPr="00CE1677">
        <w:rPr>
          <w:rFonts w:cs="Times New Roman"/>
          <w:bCs/>
          <w:szCs w:val="28"/>
        </w:rPr>
        <w:t xml:space="preserve"> исследования микропрепаратов тканей ободочной кишки были проанализированы экспрессии </w:t>
      </w:r>
      <w:proofErr w:type="spellStart"/>
      <w:r w:rsidRPr="00CE1677">
        <w:rPr>
          <w:rFonts w:cs="Times New Roman"/>
          <w:bCs/>
          <w:szCs w:val="28"/>
          <w:lang w:val="en-US"/>
        </w:rPr>
        <w:t>uPA</w:t>
      </w:r>
      <w:proofErr w:type="spellEnd"/>
      <w:r w:rsidRPr="00CE1677">
        <w:rPr>
          <w:rFonts w:cs="Times New Roman"/>
          <w:bCs/>
          <w:szCs w:val="28"/>
        </w:rPr>
        <w:t xml:space="preserve">, </w:t>
      </w:r>
      <w:proofErr w:type="spellStart"/>
      <w:r w:rsidRPr="00CE1677">
        <w:rPr>
          <w:rFonts w:cs="Times New Roman"/>
          <w:bCs/>
          <w:szCs w:val="28"/>
          <w:lang w:val="en-US"/>
        </w:rPr>
        <w:t>uPAR</w:t>
      </w:r>
      <w:proofErr w:type="spellEnd"/>
      <w:r w:rsidRPr="00CE1677">
        <w:rPr>
          <w:rFonts w:cs="Times New Roman"/>
          <w:bCs/>
          <w:szCs w:val="28"/>
        </w:rPr>
        <w:t xml:space="preserve">, </w:t>
      </w:r>
      <w:r w:rsidRPr="00CE1677">
        <w:rPr>
          <w:rFonts w:cs="Times New Roman"/>
          <w:bCs/>
          <w:szCs w:val="28"/>
          <w:lang w:val="en-US"/>
        </w:rPr>
        <w:t>E</w:t>
      </w:r>
      <w:r w:rsidRPr="00CE1677">
        <w:rPr>
          <w:rFonts w:cs="Times New Roman"/>
          <w:bCs/>
          <w:szCs w:val="28"/>
        </w:rPr>
        <w:t>-</w:t>
      </w:r>
      <w:r w:rsidRPr="00CE1677">
        <w:rPr>
          <w:rFonts w:cs="Times New Roman"/>
          <w:bCs/>
          <w:szCs w:val="28"/>
          <w:lang w:val="en-US"/>
        </w:rPr>
        <w:t>cad</w:t>
      </w:r>
      <w:r w:rsidRPr="00CE1677">
        <w:rPr>
          <w:rFonts w:cs="Times New Roman"/>
          <w:bCs/>
          <w:szCs w:val="28"/>
        </w:rPr>
        <w:t xml:space="preserve">, </w:t>
      </w:r>
      <w:r w:rsidRPr="00CE1677">
        <w:rPr>
          <w:rFonts w:cs="Times New Roman"/>
          <w:bCs/>
          <w:szCs w:val="28"/>
          <w:lang w:val="en-US"/>
        </w:rPr>
        <w:t>N</w:t>
      </w:r>
      <w:r w:rsidRPr="00CE1677">
        <w:rPr>
          <w:rFonts w:cs="Times New Roman"/>
          <w:bCs/>
          <w:szCs w:val="28"/>
        </w:rPr>
        <w:t>-</w:t>
      </w:r>
      <w:r w:rsidRPr="00CE1677">
        <w:rPr>
          <w:rFonts w:cs="Times New Roman"/>
          <w:bCs/>
          <w:szCs w:val="28"/>
          <w:lang w:val="en-US"/>
        </w:rPr>
        <w:t>cad</w:t>
      </w:r>
      <w:r w:rsidRPr="00CE1677">
        <w:rPr>
          <w:rFonts w:cs="Times New Roman"/>
          <w:bCs/>
          <w:szCs w:val="28"/>
        </w:rPr>
        <w:t xml:space="preserve"> и </w:t>
      </w:r>
      <w:proofErr w:type="spellStart"/>
      <w:r w:rsidRPr="00CE1677">
        <w:rPr>
          <w:rFonts w:cs="Times New Roman"/>
          <w:bCs/>
          <w:szCs w:val="28"/>
        </w:rPr>
        <w:t>aSM</w:t>
      </w:r>
      <w:proofErr w:type="spellEnd"/>
      <w:r w:rsidRPr="00CE1677">
        <w:rPr>
          <w:rFonts w:cs="Times New Roman"/>
          <w:bCs/>
          <w:szCs w:val="28"/>
          <w:lang w:val="en-US"/>
        </w:rPr>
        <w:t>A</w:t>
      </w:r>
      <w:r w:rsidRPr="00CE1677">
        <w:rPr>
          <w:rFonts w:cs="Times New Roman"/>
          <w:bCs/>
          <w:szCs w:val="28"/>
        </w:rPr>
        <w:t xml:space="preserve"> в тканях опухолевого узла и нормы; результаты представлены на </w:t>
      </w:r>
      <w:r w:rsidR="00D42984">
        <w:rPr>
          <w:rFonts w:cs="Times New Roman"/>
          <w:bCs/>
          <w:szCs w:val="28"/>
        </w:rPr>
        <w:fldChar w:fldCharType="begin"/>
      </w:r>
      <w:r w:rsidR="00D42984">
        <w:rPr>
          <w:rFonts w:cs="Times New Roman"/>
          <w:bCs/>
          <w:szCs w:val="28"/>
        </w:rPr>
        <w:instrText xml:space="preserve"> REF _Ref50934808 \r \h </w:instrText>
      </w:r>
      <w:r w:rsidR="00D42984">
        <w:rPr>
          <w:rFonts w:cs="Times New Roman"/>
          <w:bCs/>
          <w:szCs w:val="28"/>
        </w:rPr>
      </w:r>
      <w:r w:rsidR="00D42984">
        <w:rPr>
          <w:rFonts w:cs="Times New Roman"/>
          <w:bCs/>
          <w:szCs w:val="28"/>
        </w:rPr>
        <w:fldChar w:fldCharType="separate"/>
      </w:r>
      <w:r w:rsidR="00D42984">
        <w:rPr>
          <w:rFonts w:cs="Times New Roman"/>
          <w:bCs/>
          <w:szCs w:val="28"/>
        </w:rPr>
        <w:t>Рисунке 23</w:t>
      </w:r>
      <w:r w:rsidR="00D42984">
        <w:rPr>
          <w:rFonts w:cs="Times New Roman"/>
          <w:bCs/>
          <w:szCs w:val="28"/>
        </w:rPr>
        <w:fldChar w:fldCharType="end"/>
      </w:r>
      <w:r w:rsidR="00D42984">
        <w:rPr>
          <w:rFonts w:cs="Times New Roman"/>
          <w:bCs/>
          <w:szCs w:val="28"/>
        </w:rPr>
        <w:t xml:space="preserve">, </w:t>
      </w:r>
      <w:r w:rsidR="00D42984">
        <w:rPr>
          <w:rFonts w:cs="Times New Roman"/>
          <w:bCs/>
          <w:szCs w:val="28"/>
        </w:rPr>
        <w:fldChar w:fldCharType="begin"/>
      </w:r>
      <w:r w:rsidR="00D42984">
        <w:rPr>
          <w:rFonts w:cs="Times New Roman"/>
          <w:bCs/>
          <w:szCs w:val="28"/>
        </w:rPr>
        <w:instrText xml:space="preserve"> REF _Ref50934809 \r \h </w:instrText>
      </w:r>
      <w:r w:rsidR="00D42984">
        <w:rPr>
          <w:rFonts w:cs="Times New Roman"/>
          <w:bCs/>
          <w:szCs w:val="28"/>
        </w:rPr>
      </w:r>
      <w:r w:rsidR="00D42984">
        <w:rPr>
          <w:rFonts w:cs="Times New Roman"/>
          <w:bCs/>
          <w:szCs w:val="28"/>
        </w:rPr>
        <w:fldChar w:fldCharType="separate"/>
      </w:r>
      <w:r w:rsidR="00D42984">
        <w:rPr>
          <w:rFonts w:cs="Times New Roman"/>
          <w:bCs/>
          <w:szCs w:val="28"/>
        </w:rPr>
        <w:t>24</w:t>
      </w:r>
      <w:r w:rsidR="00D42984">
        <w:rPr>
          <w:rFonts w:cs="Times New Roman"/>
          <w:bCs/>
          <w:szCs w:val="28"/>
        </w:rPr>
        <w:fldChar w:fldCharType="end"/>
      </w:r>
      <w:r w:rsidR="00D42984">
        <w:rPr>
          <w:rFonts w:cs="Times New Roman"/>
          <w:bCs/>
          <w:szCs w:val="28"/>
        </w:rPr>
        <w:t xml:space="preserve">, </w:t>
      </w:r>
      <w:r w:rsidR="00D42984">
        <w:rPr>
          <w:rFonts w:cs="Times New Roman"/>
          <w:bCs/>
          <w:szCs w:val="28"/>
        </w:rPr>
        <w:fldChar w:fldCharType="begin"/>
      </w:r>
      <w:r w:rsidR="00D42984">
        <w:rPr>
          <w:rFonts w:cs="Times New Roman"/>
          <w:bCs/>
          <w:szCs w:val="28"/>
        </w:rPr>
        <w:instrText xml:space="preserve"> REF _Ref50934810 \r \h </w:instrText>
      </w:r>
      <w:r w:rsidR="00D42984">
        <w:rPr>
          <w:rFonts w:cs="Times New Roman"/>
          <w:bCs/>
          <w:szCs w:val="28"/>
        </w:rPr>
      </w:r>
      <w:r w:rsidR="00D42984">
        <w:rPr>
          <w:rFonts w:cs="Times New Roman"/>
          <w:bCs/>
          <w:szCs w:val="28"/>
        </w:rPr>
        <w:fldChar w:fldCharType="separate"/>
      </w:r>
      <w:r w:rsidR="00D42984">
        <w:rPr>
          <w:rFonts w:cs="Times New Roman"/>
          <w:bCs/>
          <w:szCs w:val="28"/>
        </w:rPr>
        <w:t xml:space="preserve"> 25</w:t>
      </w:r>
      <w:r w:rsidR="00D42984">
        <w:rPr>
          <w:rFonts w:cs="Times New Roman"/>
          <w:bCs/>
          <w:szCs w:val="28"/>
        </w:rPr>
        <w:fldChar w:fldCharType="end"/>
      </w:r>
      <w:r w:rsidR="00D42984">
        <w:rPr>
          <w:rFonts w:cs="Times New Roman"/>
          <w:bCs/>
          <w:szCs w:val="28"/>
        </w:rPr>
        <w:t xml:space="preserve"> и </w:t>
      </w:r>
      <w:r w:rsidR="00D42984">
        <w:rPr>
          <w:rFonts w:cs="Times New Roman"/>
          <w:bCs/>
          <w:szCs w:val="28"/>
        </w:rPr>
        <w:fldChar w:fldCharType="begin"/>
      </w:r>
      <w:r w:rsidR="00D42984">
        <w:rPr>
          <w:rFonts w:cs="Times New Roman"/>
          <w:bCs/>
          <w:szCs w:val="28"/>
        </w:rPr>
        <w:instrText xml:space="preserve"> REF _Ref50934812 \r \h </w:instrText>
      </w:r>
      <w:r w:rsidR="00D42984">
        <w:rPr>
          <w:rFonts w:cs="Times New Roman"/>
          <w:bCs/>
          <w:szCs w:val="28"/>
        </w:rPr>
      </w:r>
      <w:r w:rsidR="00D42984">
        <w:rPr>
          <w:rFonts w:cs="Times New Roman"/>
          <w:bCs/>
          <w:szCs w:val="28"/>
        </w:rPr>
        <w:fldChar w:fldCharType="separate"/>
      </w:r>
      <w:r w:rsidR="00D42984">
        <w:rPr>
          <w:rFonts w:cs="Times New Roman"/>
          <w:bCs/>
          <w:szCs w:val="28"/>
        </w:rPr>
        <w:t xml:space="preserve"> 26</w:t>
      </w:r>
      <w:r w:rsidR="00D42984">
        <w:rPr>
          <w:rFonts w:cs="Times New Roman"/>
          <w:bCs/>
          <w:szCs w:val="28"/>
        </w:rPr>
        <w:fldChar w:fldCharType="end"/>
      </w:r>
      <w:r w:rsidRPr="00CE1677">
        <w:rPr>
          <w:rFonts w:cs="Times New Roman"/>
          <w:bCs/>
          <w:szCs w:val="28"/>
        </w:rPr>
        <w:t xml:space="preserve">. Полученные данные позволили судить от том, что уровень экспрессии </w:t>
      </w:r>
      <w:proofErr w:type="spellStart"/>
      <w:r w:rsidRPr="00CE1677">
        <w:rPr>
          <w:rFonts w:cs="Times New Roman"/>
          <w:bCs/>
          <w:szCs w:val="28"/>
          <w:lang w:val="en-US"/>
        </w:rPr>
        <w:t>uPA</w:t>
      </w:r>
      <w:proofErr w:type="spellEnd"/>
      <w:r w:rsidRPr="00CE1677">
        <w:rPr>
          <w:rFonts w:cs="Times New Roman"/>
          <w:bCs/>
          <w:szCs w:val="28"/>
        </w:rPr>
        <w:t xml:space="preserve"> не отличается между нормальной тканью и тканью аденомы. Экспрессия </w:t>
      </w:r>
      <w:proofErr w:type="spellStart"/>
      <w:r w:rsidRPr="00CE1677">
        <w:rPr>
          <w:rFonts w:cs="Times New Roman"/>
          <w:bCs/>
          <w:szCs w:val="28"/>
          <w:lang w:val="en-US"/>
        </w:rPr>
        <w:t>uPAR</w:t>
      </w:r>
      <w:proofErr w:type="spellEnd"/>
      <w:r w:rsidRPr="00CE1677">
        <w:rPr>
          <w:rFonts w:cs="Times New Roman"/>
          <w:bCs/>
          <w:szCs w:val="28"/>
        </w:rPr>
        <w:t xml:space="preserve"> выше в ткани аденомы по сравнению с нормальной тканью, возможно, что активация экспрессии </w:t>
      </w:r>
      <w:proofErr w:type="spellStart"/>
      <w:r w:rsidRPr="00CE1677">
        <w:rPr>
          <w:rFonts w:cs="Times New Roman"/>
          <w:bCs/>
          <w:szCs w:val="28"/>
          <w:lang w:val="en-US"/>
        </w:rPr>
        <w:t>uPAR</w:t>
      </w:r>
      <w:proofErr w:type="spellEnd"/>
      <w:r w:rsidRPr="00CE1677">
        <w:rPr>
          <w:rFonts w:cs="Times New Roman"/>
          <w:bCs/>
          <w:szCs w:val="28"/>
        </w:rPr>
        <w:t xml:space="preserve"> в данном случае приводит к активации процессов внутриклеточной сигнализации и пролиферации клеток. Экспрессия Е-</w:t>
      </w:r>
      <w:r w:rsidRPr="00CE1677">
        <w:rPr>
          <w:rFonts w:cs="Times New Roman"/>
          <w:bCs/>
          <w:szCs w:val="28"/>
          <w:lang w:val="en-US"/>
        </w:rPr>
        <w:t>cad</w:t>
      </w:r>
      <w:r w:rsidRPr="00CE1677">
        <w:rPr>
          <w:rFonts w:cs="Times New Roman"/>
          <w:bCs/>
          <w:szCs w:val="28"/>
        </w:rPr>
        <w:t xml:space="preserve"> и N-</w:t>
      </w:r>
      <w:proofErr w:type="spellStart"/>
      <w:r w:rsidRPr="00CE1677">
        <w:rPr>
          <w:rFonts w:cs="Times New Roman"/>
          <w:bCs/>
          <w:szCs w:val="28"/>
        </w:rPr>
        <w:t>cad</w:t>
      </w:r>
      <w:proofErr w:type="spellEnd"/>
      <w:r w:rsidRPr="00CE1677">
        <w:rPr>
          <w:rFonts w:cs="Times New Roman"/>
          <w:bCs/>
          <w:szCs w:val="28"/>
        </w:rPr>
        <w:t>, а также a</w:t>
      </w:r>
      <w:r w:rsidRPr="00CE1677">
        <w:rPr>
          <w:rFonts w:cs="Times New Roman"/>
          <w:bCs/>
          <w:szCs w:val="28"/>
          <w:lang w:val="en-US"/>
        </w:rPr>
        <w:t>SMA</w:t>
      </w:r>
      <w:r w:rsidRPr="00CE1677">
        <w:rPr>
          <w:rFonts w:cs="Times New Roman"/>
          <w:bCs/>
          <w:szCs w:val="28"/>
        </w:rPr>
        <w:t xml:space="preserve">, идентичная в образцах ткани аденомы и нормы. Отсутствие различий в экспрессии </w:t>
      </w:r>
      <w:proofErr w:type="spellStart"/>
      <w:r w:rsidRPr="00CE1677">
        <w:rPr>
          <w:rFonts w:cs="Times New Roman"/>
          <w:bCs/>
          <w:szCs w:val="28"/>
          <w:lang w:val="en-US"/>
        </w:rPr>
        <w:t>uPA</w:t>
      </w:r>
      <w:proofErr w:type="spellEnd"/>
      <w:r w:rsidRPr="00CE1677">
        <w:rPr>
          <w:rFonts w:cs="Times New Roman"/>
          <w:bCs/>
          <w:szCs w:val="28"/>
        </w:rPr>
        <w:t xml:space="preserve">, </w:t>
      </w:r>
      <w:r w:rsidRPr="00CE1677">
        <w:rPr>
          <w:rFonts w:cs="Times New Roman"/>
          <w:bCs/>
          <w:szCs w:val="28"/>
          <w:lang w:val="en-US"/>
        </w:rPr>
        <w:t>E</w:t>
      </w:r>
      <w:r w:rsidRPr="00CE1677">
        <w:rPr>
          <w:rFonts w:cs="Times New Roman"/>
          <w:bCs/>
          <w:szCs w:val="28"/>
        </w:rPr>
        <w:t>-</w:t>
      </w:r>
      <w:r w:rsidRPr="00CE1677">
        <w:rPr>
          <w:rFonts w:cs="Times New Roman"/>
          <w:bCs/>
          <w:szCs w:val="28"/>
          <w:lang w:val="en-US"/>
        </w:rPr>
        <w:t>cad</w:t>
      </w:r>
      <w:r w:rsidRPr="00CE1677">
        <w:rPr>
          <w:rFonts w:cs="Times New Roman"/>
          <w:bCs/>
          <w:szCs w:val="28"/>
        </w:rPr>
        <w:t xml:space="preserve">, </w:t>
      </w:r>
      <w:r w:rsidRPr="00CE1677">
        <w:rPr>
          <w:rFonts w:cs="Times New Roman"/>
          <w:bCs/>
          <w:szCs w:val="28"/>
          <w:lang w:val="en-US"/>
        </w:rPr>
        <w:t>N</w:t>
      </w:r>
      <w:r w:rsidRPr="00CE1677">
        <w:rPr>
          <w:rFonts w:cs="Times New Roman"/>
          <w:bCs/>
          <w:szCs w:val="28"/>
        </w:rPr>
        <w:t>-</w:t>
      </w:r>
      <w:r w:rsidRPr="00CE1677">
        <w:rPr>
          <w:rFonts w:cs="Times New Roman"/>
          <w:bCs/>
          <w:szCs w:val="28"/>
          <w:lang w:val="en-US"/>
        </w:rPr>
        <w:t>cad</w:t>
      </w:r>
      <w:r w:rsidRPr="00CE1677">
        <w:rPr>
          <w:rFonts w:cs="Times New Roman"/>
          <w:bCs/>
          <w:szCs w:val="28"/>
        </w:rPr>
        <w:t xml:space="preserve"> и </w:t>
      </w:r>
      <w:proofErr w:type="spellStart"/>
      <w:r w:rsidRPr="00CE1677">
        <w:rPr>
          <w:rFonts w:cs="Times New Roman"/>
          <w:bCs/>
          <w:szCs w:val="28"/>
        </w:rPr>
        <w:t>aSM</w:t>
      </w:r>
      <w:proofErr w:type="spellEnd"/>
      <w:r w:rsidRPr="00CE1677">
        <w:rPr>
          <w:rFonts w:cs="Times New Roman"/>
          <w:bCs/>
          <w:szCs w:val="28"/>
          <w:lang w:val="en-US"/>
        </w:rPr>
        <w:t>A</w:t>
      </w:r>
      <w:r w:rsidRPr="00CE1677">
        <w:rPr>
          <w:rFonts w:cs="Times New Roman"/>
          <w:bCs/>
          <w:szCs w:val="28"/>
        </w:rPr>
        <w:t xml:space="preserve"> показывает, что метаболические процессы в клетках доброкачественных опухолей близки к физиологическим. Поэтому компоненты </w:t>
      </w:r>
      <w:proofErr w:type="spellStart"/>
      <w:r w:rsidRPr="00CE1677">
        <w:rPr>
          <w:rFonts w:cs="Times New Roman"/>
          <w:bCs/>
          <w:szCs w:val="28"/>
        </w:rPr>
        <w:t>урокиназной</w:t>
      </w:r>
      <w:proofErr w:type="spellEnd"/>
      <w:r w:rsidRPr="00CE1677">
        <w:rPr>
          <w:rFonts w:cs="Times New Roman"/>
          <w:bCs/>
          <w:szCs w:val="28"/>
        </w:rPr>
        <w:t xml:space="preserve"> системы и маркеры ЭМП более информативны в условиях опухолевого процесса. </w:t>
      </w:r>
    </w:p>
    <w:p w14:paraId="65EA107E" w14:textId="77777777" w:rsidR="00CE1677" w:rsidRPr="00CE1677" w:rsidRDefault="00CE1677" w:rsidP="005539F6">
      <w:pPr>
        <w:jc w:val="center"/>
      </w:pPr>
      <w:r w:rsidRPr="00CE1677">
        <w:rPr>
          <w:noProof/>
          <w:lang w:eastAsia="ru-RU"/>
        </w:rPr>
        <w:lastRenderedPageBreak/>
        <w:drawing>
          <wp:inline distT="0" distB="0" distL="0" distR="0" wp14:anchorId="72E77EF3" wp14:editId="38850374">
            <wp:extent cx="5383796" cy="2994660"/>
            <wp:effectExtent l="0" t="0" r="762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Снимок экрана 2020-05-21 в 19.36.49.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95000" cy="3000892"/>
                    </a:xfrm>
                    <a:prstGeom prst="rect">
                      <a:avLst/>
                    </a:prstGeom>
                  </pic:spPr>
                </pic:pic>
              </a:graphicData>
            </a:graphic>
          </wp:inline>
        </w:drawing>
      </w:r>
    </w:p>
    <w:p w14:paraId="5F87AC81" w14:textId="11DA7407" w:rsidR="00CE1677" w:rsidRPr="00CE1677" w:rsidRDefault="00D42984" w:rsidP="00D42984">
      <w:pPr>
        <w:pStyle w:val="a"/>
      </w:pPr>
      <w:bookmarkStart w:id="40" w:name="_Ref50934808"/>
      <w:r>
        <w:t xml:space="preserve">- </w:t>
      </w:r>
      <w:r w:rsidR="00CE1677" w:rsidRPr="00CE1677">
        <w:t xml:space="preserve">Окраска микропрепаратов биоптата аденомы поперечно-ободочной кишки и нормальной ткани пациентки №6 с аденомой ободочной кишки на </w:t>
      </w:r>
      <w:proofErr w:type="spellStart"/>
      <w:r w:rsidR="00CE1677" w:rsidRPr="00CE1677">
        <w:rPr>
          <w:lang w:val="en-US"/>
        </w:rPr>
        <w:t>uPA</w:t>
      </w:r>
      <w:proofErr w:type="spellEnd"/>
      <w:r w:rsidR="00CE1677" w:rsidRPr="00CE1677">
        <w:t>/</w:t>
      </w:r>
      <w:proofErr w:type="spellStart"/>
      <w:r w:rsidR="00CE1677" w:rsidRPr="00CE1677">
        <w:t>uPAR</w:t>
      </w:r>
      <w:proofErr w:type="spellEnd"/>
      <w:r w:rsidR="00CE1677" w:rsidRPr="00CE1677">
        <w:t>. Масштабный отрезок – 25 мкм.</w:t>
      </w:r>
      <w:bookmarkEnd w:id="40"/>
    </w:p>
    <w:p w14:paraId="3F36AA25" w14:textId="77777777" w:rsidR="00CE1677" w:rsidRPr="00CE1677" w:rsidRDefault="00CE1677" w:rsidP="005539F6">
      <w:pPr>
        <w:jc w:val="center"/>
      </w:pPr>
      <w:r w:rsidRPr="00CE1677">
        <w:rPr>
          <w:noProof/>
          <w:lang w:eastAsia="ru-RU"/>
        </w:rPr>
        <w:drawing>
          <wp:inline distT="0" distB="0" distL="0" distR="0" wp14:anchorId="7480F5ED" wp14:editId="2392C665">
            <wp:extent cx="5534847" cy="3084997"/>
            <wp:effectExtent l="0" t="0" r="8890" b="127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Снимок экрана 2020-05-21 в 19.36.59.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49150" cy="3092969"/>
                    </a:xfrm>
                    <a:prstGeom prst="rect">
                      <a:avLst/>
                    </a:prstGeom>
                  </pic:spPr>
                </pic:pic>
              </a:graphicData>
            </a:graphic>
          </wp:inline>
        </w:drawing>
      </w:r>
    </w:p>
    <w:p w14:paraId="2F2A26AF" w14:textId="24185E3F" w:rsidR="00CE1677" w:rsidRPr="00CE1677" w:rsidRDefault="00D42984" w:rsidP="00D42984">
      <w:pPr>
        <w:pStyle w:val="a"/>
      </w:pPr>
      <w:bookmarkStart w:id="41" w:name="_Ref50934809"/>
      <w:r>
        <w:t xml:space="preserve">- </w:t>
      </w:r>
      <w:r w:rsidR="00CE1677" w:rsidRPr="00CE1677">
        <w:t>Окраска микропрепаратов биоптата аденомы поперечно-ободочной кишки и нормальной ткани пациентки №6 с аденомой ободочной кишки на E-</w:t>
      </w:r>
      <w:r w:rsidR="00CE1677" w:rsidRPr="00CE1677">
        <w:rPr>
          <w:lang w:val="en-US"/>
        </w:rPr>
        <w:t>cad</w:t>
      </w:r>
      <w:r w:rsidR="00CE1677" w:rsidRPr="00CE1677">
        <w:t>/</w:t>
      </w:r>
      <w:proofErr w:type="spellStart"/>
      <w:r w:rsidR="00CE1677" w:rsidRPr="00CE1677">
        <w:t>uPAR</w:t>
      </w:r>
      <w:proofErr w:type="spellEnd"/>
      <w:r w:rsidR="00CE1677" w:rsidRPr="00CE1677">
        <w:t>. Масштабный отрезок – 25 мкм.</w:t>
      </w:r>
      <w:bookmarkEnd w:id="41"/>
    </w:p>
    <w:p w14:paraId="7F1AC7DC" w14:textId="77777777" w:rsidR="00CE1677" w:rsidRPr="00CE1677" w:rsidRDefault="00CE1677" w:rsidP="005539F6">
      <w:pPr>
        <w:jc w:val="center"/>
      </w:pPr>
      <w:r w:rsidRPr="00CE1677">
        <w:rPr>
          <w:noProof/>
          <w:lang w:eastAsia="ru-RU"/>
        </w:rPr>
        <w:lastRenderedPageBreak/>
        <w:drawing>
          <wp:inline distT="0" distB="0" distL="0" distR="0" wp14:anchorId="259A6D84" wp14:editId="735BE181">
            <wp:extent cx="5883059" cy="3246120"/>
            <wp:effectExtent l="0" t="0" r="381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Снимок экрана 2020-05-21 в 19.37.08.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94531" cy="3252450"/>
                    </a:xfrm>
                    <a:prstGeom prst="rect">
                      <a:avLst/>
                    </a:prstGeom>
                  </pic:spPr>
                </pic:pic>
              </a:graphicData>
            </a:graphic>
          </wp:inline>
        </w:drawing>
      </w:r>
    </w:p>
    <w:p w14:paraId="41723D48" w14:textId="198D2246" w:rsidR="00CE1677" w:rsidRPr="00CE1677" w:rsidRDefault="00D42984" w:rsidP="00D42984">
      <w:pPr>
        <w:pStyle w:val="a"/>
      </w:pPr>
      <w:bookmarkStart w:id="42" w:name="_Ref50934810"/>
      <w:r>
        <w:t xml:space="preserve">- </w:t>
      </w:r>
      <w:r w:rsidR="00CE1677" w:rsidRPr="00CE1677">
        <w:t>Окраска микропрепаратов биоптата аденомы поперечно-ободочной кишки и нормальной ткани пациентки №6 с аденомой ободочной кишки на N-</w:t>
      </w:r>
      <w:r w:rsidR="00CE1677" w:rsidRPr="00CE1677">
        <w:rPr>
          <w:lang w:val="en-US"/>
        </w:rPr>
        <w:t>cad</w:t>
      </w:r>
      <w:r w:rsidR="00CE1677" w:rsidRPr="00CE1677">
        <w:t>/</w:t>
      </w:r>
      <w:proofErr w:type="spellStart"/>
      <w:r w:rsidR="00CE1677" w:rsidRPr="00CE1677">
        <w:t>uPAR</w:t>
      </w:r>
      <w:proofErr w:type="spellEnd"/>
      <w:r w:rsidR="00CE1677" w:rsidRPr="00CE1677">
        <w:t>. Масштабный отрезок – 25 мкм.</w:t>
      </w:r>
      <w:bookmarkEnd w:id="42"/>
    </w:p>
    <w:p w14:paraId="2F887D66" w14:textId="77777777" w:rsidR="00CE1677" w:rsidRPr="00CE1677" w:rsidRDefault="00CE1677" w:rsidP="005539F6">
      <w:pPr>
        <w:jc w:val="center"/>
      </w:pPr>
      <w:r w:rsidRPr="00CE1677">
        <w:rPr>
          <w:noProof/>
          <w:lang w:eastAsia="ru-RU"/>
        </w:rPr>
        <w:drawing>
          <wp:inline distT="0" distB="0" distL="0" distR="0" wp14:anchorId="26EF8E96" wp14:editId="04BEEA8D">
            <wp:extent cx="5798387" cy="3178945"/>
            <wp:effectExtent l="0" t="0" r="0" b="254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Снимок экрана 2020-05-21 в 19.37.17.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16113" cy="3188663"/>
                    </a:xfrm>
                    <a:prstGeom prst="rect">
                      <a:avLst/>
                    </a:prstGeom>
                  </pic:spPr>
                </pic:pic>
              </a:graphicData>
            </a:graphic>
          </wp:inline>
        </w:drawing>
      </w:r>
    </w:p>
    <w:p w14:paraId="223F854D" w14:textId="19211774" w:rsidR="00CE1677" w:rsidRDefault="00D42984" w:rsidP="00D42984">
      <w:pPr>
        <w:pStyle w:val="a"/>
      </w:pPr>
      <w:bookmarkStart w:id="43" w:name="_Ref50934812"/>
      <w:r>
        <w:t xml:space="preserve">- </w:t>
      </w:r>
      <w:r w:rsidR="00CE1677" w:rsidRPr="00CE1677">
        <w:t xml:space="preserve">Окраска микропрепаратов биоптата аденомы поперечно-ободочной кишки узла и нормальной ткани пациентки №6 с аденомой ободочной кишки на </w:t>
      </w:r>
      <w:proofErr w:type="spellStart"/>
      <w:r w:rsidR="00CE1677" w:rsidRPr="00CE1677">
        <w:rPr>
          <w:lang w:val="en-US"/>
        </w:rPr>
        <w:t>aSMA</w:t>
      </w:r>
      <w:proofErr w:type="spellEnd"/>
      <w:r w:rsidR="00CE1677" w:rsidRPr="00CE1677">
        <w:t>/</w:t>
      </w:r>
      <w:proofErr w:type="spellStart"/>
      <w:r w:rsidR="00CE1677" w:rsidRPr="00CE1677">
        <w:t>uPAR</w:t>
      </w:r>
      <w:proofErr w:type="spellEnd"/>
      <w:r w:rsidR="00CE1677" w:rsidRPr="00CE1677">
        <w:t>. Масштабный отрезок – 25 мкм.</w:t>
      </w:r>
      <w:bookmarkEnd w:id="43"/>
    </w:p>
    <w:p w14:paraId="258D733E" w14:textId="3F94D5C9" w:rsidR="00BD2441" w:rsidRDefault="00BD2441" w:rsidP="00BD2441"/>
    <w:p w14:paraId="4BDA43AE" w14:textId="77777777" w:rsidR="00BD2441" w:rsidRPr="00CE1677" w:rsidRDefault="00BD2441" w:rsidP="00BD2441"/>
    <w:p w14:paraId="14A80E4D" w14:textId="3CEDAEE6" w:rsidR="00CE1677" w:rsidRPr="00CE1677" w:rsidRDefault="00EB6C5C" w:rsidP="00CE1677">
      <w:pPr>
        <w:pStyle w:val="a0"/>
        <w:ind w:left="709"/>
        <w:outlineLvl w:val="1"/>
      </w:pPr>
      <w:bookmarkStart w:id="44" w:name="_Toc51275316"/>
      <w:r>
        <w:lastRenderedPageBreak/>
        <w:t>Результаты о</w:t>
      </w:r>
      <w:r w:rsidR="00CE1677" w:rsidRPr="00CE1677">
        <w:t>пределени</w:t>
      </w:r>
      <w:r>
        <w:t xml:space="preserve">я </w:t>
      </w:r>
      <w:r w:rsidR="00CE1677" w:rsidRPr="00CE1677">
        <w:t xml:space="preserve">концентраций </w:t>
      </w:r>
      <w:proofErr w:type="spellStart"/>
      <w:r w:rsidR="00CE1677" w:rsidRPr="00CE1677">
        <w:rPr>
          <w:lang w:val="en-US"/>
        </w:rPr>
        <w:t>uPA</w:t>
      </w:r>
      <w:proofErr w:type="spellEnd"/>
      <w:r w:rsidR="00CE1677" w:rsidRPr="00CE1677">
        <w:t xml:space="preserve"> и </w:t>
      </w:r>
      <w:proofErr w:type="spellStart"/>
      <w:r w:rsidR="00CE1677" w:rsidRPr="00CE1677">
        <w:t>uPA</w:t>
      </w:r>
      <w:proofErr w:type="spellEnd"/>
      <w:r w:rsidR="00CE1677" w:rsidRPr="00CE1677">
        <w:rPr>
          <w:lang w:val="en-US"/>
        </w:rPr>
        <w:t>R</w:t>
      </w:r>
      <w:r w:rsidR="00CE1677" w:rsidRPr="00CE1677">
        <w:t xml:space="preserve"> </w:t>
      </w:r>
      <w:r>
        <w:t>в сыворотке</w:t>
      </w:r>
      <w:bookmarkEnd w:id="44"/>
    </w:p>
    <w:p w14:paraId="4D6F1A5E" w14:textId="77777777" w:rsidR="00BD2441" w:rsidRPr="00CE1677" w:rsidRDefault="00CE1677" w:rsidP="00BD2441">
      <w:pPr>
        <w:ind w:firstLine="709"/>
        <w:rPr>
          <w:rFonts w:cs="Times New Roman"/>
          <w:color w:val="222222"/>
          <w:szCs w:val="28"/>
        </w:rPr>
      </w:pPr>
      <w:r w:rsidRPr="00CE1677">
        <w:rPr>
          <w:rFonts w:cs="Times New Roman"/>
          <w:bCs/>
          <w:szCs w:val="28"/>
        </w:rPr>
        <w:t xml:space="preserve">Известно, что высокая экспрессия компонентов </w:t>
      </w:r>
      <w:proofErr w:type="spellStart"/>
      <w:r w:rsidRPr="00CE1677">
        <w:rPr>
          <w:rFonts w:cs="Times New Roman"/>
          <w:bCs/>
          <w:szCs w:val="28"/>
        </w:rPr>
        <w:t>урокиназной</w:t>
      </w:r>
      <w:proofErr w:type="spellEnd"/>
      <w:r w:rsidRPr="00CE1677">
        <w:rPr>
          <w:rFonts w:cs="Times New Roman"/>
          <w:bCs/>
          <w:szCs w:val="28"/>
        </w:rPr>
        <w:t xml:space="preserve"> системы может отражать неблагоприятное течение онкологического заболевания. Протоколы исследования </w:t>
      </w:r>
      <w:proofErr w:type="spellStart"/>
      <w:r w:rsidRPr="00CE1677">
        <w:rPr>
          <w:rFonts w:cs="Times New Roman"/>
          <w:bCs/>
          <w:szCs w:val="28"/>
        </w:rPr>
        <w:t>uPA</w:t>
      </w:r>
      <w:proofErr w:type="spellEnd"/>
      <w:r w:rsidRPr="00CE1677">
        <w:rPr>
          <w:rFonts w:cs="Times New Roman"/>
          <w:bCs/>
          <w:szCs w:val="28"/>
        </w:rPr>
        <w:t xml:space="preserve"> и </w:t>
      </w:r>
      <w:proofErr w:type="spellStart"/>
      <w:r w:rsidRPr="00CE1677">
        <w:rPr>
          <w:rFonts w:cs="Times New Roman"/>
          <w:bCs/>
          <w:szCs w:val="28"/>
          <w:lang w:val="en-US"/>
        </w:rPr>
        <w:t>uPAR</w:t>
      </w:r>
      <w:proofErr w:type="spellEnd"/>
      <w:r w:rsidRPr="00CE1677">
        <w:rPr>
          <w:rFonts w:cs="Times New Roman"/>
          <w:bCs/>
          <w:szCs w:val="28"/>
        </w:rPr>
        <w:t xml:space="preserve"> входят в современные рекомендации диагностики и лечения рака молочной железы. Однако, высокие концентрации этих маркеров обнаруживаются так же и при других </w:t>
      </w:r>
      <w:r w:rsidR="00411994">
        <w:rPr>
          <w:rFonts w:cs="Times New Roman"/>
          <w:bCs/>
          <w:szCs w:val="28"/>
        </w:rPr>
        <w:t xml:space="preserve">онкологических </w:t>
      </w:r>
      <w:r w:rsidRPr="00CE1677">
        <w:rPr>
          <w:rFonts w:cs="Times New Roman"/>
          <w:bCs/>
          <w:szCs w:val="28"/>
        </w:rPr>
        <w:t>заболеваниях и</w:t>
      </w:r>
      <w:r w:rsidR="00411994">
        <w:rPr>
          <w:rFonts w:cs="Times New Roman"/>
          <w:bCs/>
          <w:szCs w:val="28"/>
        </w:rPr>
        <w:t>,</w:t>
      </w:r>
      <w:r w:rsidRPr="00CE1677">
        <w:rPr>
          <w:rFonts w:cs="Times New Roman"/>
          <w:bCs/>
          <w:szCs w:val="28"/>
        </w:rPr>
        <w:t xml:space="preserve"> </w:t>
      </w:r>
      <w:r w:rsidR="00411994">
        <w:rPr>
          <w:rFonts w:cs="Times New Roman"/>
          <w:bCs/>
          <w:szCs w:val="28"/>
        </w:rPr>
        <w:t xml:space="preserve">в связи с этим, </w:t>
      </w:r>
      <w:r w:rsidRPr="00CE1677">
        <w:rPr>
          <w:rFonts w:cs="Times New Roman"/>
          <w:bCs/>
          <w:szCs w:val="28"/>
        </w:rPr>
        <w:t xml:space="preserve">рассматриваются как </w:t>
      </w:r>
      <w:r w:rsidR="00411994">
        <w:rPr>
          <w:rFonts w:cs="Times New Roman"/>
          <w:bCs/>
          <w:szCs w:val="28"/>
        </w:rPr>
        <w:t xml:space="preserve">потенциальные </w:t>
      </w:r>
      <w:r w:rsidRPr="00CE1677">
        <w:rPr>
          <w:rFonts w:cs="Times New Roman"/>
          <w:bCs/>
          <w:szCs w:val="28"/>
        </w:rPr>
        <w:t xml:space="preserve">диагностические </w:t>
      </w:r>
      <w:r w:rsidR="00411994">
        <w:rPr>
          <w:rFonts w:cs="Times New Roman"/>
          <w:bCs/>
          <w:szCs w:val="28"/>
        </w:rPr>
        <w:t xml:space="preserve">и </w:t>
      </w:r>
      <w:r w:rsidR="00411994" w:rsidRPr="00CE1677">
        <w:rPr>
          <w:rFonts w:cs="Times New Roman"/>
          <w:bCs/>
          <w:szCs w:val="28"/>
        </w:rPr>
        <w:t xml:space="preserve">прогностические </w:t>
      </w:r>
      <w:r w:rsidRPr="00CE1677">
        <w:rPr>
          <w:rFonts w:cs="Times New Roman"/>
          <w:bCs/>
          <w:szCs w:val="28"/>
        </w:rPr>
        <w:t xml:space="preserve">маркеры. Для </w:t>
      </w:r>
      <w:r w:rsidR="00411994">
        <w:rPr>
          <w:rFonts w:cs="Times New Roman"/>
          <w:bCs/>
          <w:szCs w:val="28"/>
        </w:rPr>
        <w:t xml:space="preserve">отработки </w:t>
      </w:r>
      <w:r w:rsidRPr="00CE1677">
        <w:rPr>
          <w:rFonts w:cs="Times New Roman"/>
          <w:bCs/>
          <w:szCs w:val="28"/>
        </w:rPr>
        <w:t xml:space="preserve">определения </w:t>
      </w:r>
      <w:r w:rsidR="00411994">
        <w:rPr>
          <w:rFonts w:cs="Times New Roman"/>
          <w:bCs/>
          <w:szCs w:val="28"/>
        </w:rPr>
        <w:t xml:space="preserve">сывороточных </w:t>
      </w:r>
      <w:r w:rsidRPr="00CE1677">
        <w:rPr>
          <w:rFonts w:cs="Times New Roman"/>
          <w:bCs/>
          <w:szCs w:val="28"/>
        </w:rPr>
        <w:t>конце</w:t>
      </w:r>
      <w:r w:rsidR="00411994">
        <w:rPr>
          <w:rFonts w:cs="Times New Roman"/>
          <w:bCs/>
          <w:szCs w:val="28"/>
        </w:rPr>
        <w:t>н</w:t>
      </w:r>
      <w:r w:rsidRPr="00CE1677">
        <w:rPr>
          <w:rFonts w:cs="Times New Roman"/>
          <w:bCs/>
          <w:szCs w:val="28"/>
        </w:rPr>
        <w:t>траци</w:t>
      </w:r>
      <w:r w:rsidR="00411994">
        <w:rPr>
          <w:rFonts w:cs="Times New Roman"/>
          <w:bCs/>
          <w:szCs w:val="28"/>
        </w:rPr>
        <w:t>й</w:t>
      </w:r>
      <w:r w:rsidRPr="00CE1677">
        <w:rPr>
          <w:rFonts w:cs="Times New Roman"/>
          <w:bCs/>
          <w:szCs w:val="28"/>
        </w:rPr>
        <w:t xml:space="preserve"> </w:t>
      </w:r>
      <w:proofErr w:type="spellStart"/>
      <w:r w:rsidRPr="00CE1677">
        <w:rPr>
          <w:rFonts w:cs="Times New Roman"/>
          <w:bCs/>
          <w:szCs w:val="28"/>
        </w:rPr>
        <w:t>uPA</w:t>
      </w:r>
      <w:proofErr w:type="spellEnd"/>
      <w:r w:rsidRPr="00CE1677">
        <w:rPr>
          <w:rFonts w:cs="Times New Roman"/>
          <w:bCs/>
          <w:szCs w:val="28"/>
        </w:rPr>
        <w:t xml:space="preserve"> </w:t>
      </w:r>
      <w:r w:rsidR="00940437">
        <w:rPr>
          <w:rFonts w:cs="Times New Roman"/>
          <w:bCs/>
          <w:szCs w:val="28"/>
        </w:rPr>
        <w:t xml:space="preserve">методом </w:t>
      </w:r>
      <w:r w:rsidR="00940437">
        <w:rPr>
          <w:rFonts w:cs="Times New Roman"/>
          <w:bCs/>
          <w:szCs w:val="28"/>
          <w:lang w:val="en-US"/>
        </w:rPr>
        <w:t>ELISA</w:t>
      </w:r>
      <w:r w:rsidR="00940437" w:rsidRPr="00940437">
        <w:rPr>
          <w:rFonts w:cs="Times New Roman"/>
          <w:bCs/>
          <w:szCs w:val="28"/>
        </w:rPr>
        <w:t xml:space="preserve"> </w:t>
      </w:r>
      <w:r w:rsidRPr="00CE1677">
        <w:rPr>
          <w:rFonts w:cs="Times New Roman"/>
          <w:bCs/>
          <w:szCs w:val="28"/>
        </w:rPr>
        <w:t>использовали образцы крови 40 до</w:t>
      </w:r>
      <w:r w:rsidR="00E864C6">
        <w:rPr>
          <w:rFonts w:cs="Times New Roman"/>
          <w:bCs/>
          <w:szCs w:val="28"/>
        </w:rPr>
        <w:t xml:space="preserve">норов, включенных в исследование </w:t>
      </w:r>
      <w:r w:rsidRPr="00CE1677">
        <w:rPr>
          <w:rFonts w:cs="Times New Roman"/>
          <w:bCs/>
          <w:szCs w:val="28"/>
        </w:rPr>
        <w:t>(10 – здоровых и 30 пациентов с подтвержденным онкологическим заболеванием).</w:t>
      </w:r>
      <w:r w:rsidR="00411994">
        <w:rPr>
          <w:rFonts w:cs="Times New Roman"/>
          <w:bCs/>
          <w:szCs w:val="28"/>
        </w:rPr>
        <w:t xml:space="preserve"> </w:t>
      </w:r>
      <w:r w:rsidRPr="00CE1677">
        <w:rPr>
          <w:rFonts w:cs="Times New Roman"/>
          <w:bCs/>
          <w:szCs w:val="28"/>
        </w:rPr>
        <w:t xml:space="preserve">После </w:t>
      </w:r>
      <w:r w:rsidR="00B5316F">
        <w:rPr>
          <w:rFonts w:cs="Times New Roman"/>
          <w:bCs/>
          <w:szCs w:val="28"/>
        </w:rPr>
        <w:t xml:space="preserve">определения показателей оптической плотности в лунках с рекомбинантной </w:t>
      </w:r>
      <w:proofErr w:type="spellStart"/>
      <w:r w:rsidR="00B5316F">
        <w:rPr>
          <w:rFonts w:cs="Times New Roman"/>
          <w:bCs/>
          <w:szCs w:val="28"/>
        </w:rPr>
        <w:t>урокиназой</w:t>
      </w:r>
      <w:proofErr w:type="spellEnd"/>
      <w:r w:rsidR="00B5316F">
        <w:rPr>
          <w:rFonts w:cs="Times New Roman"/>
          <w:bCs/>
          <w:szCs w:val="28"/>
        </w:rPr>
        <w:t xml:space="preserve"> </w:t>
      </w:r>
      <w:r w:rsidR="00E864C6">
        <w:rPr>
          <w:rFonts w:cs="Times New Roman"/>
          <w:bCs/>
          <w:szCs w:val="28"/>
        </w:rPr>
        <w:t xml:space="preserve">в </w:t>
      </w:r>
      <w:r w:rsidR="00B5316F">
        <w:rPr>
          <w:rFonts w:cs="Times New Roman"/>
          <w:bCs/>
          <w:szCs w:val="28"/>
        </w:rPr>
        <w:t xml:space="preserve">известной концентрации, </w:t>
      </w:r>
      <w:r w:rsidRPr="00CE1677">
        <w:rPr>
          <w:rFonts w:cs="Times New Roman"/>
          <w:bCs/>
          <w:szCs w:val="28"/>
        </w:rPr>
        <w:t>был выстроен график</w:t>
      </w:r>
      <w:r w:rsidRPr="00CE1677">
        <w:rPr>
          <w:rFonts w:cs="Times New Roman"/>
          <w:color w:val="222222"/>
          <w:szCs w:val="28"/>
        </w:rPr>
        <w:t xml:space="preserve"> </w:t>
      </w:r>
      <w:r w:rsidR="00B5316F">
        <w:rPr>
          <w:rFonts w:cs="Times New Roman"/>
          <w:color w:val="222222"/>
          <w:szCs w:val="28"/>
        </w:rPr>
        <w:t xml:space="preserve">линейной </w:t>
      </w:r>
      <w:r w:rsidRPr="00CE1677">
        <w:rPr>
          <w:rFonts w:cs="Times New Roman"/>
          <w:color w:val="222222"/>
          <w:szCs w:val="28"/>
        </w:rPr>
        <w:t xml:space="preserve">зависимости концентрации от оптической плотности </w:t>
      </w:r>
      <w:r w:rsidR="00E864C6">
        <w:rPr>
          <w:rFonts w:cs="Times New Roman"/>
          <w:color w:val="222222"/>
          <w:szCs w:val="28"/>
        </w:rPr>
        <w:t xml:space="preserve">и определена формула для расчета показателей </w:t>
      </w:r>
      <w:r w:rsidR="00BD2441">
        <w:rPr>
          <w:rFonts w:cs="Times New Roman"/>
          <w:color w:val="222222"/>
          <w:szCs w:val="28"/>
        </w:rPr>
        <w:t>(</w:t>
      </w:r>
      <w:r w:rsidR="00BD2441">
        <w:rPr>
          <w:rFonts w:cs="Times New Roman"/>
          <w:color w:val="222222"/>
          <w:szCs w:val="28"/>
          <w:highlight w:val="yellow"/>
        </w:rPr>
        <w:fldChar w:fldCharType="begin"/>
      </w:r>
      <w:r w:rsidR="00BD2441">
        <w:rPr>
          <w:rFonts w:cs="Times New Roman"/>
          <w:color w:val="222222"/>
          <w:szCs w:val="28"/>
        </w:rPr>
        <w:instrText xml:space="preserve"> REF _Ref50934889 \r \h </w:instrText>
      </w:r>
      <w:r w:rsidR="00BD2441">
        <w:rPr>
          <w:rFonts w:cs="Times New Roman"/>
          <w:color w:val="222222"/>
          <w:szCs w:val="28"/>
          <w:highlight w:val="yellow"/>
        </w:rPr>
      </w:r>
      <w:r w:rsidR="00BD2441">
        <w:rPr>
          <w:rFonts w:cs="Times New Roman"/>
          <w:color w:val="222222"/>
          <w:szCs w:val="28"/>
          <w:highlight w:val="yellow"/>
        </w:rPr>
        <w:fldChar w:fldCharType="separate"/>
      </w:r>
      <w:r w:rsidR="00BD2441">
        <w:rPr>
          <w:rFonts w:cs="Times New Roman"/>
          <w:color w:val="222222"/>
          <w:szCs w:val="28"/>
        </w:rPr>
        <w:t>Рисунок 27</w:t>
      </w:r>
      <w:r w:rsidR="00BD2441">
        <w:rPr>
          <w:rFonts w:cs="Times New Roman"/>
          <w:color w:val="222222"/>
          <w:szCs w:val="28"/>
          <w:highlight w:val="yellow"/>
        </w:rPr>
        <w:fldChar w:fldCharType="end"/>
      </w:r>
      <w:r w:rsidR="00BD2441">
        <w:rPr>
          <w:rFonts w:cs="Times New Roman"/>
          <w:color w:val="222222"/>
          <w:szCs w:val="28"/>
        </w:rPr>
        <w:t>)</w:t>
      </w:r>
      <w:r w:rsidRPr="00CE1677">
        <w:rPr>
          <w:rFonts w:cs="Times New Roman"/>
          <w:color w:val="222222"/>
          <w:szCs w:val="28"/>
        </w:rPr>
        <w:t xml:space="preserve">. </w:t>
      </w:r>
      <w:r w:rsidR="00BD2441">
        <w:rPr>
          <w:rFonts w:cs="Times New Roman"/>
          <w:bCs/>
          <w:szCs w:val="28"/>
        </w:rPr>
        <w:t xml:space="preserve">Аналогичные процедуры были сделаны для рецептора </w:t>
      </w:r>
      <w:proofErr w:type="spellStart"/>
      <w:r w:rsidR="00BD2441">
        <w:rPr>
          <w:rFonts w:cs="Times New Roman"/>
          <w:bCs/>
          <w:szCs w:val="28"/>
        </w:rPr>
        <w:t>урокиназы</w:t>
      </w:r>
      <w:proofErr w:type="spellEnd"/>
      <w:r w:rsidR="00BD2441">
        <w:rPr>
          <w:rFonts w:cs="Times New Roman"/>
          <w:bCs/>
          <w:szCs w:val="28"/>
        </w:rPr>
        <w:t xml:space="preserve"> </w:t>
      </w:r>
      <w:proofErr w:type="spellStart"/>
      <w:r w:rsidR="00BD2441">
        <w:rPr>
          <w:rFonts w:cs="Times New Roman"/>
          <w:bCs/>
          <w:szCs w:val="28"/>
          <w:lang w:val="en-US"/>
        </w:rPr>
        <w:t>uPAR</w:t>
      </w:r>
      <w:proofErr w:type="spellEnd"/>
      <w:r w:rsidR="00BD2441" w:rsidRPr="00616E94">
        <w:rPr>
          <w:rFonts w:cs="Times New Roman"/>
          <w:bCs/>
          <w:szCs w:val="28"/>
        </w:rPr>
        <w:t xml:space="preserve"> (</w:t>
      </w:r>
      <w:r w:rsidR="00BD2441">
        <w:rPr>
          <w:rFonts w:cs="Times New Roman"/>
          <w:bCs/>
          <w:szCs w:val="28"/>
          <w:highlight w:val="yellow"/>
        </w:rPr>
        <w:fldChar w:fldCharType="begin"/>
      </w:r>
      <w:r w:rsidR="00BD2441">
        <w:rPr>
          <w:rFonts w:cs="Times New Roman"/>
          <w:bCs/>
          <w:szCs w:val="28"/>
        </w:rPr>
        <w:instrText xml:space="preserve"> REF _Ref50934915 \r \h </w:instrText>
      </w:r>
      <w:r w:rsidR="00BD2441">
        <w:rPr>
          <w:rFonts w:cs="Times New Roman"/>
          <w:bCs/>
          <w:szCs w:val="28"/>
          <w:highlight w:val="yellow"/>
        </w:rPr>
      </w:r>
      <w:r w:rsidR="00BD2441">
        <w:rPr>
          <w:rFonts w:cs="Times New Roman"/>
          <w:bCs/>
          <w:szCs w:val="28"/>
          <w:highlight w:val="yellow"/>
        </w:rPr>
        <w:fldChar w:fldCharType="separate"/>
      </w:r>
      <w:r w:rsidR="00BD2441">
        <w:rPr>
          <w:rFonts w:cs="Times New Roman"/>
          <w:bCs/>
          <w:szCs w:val="28"/>
        </w:rPr>
        <w:t>Рисунок 28</w:t>
      </w:r>
      <w:r w:rsidR="00BD2441">
        <w:rPr>
          <w:rFonts w:cs="Times New Roman"/>
          <w:bCs/>
          <w:szCs w:val="28"/>
          <w:highlight w:val="yellow"/>
        </w:rPr>
        <w:fldChar w:fldCharType="end"/>
      </w:r>
      <w:r w:rsidR="00BD2441">
        <w:rPr>
          <w:rFonts w:cs="Times New Roman"/>
          <w:color w:val="222222"/>
          <w:szCs w:val="28"/>
        </w:rPr>
        <w:t>)</w:t>
      </w:r>
      <w:r w:rsidR="00BD2441" w:rsidRPr="00CE1677">
        <w:rPr>
          <w:rFonts w:cs="Times New Roman"/>
          <w:color w:val="222222"/>
          <w:szCs w:val="28"/>
        </w:rPr>
        <w:t xml:space="preserve">. </w:t>
      </w:r>
    </w:p>
    <w:p w14:paraId="1E0FB855" w14:textId="77777777" w:rsidR="00CE1677" w:rsidRPr="00CE1677" w:rsidRDefault="00CE1677" w:rsidP="00E864C6">
      <w:pPr>
        <w:jc w:val="center"/>
      </w:pPr>
      <w:r w:rsidRPr="00CE1677">
        <w:rPr>
          <w:noProof/>
          <w:lang w:eastAsia="ru-RU"/>
        </w:rPr>
        <w:drawing>
          <wp:inline distT="0" distB="0" distL="0" distR="0" wp14:anchorId="149E78B4" wp14:editId="4C80793E">
            <wp:extent cx="4349115" cy="2392680"/>
            <wp:effectExtent l="0" t="0" r="13335" b="7620"/>
            <wp:docPr id="122" name="Диаграмма 122">
              <a:extLst xmlns:a="http://schemas.openxmlformats.org/drawingml/2006/main">
                <a:ext uri="{FF2B5EF4-FFF2-40B4-BE49-F238E27FC236}">
                  <a16:creationId xmlns:a16="http://schemas.microsoft.com/office/drawing/2014/main" id="{5DB885E0-117B-4B4D-9DF9-EB645F8F0F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C1F5322" w14:textId="4FBB5738" w:rsidR="00CE1677" w:rsidRPr="00E864C6" w:rsidRDefault="00BD2441" w:rsidP="00BD2441">
      <w:pPr>
        <w:pStyle w:val="a"/>
      </w:pPr>
      <w:bookmarkStart w:id="45" w:name="_Ref50934889"/>
      <w:r>
        <w:t xml:space="preserve">- </w:t>
      </w:r>
      <w:r w:rsidR="00CE1677" w:rsidRPr="00CE1677">
        <w:t xml:space="preserve">Стандартный график зависимости концентрации </w:t>
      </w:r>
      <w:proofErr w:type="spellStart"/>
      <w:r w:rsidR="00E864C6" w:rsidRPr="00CE1677">
        <w:rPr>
          <w:lang w:val="en-US"/>
        </w:rPr>
        <w:t>uPA</w:t>
      </w:r>
      <w:proofErr w:type="spellEnd"/>
      <w:r w:rsidR="00E864C6" w:rsidRPr="00CE1677">
        <w:t xml:space="preserve"> </w:t>
      </w:r>
      <w:r w:rsidR="00CE1677" w:rsidRPr="00CE1677">
        <w:t>от оптической плотности</w:t>
      </w:r>
      <w:r w:rsidR="00E864C6">
        <w:t>.</w:t>
      </w:r>
      <w:bookmarkEnd w:id="45"/>
    </w:p>
    <w:p w14:paraId="129F8DBA" w14:textId="77777777" w:rsidR="00CE1677" w:rsidRPr="00CE1677" w:rsidRDefault="00CE1677" w:rsidP="00616E94">
      <w:pPr>
        <w:jc w:val="center"/>
        <w:rPr>
          <w:b/>
          <w:bCs/>
        </w:rPr>
      </w:pPr>
      <w:r w:rsidRPr="00CE1677">
        <w:rPr>
          <w:noProof/>
          <w:lang w:eastAsia="ru-RU"/>
        </w:rPr>
        <w:lastRenderedPageBreak/>
        <w:drawing>
          <wp:inline distT="0" distB="0" distL="0" distR="0" wp14:anchorId="11BC7A7D" wp14:editId="64982D4D">
            <wp:extent cx="4142740" cy="2407920"/>
            <wp:effectExtent l="0" t="0" r="10160" b="11430"/>
            <wp:docPr id="124" name="Диаграмма 124">
              <a:extLst xmlns:a="http://schemas.openxmlformats.org/drawingml/2006/main">
                <a:ext uri="{FF2B5EF4-FFF2-40B4-BE49-F238E27FC236}">
                  <a16:creationId xmlns:a16="http://schemas.microsoft.com/office/drawing/2014/main" id="{5DB885E0-117B-4B4D-9DF9-EB645F8F0F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E0CC741" w14:textId="714479DF" w:rsidR="00CE1677" w:rsidRPr="00CE1677" w:rsidRDefault="00BD2441" w:rsidP="00BD2441">
      <w:pPr>
        <w:pStyle w:val="a"/>
      </w:pPr>
      <w:bookmarkStart w:id="46" w:name="_Ref50934915"/>
      <w:r>
        <w:t xml:space="preserve">- </w:t>
      </w:r>
      <w:r w:rsidR="00CE1677" w:rsidRPr="00CE1677">
        <w:t xml:space="preserve">Стандартный график зависимости концентрации от оптической плотности с кривой наилучшего соответствия. </w:t>
      </w:r>
      <w:proofErr w:type="spellStart"/>
      <w:r w:rsidR="00CE1677" w:rsidRPr="00CE1677">
        <w:rPr>
          <w:lang w:val="en-US"/>
        </w:rPr>
        <w:t>uPAR</w:t>
      </w:r>
      <w:proofErr w:type="spellEnd"/>
      <w:r w:rsidR="00CE1677" w:rsidRPr="00CE1677">
        <w:t xml:space="preserve"> </w:t>
      </w:r>
      <w:r w:rsidR="00CE1677" w:rsidRPr="00CE1677">
        <w:rPr>
          <w:lang w:val="en-US"/>
        </w:rPr>
        <w:t>ELISA</w:t>
      </w:r>
      <w:bookmarkEnd w:id="46"/>
    </w:p>
    <w:p w14:paraId="37DF254B" w14:textId="4BB6F648" w:rsidR="00CE1677" w:rsidRPr="00CE1677" w:rsidRDefault="00616E94" w:rsidP="00CE1677">
      <w:pPr>
        <w:ind w:firstLine="709"/>
        <w:rPr>
          <w:rFonts w:cs="Times New Roman"/>
          <w:color w:val="222222"/>
          <w:szCs w:val="28"/>
        </w:rPr>
      </w:pPr>
      <w:r>
        <w:rPr>
          <w:rFonts w:cs="Times New Roman"/>
          <w:color w:val="222222"/>
          <w:szCs w:val="28"/>
        </w:rPr>
        <w:t xml:space="preserve">Полученные финальные данные концентрации </w:t>
      </w:r>
      <w:proofErr w:type="spellStart"/>
      <w:r>
        <w:rPr>
          <w:rFonts w:cs="Times New Roman"/>
          <w:color w:val="222222"/>
          <w:szCs w:val="28"/>
          <w:lang w:val="en-US"/>
        </w:rPr>
        <w:t>uPA</w:t>
      </w:r>
      <w:proofErr w:type="spellEnd"/>
      <w:r>
        <w:rPr>
          <w:rFonts w:cs="Times New Roman"/>
          <w:color w:val="222222"/>
          <w:szCs w:val="28"/>
        </w:rPr>
        <w:t xml:space="preserve"> и </w:t>
      </w:r>
      <w:proofErr w:type="spellStart"/>
      <w:r>
        <w:rPr>
          <w:rFonts w:cs="Times New Roman"/>
          <w:color w:val="222222"/>
          <w:szCs w:val="28"/>
          <w:lang w:val="en-US"/>
        </w:rPr>
        <w:t>uPAR</w:t>
      </w:r>
      <w:proofErr w:type="spellEnd"/>
      <w:r>
        <w:rPr>
          <w:rFonts w:cs="Times New Roman"/>
          <w:color w:val="222222"/>
          <w:szCs w:val="28"/>
        </w:rPr>
        <w:t xml:space="preserve"> </w:t>
      </w:r>
      <w:r w:rsidR="00940437">
        <w:rPr>
          <w:rFonts w:cs="Times New Roman"/>
          <w:color w:val="222222"/>
          <w:szCs w:val="28"/>
        </w:rPr>
        <w:t xml:space="preserve">в сыворотке крови </w:t>
      </w:r>
      <w:r>
        <w:rPr>
          <w:rFonts w:cs="Times New Roman"/>
          <w:color w:val="222222"/>
          <w:szCs w:val="28"/>
        </w:rPr>
        <w:t>приведены в Таблице 1 и Таблице 2, соответственно</w:t>
      </w:r>
      <w:r w:rsidR="00CE1677" w:rsidRPr="00CE1677">
        <w:rPr>
          <w:rFonts w:cs="Times New Roman"/>
          <w:color w:val="222222"/>
          <w:szCs w:val="28"/>
        </w:rPr>
        <w:t xml:space="preserve">. </w:t>
      </w:r>
    </w:p>
    <w:p w14:paraId="06A68ADC" w14:textId="77777777" w:rsidR="00CE1677" w:rsidRPr="00CE1677" w:rsidRDefault="00CE1677" w:rsidP="00BD2441">
      <w:pPr>
        <w:spacing w:line="240" w:lineRule="auto"/>
        <w:jc w:val="right"/>
      </w:pPr>
      <w:r w:rsidRPr="00CE1677">
        <w:t>Таблица 1</w:t>
      </w:r>
    </w:p>
    <w:p w14:paraId="3E29E0E1" w14:textId="326C9A8A" w:rsidR="00CE1677" w:rsidRPr="00CE1677" w:rsidRDefault="00CE1677" w:rsidP="00BD2441">
      <w:pPr>
        <w:spacing w:line="240" w:lineRule="auto"/>
        <w:jc w:val="right"/>
      </w:pPr>
      <w:r w:rsidRPr="00CE1677">
        <w:t xml:space="preserve">Концентрации </w:t>
      </w:r>
      <w:proofErr w:type="spellStart"/>
      <w:r w:rsidRPr="00CE1677">
        <w:rPr>
          <w:lang w:val="en-US"/>
        </w:rPr>
        <w:t>uPA</w:t>
      </w:r>
      <w:proofErr w:type="spellEnd"/>
      <w:r w:rsidR="00940437">
        <w:t xml:space="preserve"> в сыворотке крови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992"/>
        <w:gridCol w:w="1930"/>
        <w:gridCol w:w="1476"/>
        <w:gridCol w:w="658"/>
        <w:gridCol w:w="2400"/>
      </w:tblGrid>
      <w:tr w:rsidR="00CE1677" w:rsidRPr="00940437" w14:paraId="22096350" w14:textId="77777777" w:rsidTr="007F481E">
        <w:trPr>
          <w:trHeight w:val="118"/>
          <w:jc w:val="center"/>
        </w:trPr>
        <w:tc>
          <w:tcPr>
            <w:tcW w:w="4477" w:type="dxa"/>
            <w:gridSpan w:val="3"/>
          </w:tcPr>
          <w:p w14:paraId="67A4F21A" w14:textId="77777777" w:rsidR="00CE1677" w:rsidRPr="00940437" w:rsidRDefault="00CE1677" w:rsidP="00940437">
            <w:pPr>
              <w:spacing w:line="240" w:lineRule="auto"/>
              <w:rPr>
                <w:rFonts w:cs="Times New Roman"/>
                <w:b/>
                <w:bCs/>
                <w:sz w:val="24"/>
                <w:szCs w:val="24"/>
              </w:rPr>
            </w:pPr>
            <w:r w:rsidRPr="00940437">
              <w:rPr>
                <w:rFonts w:cs="Times New Roman"/>
                <w:b/>
                <w:bCs/>
                <w:sz w:val="24"/>
                <w:szCs w:val="24"/>
              </w:rPr>
              <w:t>Онкологические больные</w:t>
            </w:r>
          </w:p>
        </w:tc>
        <w:tc>
          <w:tcPr>
            <w:tcW w:w="4449" w:type="dxa"/>
            <w:gridSpan w:val="3"/>
          </w:tcPr>
          <w:p w14:paraId="3DE8AB88" w14:textId="77777777" w:rsidR="00CE1677" w:rsidRPr="00940437" w:rsidRDefault="00CE1677" w:rsidP="00940437">
            <w:pPr>
              <w:spacing w:line="240" w:lineRule="auto"/>
              <w:rPr>
                <w:rFonts w:eastAsia="Arial Unicode MS" w:cs="Times New Roman"/>
                <w:b/>
                <w:bCs/>
                <w:sz w:val="24"/>
                <w:szCs w:val="24"/>
              </w:rPr>
            </w:pPr>
            <w:r w:rsidRPr="00940437">
              <w:rPr>
                <w:rFonts w:eastAsia="Arial Unicode MS" w:cs="Times New Roman"/>
                <w:b/>
                <w:bCs/>
                <w:sz w:val="24"/>
                <w:szCs w:val="24"/>
              </w:rPr>
              <w:t>Здоровые добровольцы</w:t>
            </w:r>
          </w:p>
        </w:tc>
      </w:tr>
      <w:tr w:rsidR="00CE1677" w:rsidRPr="00940437" w14:paraId="3876C145" w14:textId="77777777" w:rsidTr="007F481E">
        <w:trPr>
          <w:trHeight w:val="128"/>
          <w:jc w:val="center"/>
        </w:trPr>
        <w:tc>
          <w:tcPr>
            <w:tcW w:w="1555" w:type="dxa"/>
          </w:tcPr>
          <w:p w14:paraId="5D33C4E9" w14:textId="77A26695" w:rsidR="00CE1677" w:rsidRPr="00940437" w:rsidRDefault="00CE1677" w:rsidP="00940437">
            <w:pPr>
              <w:spacing w:line="240" w:lineRule="auto"/>
              <w:rPr>
                <w:rFonts w:cs="Times New Roman"/>
                <w:sz w:val="24"/>
                <w:szCs w:val="24"/>
                <w:lang w:val="en-US"/>
              </w:rPr>
            </w:pPr>
            <w:proofErr w:type="spellStart"/>
            <w:r w:rsidRPr="00940437">
              <w:rPr>
                <w:rFonts w:eastAsia="Arial Unicode MS" w:cs="Times New Roman"/>
                <w:sz w:val="24"/>
                <w:szCs w:val="24"/>
              </w:rPr>
              <w:t>uPA</w:t>
            </w:r>
            <w:proofErr w:type="spellEnd"/>
            <w:r w:rsidR="00940437" w:rsidRPr="00940437">
              <w:rPr>
                <w:rFonts w:eastAsia="Arial Unicode MS" w:cs="Times New Roman"/>
                <w:sz w:val="24"/>
                <w:szCs w:val="24"/>
              </w:rPr>
              <w:t>,</w:t>
            </w:r>
            <w:r w:rsidRPr="00940437">
              <w:rPr>
                <w:rFonts w:eastAsia="Arial Unicode MS" w:cs="Times New Roman"/>
                <w:sz w:val="24"/>
                <w:szCs w:val="24"/>
              </w:rPr>
              <w:t xml:space="preserve"> </w:t>
            </w:r>
            <w:proofErr w:type="spellStart"/>
            <w:r w:rsidRPr="00940437">
              <w:rPr>
                <w:rFonts w:eastAsia="Arial Unicode MS" w:cs="Times New Roman"/>
                <w:sz w:val="24"/>
                <w:szCs w:val="24"/>
              </w:rPr>
              <w:t>нг</w:t>
            </w:r>
            <w:proofErr w:type="spellEnd"/>
            <w:r w:rsidRPr="00940437">
              <w:rPr>
                <w:rFonts w:eastAsia="Arial Unicode MS" w:cs="Times New Roman"/>
                <w:sz w:val="24"/>
                <w:szCs w:val="24"/>
              </w:rPr>
              <w:t>/мл</w:t>
            </w:r>
          </w:p>
        </w:tc>
        <w:tc>
          <w:tcPr>
            <w:tcW w:w="992" w:type="dxa"/>
          </w:tcPr>
          <w:p w14:paraId="2615F81C" w14:textId="77777777" w:rsidR="00CE1677" w:rsidRPr="00940437" w:rsidRDefault="00CE1677" w:rsidP="00940437">
            <w:pPr>
              <w:spacing w:line="240" w:lineRule="auto"/>
              <w:rPr>
                <w:rFonts w:cs="Times New Roman"/>
                <w:sz w:val="24"/>
                <w:szCs w:val="24"/>
              </w:rPr>
            </w:pPr>
            <w:r w:rsidRPr="00940437">
              <w:rPr>
                <w:rFonts w:cs="Times New Roman"/>
                <w:sz w:val="24"/>
                <w:szCs w:val="24"/>
              </w:rPr>
              <w:t>Пол</w:t>
            </w:r>
          </w:p>
        </w:tc>
        <w:tc>
          <w:tcPr>
            <w:tcW w:w="1930" w:type="dxa"/>
          </w:tcPr>
          <w:p w14:paraId="33DC1F5E" w14:textId="77777777" w:rsidR="00CE1677" w:rsidRPr="00940437" w:rsidRDefault="00CE1677" w:rsidP="00940437">
            <w:pPr>
              <w:spacing w:line="240" w:lineRule="auto"/>
              <w:rPr>
                <w:rFonts w:cs="Times New Roman"/>
                <w:sz w:val="24"/>
                <w:szCs w:val="24"/>
              </w:rPr>
            </w:pPr>
            <w:r w:rsidRPr="00940437">
              <w:rPr>
                <w:rFonts w:cs="Times New Roman"/>
                <w:sz w:val="24"/>
                <w:szCs w:val="24"/>
              </w:rPr>
              <w:t>Диагноз (рак)</w:t>
            </w:r>
          </w:p>
        </w:tc>
        <w:tc>
          <w:tcPr>
            <w:tcW w:w="1391" w:type="dxa"/>
          </w:tcPr>
          <w:p w14:paraId="1EAC20C8" w14:textId="2C464EDA" w:rsidR="00CE1677" w:rsidRPr="00940437" w:rsidRDefault="00CE1677" w:rsidP="00940437">
            <w:pPr>
              <w:spacing w:line="240" w:lineRule="auto"/>
              <w:rPr>
                <w:rFonts w:cs="Times New Roman"/>
                <w:sz w:val="24"/>
                <w:szCs w:val="24"/>
              </w:rPr>
            </w:pPr>
            <w:proofErr w:type="spellStart"/>
            <w:r w:rsidRPr="00940437">
              <w:rPr>
                <w:rFonts w:eastAsia="Arial Unicode MS" w:cs="Times New Roman"/>
                <w:sz w:val="24"/>
                <w:szCs w:val="24"/>
              </w:rPr>
              <w:t>uPA</w:t>
            </w:r>
            <w:proofErr w:type="spellEnd"/>
            <w:r w:rsidR="00940437" w:rsidRPr="00940437">
              <w:rPr>
                <w:rFonts w:eastAsia="Arial Unicode MS" w:cs="Times New Roman"/>
                <w:sz w:val="24"/>
                <w:szCs w:val="24"/>
              </w:rPr>
              <w:t>,</w:t>
            </w:r>
            <w:r w:rsidRPr="00940437">
              <w:rPr>
                <w:rFonts w:eastAsia="Arial Unicode MS" w:cs="Times New Roman"/>
                <w:sz w:val="24"/>
                <w:szCs w:val="24"/>
              </w:rPr>
              <w:t xml:space="preserve"> </w:t>
            </w:r>
            <w:proofErr w:type="spellStart"/>
            <w:r w:rsidRPr="00940437">
              <w:rPr>
                <w:rFonts w:eastAsia="Arial Unicode MS" w:cs="Times New Roman"/>
                <w:sz w:val="24"/>
                <w:szCs w:val="24"/>
              </w:rPr>
              <w:t>нг</w:t>
            </w:r>
            <w:proofErr w:type="spellEnd"/>
            <w:r w:rsidRPr="00940437">
              <w:rPr>
                <w:rFonts w:eastAsia="Arial Unicode MS" w:cs="Times New Roman"/>
                <w:sz w:val="24"/>
                <w:szCs w:val="24"/>
              </w:rPr>
              <w:t>/мл</w:t>
            </w:r>
          </w:p>
        </w:tc>
        <w:tc>
          <w:tcPr>
            <w:tcW w:w="658" w:type="dxa"/>
          </w:tcPr>
          <w:p w14:paraId="4C726502"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Пол</w:t>
            </w:r>
          </w:p>
        </w:tc>
        <w:tc>
          <w:tcPr>
            <w:tcW w:w="2400" w:type="dxa"/>
          </w:tcPr>
          <w:p w14:paraId="5B99DB16"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Диагноз</w:t>
            </w:r>
          </w:p>
        </w:tc>
      </w:tr>
      <w:tr w:rsidR="00CE1677" w:rsidRPr="00940437" w14:paraId="5124DF1D" w14:textId="77777777" w:rsidTr="007F481E">
        <w:trPr>
          <w:jc w:val="center"/>
        </w:trPr>
        <w:tc>
          <w:tcPr>
            <w:tcW w:w="1555" w:type="dxa"/>
          </w:tcPr>
          <w:p w14:paraId="3EE14B95"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4,653181818</w:t>
            </w:r>
          </w:p>
        </w:tc>
        <w:tc>
          <w:tcPr>
            <w:tcW w:w="992" w:type="dxa"/>
          </w:tcPr>
          <w:p w14:paraId="641D72F6"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58D02D6B" w14:textId="204BCA41" w:rsidR="00CE1677" w:rsidRPr="00940437" w:rsidRDefault="00CE1677" w:rsidP="00940437">
            <w:pPr>
              <w:spacing w:line="240" w:lineRule="auto"/>
              <w:rPr>
                <w:rFonts w:cs="Times New Roman"/>
                <w:sz w:val="24"/>
                <w:szCs w:val="24"/>
              </w:rPr>
            </w:pPr>
            <w:r w:rsidRPr="00940437">
              <w:rPr>
                <w:rFonts w:cs="Times New Roman"/>
                <w:sz w:val="24"/>
                <w:szCs w:val="24"/>
              </w:rPr>
              <w:t>Желудка</w:t>
            </w:r>
          </w:p>
        </w:tc>
        <w:tc>
          <w:tcPr>
            <w:tcW w:w="1391" w:type="dxa"/>
          </w:tcPr>
          <w:p w14:paraId="456B4AD8"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1,653181818</w:t>
            </w:r>
          </w:p>
        </w:tc>
        <w:tc>
          <w:tcPr>
            <w:tcW w:w="658" w:type="dxa"/>
          </w:tcPr>
          <w:p w14:paraId="40232CAA"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М</w:t>
            </w:r>
          </w:p>
        </w:tc>
        <w:tc>
          <w:tcPr>
            <w:tcW w:w="2400" w:type="dxa"/>
          </w:tcPr>
          <w:p w14:paraId="20755AB0"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Здоров</w:t>
            </w:r>
          </w:p>
        </w:tc>
      </w:tr>
      <w:tr w:rsidR="00CE1677" w:rsidRPr="00940437" w14:paraId="1BE0C5BA" w14:textId="77777777" w:rsidTr="007F481E">
        <w:trPr>
          <w:jc w:val="center"/>
        </w:trPr>
        <w:tc>
          <w:tcPr>
            <w:tcW w:w="1555" w:type="dxa"/>
          </w:tcPr>
          <w:p w14:paraId="0E9038D3"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5,062272727</w:t>
            </w:r>
          </w:p>
        </w:tc>
        <w:tc>
          <w:tcPr>
            <w:tcW w:w="992" w:type="dxa"/>
          </w:tcPr>
          <w:p w14:paraId="4DE0AF99"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3FBD5C38" w14:textId="77777777" w:rsidR="00CE1677" w:rsidRPr="00940437" w:rsidRDefault="00CE1677" w:rsidP="00940437">
            <w:pPr>
              <w:spacing w:line="240" w:lineRule="auto"/>
              <w:rPr>
                <w:rFonts w:cs="Times New Roman"/>
                <w:sz w:val="24"/>
                <w:szCs w:val="24"/>
              </w:rPr>
            </w:pPr>
            <w:r w:rsidRPr="00940437">
              <w:rPr>
                <w:rFonts w:cs="Times New Roman"/>
                <w:sz w:val="24"/>
                <w:szCs w:val="24"/>
              </w:rPr>
              <w:t>Желудка</w:t>
            </w:r>
          </w:p>
        </w:tc>
        <w:tc>
          <w:tcPr>
            <w:tcW w:w="1391" w:type="dxa"/>
          </w:tcPr>
          <w:p w14:paraId="5E87AFCD"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0,119090909</w:t>
            </w:r>
          </w:p>
        </w:tc>
        <w:tc>
          <w:tcPr>
            <w:tcW w:w="658" w:type="dxa"/>
          </w:tcPr>
          <w:p w14:paraId="1670350D"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Ж</w:t>
            </w:r>
          </w:p>
        </w:tc>
        <w:tc>
          <w:tcPr>
            <w:tcW w:w="2400" w:type="dxa"/>
          </w:tcPr>
          <w:p w14:paraId="69AFE493"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Здоров</w:t>
            </w:r>
          </w:p>
        </w:tc>
      </w:tr>
      <w:tr w:rsidR="00CE1677" w:rsidRPr="00940437" w14:paraId="09C5C894" w14:textId="77777777" w:rsidTr="007F481E">
        <w:trPr>
          <w:jc w:val="center"/>
        </w:trPr>
        <w:tc>
          <w:tcPr>
            <w:tcW w:w="1555" w:type="dxa"/>
          </w:tcPr>
          <w:p w14:paraId="190E40BF"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5,289545455</w:t>
            </w:r>
          </w:p>
        </w:tc>
        <w:tc>
          <w:tcPr>
            <w:tcW w:w="992" w:type="dxa"/>
          </w:tcPr>
          <w:p w14:paraId="52D6A080" w14:textId="77777777" w:rsidR="00CE1677" w:rsidRPr="00940437" w:rsidRDefault="00CE1677" w:rsidP="00940437">
            <w:pPr>
              <w:spacing w:line="240" w:lineRule="auto"/>
              <w:rPr>
                <w:rFonts w:cs="Times New Roman"/>
                <w:sz w:val="24"/>
                <w:szCs w:val="24"/>
              </w:rPr>
            </w:pPr>
            <w:r w:rsidRPr="00940437">
              <w:rPr>
                <w:rFonts w:cs="Times New Roman"/>
                <w:sz w:val="24"/>
                <w:szCs w:val="24"/>
              </w:rPr>
              <w:t>Ж</w:t>
            </w:r>
          </w:p>
        </w:tc>
        <w:tc>
          <w:tcPr>
            <w:tcW w:w="1930" w:type="dxa"/>
          </w:tcPr>
          <w:p w14:paraId="0ED8226C" w14:textId="77777777" w:rsidR="00CE1677" w:rsidRPr="00940437" w:rsidRDefault="00CE1677" w:rsidP="00940437">
            <w:pPr>
              <w:spacing w:line="240" w:lineRule="auto"/>
              <w:rPr>
                <w:rFonts w:cs="Times New Roman"/>
                <w:sz w:val="24"/>
                <w:szCs w:val="24"/>
              </w:rPr>
            </w:pPr>
            <w:r w:rsidRPr="00940437">
              <w:rPr>
                <w:rFonts w:cs="Times New Roman"/>
                <w:sz w:val="24"/>
                <w:szCs w:val="24"/>
              </w:rPr>
              <w:t>Тела матки</w:t>
            </w:r>
          </w:p>
        </w:tc>
        <w:tc>
          <w:tcPr>
            <w:tcW w:w="1391" w:type="dxa"/>
          </w:tcPr>
          <w:p w14:paraId="14AD4D7F"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1,335</w:t>
            </w:r>
          </w:p>
        </w:tc>
        <w:tc>
          <w:tcPr>
            <w:tcW w:w="658" w:type="dxa"/>
          </w:tcPr>
          <w:p w14:paraId="5782C6D2"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М</w:t>
            </w:r>
          </w:p>
        </w:tc>
        <w:tc>
          <w:tcPr>
            <w:tcW w:w="2400" w:type="dxa"/>
          </w:tcPr>
          <w:p w14:paraId="4F123D48"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Здоров</w:t>
            </w:r>
          </w:p>
        </w:tc>
      </w:tr>
      <w:tr w:rsidR="00CE1677" w:rsidRPr="00940437" w14:paraId="3B4FD4DC" w14:textId="77777777" w:rsidTr="007F481E">
        <w:trPr>
          <w:jc w:val="center"/>
        </w:trPr>
        <w:tc>
          <w:tcPr>
            <w:tcW w:w="1555" w:type="dxa"/>
          </w:tcPr>
          <w:p w14:paraId="03AC8BF1"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1,153181818</w:t>
            </w:r>
          </w:p>
        </w:tc>
        <w:tc>
          <w:tcPr>
            <w:tcW w:w="992" w:type="dxa"/>
          </w:tcPr>
          <w:p w14:paraId="0D815C8B"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36C7F89E" w14:textId="77777777" w:rsidR="00CE1677" w:rsidRPr="00940437" w:rsidRDefault="00CE1677" w:rsidP="00940437">
            <w:pPr>
              <w:spacing w:line="240" w:lineRule="auto"/>
              <w:rPr>
                <w:rFonts w:cs="Times New Roman"/>
                <w:sz w:val="24"/>
                <w:szCs w:val="24"/>
              </w:rPr>
            </w:pPr>
            <w:r w:rsidRPr="00940437">
              <w:rPr>
                <w:rFonts w:cs="Times New Roman"/>
                <w:sz w:val="24"/>
                <w:szCs w:val="24"/>
              </w:rPr>
              <w:t>Простаты</w:t>
            </w:r>
          </w:p>
        </w:tc>
        <w:tc>
          <w:tcPr>
            <w:tcW w:w="1391" w:type="dxa"/>
          </w:tcPr>
          <w:p w14:paraId="3099A11D"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1,607727273</w:t>
            </w:r>
          </w:p>
        </w:tc>
        <w:tc>
          <w:tcPr>
            <w:tcW w:w="658" w:type="dxa"/>
          </w:tcPr>
          <w:p w14:paraId="10C6959A"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М</w:t>
            </w:r>
          </w:p>
        </w:tc>
        <w:tc>
          <w:tcPr>
            <w:tcW w:w="2400" w:type="dxa"/>
          </w:tcPr>
          <w:p w14:paraId="2D65F409"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Здоров</w:t>
            </w:r>
          </w:p>
        </w:tc>
      </w:tr>
      <w:tr w:rsidR="00CE1677" w:rsidRPr="00940437" w14:paraId="14F631FB" w14:textId="77777777" w:rsidTr="007F481E">
        <w:trPr>
          <w:jc w:val="center"/>
        </w:trPr>
        <w:tc>
          <w:tcPr>
            <w:tcW w:w="1555" w:type="dxa"/>
          </w:tcPr>
          <w:p w14:paraId="00A5E2BA"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2,675909091</w:t>
            </w:r>
          </w:p>
        </w:tc>
        <w:tc>
          <w:tcPr>
            <w:tcW w:w="992" w:type="dxa"/>
          </w:tcPr>
          <w:p w14:paraId="76F7B523"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17ECE911" w14:textId="77777777" w:rsidR="00CE1677" w:rsidRPr="00940437" w:rsidRDefault="00CE1677" w:rsidP="00940437">
            <w:pPr>
              <w:spacing w:line="240" w:lineRule="auto"/>
              <w:rPr>
                <w:rFonts w:cs="Times New Roman"/>
                <w:sz w:val="24"/>
                <w:szCs w:val="24"/>
              </w:rPr>
            </w:pPr>
            <w:r w:rsidRPr="00940437">
              <w:rPr>
                <w:rFonts w:cs="Times New Roman"/>
                <w:sz w:val="24"/>
                <w:szCs w:val="24"/>
              </w:rPr>
              <w:t>Сигмы</w:t>
            </w:r>
          </w:p>
        </w:tc>
        <w:tc>
          <w:tcPr>
            <w:tcW w:w="1391" w:type="dxa"/>
          </w:tcPr>
          <w:p w14:paraId="76B5FF06"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0,971363636</w:t>
            </w:r>
          </w:p>
        </w:tc>
        <w:tc>
          <w:tcPr>
            <w:tcW w:w="658" w:type="dxa"/>
          </w:tcPr>
          <w:p w14:paraId="3F057ED1"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М</w:t>
            </w:r>
          </w:p>
        </w:tc>
        <w:tc>
          <w:tcPr>
            <w:tcW w:w="2400" w:type="dxa"/>
          </w:tcPr>
          <w:p w14:paraId="50DEF8A8"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Здоров</w:t>
            </w:r>
          </w:p>
        </w:tc>
      </w:tr>
      <w:tr w:rsidR="00CE1677" w:rsidRPr="00940437" w14:paraId="70C4C616" w14:textId="77777777" w:rsidTr="007F481E">
        <w:trPr>
          <w:jc w:val="center"/>
        </w:trPr>
        <w:tc>
          <w:tcPr>
            <w:tcW w:w="1555" w:type="dxa"/>
          </w:tcPr>
          <w:p w14:paraId="43E821B5"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5,312272727</w:t>
            </w:r>
          </w:p>
        </w:tc>
        <w:tc>
          <w:tcPr>
            <w:tcW w:w="992" w:type="dxa"/>
          </w:tcPr>
          <w:p w14:paraId="3B61E715" w14:textId="77777777" w:rsidR="00CE1677" w:rsidRPr="00940437" w:rsidRDefault="00CE1677" w:rsidP="00940437">
            <w:pPr>
              <w:spacing w:line="240" w:lineRule="auto"/>
              <w:rPr>
                <w:rFonts w:cs="Times New Roman"/>
                <w:sz w:val="24"/>
                <w:szCs w:val="24"/>
              </w:rPr>
            </w:pPr>
            <w:r w:rsidRPr="00940437">
              <w:rPr>
                <w:rFonts w:cs="Times New Roman"/>
                <w:sz w:val="24"/>
                <w:szCs w:val="24"/>
              </w:rPr>
              <w:t>Ж</w:t>
            </w:r>
          </w:p>
        </w:tc>
        <w:tc>
          <w:tcPr>
            <w:tcW w:w="1930" w:type="dxa"/>
          </w:tcPr>
          <w:p w14:paraId="35EAF1A9" w14:textId="77777777" w:rsidR="00CE1677" w:rsidRPr="00940437" w:rsidRDefault="00CE1677" w:rsidP="00940437">
            <w:pPr>
              <w:spacing w:line="240" w:lineRule="auto"/>
              <w:rPr>
                <w:rFonts w:cs="Times New Roman"/>
                <w:sz w:val="24"/>
                <w:szCs w:val="24"/>
              </w:rPr>
            </w:pPr>
            <w:r w:rsidRPr="00940437">
              <w:rPr>
                <w:rFonts w:cs="Times New Roman"/>
                <w:sz w:val="24"/>
                <w:szCs w:val="24"/>
              </w:rPr>
              <w:t>Сигмы</w:t>
            </w:r>
          </w:p>
        </w:tc>
        <w:tc>
          <w:tcPr>
            <w:tcW w:w="1391" w:type="dxa"/>
          </w:tcPr>
          <w:p w14:paraId="1145C2DA"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1,789545455</w:t>
            </w:r>
          </w:p>
        </w:tc>
        <w:tc>
          <w:tcPr>
            <w:tcW w:w="658" w:type="dxa"/>
          </w:tcPr>
          <w:p w14:paraId="3C50F299"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Ж</w:t>
            </w:r>
          </w:p>
        </w:tc>
        <w:tc>
          <w:tcPr>
            <w:tcW w:w="2400" w:type="dxa"/>
          </w:tcPr>
          <w:p w14:paraId="0877A36A"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Здоров</w:t>
            </w:r>
          </w:p>
        </w:tc>
      </w:tr>
      <w:tr w:rsidR="00CE1677" w:rsidRPr="00940437" w14:paraId="468122F7" w14:textId="77777777" w:rsidTr="007F481E">
        <w:trPr>
          <w:trHeight w:val="106"/>
          <w:jc w:val="center"/>
        </w:trPr>
        <w:tc>
          <w:tcPr>
            <w:tcW w:w="1555" w:type="dxa"/>
          </w:tcPr>
          <w:p w14:paraId="47F03D1E"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2,153181818</w:t>
            </w:r>
          </w:p>
        </w:tc>
        <w:tc>
          <w:tcPr>
            <w:tcW w:w="992" w:type="dxa"/>
          </w:tcPr>
          <w:p w14:paraId="66657CF1" w14:textId="77777777" w:rsidR="00CE1677" w:rsidRPr="00940437" w:rsidRDefault="00CE1677" w:rsidP="00940437">
            <w:pPr>
              <w:spacing w:line="240" w:lineRule="auto"/>
              <w:rPr>
                <w:rFonts w:cs="Times New Roman"/>
                <w:sz w:val="24"/>
                <w:szCs w:val="24"/>
              </w:rPr>
            </w:pPr>
            <w:proofErr w:type="spellStart"/>
            <w:r w:rsidRPr="00940437">
              <w:rPr>
                <w:rFonts w:cs="Times New Roman"/>
                <w:sz w:val="24"/>
                <w:szCs w:val="24"/>
              </w:rPr>
              <w:t>Н.д</w:t>
            </w:r>
            <w:proofErr w:type="spellEnd"/>
            <w:r w:rsidRPr="00940437">
              <w:rPr>
                <w:rFonts w:cs="Times New Roman"/>
                <w:sz w:val="24"/>
                <w:szCs w:val="24"/>
              </w:rPr>
              <w:t>.</w:t>
            </w:r>
          </w:p>
        </w:tc>
        <w:tc>
          <w:tcPr>
            <w:tcW w:w="1930" w:type="dxa"/>
          </w:tcPr>
          <w:p w14:paraId="5E77099B" w14:textId="77777777" w:rsidR="00CE1677" w:rsidRPr="00940437" w:rsidRDefault="00CE1677" w:rsidP="00940437">
            <w:pPr>
              <w:spacing w:line="240" w:lineRule="auto"/>
              <w:rPr>
                <w:rFonts w:cs="Times New Roman"/>
                <w:sz w:val="24"/>
                <w:szCs w:val="24"/>
              </w:rPr>
            </w:pPr>
            <w:r w:rsidRPr="00940437">
              <w:rPr>
                <w:rFonts w:cs="Times New Roman"/>
                <w:sz w:val="24"/>
                <w:szCs w:val="24"/>
              </w:rPr>
              <w:t>-</w:t>
            </w:r>
          </w:p>
        </w:tc>
        <w:tc>
          <w:tcPr>
            <w:tcW w:w="1391" w:type="dxa"/>
          </w:tcPr>
          <w:p w14:paraId="17B87A45"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1,244090909</w:t>
            </w:r>
          </w:p>
        </w:tc>
        <w:tc>
          <w:tcPr>
            <w:tcW w:w="658" w:type="dxa"/>
          </w:tcPr>
          <w:p w14:paraId="1B375F51"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Ж</w:t>
            </w:r>
          </w:p>
        </w:tc>
        <w:tc>
          <w:tcPr>
            <w:tcW w:w="2400" w:type="dxa"/>
          </w:tcPr>
          <w:p w14:paraId="36506D62"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Здоров</w:t>
            </w:r>
          </w:p>
        </w:tc>
      </w:tr>
      <w:tr w:rsidR="00CE1677" w:rsidRPr="00940437" w14:paraId="5E68AA14" w14:textId="77777777" w:rsidTr="007F481E">
        <w:trPr>
          <w:jc w:val="center"/>
        </w:trPr>
        <w:tc>
          <w:tcPr>
            <w:tcW w:w="1555" w:type="dxa"/>
          </w:tcPr>
          <w:p w14:paraId="632739D1"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2,357727273</w:t>
            </w:r>
          </w:p>
        </w:tc>
        <w:tc>
          <w:tcPr>
            <w:tcW w:w="992" w:type="dxa"/>
          </w:tcPr>
          <w:p w14:paraId="72E1E9D4" w14:textId="77777777" w:rsidR="00CE1677" w:rsidRPr="00940437" w:rsidRDefault="00CE1677" w:rsidP="00940437">
            <w:pPr>
              <w:spacing w:line="240" w:lineRule="auto"/>
              <w:rPr>
                <w:rFonts w:cs="Times New Roman"/>
                <w:sz w:val="24"/>
                <w:szCs w:val="24"/>
              </w:rPr>
            </w:pPr>
            <w:r w:rsidRPr="00940437">
              <w:rPr>
                <w:rFonts w:cs="Times New Roman"/>
                <w:sz w:val="24"/>
                <w:szCs w:val="24"/>
              </w:rPr>
              <w:t>Ж</w:t>
            </w:r>
          </w:p>
        </w:tc>
        <w:tc>
          <w:tcPr>
            <w:tcW w:w="1930" w:type="dxa"/>
          </w:tcPr>
          <w:p w14:paraId="5FD4613A" w14:textId="77777777" w:rsidR="00CE1677" w:rsidRPr="00940437" w:rsidRDefault="00CE1677" w:rsidP="00940437">
            <w:pPr>
              <w:spacing w:line="240" w:lineRule="auto"/>
              <w:rPr>
                <w:rFonts w:cs="Times New Roman"/>
                <w:sz w:val="24"/>
                <w:szCs w:val="24"/>
              </w:rPr>
            </w:pPr>
            <w:r w:rsidRPr="00940437">
              <w:rPr>
                <w:rFonts w:cs="Times New Roman"/>
                <w:sz w:val="24"/>
                <w:szCs w:val="24"/>
              </w:rPr>
              <w:t>Сигмы</w:t>
            </w:r>
          </w:p>
        </w:tc>
        <w:tc>
          <w:tcPr>
            <w:tcW w:w="1391" w:type="dxa"/>
          </w:tcPr>
          <w:p w14:paraId="71A2C79B"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1,289545455</w:t>
            </w:r>
          </w:p>
        </w:tc>
        <w:tc>
          <w:tcPr>
            <w:tcW w:w="658" w:type="dxa"/>
          </w:tcPr>
          <w:p w14:paraId="0CD087D6"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М</w:t>
            </w:r>
          </w:p>
        </w:tc>
        <w:tc>
          <w:tcPr>
            <w:tcW w:w="2400" w:type="dxa"/>
          </w:tcPr>
          <w:p w14:paraId="36F7E067"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Здоров</w:t>
            </w:r>
          </w:p>
        </w:tc>
      </w:tr>
      <w:tr w:rsidR="00CE1677" w:rsidRPr="00940437" w14:paraId="516DDBF9" w14:textId="77777777" w:rsidTr="00940437">
        <w:trPr>
          <w:trHeight w:val="850"/>
          <w:jc w:val="center"/>
        </w:trPr>
        <w:tc>
          <w:tcPr>
            <w:tcW w:w="1555" w:type="dxa"/>
          </w:tcPr>
          <w:p w14:paraId="7051B939"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3,880454545</w:t>
            </w:r>
          </w:p>
        </w:tc>
        <w:tc>
          <w:tcPr>
            <w:tcW w:w="992" w:type="dxa"/>
          </w:tcPr>
          <w:p w14:paraId="0A3BB87F"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30218C1F" w14:textId="77777777" w:rsidR="00CE1677" w:rsidRPr="00940437" w:rsidRDefault="00CE1677" w:rsidP="00940437">
            <w:pPr>
              <w:spacing w:line="240" w:lineRule="auto"/>
              <w:rPr>
                <w:rFonts w:cs="Times New Roman"/>
                <w:sz w:val="24"/>
                <w:szCs w:val="24"/>
              </w:rPr>
            </w:pPr>
            <w:r w:rsidRPr="00940437">
              <w:rPr>
                <w:rFonts w:cs="Times New Roman"/>
                <w:sz w:val="24"/>
                <w:szCs w:val="24"/>
              </w:rPr>
              <w:t>Мочевого пузыря</w:t>
            </w:r>
          </w:p>
        </w:tc>
        <w:tc>
          <w:tcPr>
            <w:tcW w:w="1391" w:type="dxa"/>
          </w:tcPr>
          <w:p w14:paraId="12094CA5"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0,585</w:t>
            </w:r>
          </w:p>
        </w:tc>
        <w:tc>
          <w:tcPr>
            <w:tcW w:w="658" w:type="dxa"/>
          </w:tcPr>
          <w:p w14:paraId="09CDFF15"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Ж</w:t>
            </w:r>
          </w:p>
        </w:tc>
        <w:tc>
          <w:tcPr>
            <w:tcW w:w="2400" w:type="dxa"/>
          </w:tcPr>
          <w:p w14:paraId="3EBF7164"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Здоров</w:t>
            </w:r>
          </w:p>
        </w:tc>
      </w:tr>
      <w:tr w:rsidR="00CE1677" w:rsidRPr="00940437" w14:paraId="4A4E13AF" w14:textId="77777777" w:rsidTr="007F481E">
        <w:trPr>
          <w:jc w:val="center"/>
        </w:trPr>
        <w:tc>
          <w:tcPr>
            <w:tcW w:w="1555" w:type="dxa"/>
          </w:tcPr>
          <w:p w14:paraId="7E9CC6B4"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3,266818182</w:t>
            </w:r>
          </w:p>
        </w:tc>
        <w:tc>
          <w:tcPr>
            <w:tcW w:w="992" w:type="dxa"/>
          </w:tcPr>
          <w:p w14:paraId="5F7FF321"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4A9F300D" w14:textId="77777777" w:rsidR="00CE1677" w:rsidRPr="00940437" w:rsidRDefault="00CE1677" w:rsidP="00940437">
            <w:pPr>
              <w:spacing w:line="240" w:lineRule="auto"/>
              <w:rPr>
                <w:rFonts w:cs="Times New Roman"/>
                <w:sz w:val="24"/>
                <w:szCs w:val="24"/>
              </w:rPr>
            </w:pPr>
            <w:r w:rsidRPr="00940437">
              <w:rPr>
                <w:rFonts w:cs="Times New Roman"/>
                <w:sz w:val="24"/>
                <w:szCs w:val="24"/>
              </w:rPr>
              <w:t>Сосочка ДПК</w:t>
            </w:r>
          </w:p>
        </w:tc>
        <w:tc>
          <w:tcPr>
            <w:tcW w:w="1391" w:type="dxa"/>
          </w:tcPr>
          <w:p w14:paraId="58032E40"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0,682727273</w:t>
            </w:r>
          </w:p>
        </w:tc>
        <w:tc>
          <w:tcPr>
            <w:tcW w:w="658" w:type="dxa"/>
          </w:tcPr>
          <w:p w14:paraId="0D122AB0"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М</w:t>
            </w:r>
          </w:p>
        </w:tc>
        <w:tc>
          <w:tcPr>
            <w:tcW w:w="2400" w:type="dxa"/>
          </w:tcPr>
          <w:p w14:paraId="0CFC68D3" w14:textId="77777777" w:rsidR="00CE1677" w:rsidRPr="00940437" w:rsidRDefault="00CE1677" w:rsidP="00940437">
            <w:pPr>
              <w:spacing w:line="240" w:lineRule="auto"/>
              <w:rPr>
                <w:rFonts w:eastAsia="Arial Unicode MS" w:cs="Times New Roman"/>
                <w:sz w:val="24"/>
                <w:szCs w:val="24"/>
              </w:rPr>
            </w:pPr>
            <w:r w:rsidRPr="00940437">
              <w:rPr>
                <w:rFonts w:eastAsia="Arial Unicode MS" w:cs="Times New Roman"/>
                <w:sz w:val="24"/>
                <w:szCs w:val="24"/>
              </w:rPr>
              <w:t>Здоров</w:t>
            </w:r>
          </w:p>
        </w:tc>
      </w:tr>
      <w:tr w:rsidR="00CE1677" w:rsidRPr="00940437" w14:paraId="353D0A22" w14:textId="77777777" w:rsidTr="007F481E">
        <w:trPr>
          <w:jc w:val="center"/>
        </w:trPr>
        <w:tc>
          <w:tcPr>
            <w:tcW w:w="1555" w:type="dxa"/>
          </w:tcPr>
          <w:p w14:paraId="305600C9"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4,539545455</w:t>
            </w:r>
          </w:p>
        </w:tc>
        <w:tc>
          <w:tcPr>
            <w:tcW w:w="992" w:type="dxa"/>
          </w:tcPr>
          <w:p w14:paraId="6E68DB2F" w14:textId="77777777" w:rsidR="00CE1677" w:rsidRPr="00940437" w:rsidRDefault="00CE1677" w:rsidP="00940437">
            <w:pPr>
              <w:spacing w:line="240" w:lineRule="auto"/>
              <w:rPr>
                <w:rFonts w:cs="Times New Roman"/>
                <w:sz w:val="24"/>
                <w:szCs w:val="24"/>
              </w:rPr>
            </w:pPr>
            <w:proofErr w:type="spellStart"/>
            <w:r w:rsidRPr="00940437">
              <w:rPr>
                <w:rFonts w:cs="Times New Roman"/>
                <w:sz w:val="24"/>
                <w:szCs w:val="24"/>
              </w:rPr>
              <w:t>Н.д</w:t>
            </w:r>
            <w:proofErr w:type="spellEnd"/>
            <w:r w:rsidRPr="00940437">
              <w:rPr>
                <w:rFonts w:cs="Times New Roman"/>
                <w:sz w:val="24"/>
                <w:szCs w:val="24"/>
              </w:rPr>
              <w:t>.</w:t>
            </w:r>
          </w:p>
        </w:tc>
        <w:tc>
          <w:tcPr>
            <w:tcW w:w="1930" w:type="dxa"/>
          </w:tcPr>
          <w:p w14:paraId="47AD94CE" w14:textId="77777777" w:rsidR="00CE1677" w:rsidRPr="00940437" w:rsidRDefault="00CE1677" w:rsidP="00940437">
            <w:pPr>
              <w:spacing w:line="240" w:lineRule="auto"/>
              <w:rPr>
                <w:rFonts w:cs="Times New Roman"/>
                <w:sz w:val="24"/>
                <w:szCs w:val="24"/>
              </w:rPr>
            </w:pPr>
            <w:r w:rsidRPr="00940437">
              <w:rPr>
                <w:rFonts w:cs="Times New Roman"/>
                <w:sz w:val="24"/>
                <w:szCs w:val="24"/>
              </w:rPr>
              <w:t>-</w:t>
            </w:r>
          </w:p>
        </w:tc>
        <w:tc>
          <w:tcPr>
            <w:tcW w:w="1391" w:type="dxa"/>
          </w:tcPr>
          <w:p w14:paraId="6932910E" w14:textId="77777777" w:rsidR="00CE1677" w:rsidRPr="00940437" w:rsidRDefault="00CE1677" w:rsidP="00940437">
            <w:pPr>
              <w:spacing w:line="240" w:lineRule="auto"/>
              <w:rPr>
                <w:rFonts w:cs="Times New Roman"/>
                <w:sz w:val="24"/>
                <w:szCs w:val="24"/>
              </w:rPr>
            </w:pPr>
          </w:p>
        </w:tc>
        <w:tc>
          <w:tcPr>
            <w:tcW w:w="658" w:type="dxa"/>
          </w:tcPr>
          <w:p w14:paraId="53F3A758" w14:textId="77777777" w:rsidR="00CE1677" w:rsidRPr="00940437" w:rsidRDefault="00CE1677" w:rsidP="00940437">
            <w:pPr>
              <w:spacing w:line="240" w:lineRule="auto"/>
              <w:rPr>
                <w:rFonts w:cs="Times New Roman"/>
                <w:sz w:val="24"/>
                <w:szCs w:val="24"/>
              </w:rPr>
            </w:pPr>
          </w:p>
        </w:tc>
        <w:tc>
          <w:tcPr>
            <w:tcW w:w="2400" w:type="dxa"/>
          </w:tcPr>
          <w:p w14:paraId="4567ABF7" w14:textId="77777777" w:rsidR="00CE1677" w:rsidRPr="00940437" w:rsidRDefault="00CE1677" w:rsidP="00940437">
            <w:pPr>
              <w:spacing w:line="240" w:lineRule="auto"/>
              <w:rPr>
                <w:rFonts w:cs="Times New Roman"/>
                <w:sz w:val="24"/>
                <w:szCs w:val="24"/>
              </w:rPr>
            </w:pPr>
          </w:p>
        </w:tc>
      </w:tr>
      <w:tr w:rsidR="00CE1677" w:rsidRPr="00940437" w14:paraId="3B7B64B7" w14:textId="77777777" w:rsidTr="007F481E">
        <w:trPr>
          <w:trHeight w:val="106"/>
          <w:jc w:val="center"/>
        </w:trPr>
        <w:tc>
          <w:tcPr>
            <w:tcW w:w="1555" w:type="dxa"/>
          </w:tcPr>
          <w:p w14:paraId="01BA874F"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lastRenderedPageBreak/>
              <w:t>3,675909091</w:t>
            </w:r>
          </w:p>
        </w:tc>
        <w:tc>
          <w:tcPr>
            <w:tcW w:w="992" w:type="dxa"/>
          </w:tcPr>
          <w:p w14:paraId="6BE583B7" w14:textId="77777777" w:rsidR="00CE1677" w:rsidRPr="00940437" w:rsidRDefault="00CE1677" w:rsidP="00940437">
            <w:pPr>
              <w:spacing w:line="240" w:lineRule="auto"/>
              <w:rPr>
                <w:rFonts w:cs="Times New Roman"/>
                <w:sz w:val="24"/>
                <w:szCs w:val="24"/>
              </w:rPr>
            </w:pPr>
            <w:r w:rsidRPr="00940437">
              <w:rPr>
                <w:rFonts w:cs="Times New Roman"/>
                <w:sz w:val="24"/>
                <w:szCs w:val="24"/>
              </w:rPr>
              <w:t>Ж</w:t>
            </w:r>
          </w:p>
        </w:tc>
        <w:tc>
          <w:tcPr>
            <w:tcW w:w="1930" w:type="dxa"/>
          </w:tcPr>
          <w:p w14:paraId="5EFAEF27" w14:textId="77777777" w:rsidR="00CE1677" w:rsidRPr="00940437" w:rsidRDefault="00CE1677" w:rsidP="00940437">
            <w:pPr>
              <w:spacing w:line="240" w:lineRule="auto"/>
              <w:rPr>
                <w:rFonts w:cs="Times New Roman"/>
                <w:sz w:val="24"/>
                <w:szCs w:val="24"/>
              </w:rPr>
            </w:pPr>
            <w:r w:rsidRPr="00940437">
              <w:rPr>
                <w:rFonts w:cs="Times New Roman"/>
                <w:sz w:val="24"/>
                <w:szCs w:val="24"/>
              </w:rPr>
              <w:t>Молочной железы</w:t>
            </w:r>
          </w:p>
        </w:tc>
        <w:tc>
          <w:tcPr>
            <w:tcW w:w="1391" w:type="dxa"/>
          </w:tcPr>
          <w:p w14:paraId="5BB59CAF" w14:textId="77777777" w:rsidR="00CE1677" w:rsidRPr="00940437" w:rsidRDefault="00CE1677" w:rsidP="00940437">
            <w:pPr>
              <w:spacing w:line="240" w:lineRule="auto"/>
              <w:rPr>
                <w:rFonts w:cs="Times New Roman"/>
                <w:sz w:val="24"/>
                <w:szCs w:val="24"/>
              </w:rPr>
            </w:pPr>
          </w:p>
        </w:tc>
        <w:tc>
          <w:tcPr>
            <w:tcW w:w="658" w:type="dxa"/>
          </w:tcPr>
          <w:p w14:paraId="6148C688" w14:textId="77777777" w:rsidR="00CE1677" w:rsidRPr="00940437" w:rsidRDefault="00CE1677" w:rsidP="00940437">
            <w:pPr>
              <w:spacing w:line="240" w:lineRule="auto"/>
              <w:rPr>
                <w:rFonts w:cs="Times New Roman"/>
                <w:sz w:val="24"/>
                <w:szCs w:val="24"/>
              </w:rPr>
            </w:pPr>
          </w:p>
        </w:tc>
        <w:tc>
          <w:tcPr>
            <w:tcW w:w="2400" w:type="dxa"/>
          </w:tcPr>
          <w:p w14:paraId="3FF52AE5" w14:textId="77777777" w:rsidR="00CE1677" w:rsidRPr="00940437" w:rsidRDefault="00CE1677" w:rsidP="00940437">
            <w:pPr>
              <w:spacing w:line="240" w:lineRule="auto"/>
              <w:rPr>
                <w:rFonts w:cs="Times New Roman"/>
                <w:sz w:val="24"/>
                <w:szCs w:val="24"/>
              </w:rPr>
            </w:pPr>
          </w:p>
        </w:tc>
      </w:tr>
      <w:tr w:rsidR="00CE1677" w:rsidRPr="00940437" w14:paraId="11E99C9A" w14:textId="77777777" w:rsidTr="007F481E">
        <w:trPr>
          <w:jc w:val="center"/>
        </w:trPr>
        <w:tc>
          <w:tcPr>
            <w:tcW w:w="1555" w:type="dxa"/>
          </w:tcPr>
          <w:p w14:paraId="07D38BF0"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1,448636364</w:t>
            </w:r>
          </w:p>
        </w:tc>
        <w:tc>
          <w:tcPr>
            <w:tcW w:w="992" w:type="dxa"/>
          </w:tcPr>
          <w:p w14:paraId="59AC264A"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3C45D640" w14:textId="3F31F566" w:rsidR="00CE1677" w:rsidRPr="00940437" w:rsidRDefault="00CE1677" w:rsidP="00940437">
            <w:pPr>
              <w:spacing w:line="240" w:lineRule="auto"/>
              <w:rPr>
                <w:rFonts w:cs="Times New Roman"/>
                <w:sz w:val="24"/>
                <w:szCs w:val="24"/>
              </w:rPr>
            </w:pPr>
            <w:r w:rsidRPr="00940437">
              <w:rPr>
                <w:rFonts w:cs="Times New Roman"/>
                <w:sz w:val="24"/>
                <w:szCs w:val="24"/>
              </w:rPr>
              <w:t>Аденома кишки</w:t>
            </w:r>
          </w:p>
        </w:tc>
        <w:tc>
          <w:tcPr>
            <w:tcW w:w="1391" w:type="dxa"/>
          </w:tcPr>
          <w:p w14:paraId="5E392845" w14:textId="77777777" w:rsidR="00CE1677" w:rsidRPr="00940437" w:rsidRDefault="00CE1677" w:rsidP="00940437">
            <w:pPr>
              <w:spacing w:line="240" w:lineRule="auto"/>
              <w:rPr>
                <w:rFonts w:cs="Times New Roman"/>
                <w:sz w:val="24"/>
                <w:szCs w:val="24"/>
              </w:rPr>
            </w:pPr>
          </w:p>
        </w:tc>
        <w:tc>
          <w:tcPr>
            <w:tcW w:w="658" w:type="dxa"/>
          </w:tcPr>
          <w:p w14:paraId="51CAC2CC" w14:textId="77777777" w:rsidR="00CE1677" w:rsidRPr="00940437" w:rsidRDefault="00CE1677" w:rsidP="00940437">
            <w:pPr>
              <w:spacing w:line="240" w:lineRule="auto"/>
              <w:rPr>
                <w:rFonts w:cs="Times New Roman"/>
                <w:sz w:val="24"/>
                <w:szCs w:val="24"/>
              </w:rPr>
            </w:pPr>
          </w:p>
        </w:tc>
        <w:tc>
          <w:tcPr>
            <w:tcW w:w="2400" w:type="dxa"/>
          </w:tcPr>
          <w:p w14:paraId="6A9FDCE1" w14:textId="77777777" w:rsidR="00CE1677" w:rsidRPr="00940437" w:rsidRDefault="00CE1677" w:rsidP="00940437">
            <w:pPr>
              <w:spacing w:line="240" w:lineRule="auto"/>
              <w:rPr>
                <w:rFonts w:cs="Times New Roman"/>
                <w:sz w:val="24"/>
                <w:szCs w:val="24"/>
              </w:rPr>
            </w:pPr>
          </w:p>
        </w:tc>
      </w:tr>
      <w:tr w:rsidR="00CE1677" w:rsidRPr="00940437" w14:paraId="4131CCC9" w14:textId="77777777" w:rsidTr="007F481E">
        <w:trPr>
          <w:jc w:val="center"/>
        </w:trPr>
        <w:tc>
          <w:tcPr>
            <w:tcW w:w="1555" w:type="dxa"/>
          </w:tcPr>
          <w:p w14:paraId="4A2972E5"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4,107727273</w:t>
            </w:r>
          </w:p>
        </w:tc>
        <w:tc>
          <w:tcPr>
            <w:tcW w:w="992" w:type="dxa"/>
          </w:tcPr>
          <w:p w14:paraId="3329A8D0"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603E036F" w14:textId="77777777" w:rsidR="00CE1677" w:rsidRPr="00940437" w:rsidRDefault="00CE1677" w:rsidP="00940437">
            <w:pPr>
              <w:spacing w:line="240" w:lineRule="auto"/>
              <w:rPr>
                <w:rFonts w:cs="Times New Roman"/>
                <w:sz w:val="24"/>
                <w:szCs w:val="24"/>
              </w:rPr>
            </w:pPr>
            <w:r w:rsidRPr="00940437">
              <w:rPr>
                <w:rFonts w:cs="Times New Roman"/>
                <w:sz w:val="24"/>
                <w:szCs w:val="24"/>
              </w:rPr>
              <w:t>Желудка</w:t>
            </w:r>
          </w:p>
        </w:tc>
        <w:tc>
          <w:tcPr>
            <w:tcW w:w="1391" w:type="dxa"/>
          </w:tcPr>
          <w:p w14:paraId="4616AB4A" w14:textId="77777777" w:rsidR="00CE1677" w:rsidRPr="00940437" w:rsidRDefault="00CE1677" w:rsidP="00940437">
            <w:pPr>
              <w:spacing w:line="240" w:lineRule="auto"/>
              <w:rPr>
                <w:rFonts w:cs="Times New Roman"/>
                <w:sz w:val="24"/>
                <w:szCs w:val="24"/>
              </w:rPr>
            </w:pPr>
          </w:p>
        </w:tc>
        <w:tc>
          <w:tcPr>
            <w:tcW w:w="658" w:type="dxa"/>
          </w:tcPr>
          <w:p w14:paraId="6EB61A49" w14:textId="77777777" w:rsidR="00CE1677" w:rsidRPr="00940437" w:rsidRDefault="00CE1677" w:rsidP="00940437">
            <w:pPr>
              <w:spacing w:line="240" w:lineRule="auto"/>
              <w:rPr>
                <w:rFonts w:cs="Times New Roman"/>
                <w:sz w:val="24"/>
                <w:szCs w:val="24"/>
              </w:rPr>
            </w:pPr>
          </w:p>
        </w:tc>
        <w:tc>
          <w:tcPr>
            <w:tcW w:w="2400" w:type="dxa"/>
          </w:tcPr>
          <w:p w14:paraId="5B1B4BA5" w14:textId="77777777" w:rsidR="00CE1677" w:rsidRPr="00940437" w:rsidRDefault="00CE1677" w:rsidP="00940437">
            <w:pPr>
              <w:spacing w:line="240" w:lineRule="auto"/>
              <w:rPr>
                <w:rFonts w:cs="Times New Roman"/>
                <w:sz w:val="24"/>
                <w:szCs w:val="24"/>
              </w:rPr>
            </w:pPr>
          </w:p>
        </w:tc>
      </w:tr>
      <w:tr w:rsidR="00CE1677" w:rsidRPr="00940437" w14:paraId="0A2C25F8" w14:textId="77777777" w:rsidTr="007F481E">
        <w:trPr>
          <w:jc w:val="center"/>
        </w:trPr>
        <w:tc>
          <w:tcPr>
            <w:tcW w:w="1555" w:type="dxa"/>
          </w:tcPr>
          <w:p w14:paraId="2E8A1EAD"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1,562272727</w:t>
            </w:r>
          </w:p>
        </w:tc>
        <w:tc>
          <w:tcPr>
            <w:tcW w:w="992" w:type="dxa"/>
          </w:tcPr>
          <w:p w14:paraId="03C79CA8" w14:textId="77777777" w:rsidR="00CE1677" w:rsidRPr="00940437" w:rsidRDefault="00CE1677" w:rsidP="00940437">
            <w:pPr>
              <w:spacing w:line="240" w:lineRule="auto"/>
              <w:rPr>
                <w:rFonts w:cs="Times New Roman"/>
                <w:sz w:val="24"/>
                <w:szCs w:val="24"/>
              </w:rPr>
            </w:pPr>
            <w:r w:rsidRPr="00940437">
              <w:rPr>
                <w:rFonts w:cs="Times New Roman"/>
                <w:sz w:val="24"/>
                <w:szCs w:val="24"/>
              </w:rPr>
              <w:t>Ж</w:t>
            </w:r>
          </w:p>
        </w:tc>
        <w:tc>
          <w:tcPr>
            <w:tcW w:w="1930" w:type="dxa"/>
          </w:tcPr>
          <w:p w14:paraId="1BD1894A" w14:textId="77777777" w:rsidR="00CE1677" w:rsidRPr="00940437" w:rsidRDefault="00CE1677" w:rsidP="00940437">
            <w:pPr>
              <w:spacing w:line="240" w:lineRule="auto"/>
              <w:rPr>
                <w:rFonts w:cs="Times New Roman"/>
                <w:sz w:val="24"/>
                <w:szCs w:val="24"/>
              </w:rPr>
            </w:pPr>
            <w:r w:rsidRPr="00940437">
              <w:rPr>
                <w:rFonts w:cs="Times New Roman"/>
                <w:sz w:val="24"/>
                <w:szCs w:val="24"/>
              </w:rPr>
              <w:t>ГИСО желудка</w:t>
            </w:r>
          </w:p>
        </w:tc>
        <w:tc>
          <w:tcPr>
            <w:tcW w:w="1391" w:type="dxa"/>
          </w:tcPr>
          <w:p w14:paraId="508C8E75" w14:textId="77777777" w:rsidR="00CE1677" w:rsidRPr="00940437" w:rsidRDefault="00CE1677" w:rsidP="00940437">
            <w:pPr>
              <w:spacing w:line="240" w:lineRule="auto"/>
              <w:rPr>
                <w:rFonts w:cs="Times New Roman"/>
                <w:sz w:val="24"/>
                <w:szCs w:val="24"/>
              </w:rPr>
            </w:pPr>
          </w:p>
        </w:tc>
        <w:tc>
          <w:tcPr>
            <w:tcW w:w="658" w:type="dxa"/>
          </w:tcPr>
          <w:p w14:paraId="3B420FA5" w14:textId="77777777" w:rsidR="00CE1677" w:rsidRPr="00940437" w:rsidRDefault="00CE1677" w:rsidP="00940437">
            <w:pPr>
              <w:spacing w:line="240" w:lineRule="auto"/>
              <w:rPr>
                <w:rFonts w:cs="Times New Roman"/>
                <w:sz w:val="24"/>
                <w:szCs w:val="24"/>
              </w:rPr>
            </w:pPr>
          </w:p>
        </w:tc>
        <w:tc>
          <w:tcPr>
            <w:tcW w:w="2400" w:type="dxa"/>
          </w:tcPr>
          <w:p w14:paraId="705F116B" w14:textId="77777777" w:rsidR="00CE1677" w:rsidRPr="00940437" w:rsidRDefault="00CE1677" w:rsidP="00940437">
            <w:pPr>
              <w:spacing w:line="240" w:lineRule="auto"/>
              <w:rPr>
                <w:rFonts w:cs="Times New Roman"/>
                <w:sz w:val="24"/>
                <w:szCs w:val="24"/>
              </w:rPr>
            </w:pPr>
          </w:p>
        </w:tc>
      </w:tr>
      <w:tr w:rsidR="00CE1677" w:rsidRPr="00940437" w14:paraId="5E963F7F" w14:textId="77777777" w:rsidTr="007F481E">
        <w:trPr>
          <w:jc w:val="center"/>
        </w:trPr>
        <w:tc>
          <w:tcPr>
            <w:tcW w:w="1555" w:type="dxa"/>
          </w:tcPr>
          <w:p w14:paraId="5AB94461"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1,380454545</w:t>
            </w:r>
          </w:p>
        </w:tc>
        <w:tc>
          <w:tcPr>
            <w:tcW w:w="992" w:type="dxa"/>
          </w:tcPr>
          <w:p w14:paraId="10811A4D"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43DAC660" w14:textId="77777777" w:rsidR="00CE1677" w:rsidRPr="00940437" w:rsidRDefault="00CE1677" w:rsidP="00940437">
            <w:pPr>
              <w:spacing w:line="240" w:lineRule="auto"/>
              <w:rPr>
                <w:rFonts w:cs="Times New Roman"/>
                <w:sz w:val="24"/>
                <w:szCs w:val="24"/>
              </w:rPr>
            </w:pPr>
            <w:r w:rsidRPr="00940437">
              <w:rPr>
                <w:rFonts w:cs="Times New Roman"/>
                <w:sz w:val="24"/>
                <w:szCs w:val="24"/>
              </w:rPr>
              <w:t>Простаты</w:t>
            </w:r>
          </w:p>
        </w:tc>
        <w:tc>
          <w:tcPr>
            <w:tcW w:w="1391" w:type="dxa"/>
          </w:tcPr>
          <w:p w14:paraId="3AF938E0" w14:textId="77777777" w:rsidR="00CE1677" w:rsidRPr="00940437" w:rsidRDefault="00CE1677" w:rsidP="00940437">
            <w:pPr>
              <w:spacing w:line="240" w:lineRule="auto"/>
              <w:rPr>
                <w:rFonts w:cs="Times New Roman"/>
                <w:sz w:val="24"/>
                <w:szCs w:val="24"/>
              </w:rPr>
            </w:pPr>
          </w:p>
        </w:tc>
        <w:tc>
          <w:tcPr>
            <w:tcW w:w="658" w:type="dxa"/>
          </w:tcPr>
          <w:p w14:paraId="0607C7B7" w14:textId="77777777" w:rsidR="00CE1677" w:rsidRPr="00940437" w:rsidRDefault="00CE1677" w:rsidP="00940437">
            <w:pPr>
              <w:spacing w:line="240" w:lineRule="auto"/>
              <w:rPr>
                <w:rFonts w:cs="Times New Roman"/>
                <w:sz w:val="24"/>
                <w:szCs w:val="24"/>
              </w:rPr>
            </w:pPr>
          </w:p>
        </w:tc>
        <w:tc>
          <w:tcPr>
            <w:tcW w:w="2400" w:type="dxa"/>
          </w:tcPr>
          <w:p w14:paraId="73855EE4" w14:textId="77777777" w:rsidR="00CE1677" w:rsidRPr="00940437" w:rsidRDefault="00CE1677" w:rsidP="00940437">
            <w:pPr>
              <w:spacing w:line="240" w:lineRule="auto"/>
              <w:rPr>
                <w:rFonts w:cs="Times New Roman"/>
                <w:sz w:val="24"/>
                <w:szCs w:val="24"/>
              </w:rPr>
            </w:pPr>
          </w:p>
        </w:tc>
      </w:tr>
      <w:tr w:rsidR="00CE1677" w:rsidRPr="00940437" w14:paraId="2A06FB36" w14:textId="77777777" w:rsidTr="007F481E">
        <w:trPr>
          <w:jc w:val="center"/>
        </w:trPr>
        <w:tc>
          <w:tcPr>
            <w:tcW w:w="1555" w:type="dxa"/>
          </w:tcPr>
          <w:p w14:paraId="450ECFEA"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5,812272727</w:t>
            </w:r>
          </w:p>
        </w:tc>
        <w:tc>
          <w:tcPr>
            <w:tcW w:w="992" w:type="dxa"/>
          </w:tcPr>
          <w:p w14:paraId="644B299C" w14:textId="77777777" w:rsidR="00CE1677" w:rsidRPr="00940437" w:rsidRDefault="00CE1677" w:rsidP="00940437">
            <w:pPr>
              <w:spacing w:line="240" w:lineRule="auto"/>
              <w:rPr>
                <w:rFonts w:cs="Times New Roman"/>
                <w:sz w:val="24"/>
                <w:szCs w:val="24"/>
              </w:rPr>
            </w:pPr>
            <w:proofErr w:type="spellStart"/>
            <w:r w:rsidRPr="00940437">
              <w:rPr>
                <w:rFonts w:cs="Times New Roman"/>
                <w:sz w:val="24"/>
                <w:szCs w:val="24"/>
              </w:rPr>
              <w:t>Н.д</w:t>
            </w:r>
            <w:proofErr w:type="spellEnd"/>
            <w:r w:rsidRPr="00940437">
              <w:rPr>
                <w:rFonts w:cs="Times New Roman"/>
                <w:sz w:val="24"/>
                <w:szCs w:val="24"/>
              </w:rPr>
              <w:t>.</w:t>
            </w:r>
          </w:p>
        </w:tc>
        <w:tc>
          <w:tcPr>
            <w:tcW w:w="1930" w:type="dxa"/>
          </w:tcPr>
          <w:p w14:paraId="32882B33" w14:textId="77777777" w:rsidR="00CE1677" w:rsidRPr="00940437" w:rsidRDefault="00CE1677" w:rsidP="00940437">
            <w:pPr>
              <w:spacing w:line="240" w:lineRule="auto"/>
              <w:rPr>
                <w:rFonts w:cs="Times New Roman"/>
                <w:sz w:val="24"/>
                <w:szCs w:val="24"/>
              </w:rPr>
            </w:pPr>
            <w:r w:rsidRPr="00940437">
              <w:rPr>
                <w:rFonts w:cs="Times New Roman"/>
                <w:sz w:val="24"/>
                <w:szCs w:val="24"/>
              </w:rPr>
              <w:t>-</w:t>
            </w:r>
          </w:p>
        </w:tc>
        <w:tc>
          <w:tcPr>
            <w:tcW w:w="1391" w:type="dxa"/>
          </w:tcPr>
          <w:p w14:paraId="2CEE2217" w14:textId="77777777" w:rsidR="00CE1677" w:rsidRPr="00940437" w:rsidRDefault="00CE1677" w:rsidP="00940437">
            <w:pPr>
              <w:spacing w:line="240" w:lineRule="auto"/>
              <w:rPr>
                <w:rFonts w:cs="Times New Roman"/>
                <w:sz w:val="24"/>
                <w:szCs w:val="24"/>
              </w:rPr>
            </w:pPr>
          </w:p>
        </w:tc>
        <w:tc>
          <w:tcPr>
            <w:tcW w:w="658" w:type="dxa"/>
          </w:tcPr>
          <w:p w14:paraId="469E88AC" w14:textId="77777777" w:rsidR="00CE1677" w:rsidRPr="00940437" w:rsidRDefault="00CE1677" w:rsidP="00940437">
            <w:pPr>
              <w:spacing w:line="240" w:lineRule="auto"/>
              <w:rPr>
                <w:rFonts w:cs="Times New Roman"/>
                <w:sz w:val="24"/>
                <w:szCs w:val="24"/>
              </w:rPr>
            </w:pPr>
          </w:p>
        </w:tc>
        <w:tc>
          <w:tcPr>
            <w:tcW w:w="2400" w:type="dxa"/>
          </w:tcPr>
          <w:p w14:paraId="4AEE10CA" w14:textId="77777777" w:rsidR="00CE1677" w:rsidRPr="00940437" w:rsidRDefault="00CE1677" w:rsidP="00940437">
            <w:pPr>
              <w:spacing w:line="240" w:lineRule="auto"/>
              <w:rPr>
                <w:rFonts w:cs="Times New Roman"/>
                <w:sz w:val="24"/>
                <w:szCs w:val="24"/>
              </w:rPr>
            </w:pPr>
          </w:p>
        </w:tc>
      </w:tr>
      <w:tr w:rsidR="00CE1677" w:rsidRPr="00940437" w14:paraId="05E6E1AC" w14:textId="77777777" w:rsidTr="007F481E">
        <w:trPr>
          <w:jc w:val="center"/>
        </w:trPr>
        <w:tc>
          <w:tcPr>
            <w:tcW w:w="1555" w:type="dxa"/>
          </w:tcPr>
          <w:p w14:paraId="68E01AAF"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4,039545455</w:t>
            </w:r>
          </w:p>
        </w:tc>
        <w:tc>
          <w:tcPr>
            <w:tcW w:w="992" w:type="dxa"/>
          </w:tcPr>
          <w:p w14:paraId="786CA421"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7AE19027" w14:textId="77777777" w:rsidR="00CE1677" w:rsidRPr="00940437" w:rsidRDefault="00CE1677" w:rsidP="00940437">
            <w:pPr>
              <w:spacing w:line="240" w:lineRule="auto"/>
              <w:rPr>
                <w:rFonts w:cs="Times New Roman"/>
                <w:sz w:val="24"/>
                <w:szCs w:val="24"/>
              </w:rPr>
            </w:pPr>
            <w:r w:rsidRPr="00940437">
              <w:rPr>
                <w:rFonts w:cs="Times New Roman"/>
                <w:sz w:val="24"/>
                <w:szCs w:val="24"/>
              </w:rPr>
              <w:t>Простаты</w:t>
            </w:r>
          </w:p>
        </w:tc>
        <w:tc>
          <w:tcPr>
            <w:tcW w:w="1391" w:type="dxa"/>
          </w:tcPr>
          <w:p w14:paraId="3A642646" w14:textId="77777777" w:rsidR="00CE1677" w:rsidRPr="00940437" w:rsidRDefault="00CE1677" w:rsidP="00940437">
            <w:pPr>
              <w:spacing w:line="240" w:lineRule="auto"/>
              <w:rPr>
                <w:rFonts w:cs="Times New Roman"/>
                <w:sz w:val="24"/>
                <w:szCs w:val="24"/>
              </w:rPr>
            </w:pPr>
          </w:p>
        </w:tc>
        <w:tc>
          <w:tcPr>
            <w:tcW w:w="658" w:type="dxa"/>
          </w:tcPr>
          <w:p w14:paraId="2F1D19E2" w14:textId="77777777" w:rsidR="00CE1677" w:rsidRPr="00940437" w:rsidRDefault="00CE1677" w:rsidP="00940437">
            <w:pPr>
              <w:spacing w:line="240" w:lineRule="auto"/>
              <w:rPr>
                <w:rFonts w:cs="Times New Roman"/>
                <w:sz w:val="24"/>
                <w:szCs w:val="24"/>
              </w:rPr>
            </w:pPr>
          </w:p>
        </w:tc>
        <w:tc>
          <w:tcPr>
            <w:tcW w:w="2400" w:type="dxa"/>
          </w:tcPr>
          <w:p w14:paraId="0A76AD66" w14:textId="77777777" w:rsidR="00CE1677" w:rsidRPr="00940437" w:rsidRDefault="00CE1677" w:rsidP="00940437">
            <w:pPr>
              <w:spacing w:line="240" w:lineRule="auto"/>
              <w:rPr>
                <w:rFonts w:cs="Times New Roman"/>
                <w:sz w:val="24"/>
                <w:szCs w:val="24"/>
              </w:rPr>
            </w:pPr>
          </w:p>
        </w:tc>
      </w:tr>
      <w:tr w:rsidR="00CE1677" w:rsidRPr="00940437" w14:paraId="1DB0171B" w14:textId="77777777" w:rsidTr="007F481E">
        <w:trPr>
          <w:jc w:val="center"/>
        </w:trPr>
        <w:tc>
          <w:tcPr>
            <w:tcW w:w="1555" w:type="dxa"/>
          </w:tcPr>
          <w:p w14:paraId="056C3F22"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3,516818182</w:t>
            </w:r>
          </w:p>
        </w:tc>
        <w:tc>
          <w:tcPr>
            <w:tcW w:w="992" w:type="dxa"/>
          </w:tcPr>
          <w:p w14:paraId="24BE9EF2" w14:textId="77777777" w:rsidR="00CE1677" w:rsidRPr="00940437" w:rsidRDefault="00CE1677" w:rsidP="00940437">
            <w:pPr>
              <w:spacing w:line="240" w:lineRule="auto"/>
              <w:rPr>
                <w:rFonts w:cs="Times New Roman"/>
                <w:sz w:val="24"/>
                <w:szCs w:val="24"/>
              </w:rPr>
            </w:pPr>
            <w:r w:rsidRPr="00940437">
              <w:rPr>
                <w:rFonts w:cs="Times New Roman"/>
                <w:sz w:val="24"/>
                <w:szCs w:val="24"/>
              </w:rPr>
              <w:t>Ж</w:t>
            </w:r>
          </w:p>
        </w:tc>
        <w:tc>
          <w:tcPr>
            <w:tcW w:w="1930" w:type="dxa"/>
          </w:tcPr>
          <w:p w14:paraId="3FE4681B" w14:textId="77777777" w:rsidR="00CE1677" w:rsidRPr="00940437" w:rsidRDefault="00CE1677" w:rsidP="00940437">
            <w:pPr>
              <w:spacing w:line="240" w:lineRule="auto"/>
              <w:rPr>
                <w:rFonts w:cs="Times New Roman"/>
                <w:sz w:val="24"/>
                <w:szCs w:val="24"/>
              </w:rPr>
            </w:pPr>
            <w:r w:rsidRPr="00940437">
              <w:rPr>
                <w:rFonts w:cs="Times New Roman"/>
                <w:sz w:val="24"/>
                <w:szCs w:val="24"/>
              </w:rPr>
              <w:t>Прямой кишки</w:t>
            </w:r>
          </w:p>
        </w:tc>
        <w:tc>
          <w:tcPr>
            <w:tcW w:w="1391" w:type="dxa"/>
          </w:tcPr>
          <w:p w14:paraId="387AA482" w14:textId="77777777" w:rsidR="00CE1677" w:rsidRPr="00940437" w:rsidRDefault="00CE1677" w:rsidP="00940437">
            <w:pPr>
              <w:spacing w:line="240" w:lineRule="auto"/>
              <w:rPr>
                <w:rFonts w:cs="Times New Roman"/>
                <w:sz w:val="24"/>
                <w:szCs w:val="24"/>
              </w:rPr>
            </w:pPr>
          </w:p>
        </w:tc>
        <w:tc>
          <w:tcPr>
            <w:tcW w:w="658" w:type="dxa"/>
          </w:tcPr>
          <w:p w14:paraId="5405DAC1" w14:textId="77777777" w:rsidR="00CE1677" w:rsidRPr="00940437" w:rsidRDefault="00CE1677" w:rsidP="00940437">
            <w:pPr>
              <w:spacing w:line="240" w:lineRule="auto"/>
              <w:rPr>
                <w:rFonts w:cs="Times New Roman"/>
                <w:sz w:val="24"/>
                <w:szCs w:val="24"/>
              </w:rPr>
            </w:pPr>
          </w:p>
        </w:tc>
        <w:tc>
          <w:tcPr>
            <w:tcW w:w="2400" w:type="dxa"/>
          </w:tcPr>
          <w:p w14:paraId="7FA5FB8C" w14:textId="77777777" w:rsidR="00CE1677" w:rsidRPr="00940437" w:rsidRDefault="00CE1677" w:rsidP="00940437">
            <w:pPr>
              <w:spacing w:line="240" w:lineRule="auto"/>
              <w:rPr>
                <w:rFonts w:cs="Times New Roman"/>
                <w:sz w:val="24"/>
                <w:szCs w:val="24"/>
              </w:rPr>
            </w:pPr>
          </w:p>
        </w:tc>
      </w:tr>
      <w:tr w:rsidR="00CE1677" w:rsidRPr="00940437" w14:paraId="060A427D" w14:textId="77777777" w:rsidTr="007F481E">
        <w:trPr>
          <w:jc w:val="center"/>
        </w:trPr>
        <w:tc>
          <w:tcPr>
            <w:tcW w:w="1555" w:type="dxa"/>
          </w:tcPr>
          <w:p w14:paraId="07733A5B"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6,516818182</w:t>
            </w:r>
          </w:p>
        </w:tc>
        <w:tc>
          <w:tcPr>
            <w:tcW w:w="992" w:type="dxa"/>
          </w:tcPr>
          <w:p w14:paraId="6A927CD6"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10CC1E66" w14:textId="77777777" w:rsidR="00CE1677" w:rsidRPr="00940437" w:rsidRDefault="00CE1677" w:rsidP="00940437">
            <w:pPr>
              <w:spacing w:line="240" w:lineRule="auto"/>
              <w:rPr>
                <w:rFonts w:cs="Times New Roman"/>
                <w:sz w:val="24"/>
                <w:szCs w:val="24"/>
              </w:rPr>
            </w:pPr>
            <w:r w:rsidRPr="00940437">
              <w:rPr>
                <w:rFonts w:cs="Times New Roman"/>
                <w:sz w:val="24"/>
                <w:szCs w:val="24"/>
              </w:rPr>
              <w:t>Простаты</w:t>
            </w:r>
          </w:p>
        </w:tc>
        <w:tc>
          <w:tcPr>
            <w:tcW w:w="1391" w:type="dxa"/>
          </w:tcPr>
          <w:p w14:paraId="01B6DDD0" w14:textId="77777777" w:rsidR="00CE1677" w:rsidRPr="00940437" w:rsidRDefault="00CE1677" w:rsidP="00940437">
            <w:pPr>
              <w:spacing w:line="240" w:lineRule="auto"/>
              <w:rPr>
                <w:rFonts w:cs="Times New Roman"/>
                <w:sz w:val="24"/>
                <w:szCs w:val="24"/>
              </w:rPr>
            </w:pPr>
          </w:p>
        </w:tc>
        <w:tc>
          <w:tcPr>
            <w:tcW w:w="658" w:type="dxa"/>
          </w:tcPr>
          <w:p w14:paraId="5F683539" w14:textId="77777777" w:rsidR="00CE1677" w:rsidRPr="00940437" w:rsidRDefault="00CE1677" w:rsidP="00940437">
            <w:pPr>
              <w:spacing w:line="240" w:lineRule="auto"/>
              <w:rPr>
                <w:rFonts w:cs="Times New Roman"/>
                <w:sz w:val="24"/>
                <w:szCs w:val="24"/>
              </w:rPr>
            </w:pPr>
          </w:p>
        </w:tc>
        <w:tc>
          <w:tcPr>
            <w:tcW w:w="2400" w:type="dxa"/>
          </w:tcPr>
          <w:p w14:paraId="3BCEC28C" w14:textId="77777777" w:rsidR="00CE1677" w:rsidRPr="00940437" w:rsidRDefault="00CE1677" w:rsidP="00940437">
            <w:pPr>
              <w:spacing w:line="240" w:lineRule="auto"/>
              <w:rPr>
                <w:rFonts w:cs="Times New Roman"/>
                <w:sz w:val="24"/>
                <w:szCs w:val="24"/>
              </w:rPr>
            </w:pPr>
          </w:p>
        </w:tc>
      </w:tr>
      <w:tr w:rsidR="00CE1677" w:rsidRPr="00940437" w14:paraId="4099A47F" w14:textId="77777777" w:rsidTr="007F481E">
        <w:trPr>
          <w:jc w:val="center"/>
        </w:trPr>
        <w:tc>
          <w:tcPr>
            <w:tcW w:w="1555" w:type="dxa"/>
          </w:tcPr>
          <w:p w14:paraId="52A56FC7"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2,016818182</w:t>
            </w:r>
          </w:p>
        </w:tc>
        <w:tc>
          <w:tcPr>
            <w:tcW w:w="992" w:type="dxa"/>
          </w:tcPr>
          <w:p w14:paraId="2FBE123D"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29CE8C0C" w14:textId="77777777" w:rsidR="00CE1677" w:rsidRPr="00940437" w:rsidRDefault="00CE1677" w:rsidP="00940437">
            <w:pPr>
              <w:spacing w:line="240" w:lineRule="auto"/>
              <w:rPr>
                <w:rFonts w:cs="Times New Roman"/>
                <w:sz w:val="24"/>
                <w:szCs w:val="24"/>
              </w:rPr>
            </w:pPr>
            <w:r w:rsidRPr="00940437">
              <w:rPr>
                <w:rFonts w:cs="Times New Roman"/>
                <w:sz w:val="24"/>
                <w:szCs w:val="24"/>
              </w:rPr>
              <w:t>Простаты</w:t>
            </w:r>
          </w:p>
        </w:tc>
        <w:tc>
          <w:tcPr>
            <w:tcW w:w="1391" w:type="dxa"/>
          </w:tcPr>
          <w:p w14:paraId="73DF72AF" w14:textId="77777777" w:rsidR="00CE1677" w:rsidRPr="00940437" w:rsidRDefault="00CE1677" w:rsidP="00940437">
            <w:pPr>
              <w:spacing w:line="240" w:lineRule="auto"/>
              <w:rPr>
                <w:rFonts w:cs="Times New Roman"/>
                <w:sz w:val="24"/>
                <w:szCs w:val="24"/>
              </w:rPr>
            </w:pPr>
          </w:p>
        </w:tc>
        <w:tc>
          <w:tcPr>
            <w:tcW w:w="658" w:type="dxa"/>
          </w:tcPr>
          <w:p w14:paraId="5E3FAAF8" w14:textId="77777777" w:rsidR="00CE1677" w:rsidRPr="00940437" w:rsidRDefault="00CE1677" w:rsidP="00940437">
            <w:pPr>
              <w:spacing w:line="240" w:lineRule="auto"/>
              <w:rPr>
                <w:rFonts w:cs="Times New Roman"/>
                <w:sz w:val="24"/>
                <w:szCs w:val="24"/>
              </w:rPr>
            </w:pPr>
          </w:p>
        </w:tc>
        <w:tc>
          <w:tcPr>
            <w:tcW w:w="2400" w:type="dxa"/>
          </w:tcPr>
          <w:p w14:paraId="4B8ECEA0" w14:textId="77777777" w:rsidR="00CE1677" w:rsidRPr="00940437" w:rsidRDefault="00CE1677" w:rsidP="00940437">
            <w:pPr>
              <w:spacing w:line="240" w:lineRule="auto"/>
              <w:rPr>
                <w:rFonts w:cs="Times New Roman"/>
                <w:sz w:val="24"/>
                <w:szCs w:val="24"/>
              </w:rPr>
            </w:pPr>
          </w:p>
        </w:tc>
      </w:tr>
      <w:tr w:rsidR="00CE1677" w:rsidRPr="00940437" w14:paraId="35060848" w14:textId="77777777" w:rsidTr="007F481E">
        <w:trPr>
          <w:jc w:val="center"/>
        </w:trPr>
        <w:tc>
          <w:tcPr>
            <w:tcW w:w="1555" w:type="dxa"/>
          </w:tcPr>
          <w:p w14:paraId="614863D7"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5,744090909</w:t>
            </w:r>
          </w:p>
        </w:tc>
        <w:tc>
          <w:tcPr>
            <w:tcW w:w="992" w:type="dxa"/>
          </w:tcPr>
          <w:p w14:paraId="312B28CA"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5FC8A69F" w14:textId="77777777" w:rsidR="00CE1677" w:rsidRPr="00940437" w:rsidRDefault="00CE1677" w:rsidP="00940437">
            <w:pPr>
              <w:spacing w:line="240" w:lineRule="auto"/>
              <w:rPr>
                <w:rFonts w:cs="Times New Roman"/>
                <w:sz w:val="24"/>
                <w:szCs w:val="24"/>
              </w:rPr>
            </w:pPr>
            <w:r w:rsidRPr="00940437">
              <w:rPr>
                <w:rFonts w:cs="Times New Roman"/>
                <w:sz w:val="24"/>
                <w:szCs w:val="24"/>
              </w:rPr>
              <w:t>Почки</w:t>
            </w:r>
          </w:p>
        </w:tc>
        <w:tc>
          <w:tcPr>
            <w:tcW w:w="1391" w:type="dxa"/>
          </w:tcPr>
          <w:p w14:paraId="2FAD086A" w14:textId="77777777" w:rsidR="00CE1677" w:rsidRPr="00940437" w:rsidRDefault="00CE1677" w:rsidP="00940437">
            <w:pPr>
              <w:spacing w:line="240" w:lineRule="auto"/>
              <w:rPr>
                <w:rFonts w:cs="Times New Roman"/>
                <w:sz w:val="24"/>
                <w:szCs w:val="24"/>
              </w:rPr>
            </w:pPr>
          </w:p>
        </w:tc>
        <w:tc>
          <w:tcPr>
            <w:tcW w:w="658" w:type="dxa"/>
          </w:tcPr>
          <w:p w14:paraId="1C289E81" w14:textId="77777777" w:rsidR="00CE1677" w:rsidRPr="00940437" w:rsidRDefault="00CE1677" w:rsidP="00940437">
            <w:pPr>
              <w:spacing w:line="240" w:lineRule="auto"/>
              <w:rPr>
                <w:rFonts w:cs="Times New Roman"/>
                <w:sz w:val="24"/>
                <w:szCs w:val="24"/>
              </w:rPr>
            </w:pPr>
          </w:p>
        </w:tc>
        <w:tc>
          <w:tcPr>
            <w:tcW w:w="2400" w:type="dxa"/>
          </w:tcPr>
          <w:p w14:paraId="5D558617" w14:textId="77777777" w:rsidR="00CE1677" w:rsidRPr="00940437" w:rsidRDefault="00CE1677" w:rsidP="00940437">
            <w:pPr>
              <w:spacing w:line="240" w:lineRule="auto"/>
              <w:rPr>
                <w:rFonts w:cs="Times New Roman"/>
                <w:sz w:val="24"/>
                <w:szCs w:val="24"/>
              </w:rPr>
            </w:pPr>
          </w:p>
        </w:tc>
      </w:tr>
      <w:tr w:rsidR="00CE1677" w:rsidRPr="00940437" w14:paraId="76CD3A4B" w14:textId="77777777" w:rsidTr="007F481E">
        <w:trPr>
          <w:jc w:val="center"/>
        </w:trPr>
        <w:tc>
          <w:tcPr>
            <w:tcW w:w="1555" w:type="dxa"/>
          </w:tcPr>
          <w:p w14:paraId="43788986"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6,153181818</w:t>
            </w:r>
          </w:p>
        </w:tc>
        <w:tc>
          <w:tcPr>
            <w:tcW w:w="992" w:type="dxa"/>
          </w:tcPr>
          <w:p w14:paraId="0240AB95"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060314B3" w14:textId="77777777" w:rsidR="00CE1677" w:rsidRPr="00940437" w:rsidRDefault="00CE1677" w:rsidP="00940437">
            <w:pPr>
              <w:spacing w:line="240" w:lineRule="auto"/>
              <w:rPr>
                <w:rFonts w:cs="Times New Roman"/>
                <w:sz w:val="24"/>
                <w:szCs w:val="24"/>
              </w:rPr>
            </w:pPr>
            <w:r w:rsidRPr="00940437">
              <w:rPr>
                <w:rFonts w:cs="Times New Roman"/>
                <w:sz w:val="24"/>
                <w:szCs w:val="24"/>
              </w:rPr>
              <w:t>Простаты</w:t>
            </w:r>
          </w:p>
        </w:tc>
        <w:tc>
          <w:tcPr>
            <w:tcW w:w="1391" w:type="dxa"/>
          </w:tcPr>
          <w:p w14:paraId="3F3DD8E4" w14:textId="77777777" w:rsidR="00CE1677" w:rsidRPr="00940437" w:rsidRDefault="00CE1677" w:rsidP="00940437">
            <w:pPr>
              <w:spacing w:line="240" w:lineRule="auto"/>
              <w:rPr>
                <w:rFonts w:cs="Times New Roman"/>
                <w:sz w:val="24"/>
                <w:szCs w:val="24"/>
              </w:rPr>
            </w:pPr>
          </w:p>
        </w:tc>
        <w:tc>
          <w:tcPr>
            <w:tcW w:w="658" w:type="dxa"/>
          </w:tcPr>
          <w:p w14:paraId="42B686B3" w14:textId="77777777" w:rsidR="00CE1677" w:rsidRPr="00940437" w:rsidRDefault="00CE1677" w:rsidP="00940437">
            <w:pPr>
              <w:spacing w:line="240" w:lineRule="auto"/>
              <w:rPr>
                <w:rFonts w:cs="Times New Roman"/>
                <w:sz w:val="24"/>
                <w:szCs w:val="24"/>
              </w:rPr>
            </w:pPr>
          </w:p>
        </w:tc>
        <w:tc>
          <w:tcPr>
            <w:tcW w:w="2400" w:type="dxa"/>
          </w:tcPr>
          <w:p w14:paraId="6F5A5073" w14:textId="77777777" w:rsidR="00CE1677" w:rsidRPr="00940437" w:rsidRDefault="00CE1677" w:rsidP="00940437">
            <w:pPr>
              <w:spacing w:line="240" w:lineRule="auto"/>
              <w:rPr>
                <w:rFonts w:cs="Times New Roman"/>
                <w:sz w:val="24"/>
                <w:szCs w:val="24"/>
              </w:rPr>
            </w:pPr>
          </w:p>
        </w:tc>
      </w:tr>
      <w:tr w:rsidR="00CE1677" w:rsidRPr="00940437" w14:paraId="34C17735" w14:textId="77777777" w:rsidTr="007F481E">
        <w:trPr>
          <w:jc w:val="center"/>
        </w:trPr>
        <w:tc>
          <w:tcPr>
            <w:tcW w:w="1555" w:type="dxa"/>
          </w:tcPr>
          <w:p w14:paraId="3A424C74"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7,016818182</w:t>
            </w:r>
          </w:p>
        </w:tc>
        <w:tc>
          <w:tcPr>
            <w:tcW w:w="992" w:type="dxa"/>
          </w:tcPr>
          <w:p w14:paraId="1C7BC5B3"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535C2969" w14:textId="77777777" w:rsidR="00CE1677" w:rsidRPr="00940437" w:rsidRDefault="00CE1677" w:rsidP="00940437">
            <w:pPr>
              <w:spacing w:line="240" w:lineRule="auto"/>
              <w:rPr>
                <w:rFonts w:cs="Times New Roman"/>
                <w:sz w:val="24"/>
                <w:szCs w:val="24"/>
              </w:rPr>
            </w:pPr>
            <w:r w:rsidRPr="00940437">
              <w:rPr>
                <w:rFonts w:cs="Times New Roman"/>
                <w:sz w:val="24"/>
                <w:szCs w:val="24"/>
              </w:rPr>
              <w:t>Простаты</w:t>
            </w:r>
          </w:p>
        </w:tc>
        <w:tc>
          <w:tcPr>
            <w:tcW w:w="1391" w:type="dxa"/>
          </w:tcPr>
          <w:p w14:paraId="11AD82A1" w14:textId="77777777" w:rsidR="00CE1677" w:rsidRPr="00940437" w:rsidRDefault="00CE1677" w:rsidP="00940437">
            <w:pPr>
              <w:spacing w:line="240" w:lineRule="auto"/>
              <w:rPr>
                <w:rFonts w:cs="Times New Roman"/>
                <w:sz w:val="24"/>
                <w:szCs w:val="24"/>
              </w:rPr>
            </w:pPr>
          </w:p>
        </w:tc>
        <w:tc>
          <w:tcPr>
            <w:tcW w:w="658" w:type="dxa"/>
          </w:tcPr>
          <w:p w14:paraId="48791A07" w14:textId="77777777" w:rsidR="00CE1677" w:rsidRPr="00940437" w:rsidRDefault="00CE1677" w:rsidP="00940437">
            <w:pPr>
              <w:spacing w:line="240" w:lineRule="auto"/>
              <w:rPr>
                <w:rFonts w:cs="Times New Roman"/>
                <w:sz w:val="24"/>
                <w:szCs w:val="24"/>
              </w:rPr>
            </w:pPr>
          </w:p>
        </w:tc>
        <w:tc>
          <w:tcPr>
            <w:tcW w:w="2400" w:type="dxa"/>
          </w:tcPr>
          <w:p w14:paraId="68E85994" w14:textId="77777777" w:rsidR="00CE1677" w:rsidRPr="00940437" w:rsidRDefault="00CE1677" w:rsidP="00940437">
            <w:pPr>
              <w:spacing w:line="240" w:lineRule="auto"/>
              <w:rPr>
                <w:rFonts w:cs="Times New Roman"/>
                <w:sz w:val="24"/>
                <w:szCs w:val="24"/>
              </w:rPr>
            </w:pPr>
          </w:p>
        </w:tc>
      </w:tr>
      <w:tr w:rsidR="00CE1677" w:rsidRPr="00940437" w14:paraId="109D66D3" w14:textId="77777777" w:rsidTr="007F481E">
        <w:trPr>
          <w:jc w:val="center"/>
        </w:trPr>
        <w:tc>
          <w:tcPr>
            <w:tcW w:w="1555" w:type="dxa"/>
          </w:tcPr>
          <w:p w14:paraId="7D06EA11"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1,516818182</w:t>
            </w:r>
          </w:p>
        </w:tc>
        <w:tc>
          <w:tcPr>
            <w:tcW w:w="992" w:type="dxa"/>
          </w:tcPr>
          <w:p w14:paraId="0D4E88C3"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18E15A9D" w14:textId="77777777" w:rsidR="00CE1677" w:rsidRPr="00940437" w:rsidRDefault="00CE1677" w:rsidP="00940437">
            <w:pPr>
              <w:spacing w:line="240" w:lineRule="auto"/>
              <w:rPr>
                <w:rFonts w:cs="Times New Roman"/>
                <w:sz w:val="24"/>
                <w:szCs w:val="24"/>
              </w:rPr>
            </w:pPr>
            <w:r w:rsidRPr="00940437">
              <w:rPr>
                <w:rFonts w:cs="Times New Roman"/>
                <w:sz w:val="24"/>
                <w:szCs w:val="24"/>
              </w:rPr>
              <w:t>Прямой кишки</w:t>
            </w:r>
          </w:p>
        </w:tc>
        <w:tc>
          <w:tcPr>
            <w:tcW w:w="1391" w:type="dxa"/>
          </w:tcPr>
          <w:p w14:paraId="185DEE3D" w14:textId="77777777" w:rsidR="00CE1677" w:rsidRPr="00940437" w:rsidRDefault="00CE1677" w:rsidP="00940437">
            <w:pPr>
              <w:spacing w:line="240" w:lineRule="auto"/>
              <w:rPr>
                <w:rFonts w:cs="Times New Roman"/>
                <w:sz w:val="24"/>
                <w:szCs w:val="24"/>
              </w:rPr>
            </w:pPr>
          </w:p>
        </w:tc>
        <w:tc>
          <w:tcPr>
            <w:tcW w:w="658" w:type="dxa"/>
          </w:tcPr>
          <w:p w14:paraId="66894C49" w14:textId="77777777" w:rsidR="00CE1677" w:rsidRPr="00940437" w:rsidRDefault="00CE1677" w:rsidP="00940437">
            <w:pPr>
              <w:spacing w:line="240" w:lineRule="auto"/>
              <w:rPr>
                <w:rFonts w:cs="Times New Roman"/>
                <w:sz w:val="24"/>
                <w:szCs w:val="24"/>
              </w:rPr>
            </w:pPr>
          </w:p>
        </w:tc>
        <w:tc>
          <w:tcPr>
            <w:tcW w:w="2400" w:type="dxa"/>
          </w:tcPr>
          <w:p w14:paraId="3C407A37" w14:textId="77777777" w:rsidR="00CE1677" w:rsidRPr="00940437" w:rsidRDefault="00CE1677" w:rsidP="00940437">
            <w:pPr>
              <w:spacing w:line="240" w:lineRule="auto"/>
              <w:rPr>
                <w:rFonts w:cs="Times New Roman"/>
                <w:sz w:val="24"/>
                <w:szCs w:val="24"/>
              </w:rPr>
            </w:pPr>
          </w:p>
        </w:tc>
      </w:tr>
      <w:tr w:rsidR="00CE1677" w:rsidRPr="00940437" w14:paraId="16F6E3F0" w14:textId="77777777" w:rsidTr="007F481E">
        <w:trPr>
          <w:jc w:val="center"/>
        </w:trPr>
        <w:tc>
          <w:tcPr>
            <w:tcW w:w="1555" w:type="dxa"/>
          </w:tcPr>
          <w:p w14:paraId="017E7423"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7,357727273</w:t>
            </w:r>
          </w:p>
        </w:tc>
        <w:tc>
          <w:tcPr>
            <w:tcW w:w="992" w:type="dxa"/>
          </w:tcPr>
          <w:p w14:paraId="6B3A2121"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3015D498" w14:textId="77777777" w:rsidR="00CE1677" w:rsidRPr="00940437" w:rsidRDefault="00CE1677" w:rsidP="00940437">
            <w:pPr>
              <w:spacing w:line="240" w:lineRule="auto"/>
              <w:rPr>
                <w:rFonts w:cs="Times New Roman"/>
                <w:sz w:val="24"/>
                <w:szCs w:val="24"/>
              </w:rPr>
            </w:pPr>
            <w:r w:rsidRPr="00940437">
              <w:rPr>
                <w:rFonts w:cs="Times New Roman"/>
                <w:sz w:val="24"/>
                <w:szCs w:val="24"/>
              </w:rPr>
              <w:t>Прямой кишки</w:t>
            </w:r>
          </w:p>
        </w:tc>
        <w:tc>
          <w:tcPr>
            <w:tcW w:w="1391" w:type="dxa"/>
          </w:tcPr>
          <w:p w14:paraId="508995EC" w14:textId="77777777" w:rsidR="00CE1677" w:rsidRPr="00940437" w:rsidRDefault="00CE1677" w:rsidP="00940437">
            <w:pPr>
              <w:spacing w:line="240" w:lineRule="auto"/>
              <w:rPr>
                <w:rFonts w:cs="Times New Roman"/>
                <w:sz w:val="24"/>
                <w:szCs w:val="24"/>
              </w:rPr>
            </w:pPr>
          </w:p>
        </w:tc>
        <w:tc>
          <w:tcPr>
            <w:tcW w:w="658" w:type="dxa"/>
          </w:tcPr>
          <w:p w14:paraId="49495C3F" w14:textId="77777777" w:rsidR="00CE1677" w:rsidRPr="00940437" w:rsidRDefault="00CE1677" w:rsidP="00940437">
            <w:pPr>
              <w:spacing w:line="240" w:lineRule="auto"/>
              <w:rPr>
                <w:rFonts w:cs="Times New Roman"/>
                <w:sz w:val="24"/>
                <w:szCs w:val="24"/>
              </w:rPr>
            </w:pPr>
          </w:p>
        </w:tc>
        <w:tc>
          <w:tcPr>
            <w:tcW w:w="2400" w:type="dxa"/>
          </w:tcPr>
          <w:p w14:paraId="1E64AABD" w14:textId="77777777" w:rsidR="00CE1677" w:rsidRPr="00940437" w:rsidRDefault="00CE1677" w:rsidP="00940437">
            <w:pPr>
              <w:spacing w:line="240" w:lineRule="auto"/>
              <w:rPr>
                <w:rFonts w:cs="Times New Roman"/>
                <w:sz w:val="24"/>
                <w:szCs w:val="24"/>
              </w:rPr>
            </w:pPr>
          </w:p>
        </w:tc>
      </w:tr>
      <w:tr w:rsidR="00CE1677" w:rsidRPr="00940437" w14:paraId="34B5D388" w14:textId="77777777" w:rsidTr="007F481E">
        <w:trPr>
          <w:jc w:val="center"/>
        </w:trPr>
        <w:tc>
          <w:tcPr>
            <w:tcW w:w="1555" w:type="dxa"/>
          </w:tcPr>
          <w:p w14:paraId="18932869"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7,357727273</w:t>
            </w:r>
          </w:p>
        </w:tc>
        <w:tc>
          <w:tcPr>
            <w:tcW w:w="992" w:type="dxa"/>
          </w:tcPr>
          <w:p w14:paraId="6081FCCA"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75CBB782" w14:textId="77777777" w:rsidR="00CE1677" w:rsidRPr="00940437" w:rsidRDefault="00CE1677" w:rsidP="00940437">
            <w:pPr>
              <w:spacing w:line="240" w:lineRule="auto"/>
              <w:rPr>
                <w:rFonts w:cs="Times New Roman"/>
                <w:sz w:val="24"/>
                <w:szCs w:val="24"/>
              </w:rPr>
            </w:pPr>
            <w:r w:rsidRPr="00940437">
              <w:rPr>
                <w:rFonts w:cs="Times New Roman"/>
                <w:sz w:val="24"/>
                <w:szCs w:val="24"/>
              </w:rPr>
              <w:t>Желудка</w:t>
            </w:r>
          </w:p>
        </w:tc>
        <w:tc>
          <w:tcPr>
            <w:tcW w:w="1391" w:type="dxa"/>
          </w:tcPr>
          <w:p w14:paraId="234BE62C" w14:textId="77777777" w:rsidR="00CE1677" w:rsidRPr="00940437" w:rsidRDefault="00CE1677" w:rsidP="00940437">
            <w:pPr>
              <w:spacing w:line="240" w:lineRule="auto"/>
              <w:rPr>
                <w:rFonts w:cs="Times New Roman"/>
                <w:sz w:val="24"/>
                <w:szCs w:val="24"/>
              </w:rPr>
            </w:pPr>
          </w:p>
        </w:tc>
        <w:tc>
          <w:tcPr>
            <w:tcW w:w="658" w:type="dxa"/>
          </w:tcPr>
          <w:p w14:paraId="31C9E7D9" w14:textId="77777777" w:rsidR="00CE1677" w:rsidRPr="00940437" w:rsidRDefault="00CE1677" w:rsidP="00940437">
            <w:pPr>
              <w:spacing w:line="240" w:lineRule="auto"/>
              <w:rPr>
                <w:rFonts w:cs="Times New Roman"/>
                <w:sz w:val="24"/>
                <w:szCs w:val="24"/>
              </w:rPr>
            </w:pPr>
          </w:p>
        </w:tc>
        <w:tc>
          <w:tcPr>
            <w:tcW w:w="2400" w:type="dxa"/>
          </w:tcPr>
          <w:p w14:paraId="29D03CB6" w14:textId="77777777" w:rsidR="00CE1677" w:rsidRPr="00940437" w:rsidRDefault="00CE1677" w:rsidP="00940437">
            <w:pPr>
              <w:spacing w:line="240" w:lineRule="auto"/>
              <w:rPr>
                <w:rFonts w:cs="Times New Roman"/>
                <w:sz w:val="24"/>
                <w:szCs w:val="24"/>
              </w:rPr>
            </w:pPr>
          </w:p>
        </w:tc>
      </w:tr>
      <w:tr w:rsidR="00CE1677" w:rsidRPr="00940437" w14:paraId="78CF8EF9" w14:textId="77777777" w:rsidTr="007F481E">
        <w:trPr>
          <w:jc w:val="center"/>
        </w:trPr>
        <w:tc>
          <w:tcPr>
            <w:tcW w:w="1555" w:type="dxa"/>
          </w:tcPr>
          <w:p w14:paraId="3E80D1D6"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5,107727273</w:t>
            </w:r>
          </w:p>
        </w:tc>
        <w:tc>
          <w:tcPr>
            <w:tcW w:w="992" w:type="dxa"/>
          </w:tcPr>
          <w:p w14:paraId="6EFED8E1"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41D31D49" w14:textId="77777777" w:rsidR="00CE1677" w:rsidRPr="00940437" w:rsidRDefault="00CE1677" w:rsidP="00940437">
            <w:pPr>
              <w:spacing w:line="240" w:lineRule="auto"/>
              <w:rPr>
                <w:rFonts w:cs="Times New Roman"/>
                <w:sz w:val="24"/>
                <w:szCs w:val="24"/>
              </w:rPr>
            </w:pPr>
            <w:r w:rsidRPr="00940437">
              <w:rPr>
                <w:rFonts w:cs="Times New Roman"/>
                <w:sz w:val="24"/>
                <w:szCs w:val="24"/>
              </w:rPr>
              <w:t>ГИСО желудка</w:t>
            </w:r>
          </w:p>
        </w:tc>
        <w:tc>
          <w:tcPr>
            <w:tcW w:w="1391" w:type="dxa"/>
          </w:tcPr>
          <w:p w14:paraId="5B174293" w14:textId="77777777" w:rsidR="00CE1677" w:rsidRPr="00940437" w:rsidRDefault="00CE1677" w:rsidP="00940437">
            <w:pPr>
              <w:spacing w:line="240" w:lineRule="auto"/>
              <w:rPr>
                <w:rFonts w:cs="Times New Roman"/>
                <w:sz w:val="24"/>
                <w:szCs w:val="24"/>
              </w:rPr>
            </w:pPr>
          </w:p>
        </w:tc>
        <w:tc>
          <w:tcPr>
            <w:tcW w:w="658" w:type="dxa"/>
          </w:tcPr>
          <w:p w14:paraId="2661DF11" w14:textId="77777777" w:rsidR="00CE1677" w:rsidRPr="00940437" w:rsidRDefault="00CE1677" w:rsidP="00940437">
            <w:pPr>
              <w:spacing w:line="240" w:lineRule="auto"/>
              <w:rPr>
                <w:rFonts w:cs="Times New Roman"/>
                <w:sz w:val="24"/>
                <w:szCs w:val="24"/>
              </w:rPr>
            </w:pPr>
          </w:p>
        </w:tc>
        <w:tc>
          <w:tcPr>
            <w:tcW w:w="2400" w:type="dxa"/>
          </w:tcPr>
          <w:p w14:paraId="13B7449A" w14:textId="77777777" w:rsidR="00CE1677" w:rsidRPr="00940437" w:rsidRDefault="00CE1677" w:rsidP="00940437">
            <w:pPr>
              <w:spacing w:line="240" w:lineRule="auto"/>
              <w:rPr>
                <w:rFonts w:cs="Times New Roman"/>
                <w:sz w:val="24"/>
                <w:szCs w:val="24"/>
              </w:rPr>
            </w:pPr>
          </w:p>
        </w:tc>
      </w:tr>
      <w:tr w:rsidR="00CE1677" w:rsidRPr="00940437" w14:paraId="104C3B67" w14:textId="77777777" w:rsidTr="007F481E">
        <w:trPr>
          <w:jc w:val="center"/>
        </w:trPr>
        <w:tc>
          <w:tcPr>
            <w:tcW w:w="1555" w:type="dxa"/>
          </w:tcPr>
          <w:p w14:paraId="4DACEE27"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2,016818182</w:t>
            </w:r>
          </w:p>
        </w:tc>
        <w:tc>
          <w:tcPr>
            <w:tcW w:w="992" w:type="dxa"/>
          </w:tcPr>
          <w:p w14:paraId="7E392635" w14:textId="77777777" w:rsidR="00CE1677" w:rsidRPr="00940437" w:rsidRDefault="00CE1677" w:rsidP="00940437">
            <w:pPr>
              <w:spacing w:line="240" w:lineRule="auto"/>
              <w:rPr>
                <w:rFonts w:cs="Times New Roman"/>
                <w:sz w:val="24"/>
                <w:szCs w:val="24"/>
              </w:rPr>
            </w:pPr>
            <w:r w:rsidRPr="00940437">
              <w:rPr>
                <w:rFonts w:cs="Times New Roman"/>
                <w:sz w:val="24"/>
                <w:szCs w:val="24"/>
              </w:rPr>
              <w:t>М</w:t>
            </w:r>
          </w:p>
        </w:tc>
        <w:tc>
          <w:tcPr>
            <w:tcW w:w="1930" w:type="dxa"/>
          </w:tcPr>
          <w:p w14:paraId="717BA980" w14:textId="77777777" w:rsidR="00CE1677" w:rsidRPr="00940437" w:rsidRDefault="00CE1677" w:rsidP="00940437">
            <w:pPr>
              <w:spacing w:line="240" w:lineRule="auto"/>
              <w:rPr>
                <w:rFonts w:cs="Times New Roman"/>
                <w:sz w:val="24"/>
                <w:szCs w:val="24"/>
              </w:rPr>
            </w:pPr>
            <w:r w:rsidRPr="00940437">
              <w:rPr>
                <w:rFonts w:cs="Times New Roman"/>
                <w:sz w:val="24"/>
                <w:szCs w:val="24"/>
              </w:rPr>
              <w:t>Желудка</w:t>
            </w:r>
          </w:p>
        </w:tc>
        <w:tc>
          <w:tcPr>
            <w:tcW w:w="1391" w:type="dxa"/>
          </w:tcPr>
          <w:p w14:paraId="30228338" w14:textId="77777777" w:rsidR="00CE1677" w:rsidRPr="00940437" w:rsidRDefault="00CE1677" w:rsidP="00940437">
            <w:pPr>
              <w:spacing w:line="240" w:lineRule="auto"/>
              <w:rPr>
                <w:rFonts w:cs="Times New Roman"/>
                <w:sz w:val="24"/>
                <w:szCs w:val="24"/>
              </w:rPr>
            </w:pPr>
          </w:p>
        </w:tc>
        <w:tc>
          <w:tcPr>
            <w:tcW w:w="658" w:type="dxa"/>
          </w:tcPr>
          <w:p w14:paraId="3710CE97" w14:textId="77777777" w:rsidR="00CE1677" w:rsidRPr="00940437" w:rsidRDefault="00CE1677" w:rsidP="00940437">
            <w:pPr>
              <w:spacing w:line="240" w:lineRule="auto"/>
              <w:rPr>
                <w:rFonts w:cs="Times New Roman"/>
                <w:sz w:val="24"/>
                <w:szCs w:val="24"/>
              </w:rPr>
            </w:pPr>
          </w:p>
        </w:tc>
        <w:tc>
          <w:tcPr>
            <w:tcW w:w="2400" w:type="dxa"/>
          </w:tcPr>
          <w:p w14:paraId="1AD24921" w14:textId="77777777" w:rsidR="00CE1677" w:rsidRPr="00940437" w:rsidRDefault="00CE1677" w:rsidP="00940437">
            <w:pPr>
              <w:spacing w:line="240" w:lineRule="auto"/>
              <w:rPr>
                <w:rFonts w:cs="Times New Roman"/>
                <w:sz w:val="24"/>
                <w:szCs w:val="24"/>
              </w:rPr>
            </w:pPr>
          </w:p>
        </w:tc>
      </w:tr>
      <w:tr w:rsidR="00CE1677" w:rsidRPr="00940437" w14:paraId="3FA10ACA" w14:textId="77777777" w:rsidTr="007F481E">
        <w:trPr>
          <w:trHeight w:val="51"/>
          <w:jc w:val="center"/>
        </w:trPr>
        <w:tc>
          <w:tcPr>
            <w:tcW w:w="1555" w:type="dxa"/>
          </w:tcPr>
          <w:p w14:paraId="578F8BAC" w14:textId="77777777" w:rsidR="00CE1677" w:rsidRPr="00940437" w:rsidRDefault="00CE1677" w:rsidP="00940437">
            <w:pPr>
              <w:spacing w:line="240" w:lineRule="auto"/>
              <w:rPr>
                <w:rFonts w:cs="Times New Roman"/>
                <w:sz w:val="24"/>
                <w:szCs w:val="24"/>
              </w:rPr>
            </w:pPr>
            <w:r w:rsidRPr="00940437">
              <w:rPr>
                <w:rFonts w:eastAsia="Arial Unicode MS" w:cs="Times New Roman"/>
                <w:sz w:val="24"/>
                <w:szCs w:val="24"/>
              </w:rPr>
              <w:t>1,857727273</w:t>
            </w:r>
          </w:p>
        </w:tc>
        <w:tc>
          <w:tcPr>
            <w:tcW w:w="992" w:type="dxa"/>
          </w:tcPr>
          <w:p w14:paraId="38EE3A99" w14:textId="77777777" w:rsidR="00CE1677" w:rsidRPr="00940437" w:rsidRDefault="00CE1677" w:rsidP="00940437">
            <w:pPr>
              <w:spacing w:line="240" w:lineRule="auto"/>
              <w:rPr>
                <w:rFonts w:cs="Times New Roman"/>
                <w:sz w:val="24"/>
                <w:szCs w:val="24"/>
              </w:rPr>
            </w:pPr>
            <w:r w:rsidRPr="00940437">
              <w:rPr>
                <w:rFonts w:cs="Times New Roman"/>
                <w:sz w:val="24"/>
                <w:szCs w:val="24"/>
              </w:rPr>
              <w:t>Ж</w:t>
            </w:r>
          </w:p>
        </w:tc>
        <w:tc>
          <w:tcPr>
            <w:tcW w:w="1930" w:type="dxa"/>
          </w:tcPr>
          <w:p w14:paraId="264AD5C0" w14:textId="77777777" w:rsidR="00CE1677" w:rsidRPr="00940437" w:rsidRDefault="00CE1677" w:rsidP="00940437">
            <w:pPr>
              <w:spacing w:line="240" w:lineRule="auto"/>
              <w:rPr>
                <w:rFonts w:cs="Times New Roman"/>
                <w:sz w:val="24"/>
                <w:szCs w:val="24"/>
              </w:rPr>
            </w:pPr>
            <w:r w:rsidRPr="00940437">
              <w:rPr>
                <w:rFonts w:cs="Times New Roman"/>
                <w:sz w:val="24"/>
                <w:szCs w:val="24"/>
              </w:rPr>
              <w:t>Прямой кишки</w:t>
            </w:r>
          </w:p>
        </w:tc>
        <w:tc>
          <w:tcPr>
            <w:tcW w:w="1391" w:type="dxa"/>
          </w:tcPr>
          <w:p w14:paraId="1FF6FC3F" w14:textId="77777777" w:rsidR="00CE1677" w:rsidRPr="00940437" w:rsidRDefault="00CE1677" w:rsidP="00940437">
            <w:pPr>
              <w:spacing w:line="240" w:lineRule="auto"/>
              <w:rPr>
                <w:rFonts w:cs="Times New Roman"/>
                <w:sz w:val="24"/>
                <w:szCs w:val="24"/>
              </w:rPr>
            </w:pPr>
          </w:p>
        </w:tc>
        <w:tc>
          <w:tcPr>
            <w:tcW w:w="658" w:type="dxa"/>
          </w:tcPr>
          <w:p w14:paraId="6137BA07" w14:textId="77777777" w:rsidR="00CE1677" w:rsidRPr="00940437" w:rsidRDefault="00CE1677" w:rsidP="00940437">
            <w:pPr>
              <w:spacing w:line="240" w:lineRule="auto"/>
              <w:rPr>
                <w:rFonts w:cs="Times New Roman"/>
                <w:sz w:val="24"/>
                <w:szCs w:val="24"/>
              </w:rPr>
            </w:pPr>
          </w:p>
        </w:tc>
        <w:tc>
          <w:tcPr>
            <w:tcW w:w="2400" w:type="dxa"/>
          </w:tcPr>
          <w:p w14:paraId="31E880C6" w14:textId="77777777" w:rsidR="00CE1677" w:rsidRPr="00940437" w:rsidRDefault="00CE1677" w:rsidP="00940437">
            <w:pPr>
              <w:spacing w:line="240" w:lineRule="auto"/>
              <w:rPr>
                <w:rFonts w:cs="Times New Roman"/>
                <w:sz w:val="24"/>
                <w:szCs w:val="24"/>
              </w:rPr>
            </w:pPr>
          </w:p>
        </w:tc>
      </w:tr>
    </w:tbl>
    <w:p w14:paraId="2027BF93" w14:textId="77777777" w:rsidR="00CE1677" w:rsidRPr="00CE1677" w:rsidRDefault="00CE1677" w:rsidP="00CE1677">
      <w:pPr>
        <w:ind w:firstLine="709"/>
        <w:rPr>
          <w:rFonts w:cs="Times New Roman"/>
          <w:color w:val="222222"/>
          <w:szCs w:val="28"/>
        </w:rPr>
      </w:pPr>
    </w:p>
    <w:p w14:paraId="3B2C3E09" w14:textId="77777777" w:rsidR="00CE1677" w:rsidRPr="00CE1677" w:rsidRDefault="00CE1677" w:rsidP="00BD2441">
      <w:pPr>
        <w:spacing w:line="240" w:lineRule="auto"/>
        <w:jc w:val="right"/>
      </w:pPr>
      <w:r w:rsidRPr="00CE1677">
        <w:t>Таблица 2</w:t>
      </w:r>
    </w:p>
    <w:p w14:paraId="2B54A541" w14:textId="29F1AEF5" w:rsidR="00CE1677" w:rsidRDefault="00CE1677" w:rsidP="00BD2441">
      <w:pPr>
        <w:spacing w:line="240" w:lineRule="auto"/>
        <w:jc w:val="right"/>
      </w:pPr>
      <w:r w:rsidRPr="00CE1677">
        <w:t xml:space="preserve">Концентрации </w:t>
      </w:r>
      <w:proofErr w:type="spellStart"/>
      <w:r w:rsidRPr="00CE1677">
        <w:rPr>
          <w:lang w:val="en-US"/>
        </w:rPr>
        <w:t>uPAR</w:t>
      </w:r>
      <w:proofErr w:type="spellEnd"/>
      <w:r w:rsidR="00940437">
        <w:t xml:space="preserve"> в сыворотке крови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992"/>
        <w:gridCol w:w="2126"/>
        <w:gridCol w:w="1701"/>
        <w:gridCol w:w="851"/>
        <w:gridCol w:w="1842"/>
      </w:tblGrid>
      <w:tr w:rsidR="00CE1677" w:rsidRPr="00940437" w14:paraId="5787B36A" w14:textId="77777777" w:rsidTr="00BD2441">
        <w:trPr>
          <w:trHeight w:val="106"/>
          <w:jc w:val="center"/>
        </w:trPr>
        <w:tc>
          <w:tcPr>
            <w:tcW w:w="4673" w:type="dxa"/>
            <w:gridSpan w:val="3"/>
          </w:tcPr>
          <w:p w14:paraId="69547B1D" w14:textId="77777777" w:rsidR="00CE1677" w:rsidRPr="00940437" w:rsidRDefault="00CE1677" w:rsidP="00940437">
            <w:pPr>
              <w:spacing w:line="240" w:lineRule="auto"/>
              <w:rPr>
                <w:rFonts w:cs="Times New Roman"/>
                <w:b/>
                <w:bCs/>
                <w:color w:val="000000" w:themeColor="text1"/>
                <w:sz w:val="24"/>
                <w:szCs w:val="24"/>
              </w:rPr>
            </w:pPr>
            <w:r w:rsidRPr="00940437">
              <w:rPr>
                <w:rFonts w:cs="Times New Roman"/>
                <w:b/>
                <w:bCs/>
                <w:color w:val="000000" w:themeColor="text1"/>
                <w:sz w:val="24"/>
                <w:szCs w:val="24"/>
              </w:rPr>
              <w:t>Онкологические больные</w:t>
            </w:r>
          </w:p>
        </w:tc>
        <w:tc>
          <w:tcPr>
            <w:tcW w:w="4394" w:type="dxa"/>
            <w:gridSpan w:val="3"/>
          </w:tcPr>
          <w:p w14:paraId="6903F2D5" w14:textId="77777777" w:rsidR="00CE1677" w:rsidRPr="00940437" w:rsidRDefault="00CE1677" w:rsidP="00940437">
            <w:pPr>
              <w:spacing w:line="240" w:lineRule="auto"/>
              <w:rPr>
                <w:rFonts w:eastAsia="Arial Unicode MS" w:cs="Times New Roman"/>
                <w:b/>
                <w:bCs/>
                <w:color w:val="000000" w:themeColor="text1"/>
                <w:sz w:val="24"/>
                <w:szCs w:val="24"/>
              </w:rPr>
            </w:pPr>
            <w:r w:rsidRPr="00940437">
              <w:rPr>
                <w:rFonts w:eastAsia="Arial Unicode MS" w:cs="Times New Roman"/>
                <w:b/>
                <w:bCs/>
                <w:color w:val="000000" w:themeColor="text1"/>
                <w:sz w:val="24"/>
                <w:szCs w:val="24"/>
              </w:rPr>
              <w:t>Здоровые добровольцы</w:t>
            </w:r>
          </w:p>
        </w:tc>
      </w:tr>
      <w:tr w:rsidR="00CE1677" w:rsidRPr="00940437" w14:paraId="6691A8B1" w14:textId="77777777" w:rsidTr="00BD2441">
        <w:trPr>
          <w:jc w:val="center"/>
        </w:trPr>
        <w:tc>
          <w:tcPr>
            <w:tcW w:w="1555" w:type="dxa"/>
          </w:tcPr>
          <w:p w14:paraId="0BFAC1C7" w14:textId="4C6C5D5B" w:rsidR="00CE1677" w:rsidRPr="00940437" w:rsidRDefault="00CE1677" w:rsidP="00940437">
            <w:pPr>
              <w:spacing w:line="240" w:lineRule="auto"/>
              <w:rPr>
                <w:rFonts w:cs="Times New Roman"/>
                <w:color w:val="000000" w:themeColor="text1"/>
                <w:sz w:val="24"/>
                <w:szCs w:val="24"/>
                <w:lang w:val="en-US"/>
              </w:rPr>
            </w:pPr>
            <w:proofErr w:type="spellStart"/>
            <w:r w:rsidRPr="00940437">
              <w:rPr>
                <w:rFonts w:eastAsia="Arial Unicode MS" w:cs="Times New Roman"/>
                <w:color w:val="000000" w:themeColor="text1"/>
                <w:sz w:val="24"/>
                <w:szCs w:val="24"/>
              </w:rPr>
              <w:t>uPA</w:t>
            </w:r>
            <w:proofErr w:type="spellEnd"/>
            <w:r w:rsidRPr="00940437">
              <w:rPr>
                <w:rFonts w:eastAsia="Arial Unicode MS" w:cs="Times New Roman"/>
                <w:color w:val="000000" w:themeColor="text1"/>
                <w:sz w:val="24"/>
                <w:szCs w:val="24"/>
                <w:lang w:val="en-US"/>
              </w:rPr>
              <w:t>R</w:t>
            </w:r>
            <w:r w:rsidR="00940437" w:rsidRPr="00940437">
              <w:rPr>
                <w:rFonts w:eastAsia="Arial Unicode MS" w:cs="Times New Roman"/>
                <w:color w:val="000000" w:themeColor="text1"/>
                <w:sz w:val="24"/>
                <w:szCs w:val="24"/>
              </w:rPr>
              <w:t xml:space="preserve">, </w:t>
            </w:r>
            <w:proofErr w:type="spellStart"/>
            <w:r w:rsidRPr="00940437">
              <w:rPr>
                <w:rFonts w:eastAsia="Arial Unicode MS" w:cs="Times New Roman"/>
                <w:color w:val="000000" w:themeColor="text1"/>
                <w:sz w:val="24"/>
                <w:szCs w:val="24"/>
              </w:rPr>
              <w:t>нг</w:t>
            </w:r>
            <w:proofErr w:type="spellEnd"/>
            <w:r w:rsidRPr="00940437">
              <w:rPr>
                <w:rFonts w:eastAsia="Arial Unicode MS" w:cs="Times New Roman"/>
                <w:color w:val="000000" w:themeColor="text1"/>
                <w:sz w:val="24"/>
                <w:szCs w:val="24"/>
              </w:rPr>
              <w:t>/мл</w:t>
            </w:r>
          </w:p>
        </w:tc>
        <w:tc>
          <w:tcPr>
            <w:tcW w:w="992" w:type="dxa"/>
          </w:tcPr>
          <w:p w14:paraId="2DE8A1B9" w14:textId="77777777" w:rsidR="00CE1677" w:rsidRPr="00940437" w:rsidRDefault="00CE1677" w:rsidP="00940437">
            <w:pPr>
              <w:spacing w:line="240" w:lineRule="auto"/>
              <w:rPr>
                <w:rFonts w:cs="Times New Roman"/>
                <w:color w:val="000000" w:themeColor="text1"/>
                <w:sz w:val="24"/>
                <w:szCs w:val="24"/>
              </w:rPr>
            </w:pPr>
            <w:r w:rsidRPr="00940437">
              <w:rPr>
                <w:rFonts w:cs="Times New Roman"/>
                <w:color w:val="000000" w:themeColor="text1"/>
                <w:sz w:val="24"/>
                <w:szCs w:val="24"/>
              </w:rPr>
              <w:t>Пол</w:t>
            </w:r>
          </w:p>
        </w:tc>
        <w:tc>
          <w:tcPr>
            <w:tcW w:w="2126" w:type="dxa"/>
          </w:tcPr>
          <w:p w14:paraId="5090F30C" w14:textId="77777777" w:rsidR="00CE1677" w:rsidRPr="00940437" w:rsidRDefault="00CE1677" w:rsidP="00940437">
            <w:pPr>
              <w:spacing w:line="240" w:lineRule="auto"/>
              <w:rPr>
                <w:rFonts w:cs="Times New Roman"/>
                <w:color w:val="000000" w:themeColor="text1"/>
                <w:sz w:val="24"/>
                <w:szCs w:val="24"/>
              </w:rPr>
            </w:pPr>
            <w:r w:rsidRPr="00940437">
              <w:rPr>
                <w:rFonts w:cs="Times New Roman"/>
                <w:color w:val="000000" w:themeColor="text1"/>
                <w:sz w:val="24"/>
                <w:szCs w:val="24"/>
              </w:rPr>
              <w:t>Диагноз (рак)</w:t>
            </w:r>
          </w:p>
        </w:tc>
        <w:tc>
          <w:tcPr>
            <w:tcW w:w="1701" w:type="dxa"/>
          </w:tcPr>
          <w:p w14:paraId="63C90014" w14:textId="77777777" w:rsidR="00CE1677" w:rsidRPr="00940437" w:rsidRDefault="00CE1677" w:rsidP="00940437">
            <w:pPr>
              <w:spacing w:line="240" w:lineRule="auto"/>
              <w:rPr>
                <w:rFonts w:cs="Times New Roman"/>
                <w:color w:val="000000" w:themeColor="text1"/>
                <w:sz w:val="24"/>
                <w:szCs w:val="24"/>
              </w:rPr>
            </w:pPr>
            <w:proofErr w:type="spellStart"/>
            <w:r w:rsidRPr="00940437">
              <w:rPr>
                <w:rFonts w:eastAsia="Arial Unicode MS" w:cs="Times New Roman"/>
                <w:color w:val="000000" w:themeColor="text1"/>
                <w:sz w:val="24"/>
                <w:szCs w:val="24"/>
              </w:rPr>
              <w:t>uPA</w:t>
            </w:r>
            <w:proofErr w:type="spellEnd"/>
            <w:r w:rsidRPr="00940437">
              <w:rPr>
                <w:rFonts w:eastAsia="Arial Unicode MS" w:cs="Times New Roman"/>
                <w:color w:val="000000" w:themeColor="text1"/>
                <w:sz w:val="24"/>
                <w:szCs w:val="24"/>
                <w:lang w:val="en-US"/>
              </w:rPr>
              <w:t>R</w:t>
            </w:r>
            <w:r w:rsidRPr="00940437">
              <w:rPr>
                <w:rFonts w:eastAsia="Arial Unicode MS" w:cs="Times New Roman"/>
                <w:color w:val="000000" w:themeColor="text1"/>
                <w:sz w:val="24"/>
                <w:szCs w:val="24"/>
              </w:rPr>
              <w:t xml:space="preserve"> </w:t>
            </w:r>
            <w:proofErr w:type="spellStart"/>
            <w:r w:rsidRPr="00940437">
              <w:rPr>
                <w:rFonts w:eastAsia="Arial Unicode MS" w:cs="Times New Roman"/>
                <w:color w:val="000000" w:themeColor="text1"/>
                <w:sz w:val="24"/>
                <w:szCs w:val="24"/>
              </w:rPr>
              <w:t>нг</w:t>
            </w:r>
            <w:proofErr w:type="spellEnd"/>
            <w:r w:rsidRPr="00940437">
              <w:rPr>
                <w:rFonts w:eastAsia="Arial Unicode MS" w:cs="Times New Roman"/>
                <w:color w:val="000000" w:themeColor="text1"/>
                <w:sz w:val="24"/>
                <w:szCs w:val="24"/>
              </w:rPr>
              <w:t>/мл</w:t>
            </w:r>
          </w:p>
        </w:tc>
        <w:tc>
          <w:tcPr>
            <w:tcW w:w="851" w:type="dxa"/>
          </w:tcPr>
          <w:p w14:paraId="3114EE9C" w14:textId="77777777" w:rsidR="00CE1677" w:rsidRPr="00940437" w:rsidRDefault="00CE1677" w:rsidP="00940437">
            <w:pPr>
              <w:spacing w:line="240" w:lineRule="auto"/>
              <w:rPr>
                <w:rFonts w:eastAsia="Arial Unicode MS" w:cs="Times New Roman"/>
                <w:color w:val="000000" w:themeColor="text1"/>
                <w:sz w:val="24"/>
                <w:szCs w:val="24"/>
              </w:rPr>
            </w:pPr>
            <w:r w:rsidRPr="00940437">
              <w:rPr>
                <w:rFonts w:eastAsia="Arial Unicode MS" w:cs="Times New Roman"/>
                <w:color w:val="000000" w:themeColor="text1"/>
                <w:sz w:val="24"/>
                <w:szCs w:val="24"/>
              </w:rPr>
              <w:t>Пол</w:t>
            </w:r>
          </w:p>
        </w:tc>
        <w:tc>
          <w:tcPr>
            <w:tcW w:w="1842" w:type="dxa"/>
          </w:tcPr>
          <w:p w14:paraId="0B12AD5E" w14:textId="77777777" w:rsidR="00CE1677" w:rsidRPr="00940437" w:rsidRDefault="00CE1677" w:rsidP="00940437">
            <w:pPr>
              <w:spacing w:line="240" w:lineRule="auto"/>
              <w:rPr>
                <w:rFonts w:eastAsia="Arial Unicode MS" w:cs="Times New Roman"/>
                <w:color w:val="000000" w:themeColor="text1"/>
                <w:sz w:val="24"/>
                <w:szCs w:val="24"/>
              </w:rPr>
            </w:pPr>
            <w:r w:rsidRPr="00940437">
              <w:rPr>
                <w:rFonts w:eastAsia="Arial Unicode MS" w:cs="Times New Roman"/>
                <w:color w:val="000000" w:themeColor="text1"/>
                <w:sz w:val="24"/>
                <w:szCs w:val="24"/>
              </w:rPr>
              <w:t>Диагноз</w:t>
            </w:r>
          </w:p>
        </w:tc>
      </w:tr>
      <w:tr w:rsidR="00CE1677" w:rsidRPr="00940437" w14:paraId="72494A0A" w14:textId="77777777" w:rsidTr="00BD2441">
        <w:trPr>
          <w:jc w:val="center"/>
        </w:trPr>
        <w:tc>
          <w:tcPr>
            <w:tcW w:w="1555" w:type="dxa"/>
          </w:tcPr>
          <w:p w14:paraId="7D017B51" w14:textId="77777777" w:rsidR="00CE1677" w:rsidRPr="00940437" w:rsidRDefault="00CE1677" w:rsidP="00940437">
            <w:pPr>
              <w:spacing w:line="240" w:lineRule="auto"/>
              <w:rPr>
                <w:rFonts w:cs="Times New Roman"/>
                <w:bCs/>
                <w:color w:val="000000" w:themeColor="text1"/>
                <w:sz w:val="24"/>
                <w:szCs w:val="24"/>
              </w:rPr>
            </w:pPr>
            <w:r w:rsidRPr="00940437">
              <w:rPr>
                <w:rFonts w:eastAsia="Arial Unicode MS" w:cs="Times New Roman"/>
                <w:bCs/>
                <w:color w:val="000000" w:themeColor="text1"/>
                <w:sz w:val="24"/>
                <w:szCs w:val="24"/>
              </w:rPr>
              <w:t>3,168392857</w:t>
            </w:r>
          </w:p>
        </w:tc>
        <w:tc>
          <w:tcPr>
            <w:tcW w:w="992" w:type="dxa"/>
          </w:tcPr>
          <w:p w14:paraId="3CE4DDA5"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3317C94D"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lang w:val="en-US"/>
              </w:rPr>
              <w:t>Ж</w:t>
            </w:r>
            <w:proofErr w:type="spellStart"/>
            <w:r w:rsidRPr="00940437">
              <w:rPr>
                <w:rFonts w:cs="Times New Roman"/>
                <w:bCs/>
                <w:color w:val="000000" w:themeColor="text1"/>
                <w:sz w:val="24"/>
                <w:szCs w:val="24"/>
              </w:rPr>
              <w:t>елудка</w:t>
            </w:r>
            <w:proofErr w:type="spellEnd"/>
          </w:p>
        </w:tc>
        <w:tc>
          <w:tcPr>
            <w:tcW w:w="1701" w:type="dxa"/>
          </w:tcPr>
          <w:p w14:paraId="329257F4"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1,44875</w:t>
            </w:r>
          </w:p>
        </w:tc>
        <w:tc>
          <w:tcPr>
            <w:tcW w:w="851" w:type="dxa"/>
          </w:tcPr>
          <w:p w14:paraId="33450255"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М</w:t>
            </w:r>
          </w:p>
        </w:tc>
        <w:tc>
          <w:tcPr>
            <w:tcW w:w="1842" w:type="dxa"/>
          </w:tcPr>
          <w:p w14:paraId="797756C9"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здоров</w:t>
            </w:r>
          </w:p>
        </w:tc>
      </w:tr>
      <w:tr w:rsidR="00CE1677" w:rsidRPr="00940437" w14:paraId="09482805" w14:textId="77777777" w:rsidTr="00BD2441">
        <w:trPr>
          <w:jc w:val="center"/>
        </w:trPr>
        <w:tc>
          <w:tcPr>
            <w:tcW w:w="1555" w:type="dxa"/>
          </w:tcPr>
          <w:p w14:paraId="00AA4691" w14:textId="77777777" w:rsidR="00CE1677" w:rsidRPr="00940437" w:rsidRDefault="00CE1677" w:rsidP="00940437">
            <w:pPr>
              <w:spacing w:line="240" w:lineRule="auto"/>
              <w:rPr>
                <w:rFonts w:cs="Times New Roman"/>
                <w:bCs/>
                <w:color w:val="000000" w:themeColor="text1"/>
                <w:sz w:val="24"/>
                <w:szCs w:val="24"/>
              </w:rPr>
            </w:pPr>
            <w:r w:rsidRPr="00940437">
              <w:rPr>
                <w:rFonts w:eastAsia="Arial Unicode MS" w:cs="Times New Roman"/>
                <w:bCs/>
                <w:color w:val="000000" w:themeColor="text1"/>
                <w:sz w:val="24"/>
                <w:szCs w:val="24"/>
              </w:rPr>
              <w:t>10,67285714</w:t>
            </w:r>
          </w:p>
        </w:tc>
        <w:tc>
          <w:tcPr>
            <w:tcW w:w="992" w:type="dxa"/>
          </w:tcPr>
          <w:p w14:paraId="1F61CF91"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0664AB92"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Желудка</w:t>
            </w:r>
          </w:p>
        </w:tc>
        <w:tc>
          <w:tcPr>
            <w:tcW w:w="1701" w:type="dxa"/>
          </w:tcPr>
          <w:p w14:paraId="5F16C05D"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3,265714286</w:t>
            </w:r>
          </w:p>
        </w:tc>
        <w:tc>
          <w:tcPr>
            <w:tcW w:w="851" w:type="dxa"/>
          </w:tcPr>
          <w:p w14:paraId="06DE9A73"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w:t>
            </w:r>
          </w:p>
        </w:tc>
        <w:tc>
          <w:tcPr>
            <w:tcW w:w="1842" w:type="dxa"/>
          </w:tcPr>
          <w:p w14:paraId="24D7E3BA"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здоров</w:t>
            </w:r>
          </w:p>
        </w:tc>
      </w:tr>
      <w:tr w:rsidR="00CE1677" w:rsidRPr="00940437" w14:paraId="1276A560" w14:textId="77777777" w:rsidTr="00BD2441">
        <w:trPr>
          <w:jc w:val="center"/>
        </w:trPr>
        <w:tc>
          <w:tcPr>
            <w:tcW w:w="1555" w:type="dxa"/>
          </w:tcPr>
          <w:p w14:paraId="30340C4D" w14:textId="77777777" w:rsidR="00CE1677" w:rsidRPr="00940437" w:rsidRDefault="00CE1677" w:rsidP="00940437">
            <w:pPr>
              <w:spacing w:line="240" w:lineRule="auto"/>
              <w:rPr>
                <w:rFonts w:cs="Times New Roman"/>
                <w:bCs/>
                <w:color w:val="000000" w:themeColor="text1"/>
                <w:sz w:val="24"/>
                <w:szCs w:val="24"/>
              </w:rPr>
            </w:pPr>
            <w:r w:rsidRPr="00940437">
              <w:rPr>
                <w:rFonts w:eastAsia="Arial Unicode MS" w:cs="Times New Roman"/>
                <w:bCs/>
                <w:color w:val="000000" w:themeColor="text1"/>
                <w:sz w:val="24"/>
                <w:szCs w:val="24"/>
              </w:rPr>
              <w:t>4,877321429</w:t>
            </w:r>
          </w:p>
        </w:tc>
        <w:tc>
          <w:tcPr>
            <w:tcW w:w="992" w:type="dxa"/>
          </w:tcPr>
          <w:p w14:paraId="57C8C08F"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4B901EF1"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Желудка</w:t>
            </w:r>
          </w:p>
        </w:tc>
        <w:tc>
          <w:tcPr>
            <w:tcW w:w="1701" w:type="dxa"/>
          </w:tcPr>
          <w:p w14:paraId="72FFDA17"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2,802321429</w:t>
            </w:r>
          </w:p>
        </w:tc>
        <w:tc>
          <w:tcPr>
            <w:tcW w:w="851" w:type="dxa"/>
          </w:tcPr>
          <w:p w14:paraId="5C5E9CB0"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М</w:t>
            </w:r>
          </w:p>
        </w:tc>
        <w:tc>
          <w:tcPr>
            <w:tcW w:w="1842" w:type="dxa"/>
          </w:tcPr>
          <w:p w14:paraId="34AE015A"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здоров</w:t>
            </w:r>
          </w:p>
        </w:tc>
      </w:tr>
      <w:tr w:rsidR="00CE1677" w:rsidRPr="00940437" w14:paraId="4A01842D" w14:textId="77777777" w:rsidTr="00BD2441">
        <w:trPr>
          <w:jc w:val="center"/>
        </w:trPr>
        <w:tc>
          <w:tcPr>
            <w:tcW w:w="1555" w:type="dxa"/>
          </w:tcPr>
          <w:p w14:paraId="6CB318E2"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3,963035714</w:t>
            </w:r>
          </w:p>
        </w:tc>
        <w:tc>
          <w:tcPr>
            <w:tcW w:w="992" w:type="dxa"/>
          </w:tcPr>
          <w:p w14:paraId="2DCE7B1B"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65558EF3"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Простаты</w:t>
            </w:r>
          </w:p>
        </w:tc>
        <w:tc>
          <w:tcPr>
            <w:tcW w:w="1701" w:type="dxa"/>
          </w:tcPr>
          <w:p w14:paraId="1E59FFCF"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1,918392857</w:t>
            </w:r>
          </w:p>
        </w:tc>
        <w:tc>
          <w:tcPr>
            <w:tcW w:w="851" w:type="dxa"/>
          </w:tcPr>
          <w:p w14:paraId="7DB76184"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М</w:t>
            </w:r>
          </w:p>
        </w:tc>
        <w:tc>
          <w:tcPr>
            <w:tcW w:w="1842" w:type="dxa"/>
          </w:tcPr>
          <w:p w14:paraId="7F25036E"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здоров</w:t>
            </w:r>
          </w:p>
        </w:tc>
      </w:tr>
      <w:tr w:rsidR="00CE1677" w:rsidRPr="00940437" w14:paraId="0E53BD42" w14:textId="77777777" w:rsidTr="00BD2441">
        <w:trPr>
          <w:jc w:val="center"/>
        </w:trPr>
        <w:tc>
          <w:tcPr>
            <w:tcW w:w="1555" w:type="dxa"/>
          </w:tcPr>
          <w:p w14:paraId="37389DDF"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lastRenderedPageBreak/>
              <w:t>3,141607143</w:t>
            </w:r>
          </w:p>
        </w:tc>
        <w:tc>
          <w:tcPr>
            <w:tcW w:w="992" w:type="dxa"/>
          </w:tcPr>
          <w:p w14:paraId="120D4097"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2173ACC3"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Сигмы</w:t>
            </w:r>
          </w:p>
        </w:tc>
        <w:tc>
          <w:tcPr>
            <w:tcW w:w="1701" w:type="dxa"/>
          </w:tcPr>
          <w:p w14:paraId="6DB76863"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1,388035714</w:t>
            </w:r>
          </w:p>
        </w:tc>
        <w:tc>
          <w:tcPr>
            <w:tcW w:w="851" w:type="dxa"/>
          </w:tcPr>
          <w:p w14:paraId="302C9CF8"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М</w:t>
            </w:r>
          </w:p>
        </w:tc>
        <w:tc>
          <w:tcPr>
            <w:tcW w:w="1842" w:type="dxa"/>
          </w:tcPr>
          <w:p w14:paraId="3A8EAB70"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здоров</w:t>
            </w:r>
          </w:p>
        </w:tc>
      </w:tr>
      <w:tr w:rsidR="00CE1677" w:rsidRPr="00940437" w14:paraId="0B8A35DE" w14:textId="77777777" w:rsidTr="00BD2441">
        <w:trPr>
          <w:jc w:val="center"/>
        </w:trPr>
        <w:tc>
          <w:tcPr>
            <w:tcW w:w="1555" w:type="dxa"/>
          </w:tcPr>
          <w:p w14:paraId="3D905116"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5,496964286</w:t>
            </w:r>
          </w:p>
        </w:tc>
        <w:tc>
          <w:tcPr>
            <w:tcW w:w="992" w:type="dxa"/>
          </w:tcPr>
          <w:p w14:paraId="6483971A"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w:t>
            </w:r>
          </w:p>
        </w:tc>
        <w:tc>
          <w:tcPr>
            <w:tcW w:w="2126" w:type="dxa"/>
          </w:tcPr>
          <w:p w14:paraId="27489FAE"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Сигмы</w:t>
            </w:r>
          </w:p>
        </w:tc>
        <w:tc>
          <w:tcPr>
            <w:tcW w:w="1701" w:type="dxa"/>
          </w:tcPr>
          <w:p w14:paraId="2822AAE2"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4,028214286</w:t>
            </w:r>
          </w:p>
        </w:tc>
        <w:tc>
          <w:tcPr>
            <w:tcW w:w="851" w:type="dxa"/>
          </w:tcPr>
          <w:p w14:paraId="55025D51"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w:t>
            </w:r>
          </w:p>
        </w:tc>
        <w:tc>
          <w:tcPr>
            <w:tcW w:w="1842" w:type="dxa"/>
          </w:tcPr>
          <w:p w14:paraId="56C2D5A0"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здоров</w:t>
            </w:r>
          </w:p>
        </w:tc>
      </w:tr>
      <w:tr w:rsidR="00CE1677" w:rsidRPr="00940437" w14:paraId="702143A2" w14:textId="77777777" w:rsidTr="00BD2441">
        <w:trPr>
          <w:trHeight w:val="106"/>
          <w:jc w:val="center"/>
        </w:trPr>
        <w:tc>
          <w:tcPr>
            <w:tcW w:w="1555" w:type="dxa"/>
          </w:tcPr>
          <w:p w14:paraId="504137DA"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5,055892857</w:t>
            </w:r>
          </w:p>
        </w:tc>
        <w:tc>
          <w:tcPr>
            <w:tcW w:w="992" w:type="dxa"/>
          </w:tcPr>
          <w:p w14:paraId="7108747E"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6C69FEDB"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Простаты</w:t>
            </w:r>
          </w:p>
        </w:tc>
        <w:tc>
          <w:tcPr>
            <w:tcW w:w="1701" w:type="dxa"/>
          </w:tcPr>
          <w:p w14:paraId="396305C7"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3,820178571</w:t>
            </w:r>
          </w:p>
        </w:tc>
        <w:tc>
          <w:tcPr>
            <w:tcW w:w="851" w:type="dxa"/>
          </w:tcPr>
          <w:p w14:paraId="26E184A0"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w:t>
            </w:r>
          </w:p>
        </w:tc>
        <w:tc>
          <w:tcPr>
            <w:tcW w:w="1842" w:type="dxa"/>
          </w:tcPr>
          <w:p w14:paraId="34A9C618"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здоров</w:t>
            </w:r>
          </w:p>
        </w:tc>
      </w:tr>
      <w:tr w:rsidR="00CE1677" w:rsidRPr="00940437" w14:paraId="489CE7B5" w14:textId="77777777" w:rsidTr="00BD2441">
        <w:trPr>
          <w:jc w:val="center"/>
        </w:trPr>
        <w:tc>
          <w:tcPr>
            <w:tcW w:w="1555" w:type="dxa"/>
          </w:tcPr>
          <w:p w14:paraId="472C918A"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6,344285714</w:t>
            </w:r>
          </w:p>
        </w:tc>
        <w:tc>
          <w:tcPr>
            <w:tcW w:w="992" w:type="dxa"/>
          </w:tcPr>
          <w:p w14:paraId="13D8465C" w14:textId="77777777" w:rsidR="00CE1677" w:rsidRPr="00940437" w:rsidRDefault="00CE1677" w:rsidP="00940437">
            <w:pPr>
              <w:spacing w:line="240" w:lineRule="auto"/>
              <w:rPr>
                <w:rFonts w:cs="Times New Roman"/>
                <w:color w:val="000000" w:themeColor="text1"/>
                <w:sz w:val="24"/>
                <w:szCs w:val="24"/>
              </w:rPr>
            </w:pPr>
            <w:r w:rsidRPr="00940437">
              <w:rPr>
                <w:rFonts w:cs="Times New Roman"/>
                <w:color w:val="000000" w:themeColor="text1"/>
                <w:sz w:val="24"/>
                <w:szCs w:val="24"/>
              </w:rPr>
              <w:t>Ж</w:t>
            </w:r>
          </w:p>
        </w:tc>
        <w:tc>
          <w:tcPr>
            <w:tcW w:w="2126" w:type="dxa"/>
          </w:tcPr>
          <w:p w14:paraId="6B0FE81F" w14:textId="77777777" w:rsidR="00CE1677" w:rsidRPr="00940437" w:rsidRDefault="00CE1677" w:rsidP="00940437">
            <w:pPr>
              <w:spacing w:line="240" w:lineRule="auto"/>
              <w:rPr>
                <w:rFonts w:cs="Times New Roman"/>
                <w:color w:val="000000" w:themeColor="text1"/>
                <w:sz w:val="24"/>
                <w:szCs w:val="24"/>
              </w:rPr>
            </w:pPr>
            <w:r w:rsidRPr="00940437">
              <w:rPr>
                <w:rFonts w:cs="Times New Roman"/>
                <w:color w:val="000000" w:themeColor="text1"/>
                <w:sz w:val="24"/>
                <w:szCs w:val="24"/>
              </w:rPr>
              <w:t>Сигмы</w:t>
            </w:r>
          </w:p>
        </w:tc>
        <w:tc>
          <w:tcPr>
            <w:tcW w:w="1701" w:type="dxa"/>
          </w:tcPr>
          <w:p w14:paraId="5C48F003"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3,470178571</w:t>
            </w:r>
          </w:p>
        </w:tc>
        <w:tc>
          <w:tcPr>
            <w:tcW w:w="851" w:type="dxa"/>
          </w:tcPr>
          <w:p w14:paraId="752C7B94"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М</w:t>
            </w:r>
          </w:p>
        </w:tc>
        <w:tc>
          <w:tcPr>
            <w:tcW w:w="1842" w:type="dxa"/>
          </w:tcPr>
          <w:p w14:paraId="468DCA76"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здоров</w:t>
            </w:r>
          </w:p>
        </w:tc>
      </w:tr>
      <w:tr w:rsidR="00CE1677" w:rsidRPr="00940437" w14:paraId="584A4467" w14:textId="77777777" w:rsidTr="00BD2441">
        <w:trPr>
          <w:jc w:val="center"/>
        </w:trPr>
        <w:tc>
          <w:tcPr>
            <w:tcW w:w="1555" w:type="dxa"/>
          </w:tcPr>
          <w:p w14:paraId="4671F899"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2,516607143</w:t>
            </w:r>
          </w:p>
        </w:tc>
        <w:tc>
          <w:tcPr>
            <w:tcW w:w="992" w:type="dxa"/>
          </w:tcPr>
          <w:p w14:paraId="1D5AEA5D"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43DDB106"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Мочевого пузыря</w:t>
            </w:r>
          </w:p>
        </w:tc>
        <w:tc>
          <w:tcPr>
            <w:tcW w:w="1701" w:type="dxa"/>
          </w:tcPr>
          <w:p w14:paraId="2ADD18B6"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4,380892857</w:t>
            </w:r>
          </w:p>
        </w:tc>
        <w:tc>
          <w:tcPr>
            <w:tcW w:w="851" w:type="dxa"/>
          </w:tcPr>
          <w:p w14:paraId="7F09B64F"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w:t>
            </w:r>
          </w:p>
        </w:tc>
        <w:tc>
          <w:tcPr>
            <w:tcW w:w="1842" w:type="dxa"/>
          </w:tcPr>
          <w:p w14:paraId="32A3FDBF"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здоров</w:t>
            </w:r>
          </w:p>
        </w:tc>
      </w:tr>
      <w:tr w:rsidR="00CE1677" w:rsidRPr="00940437" w14:paraId="40FB4AC5" w14:textId="77777777" w:rsidTr="00BD2441">
        <w:trPr>
          <w:jc w:val="center"/>
        </w:trPr>
        <w:tc>
          <w:tcPr>
            <w:tcW w:w="1555" w:type="dxa"/>
          </w:tcPr>
          <w:p w14:paraId="342F1037"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1,850535714</w:t>
            </w:r>
          </w:p>
        </w:tc>
        <w:tc>
          <w:tcPr>
            <w:tcW w:w="992" w:type="dxa"/>
          </w:tcPr>
          <w:p w14:paraId="0C8DDDEF"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3987C608"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Сосочка ДПК</w:t>
            </w:r>
          </w:p>
        </w:tc>
        <w:tc>
          <w:tcPr>
            <w:tcW w:w="1701" w:type="dxa"/>
          </w:tcPr>
          <w:p w14:paraId="28C50131"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5,362142857</w:t>
            </w:r>
          </w:p>
        </w:tc>
        <w:tc>
          <w:tcPr>
            <w:tcW w:w="851" w:type="dxa"/>
          </w:tcPr>
          <w:p w14:paraId="28CB77F0"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М</w:t>
            </w:r>
          </w:p>
        </w:tc>
        <w:tc>
          <w:tcPr>
            <w:tcW w:w="1842" w:type="dxa"/>
          </w:tcPr>
          <w:p w14:paraId="20C50270" w14:textId="77777777" w:rsidR="00CE1677" w:rsidRPr="00940437" w:rsidRDefault="00CE1677" w:rsidP="00940437">
            <w:pPr>
              <w:spacing w:line="240" w:lineRule="auto"/>
              <w:rPr>
                <w:rFonts w:eastAsia="Arial Unicode MS" w:cs="Times New Roman"/>
                <w:bCs/>
                <w:color w:val="000000" w:themeColor="text1"/>
                <w:sz w:val="24"/>
                <w:szCs w:val="24"/>
              </w:rPr>
            </w:pPr>
            <w:r w:rsidRPr="00940437">
              <w:rPr>
                <w:rFonts w:eastAsia="Arial Unicode MS" w:cs="Times New Roman"/>
                <w:bCs/>
                <w:color w:val="000000" w:themeColor="text1"/>
                <w:sz w:val="24"/>
                <w:szCs w:val="24"/>
              </w:rPr>
              <w:t>здоров</w:t>
            </w:r>
          </w:p>
        </w:tc>
      </w:tr>
      <w:tr w:rsidR="00CE1677" w:rsidRPr="00940437" w14:paraId="55C1E1D9" w14:textId="77777777" w:rsidTr="00BD2441">
        <w:trPr>
          <w:jc w:val="center"/>
        </w:trPr>
        <w:tc>
          <w:tcPr>
            <w:tcW w:w="1555" w:type="dxa"/>
          </w:tcPr>
          <w:p w14:paraId="0370375E"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3,393392857</w:t>
            </w:r>
          </w:p>
        </w:tc>
        <w:tc>
          <w:tcPr>
            <w:tcW w:w="992" w:type="dxa"/>
          </w:tcPr>
          <w:p w14:paraId="0308D5C9"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04FE422F"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Желудка</w:t>
            </w:r>
          </w:p>
        </w:tc>
        <w:tc>
          <w:tcPr>
            <w:tcW w:w="1701" w:type="dxa"/>
          </w:tcPr>
          <w:p w14:paraId="293DC777"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4219E827"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76EBF924"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7E65666A" w14:textId="77777777" w:rsidTr="00BD2441">
        <w:trPr>
          <w:trHeight w:val="106"/>
          <w:jc w:val="center"/>
        </w:trPr>
        <w:tc>
          <w:tcPr>
            <w:tcW w:w="1555" w:type="dxa"/>
          </w:tcPr>
          <w:p w14:paraId="0A0220C5"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7,834464286</w:t>
            </w:r>
          </w:p>
        </w:tc>
        <w:tc>
          <w:tcPr>
            <w:tcW w:w="992" w:type="dxa"/>
          </w:tcPr>
          <w:p w14:paraId="0EAFDE5E"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w:t>
            </w:r>
          </w:p>
        </w:tc>
        <w:tc>
          <w:tcPr>
            <w:tcW w:w="2126" w:type="dxa"/>
          </w:tcPr>
          <w:p w14:paraId="0BF2637D"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Молочной железы</w:t>
            </w:r>
          </w:p>
        </w:tc>
        <w:tc>
          <w:tcPr>
            <w:tcW w:w="1701" w:type="dxa"/>
          </w:tcPr>
          <w:p w14:paraId="6CDF73BF"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53684F36"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63B3A8F3"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0AA6C887" w14:textId="77777777" w:rsidTr="00BD2441">
        <w:trPr>
          <w:jc w:val="center"/>
        </w:trPr>
        <w:tc>
          <w:tcPr>
            <w:tcW w:w="1555" w:type="dxa"/>
          </w:tcPr>
          <w:p w14:paraId="1316DF2E"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1,552321429</w:t>
            </w:r>
          </w:p>
        </w:tc>
        <w:tc>
          <w:tcPr>
            <w:tcW w:w="992" w:type="dxa"/>
          </w:tcPr>
          <w:p w14:paraId="6F7CA620"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1BFDFF3B" w14:textId="5A2B5061"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Аденома кишки</w:t>
            </w:r>
          </w:p>
        </w:tc>
        <w:tc>
          <w:tcPr>
            <w:tcW w:w="1701" w:type="dxa"/>
          </w:tcPr>
          <w:p w14:paraId="7A353998"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66EF8124"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0D3A24E9"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5C6352F5" w14:textId="77777777" w:rsidTr="00BD2441">
        <w:trPr>
          <w:jc w:val="center"/>
        </w:trPr>
        <w:tc>
          <w:tcPr>
            <w:tcW w:w="1555" w:type="dxa"/>
          </w:tcPr>
          <w:p w14:paraId="3B679A44"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2,272857143</w:t>
            </w:r>
          </w:p>
        </w:tc>
        <w:tc>
          <w:tcPr>
            <w:tcW w:w="992" w:type="dxa"/>
          </w:tcPr>
          <w:p w14:paraId="1095F786"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64459AD5"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Желудок</w:t>
            </w:r>
          </w:p>
        </w:tc>
        <w:tc>
          <w:tcPr>
            <w:tcW w:w="1701" w:type="dxa"/>
          </w:tcPr>
          <w:p w14:paraId="5D51BE56"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23FFC4BB"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262B0B75"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115FA064" w14:textId="77777777" w:rsidTr="00BD2441">
        <w:trPr>
          <w:jc w:val="center"/>
        </w:trPr>
        <w:tc>
          <w:tcPr>
            <w:tcW w:w="1555" w:type="dxa"/>
          </w:tcPr>
          <w:p w14:paraId="69725778"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2,972857143</w:t>
            </w:r>
          </w:p>
        </w:tc>
        <w:tc>
          <w:tcPr>
            <w:tcW w:w="992" w:type="dxa"/>
          </w:tcPr>
          <w:p w14:paraId="629287F5"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w:t>
            </w:r>
          </w:p>
        </w:tc>
        <w:tc>
          <w:tcPr>
            <w:tcW w:w="2126" w:type="dxa"/>
          </w:tcPr>
          <w:p w14:paraId="2A76BB64"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ГИСО желудка</w:t>
            </w:r>
          </w:p>
        </w:tc>
        <w:tc>
          <w:tcPr>
            <w:tcW w:w="1701" w:type="dxa"/>
          </w:tcPr>
          <w:p w14:paraId="27FFA8B2"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15F78571"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53C6EC2F"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2B02DC4A" w14:textId="77777777" w:rsidTr="00BD2441">
        <w:trPr>
          <w:jc w:val="center"/>
        </w:trPr>
        <w:tc>
          <w:tcPr>
            <w:tcW w:w="1555" w:type="dxa"/>
          </w:tcPr>
          <w:p w14:paraId="1C98E396"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1,991607143</w:t>
            </w:r>
          </w:p>
        </w:tc>
        <w:tc>
          <w:tcPr>
            <w:tcW w:w="992" w:type="dxa"/>
          </w:tcPr>
          <w:p w14:paraId="305FC15E"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6489FEC0"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Простаты</w:t>
            </w:r>
          </w:p>
        </w:tc>
        <w:tc>
          <w:tcPr>
            <w:tcW w:w="1701" w:type="dxa"/>
          </w:tcPr>
          <w:p w14:paraId="1CFEF028"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7B4FF14A"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44E89E04"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252D2A7C" w14:textId="77777777" w:rsidTr="00BD2441">
        <w:trPr>
          <w:jc w:val="center"/>
        </w:trPr>
        <w:tc>
          <w:tcPr>
            <w:tcW w:w="1555" w:type="dxa"/>
          </w:tcPr>
          <w:p w14:paraId="27C9DEBF"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2,262142857</w:t>
            </w:r>
          </w:p>
        </w:tc>
        <w:tc>
          <w:tcPr>
            <w:tcW w:w="992" w:type="dxa"/>
          </w:tcPr>
          <w:p w14:paraId="06731364"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07BB9A2E"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Простаты</w:t>
            </w:r>
          </w:p>
        </w:tc>
        <w:tc>
          <w:tcPr>
            <w:tcW w:w="1701" w:type="dxa"/>
          </w:tcPr>
          <w:p w14:paraId="431688B0"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5286A7B2"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12DC36C0"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041D4E80" w14:textId="77777777" w:rsidTr="00BD2441">
        <w:trPr>
          <w:jc w:val="center"/>
        </w:trPr>
        <w:tc>
          <w:tcPr>
            <w:tcW w:w="1555" w:type="dxa"/>
          </w:tcPr>
          <w:p w14:paraId="50C39C81"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2,762142857</w:t>
            </w:r>
          </w:p>
        </w:tc>
        <w:tc>
          <w:tcPr>
            <w:tcW w:w="992" w:type="dxa"/>
          </w:tcPr>
          <w:p w14:paraId="7B57E94F" w14:textId="77777777" w:rsidR="00CE1677" w:rsidRPr="00940437" w:rsidRDefault="00CE1677" w:rsidP="00940437">
            <w:pPr>
              <w:spacing w:line="240" w:lineRule="auto"/>
              <w:rPr>
                <w:rFonts w:cs="Times New Roman"/>
                <w:color w:val="000000" w:themeColor="text1"/>
                <w:sz w:val="24"/>
                <w:szCs w:val="24"/>
              </w:rPr>
            </w:pPr>
            <w:r w:rsidRPr="00940437">
              <w:rPr>
                <w:rFonts w:cs="Times New Roman"/>
                <w:color w:val="000000" w:themeColor="text1"/>
                <w:sz w:val="24"/>
                <w:szCs w:val="24"/>
              </w:rPr>
              <w:t>М</w:t>
            </w:r>
          </w:p>
        </w:tc>
        <w:tc>
          <w:tcPr>
            <w:tcW w:w="2126" w:type="dxa"/>
          </w:tcPr>
          <w:p w14:paraId="769E83D7" w14:textId="77777777" w:rsidR="00CE1677" w:rsidRPr="00940437" w:rsidRDefault="00CE1677" w:rsidP="00940437">
            <w:pPr>
              <w:spacing w:line="240" w:lineRule="auto"/>
              <w:rPr>
                <w:rFonts w:cs="Times New Roman"/>
                <w:color w:val="000000" w:themeColor="text1"/>
                <w:sz w:val="24"/>
                <w:szCs w:val="24"/>
              </w:rPr>
            </w:pPr>
            <w:r w:rsidRPr="00940437">
              <w:rPr>
                <w:rFonts w:cs="Times New Roman"/>
                <w:color w:val="000000" w:themeColor="text1"/>
                <w:sz w:val="24"/>
                <w:szCs w:val="24"/>
              </w:rPr>
              <w:t>Простаты</w:t>
            </w:r>
          </w:p>
        </w:tc>
        <w:tc>
          <w:tcPr>
            <w:tcW w:w="1701" w:type="dxa"/>
          </w:tcPr>
          <w:p w14:paraId="3A34D0F5"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1741189B"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37599E5E"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75E29937" w14:textId="77777777" w:rsidTr="00BD2441">
        <w:trPr>
          <w:jc w:val="center"/>
        </w:trPr>
        <w:tc>
          <w:tcPr>
            <w:tcW w:w="1555" w:type="dxa"/>
          </w:tcPr>
          <w:p w14:paraId="73592983"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4,513035714</w:t>
            </w:r>
          </w:p>
        </w:tc>
        <w:tc>
          <w:tcPr>
            <w:tcW w:w="992" w:type="dxa"/>
          </w:tcPr>
          <w:p w14:paraId="3E9A7C74"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w:t>
            </w:r>
          </w:p>
        </w:tc>
        <w:tc>
          <w:tcPr>
            <w:tcW w:w="2126" w:type="dxa"/>
          </w:tcPr>
          <w:p w14:paraId="47A53D57"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Прямой кишки</w:t>
            </w:r>
          </w:p>
        </w:tc>
        <w:tc>
          <w:tcPr>
            <w:tcW w:w="1701" w:type="dxa"/>
          </w:tcPr>
          <w:p w14:paraId="292F0C39"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0CF4A37A"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20303EB6"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55D59093" w14:textId="77777777" w:rsidTr="00BD2441">
        <w:trPr>
          <w:jc w:val="center"/>
        </w:trPr>
        <w:tc>
          <w:tcPr>
            <w:tcW w:w="1555" w:type="dxa"/>
          </w:tcPr>
          <w:p w14:paraId="111CCFAA"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1,988928571</w:t>
            </w:r>
          </w:p>
        </w:tc>
        <w:tc>
          <w:tcPr>
            <w:tcW w:w="992" w:type="dxa"/>
          </w:tcPr>
          <w:p w14:paraId="195769D4" w14:textId="77777777" w:rsidR="00CE1677" w:rsidRPr="00940437" w:rsidRDefault="00CE1677" w:rsidP="00940437">
            <w:pPr>
              <w:spacing w:line="240" w:lineRule="auto"/>
              <w:rPr>
                <w:rFonts w:cs="Times New Roman"/>
                <w:color w:val="000000" w:themeColor="text1"/>
                <w:sz w:val="24"/>
                <w:szCs w:val="24"/>
              </w:rPr>
            </w:pPr>
            <w:r w:rsidRPr="00940437">
              <w:rPr>
                <w:rFonts w:cs="Times New Roman"/>
                <w:color w:val="000000" w:themeColor="text1"/>
                <w:sz w:val="24"/>
                <w:szCs w:val="24"/>
              </w:rPr>
              <w:t>М</w:t>
            </w:r>
          </w:p>
        </w:tc>
        <w:tc>
          <w:tcPr>
            <w:tcW w:w="2126" w:type="dxa"/>
          </w:tcPr>
          <w:p w14:paraId="49839EEA" w14:textId="77777777" w:rsidR="00CE1677" w:rsidRPr="00940437" w:rsidRDefault="00CE1677" w:rsidP="00940437">
            <w:pPr>
              <w:spacing w:line="240" w:lineRule="auto"/>
              <w:rPr>
                <w:rFonts w:cs="Times New Roman"/>
                <w:color w:val="000000" w:themeColor="text1"/>
                <w:sz w:val="24"/>
                <w:szCs w:val="24"/>
              </w:rPr>
            </w:pPr>
            <w:r w:rsidRPr="00940437">
              <w:rPr>
                <w:rFonts w:cs="Times New Roman"/>
                <w:color w:val="000000" w:themeColor="text1"/>
                <w:sz w:val="24"/>
                <w:szCs w:val="24"/>
              </w:rPr>
              <w:t>Простаты</w:t>
            </w:r>
          </w:p>
        </w:tc>
        <w:tc>
          <w:tcPr>
            <w:tcW w:w="1701" w:type="dxa"/>
          </w:tcPr>
          <w:p w14:paraId="597459FD"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5FAD16B9"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0E4DB2EB"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20F3AD60" w14:textId="77777777" w:rsidTr="00BD2441">
        <w:trPr>
          <w:jc w:val="center"/>
        </w:trPr>
        <w:tc>
          <w:tcPr>
            <w:tcW w:w="1555" w:type="dxa"/>
          </w:tcPr>
          <w:p w14:paraId="7D1841DF"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2,254107143</w:t>
            </w:r>
          </w:p>
        </w:tc>
        <w:tc>
          <w:tcPr>
            <w:tcW w:w="992" w:type="dxa"/>
          </w:tcPr>
          <w:p w14:paraId="26A40C7D"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7E7FD047"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Простаты</w:t>
            </w:r>
          </w:p>
        </w:tc>
        <w:tc>
          <w:tcPr>
            <w:tcW w:w="1701" w:type="dxa"/>
          </w:tcPr>
          <w:p w14:paraId="08662ED4"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531F3862"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6FC2D85F"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2C47071C" w14:textId="77777777" w:rsidTr="00BD2441">
        <w:trPr>
          <w:jc w:val="center"/>
        </w:trPr>
        <w:tc>
          <w:tcPr>
            <w:tcW w:w="1555" w:type="dxa"/>
          </w:tcPr>
          <w:p w14:paraId="3F4EEEE7"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2,036696429</w:t>
            </w:r>
          </w:p>
        </w:tc>
        <w:tc>
          <w:tcPr>
            <w:tcW w:w="992" w:type="dxa"/>
          </w:tcPr>
          <w:p w14:paraId="522FE224"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12037132"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Почки</w:t>
            </w:r>
          </w:p>
        </w:tc>
        <w:tc>
          <w:tcPr>
            <w:tcW w:w="1701" w:type="dxa"/>
          </w:tcPr>
          <w:p w14:paraId="291A5725"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728DE0F5"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47FC11E3"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1019C301" w14:textId="77777777" w:rsidTr="00BD2441">
        <w:trPr>
          <w:jc w:val="center"/>
        </w:trPr>
        <w:tc>
          <w:tcPr>
            <w:tcW w:w="1555" w:type="dxa"/>
          </w:tcPr>
          <w:p w14:paraId="3BE88840"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2,441160714</w:t>
            </w:r>
          </w:p>
        </w:tc>
        <w:tc>
          <w:tcPr>
            <w:tcW w:w="992" w:type="dxa"/>
          </w:tcPr>
          <w:p w14:paraId="62BFD93D" w14:textId="77777777" w:rsidR="00CE1677" w:rsidRPr="00940437" w:rsidRDefault="00CE1677" w:rsidP="00940437">
            <w:pPr>
              <w:spacing w:line="240" w:lineRule="auto"/>
              <w:rPr>
                <w:rFonts w:cs="Times New Roman"/>
                <w:color w:val="000000" w:themeColor="text1"/>
                <w:sz w:val="24"/>
                <w:szCs w:val="24"/>
              </w:rPr>
            </w:pPr>
            <w:r w:rsidRPr="00940437">
              <w:rPr>
                <w:rFonts w:cs="Times New Roman"/>
                <w:color w:val="000000" w:themeColor="text1"/>
                <w:sz w:val="24"/>
                <w:szCs w:val="24"/>
              </w:rPr>
              <w:t>М</w:t>
            </w:r>
          </w:p>
        </w:tc>
        <w:tc>
          <w:tcPr>
            <w:tcW w:w="2126" w:type="dxa"/>
          </w:tcPr>
          <w:p w14:paraId="74FDD8C4" w14:textId="77777777" w:rsidR="00CE1677" w:rsidRPr="00940437" w:rsidRDefault="00CE1677" w:rsidP="00940437">
            <w:pPr>
              <w:spacing w:line="240" w:lineRule="auto"/>
              <w:rPr>
                <w:rFonts w:cs="Times New Roman"/>
                <w:color w:val="000000" w:themeColor="text1"/>
                <w:sz w:val="24"/>
                <w:szCs w:val="24"/>
              </w:rPr>
            </w:pPr>
            <w:r w:rsidRPr="00940437">
              <w:rPr>
                <w:rFonts w:cs="Times New Roman"/>
                <w:color w:val="000000" w:themeColor="text1"/>
                <w:sz w:val="24"/>
                <w:szCs w:val="24"/>
              </w:rPr>
              <w:t>Простаты</w:t>
            </w:r>
          </w:p>
        </w:tc>
        <w:tc>
          <w:tcPr>
            <w:tcW w:w="1701" w:type="dxa"/>
          </w:tcPr>
          <w:p w14:paraId="4971CEB7"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2E141188"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52F15A15"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30BC74AA" w14:textId="77777777" w:rsidTr="00BD2441">
        <w:trPr>
          <w:jc w:val="center"/>
        </w:trPr>
        <w:tc>
          <w:tcPr>
            <w:tcW w:w="1555" w:type="dxa"/>
          </w:tcPr>
          <w:p w14:paraId="475ABC01"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3,888482143</w:t>
            </w:r>
          </w:p>
        </w:tc>
        <w:tc>
          <w:tcPr>
            <w:tcW w:w="992" w:type="dxa"/>
          </w:tcPr>
          <w:p w14:paraId="7EEB4681"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22FCC265"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Простаты</w:t>
            </w:r>
          </w:p>
        </w:tc>
        <w:tc>
          <w:tcPr>
            <w:tcW w:w="1701" w:type="dxa"/>
          </w:tcPr>
          <w:p w14:paraId="55BA5629"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688848F2"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4F6354E3"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76BACDF6" w14:textId="77777777" w:rsidTr="00BD2441">
        <w:trPr>
          <w:jc w:val="center"/>
        </w:trPr>
        <w:tc>
          <w:tcPr>
            <w:tcW w:w="1555" w:type="dxa"/>
          </w:tcPr>
          <w:p w14:paraId="48D45C53"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3,238928571</w:t>
            </w:r>
          </w:p>
        </w:tc>
        <w:tc>
          <w:tcPr>
            <w:tcW w:w="992" w:type="dxa"/>
          </w:tcPr>
          <w:p w14:paraId="15E6A955"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4CFAD8CD"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Прямой кишки</w:t>
            </w:r>
          </w:p>
        </w:tc>
        <w:tc>
          <w:tcPr>
            <w:tcW w:w="1701" w:type="dxa"/>
          </w:tcPr>
          <w:p w14:paraId="4E5C0FC8"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3CD6474B"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0379E7B5"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653EFEAB" w14:textId="77777777" w:rsidTr="00BD2441">
        <w:trPr>
          <w:jc w:val="center"/>
        </w:trPr>
        <w:tc>
          <w:tcPr>
            <w:tcW w:w="1555" w:type="dxa"/>
          </w:tcPr>
          <w:p w14:paraId="777C53F2"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3,607678571</w:t>
            </w:r>
          </w:p>
        </w:tc>
        <w:tc>
          <w:tcPr>
            <w:tcW w:w="992" w:type="dxa"/>
          </w:tcPr>
          <w:p w14:paraId="77AD553C"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4FABD568"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Прямой кишки</w:t>
            </w:r>
          </w:p>
        </w:tc>
        <w:tc>
          <w:tcPr>
            <w:tcW w:w="1701" w:type="dxa"/>
          </w:tcPr>
          <w:p w14:paraId="0E26E54E"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053791BE"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3FDEE689"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4D59BEBF" w14:textId="77777777" w:rsidTr="00BD2441">
        <w:trPr>
          <w:jc w:val="center"/>
        </w:trPr>
        <w:tc>
          <w:tcPr>
            <w:tcW w:w="1555" w:type="dxa"/>
          </w:tcPr>
          <w:p w14:paraId="3CBCCB5A"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3,001428571</w:t>
            </w:r>
          </w:p>
        </w:tc>
        <w:tc>
          <w:tcPr>
            <w:tcW w:w="992" w:type="dxa"/>
          </w:tcPr>
          <w:p w14:paraId="31D1FE62"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6018C267"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Желудка</w:t>
            </w:r>
          </w:p>
        </w:tc>
        <w:tc>
          <w:tcPr>
            <w:tcW w:w="1701" w:type="dxa"/>
          </w:tcPr>
          <w:p w14:paraId="30E6CA3A"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20E8E0A0"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20FE0D87"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51785C7A" w14:textId="77777777" w:rsidTr="00BD2441">
        <w:trPr>
          <w:jc w:val="center"/>
        </w:trPr>
        <w:tc>
          <w:tcPr>
            <w:tcW w:w="1555" w:type="dxa"/>
          </w:tcPr>
          <w:p w14:paraId="06F782E7"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6,546071429</w:t>
            </w:r>
          </w:p>
        </w:tc>
        <w:tc>
          <w:tcPr>
            <w:tcW w:w="992" w:type="dxa"/>
          </w:tcPr>
          <w:p w14:paraId="60657F67"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30D5880E"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ГИСО желудка</w:t>
            </w:r>
          </w:p>
        </w:tc>
        <w:tc>
          <w:tcPr>
            <w:tcW w:w="1701" w:type="dxa"/>
          </w:tcPr>
          <w:p w14:paraId="0AD161AC"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1D9CBC22"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20EA241E"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3595D799" w14:textId="77777777" w:rsidTr="00BD2441">
        <w:trPr>
          <w:jc w:val="center"/>
        </w:trPr>
        <w:tc>
          <w:tcPr>
            <w:tcW w:w="1555" w:type="dxa"/>
          </w:tcPr>
          <w:p w14:paraId="11809C66"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1,618392857</w:t>
            </w:r>
          </w:p>
        </w:tc>
        <w:tc>
          <w:tcPr>
            <w:tcW w:w="992" w:type="dxa"/>
          </w:tcPr>
          <w:p w14:paraId="0DFCB3FF"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М</w:t>
            </w:r>
          </w:p>
        </w:tc>
        <w:tc>
          <w:tcPr>
            <w:tcW w:w="2126" w:type="dxa"/>
          </w:tcPr>
          <w:p w14:paraId="3292074B"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Желудка</w:t>
            </w:r>
          </w:p>
        </w:tc>
        <w:tc>
          <w:tcPr>
            <w:tcW w:w="1701" w:type="dxa"/>
          </w:tcPr>
          <w:p w14:paraId="272E90EE"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407AB548"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3E895530" w14:textId="77777777" w:rsidR="00CE1677" w:rsidRPr="00940437" w:rsidRDefault="00CE1677" w:rsidP="00940437">
            <w:pPr>
              <w:spacing w:line="240" w:lineRule="auto"/>
              <w:rPr>
                <w:rFonts w:cs="Times New Roman"/>
                <w:bCs/>
                <w:color w:val="000000" w:themeColor="text1"/>
                <w:sz w:val="24"/>
                <w:szCs w:val="24"/>
              </w:rPr>
            </w:pPr>
          </w:p>
        </w:tc>
      </w:tr>
      <w:tr w:rsidR="00CE1677" w:rsidRPr="00940437" w14:paraId="18C00975" w14:textId="77777777" w:rsidTr="00BD2441">
        <w:trPr>
          <w:trHeight w:val="51"/>
          <w:jc w:val="center"/>
        </w:trPr>
        <w:tc>
          <w:tcPr>
            <w:tcW w:w="1555" w:type="dxa"/>
          </w:tcPr>
          <w:p w14:paraId="507CD528"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2,426428571</w:t>
            </w:r>
          </w:p>
        </w:tc>
        <w:tc>
          <w:tcPr>
            <w:tcW w:w="992" w:type="dxa"/>
          </w:tcPr>
          <w:p w14:paraId="600A51CC"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Ж</w:t>
            </w:r>
          </w:p>
        </w:tc>
        <w:tc>
          <w:tcPr>
            <w:tcW w:w="2126" w:type="dxa"/>
          </w:tcPr>
          <w:p w14:paraId="06F0D907" w14:textId="77777777" w:rsidR="00CE1677" w:rsidRPr="00940437" w:rsidRDefault="00CE1677" w:rsidP="00940437">
            <w:pPr>
              <w:spacing w:line="240" w:lineRule="auto"/>
              <w:rPr>
                <w:rFonts w:cs="Times New Roman"/>
                <w:bCs/>
                <w:color w:val="000000" w:themeColor="text1"/>
                <w:sz w:val="24"/>
                <w:szCs w:val="24"/>
              </w:rPr>
            </w:pPr>
            <w:r w:rsidRPr="00940437">
              <w:rPr>
                <w:rFonts w:cs="Times New Roman"/>
                <w:bCs/>
                <w:color w:val="000000" w:themeColor="text1"/>
                <w:sz w:val="24"/>
                <w:szCs w:val="24"/>
              </w:rPr>
              <w:t>Прямой кишки</w:t>
            </w:r>
          </w:p>
        </w:tc>
        <w:tc>
          <w:tcPr>
            <w:tcW w:w="1701" w:type="dxa"/>
          </w:tcPr>
          <w:p w14:paraId="60C293D1" w14:textId="77777777" w:rsidR="00CE1677" w:rsidRPr="00940437" w:rsidRDefault="00CE1677" w:rsidP="00940437">
            <w:pPr>
              <w:spacing w:line="240" w:lineRule="auto"/>
              <w:rPr>
                <w:rFonts w:cs="Times New Roman"/>
                <w:bCs/>
                <w:color w:val="000000" w:themeColor="text1"/>
                <w:sz w:val="24"/>
                <w:szCs w:val="24"/>
              </w:rPr>
            </w:pPr>
          </w:p>
        </w:tc>
        <w:tc>
          <w:tcPr>
            <w:tcW w:w="851" w:type="dxa"/>
          </w:tcPr>
          <w:p w14:paraId="23ADB48F" w14:textId="77777777" w:rsidR="00CE1677" w:rsidRPr="00940437" w:rsidRDefault="00CE1677" w:rsidP="00940437">
            <w:pPr>
              <w:spacing w:line="240" w:lineRule="auto"/>
              <w:rPr>
                <w:rFonts w:cs="Times New Roman"/>
                <w:bCs/>
                <w:color w:val="000000" w:themeColor="text1"/>
                <w:sz w:val="24"/>
                <w:szCs w:val="24"/>
              </w:rPr>
            </w:pPr>
          </w:p>
        </w:tc>
        <w:tc>
          <w:tcPr>
            <w:tcW w:w="1842" w:type="dxa"/>
          </w:tcPr>
          <w:p w14:paraId="59F4A08C" w14:textId="77777777" w:rsidR="00CE1677" w:rsidRPr="00940437" w:rsidRDefault="00CE1677" w:rsidP="00940437">
            <w:pPr>
              <w:spacing w:line="240" w:lineRule="auto"/>
              <w:rPr>
                <w:rFonts w:cs="Times New Roman"/>
                <w:bCs/>
                <w:color w:val="000000" w:themeColor="text1"/>
                <w:sz w:val="24"/>
                <w:szCs w:val="24"/>
              </w:rPr>
            </w:pPr>
          </w:p>
        </w:tc>
      </w:tr>
    </w:tbl>
    <w:p w14:paraId="7468230B" w14:textId="7500663B" w:rsidR="00CE1677" w:rsidRDefault="00CE1677" w:rsidP="00CE1677">
      <w:pPr>
        <w:ind w:firstLine="708"/>
        <w:rPr>
          <w:rFonts w:cs="Times New Roman"/>
          <w:bCs/>
          <w:szCs w:val="28"/>
        </w:rPr>
      </w:pPr>
    </w:p>
    <w:p w14:paraId="2B5EE6C4" w14:textId="72C7A506" w:rsidR="00BD2441" w:rsidRDefault="00BD2441" w:rsidP="00CE1677">
      <w:pPr>
        <w:ind w:firstLine="708"/>
        <w:rPr>
          <w:rFonts w:cs="Times New Roman"/>
          <w:bCs/>
          <w:szCs w:val="28"/>
        </w:rPr>
      </w:pPr>
    </w:p>
    <w:p w14:paraId="7012BD61" w14:textId="77777777" w:rsidR="00BD2441" w:rsidRPr="00CE1677" w:rsidRDefault="00BD2441" w:rsidP="00CE1677">
      <w:pPr>
        <w:ind w:firstLine="708"/>
        <w:rPr>
          <w:rFonts w:cs="Times New Roman"/>
          <w:bCs/>
          <w:szCs w:val="28"/>
        </w:rPr>
      </w:pPr>
    </w:p>
    <w:p w14:paraId="5A1557CD" w14:textId="37A6C2C9" w:rsidR="00CE1677" w:rsidRPr="00CE1677" w:rsidRDefault="00CE1677" w:rsidP="00CE1677">
      <w:pPr>
        <w:pStyle w:val="a0"/>
        <w:ind w:left="709"/>
        <w:outlineLvl w:val="1"/>
      </w:pPr>
      <w:bookmarkStart w:id="47" w:name="_Toc51275317"/>
      <w:r w:rsidRPr="00CE1677">
        <w:lastRenderedPageBreak/>
        <w:t xml:space="preserve">Статистическая обработка </w:t>
      </w:r>
      <w:r w:rsidR="00940437">
        <w:t xml:space="preserve">полученных </w:t>
      </w:r>
      <w:r w:rsidRPr="00CE1677">
        <w:t>данных</w:t>
      </w:r>
      <w:bookmarkEnd w:id="47"/>
    </w:p>
    <w:p w14:paraId="7FD64895" w14:textId="2FDFB43E" w:rsidR="00CE1677" w:rsidRPr="00CE1677" w:rsidRDefault="00940437" w:rsidP="00CE1677">
      <w:pPr>
        <w:pStyle w:val="a0"/>
        <w:numPr>
          <w:ilvl w:val="2"/>
          <w:numId w:val="2"/>
        </w:numPr>
        <w:ind w:left="0" w:firstLine="0"/>
        <w:outlineLvl w:val="1"/>
      </w:pPr>
      <w:bookmarkStart w:id="48" w:name="_Toc51275318"/>
      <w:r>
        <w:t xml:space="preserve">Анализ данных, полученных при измерении </w:t>
      </w:r>
      <w:proofErr w:type="spellStart"/>
      <w:r w:rsidR="00CE1677" w:rsidRPr="00CE1677">
        <w:rPr>
          <w:lang w:val="en-US"/>
        </w:rPr>
        <w:t>uPA</w:t>
      </w:r>
      <w:proofErr w:type="spellEnd"/>
      <w:r>
        <w:t xml:space="preserve"> в сыворотке</w:t>
      </w:r>
      <w:bookmarkEnd w:id="48"/>
      <w:r w:rsidR="00CE1677" w:rsidRPr="00CE1677">
        <w:t xml:space="preserve"> </w:t>
      </w:r>
    </w:p>
    <w:p w14:paraId="5AAB78A9" w14:textId="3D5C56A8"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 xml:space="preserve">Полученные данные были </w:t>
      </w:r>
      <w:proofErr w:type="spellStart"/>
      <w:r w:rsidRPr="00CE1677">
        <w:rPr>
          <w:rFonts w:cs="Times New Roman"/>
          <w:color w:val="000000" w:themeColor="text1"/>
          <w:szCs w:val="28"/>
        </w:rPr>
        <w:t>проранжированы</w:t>
      </w:r>
      <w:proofErr w:type="spellEnd"/>
      <w:r w:rsidRPr="00CE1677">
        <w:rPr>
          <w:rFonts w:cs="Times New Roman"/>
          <w:color w:val="000000" w:themeColor="text1"/>
          <w:szCs w:val="28"/>
        </w:rPr>
        <w:t xml:space="preserve"> согласно концентрации и выстроен график, как показано на </w:t>
      </w:r>
      <w:r w:rsidR="00BD2441">
        <w:rPr>
          <w:rFonts w:cs="Times New Roman"/>
          <w:color w:val="000000" w:themeColor="text1"/>
          <w:szCs w:val="28"/>
          <w:highlight w:val="yellow"/>
        </w:rPr>
        <w:fldChar w:fldCharType="begin"/>
      </w:r>
      <w:r w:rsidR="00BD2441">
        <w:rPr>
          <w:rFonts w:cs="Times New Roman"/>
          <w:color w:val="000000" w:themeColor="text1"/>
          <w:szCs w:val="28"/>
        </w:rPr>
        <w:instrText xml:space="preserve"> REF _Ref50935082 \r \h </w:instrText>
      </w:r>
      <w:r w:rsidR="00BD2441">
        <w:rPr>
          <w:rFonts w:cs="Times New Roman"/>
          <w:color w:val="000000" w:themeColor="text1"/>
          <w:szCs w:val="28"/>
          <w:highlight w:val="yellow"/>
        </w:rPr>
      </w:r>
      <w:r w:rsidR="00BD2441">
        <w:rPr>
          <w:rFonts w:cs="Times New Roman"/>
          <w:color w:val="000000" w:themeColor="text1"/>
          <w:szCs w:val="28"/>
          <w:highlight w:val="yellow"/>
        </w:rPr>
        <w:fldChar w:fldCharType="separate"/>
      </w:r>
      <w:r w:rsidR="00BD2441">
        <w:rPr>
          <w:rFonts w:cs="Times New Roman"/>
          <w:color w:val="000000" w:themeColor="text1"/>
          <w:szCs w:val="28"/>
        </w:rPr>
        <w:t>Рисунок 29</w:t>
      </w:r>
      <w:r w:rsidR="00BD2441">
        <w:rPr>
          <w:rFonts w:cs="Times New Roman"/>
          <w:color w:val="000000" w:themeColor="text1"/>
          <w:szCs w:val="28"/>
          <w:highlight w:val="yellow"/>
        </w:rPr>
        <w:fldChar w:fldCharType="end"/>
      </w:r>
      <w:r w:rsidRPr="00CE1677">
        <w:rPr>
          <w:rFonts w:cs="Times New Roman"/>
          <w:color w:val="000000" w:themeColor="text1"/>
          <w:szCs w:val="28"/>
        </w:rPr>
        <w:t>.</w:t>
      </w:r>
    </w:p>
    <w:p w14:paraId="7F40C109" w14:textId="77777777" w:rsidR="00CE1677" w:rsidRPr="00CE1677" w:rsidRDefault="00CE1677" w:rsidP="00BD2441">
      <w:pPr>
        <w:spacing w:line="240" w:lineRule="auto"/>
        <w:jc w:val="center"/>
      </w:pPr>
      <w:r w:rsidRPr="00CE1677">
        <w:rPr>
          <w:noProof/>
          <w:lang w:eastAsia="ru-RU"/>
        </w:rPr>
        <w:drawing>
          <wp:inline distT="0" distB="0" distL="0" distR="0" wp14:anchorId="3B5FDA97" wp14:editId="3C436635">
            <wp:extent cx="5014595" cy="2880360"/>
            <wp:effectExtent l="0" t="0" r="14605" b="15240"/>
            <wp:docPr id="17" name="Диаграмма 17">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23A67B5" w14:textId="58E31A52" w:rsidR="00CE1677" w:rsidRDefault="00BD2441" w:rsidP="00BD2441">
      <w:pPr>
        <w:pStyle w:val="a"/>
      </w:pPr>
      <w:bookmarkStart w:id="49" w:name="_Ref50935082"/>
      <w:r>
        <w:t xml:space="preserve">- </w:t>
      </w:r>
      <w:r w:rsidR="00CE1677" w:rsidRPr="00CE1677">
        <w:t xml:space="preserve">Ранжированный по возрастанию график концентраций </w:t>
      </w:r>
      <w:proofErr w:type="spellStart"/>
      <w:r w:rsidR="00CE1677" w:rsidRPr="00CE1677">
        <w:rPr>
          <w:lang w:val="en-US"/>
        </w:rPr>
        <w:t>uPA</w:t>
      </w:r>
      <w:proofErr w:type="spellEnd"/>
      <w:r w:rsidR="00940437">
        <w:t>.</w:t>
      </w:r>
      <w:bookmarkEnd w:id="49"/>
    </w:p>
    <w:p w14:paraId="45A98B42" w14:textId="2B7E0426" w:rsidR="00CE1677" w:rsidRPr="00CE1677" w:rsidRDefault="004218C0" w:rsidP="00CE1677">
      <w:pPr>
        <w:ind w:firstLine="709"/>
        <w:rPr>
          <w:rFonts w:cs="Times New Roman"/>
          <w:color w:val="000000" w:themeColor="text1"/>
          <w:szCs w:val="28"/>
        </w:rPr>
      </w:pPr>
      <w:r>
        <w:rPr>
          <w:rFonts w:cs="Times New Roman"/>
          <w:color w:val="000000" w:themeColor="text1"/>
          <w:szCs w:val="28"/>
        </w:rPr>
        <w:t xml:space="preserve">Далее </w:t>
      </w:r>
      <w:r w:rsidR="00CE1677" w:rsidRPr="00CE1677">
        <w:rPr>
          <w:rFonts w:cs="Times New Roman"/>
          <w:color w:val="000000" w:themeColor="text1"/>
          <w:szCs w:val="28"/>
        </w:rPr>
        <w:t>была проведена оценка структуры выборки</w:t>
      </w:r>
      <w:r>
        <w:rPr>
          <w:rFonts w:cs="Times New Roman"/>
          <w:color w:val="000000" w:themeColor="text1"/>
          <w:szCs w:val="28"/>
        </w:rPr>
        <w:t xml:space="preserve"> и </w:t>
      </w:r>
      <w:r w:rsidR="00CE1677" w:rsidRPr="00CE1677">
        <w:rPr>
          <w:rFonts w:cs="Times New Roman"/>
          <w:color w:val="000000" w:themeColor="text1"/>
          <w:szCs w:val="28"/>
        </w:rPr>
        <w:t>рассчитаны следующие показатели:</w:t>
      </w:r>
    </w:p>
    <w:p w14:paraId="14502A3D" w14:textId="3756FCE0" w:rsidR="00CE1677" w:rsidRPr="00CE1677" w:rsidRDefault="00CE1677" w:rsidP="00CE1677">
      <w:pPr>
        <w:pStyle w:val="a6"/>
        <w:numPr>
          <w:ilvl w:val="0"/>
          <w:numId w:val="5"/>
        </w:numPr>
        <w:rPr>
          <w:rFonts w:cs="Times New Roman"/>
          <w:color w:val="000000" w:themeColor="text1"/>
          <w:sz w:val="28"/>
          <w:szCs w:val="28"/>
        </w:rPr>
      </w:pPr>
      <w:r w:rsidRPr="00CE1677">
        <w:rPr>
          <w:rFonts w:cs="Times New Roman"/>
          <w:color w:val="000000" w:themeColor="text1"/>
          <w:sz w:val="28"/>
          <w:szCs w:val="28"/>
        </w:rPr>
        <w:t>Доля исследуемых образцов сывороток крови здоровых людей (%);</w:t>
      </w:r>
    </w:p>
    <w:p w14:paraId="25970166" w14:textId="0E4B693C" w:rsidR="00CE1677" w:rsidRPr="00CE1677" w:rsidRDefault="00CE1677" w:rsidP="00CE1677">
      <w:pPr>
        <w:pStyle w:val="a6"/>
        <w:numPr>
          <w:ilvl w:val="0"/>
          <w:numId w:val="5"/>
        </w:numPr>
        <w:rPr>
          <w:rFonts w:cs="Times New Roman"/>
          <w:color w:val="000000" w:themeColor="text1"/>
          <w:sz w:val="28"/>
          <w:szCs w:val="28"/>
        </w:rPr>
      </w:pPr>
      <w:r w:rsidRPr="00CE1677">
        <w:rPr>
          <w:rFonts w:cs="Times New Roman"/>
          <w:color w:val="000000" w:themeColor="text1"/>
          <w:sz w:val="28"/>
          <w:szCs w:val="28"/>
        </w:rPr>
        <w:t>Доля исследуемых образцов сывороток крови людей с подтвержденным диагнозом "Онкозаболевание" (%);</w:t>
      </w:r>
    </w:p>
    <w:p w14:paraId="719A249E" w14:textId="563D84BC" w:rsidR="00CE1677" w:rsidRPr="00CE1677" w:rsidRDefault="00CE1677" w:rsidP="00CE1677">
      <w:pPr>
        <w:pStyle w:val="a6"/>
        <w:numPr>
          <w:ilvl w:val="0"/>
          <w:numId w:val="5"/>
        </w:numPr>
        <w:rPr>
          <w:rFonts w:cs="Times New Roman"/>
          <w:color w:val="000000" w:themeColor="text1"/>
          <w:sz w:val="28"/>
          <w:szCs w:val="28"/>
        </w:rPr>
      </w:pPr>
      <w:r w:rsidRPr="00CE1677">
        <w:rPr>
          <w:rFonts w:cs="Times New Roman"/>
          <w:color w:val="000000" w:themeColor="text1"/>
          <w:sz w:val="28"/>
          <w:szCs w:val="28"/>
        </w:rPr>
        <w:t>Доля исследуемых образцов сывороток крови больных мужчин в зависимости от формы онкозаболевания по системам (%);</w:t>
      </w:r>
    </w:p>
    <w:p w14:paraId="16A641EB" w14:textId="31895D29" w:rsidR="00CE1677" w:rsidRPr="00CE1677" w:rsidRDefault="00CE1677" w:rsidP="00CE1677">
      <w:pPr>
        <w:pStyle w:val="a6"/>
        <w:numPr>
          <w:ilvl w:val="0"/>
          <w:numId w:val="5"/>
        </w:numPr>
        <w:rPr>
          <w:rFonts w:cs="Times New Roman"/>
          <w:color w:val="000000" w:themeColor="text1"/>
          <w:sz w:val="28"/>
          <w:szCs w:val="28"/>
        </w:rPr>
      </w:pPr>
      <w:r w:rsidRPr="00CE1677">
        <w:rPr>
          <w:rFonts w:cs="Times New Roman"/>
          <w:color w:val="000000" w:themeColor="text1"/>
          <w:sz w:val="28"/>
          <w:szCs w:val="28"/>
        </w:rPr>
        <w:t>Доля исследуемых образцов сывороток крови больных женщин в зависимости от формы онкозаболевания по системам (%);</w:t>
      </w:r>
    </w:p>
    <w:p w14:paraId="4346F99D" w14:textId="28221ECA" w:rsidR="00CE1677" w:rsidRPr="00CE1677" w:rsidRDefault="00CE1677" w:rsidP="00CE1677">
      <w:pPr>
        <w:pStyle w:val="a6"/>
        <w:numPr>
          <w:ilvl w:val="0"/>
          <w:numId w:val="5"/>
        </w:numPr>
        <w:rPr>
          <w:rFonts w:cs="Times New Roman"/>
          <w:color w:val="000000" w:themeColor="text1"/>
          <w:sz w:val="28"/>
          <w:szCs w:val="28"/>
        </w:rPr>
      </w:pPr>
      <w:r w:rsidRPr="00CE1677">
        <w:rPr>
          <w:rFonts w:cs="Times New Roman"/>
          <w:color w:val="000000" w:themeColor="text1"/>
          <w:sz w:val="28"/>
          <w:szCs w:val="28"/>
        </w:rPr>
        <w:t xml:space="preserve">Доля образцов сывороток крови больных мужчин в зависимости от онкозаболевания по органам поражения (%); </w:t>
      </w:r>
    </w:p>
    <w:p w14:paraId="470C20EC" w14:textId="3D030877" w:rsidR="00CE1677" w:rsidRPr="00CE1677" w:rsidRDefault="00CE1677" w:rsidP="00CE1677">
      <w:pPr>
        <w:pStyle w:val="a6"/>
        <w:numPr>
          <w:ilvl w:val="0"/>
          <w:numId w:val="5"/>
        </w:numPr>
        <w:rPr>
          <w:rFonts w:cs="Times New Roman"/>
          <w:color w:val="000000" w:themeColor="text1"/>
          <w:sz w:val="28"/>
          <w:szCs w:val="28"/>
        </w:rPr>
      </w:pPr>
      <w:r w:rsidRPr="00CE1677">
        <w:rPr>
          <w:rFonts w:cs="Times New Roman"/>
          <w:color w:val="000000" w:themeColor="text1"/>
          <w:sz w:val="28"/>
          <w:szCs w:val="28"/>
        </w:rPr>
        <w:t>Доля образцов сывороток крови больных женщин в зависимости от онкозаболевания по органам поражения (%).</w:t>
      </w:r>
    </w:p>
    <w:p w14:paraId="5B8A41D8" w14:textId="4AB6815F" w:rsidR="00CE1677" w:rsidRPr="00CE1677" w:rsidRDefault="0087258B" w:rsidP="00CE1677">
      <w:pPr>
        <w:ind w:firstLine="709"/>
        <w:rPr>
          <w:rFonts w:cs="Times New Roman"/>
          <w:color w:val="000000" w:themeColor="text1"/>
          <w:szCs w:val="28"/>
        </w:rPr>
      </w:pPr>
      <w:r>
        <w:rPr>
          <w:rFonts w:cs="Times New Roman"/>
          <w:color w:val="000000" w:themeColor="text1"/>
          <w:szCs w:val="28"/>
        </w:rPr>
        <w:lastRenderedPageBreak/>
        <w:t xml:space="preserve">Распределение выборки здоровых добровольцев по полу было: </w:t>
      </w:r>
      <w:r w:rsidR="00CE1677" w:rsidRPr="00CE1677">
        <w:rPr>
          <w:rFonts w:cs="Times New Roman"/>
          <w:color w:val="000000" w:themeColor="text1"/>
          <w:szCs w:val="28"/>
        </w:rPr>
        <w:t>60% образцов сывороток крови получены от мужчин</w:t>
      </w:r>
      <w:r>
        <w:rPr>
          <w:rFonts w:cs="Times New Roman"/>
          <w:color w:val="000000" w:themeColor="text1"/>
          <w:szCs w:val="28"/>
        </w:rPr>
        <w:t xml:space="preserve">, </w:t>
      </w:r>
      <w:r w:rsidR="00CE1677" w:rsidRPr="00CE1677">
        <w:rPr>
          <w:rFonts w:cs="Times New Roman"/>
          <w:color w:val="000000" w:themeColor="text1"/>
          <w:szCs w:val="28"/>
        </w:rPr>
        <w:t xml:space="preserve">40% </w:t>
      </w:r>
      <w:r>
        <w:rPr>
          <w:rFonts w:cs="Times New Roman"/>
          <w:color w:val="000000" w:themeColor="text1"/>
          <w:szCs w:val="28"/>
        </w:rPr>
        <w:t xml:space="preserve">- </w:t>
      </w:r>
      <w:r w:rsidR="00CE1677" w:rsidRPr="00CE1677">
        <w:rPr>
          <w:rFonts w:cs="Times New Roman"/>
          <w:color w:val="000000" w:themeColor="text1"/>
          <w:szCs w:val="28"/>
        </w:rPr>
        <w:t>от женщин</w:t>
      </w:r>
      <w:r>
        <w:rPr>
          <w:rFonts w:cs="Times New Roman"/>
          <w:color w:val="000000" w:themeColor="text1"/>
          <w:szCs w:val="28"/>
        </w:rPr>
        <w:t xml:space="preserve">; </w:t>
      </w:r>
      <w:r w:rsidR="00CE1677" w:rsidRPr="00CE1677">
        <w:rPr>
          <w:rFonts w:cs="Times New Roman"/>
          <w:color w:val="000000" w:themeColor="text1"/>
          <w:szCs w:val="28"/>
        </w:rPr>
        <w:t>с диагнозом «онкозаболевание»: 74% образцов от мужчин и 26% от женщин. Соотношение количества образцов сывороток крови больных мужчин в зависимости от формы онкозаболеваний по системам ЖКТ и МПС составило 1:1 (по 50%), а соотношение в женской популяции 71% к 29%</w:t>
      </w:r>
      <w:r>
        <w:rPr>
          <w:rFonts w:cs="Times New Roman"/>
          <w:color w:val="000000" w:themeColor="text1"/>
          <w:szCs w:val="28"/>
        </w:rPr>
        <w:t>,</w:t>
      </w:r>
      <w:r w:rsidR="00CE1677" w:rsidRPr="00CE1677">
        <w:rPr>
          <w:rFonts w:cs="Times New Roman"/>
          <w:color w:val="000000" w:themeColor="text1"/>
          <w:szCs w:val="28"/>
        </w:rPr>
        <w:t xml:space="preserve"> соответственно. В структуре онкологических заболеваний мужчин представлены онкозаболевания простаты, желудка, прямой кишки, сигмовидной кишки, мочевого пузыря, почки и сосочка ДПК, а у женщин онкозаболевания прямой кишки, сигмовидной кишки, желудка, молочной железы и тела матки. </w:t>
      </w:r>
    </w:p>
    <w:p w14:paraId="24094AB9" w14:textId="77777777"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 xml:space="preserve">Для сравнения уровней </w:t>
      </w:r>
      <w:proofErr w:type="spellStart"/>
      <w:r w:rsidRPr="00CE1677">
        <w:rPr>
          <w:rFonts w:cs="Times New Roman"/>
          <w:color w:val="000000" w:themeColor="text1"/>
          <w:szCs w:val="28"/>
          <w:lang w:val="en-US"/>
        </w:rPr>
        <w:t>uPA</w:t>
      </w:r>
      <w:proofErr w:type="spellEnd"/>
      <w:r w:rsidRPr="00CE1677">
        <w:rPr>
          <w:rFonts w:cs="Times New Roman"/>
          <w:color w:val="000000" w:themeColor="text1"/>
          <w:szCs w:val="28"/>
        </w:rPr>
        <w:t xml:space="preserve"> в сыворотках крови здоровых людей и пациентов проводили оценку статистически значимого различия в группах:</w:t>
      </w:r>
    </w:p>
    <w:p w14:paraId="138462FE" w14:textId="77777777" w:rsidR="00CE1677" w:rsidRPr="00CE1677" w:rsidRDefault="00CE1677" w:rsidP="00CE1677">
      <w:pPr>
        <w:pStyle w:val="a6"/>
        <w:numPr>
          <w:ilvl w:val="0"/>
          <w:numId w:val="6"/>
        </w:numPr>
        <w:ind w:left="993" w:hanging="284"/>
        <w:rPr>
          <w:rFonts w:cs="Times New Roman"/>
          <w:color w:val="000000" w:themeColor="text1"/>
          <w:sz w:val="28"/>
          <w:szCs w:val="28"/>
        </w:rPr>
      </w:pPr>
      <w:r w:rsidRPr="00CE1677">
        <w:rPr>
          <w:rFonts w:cs="Times New Roman"/>
          <w:color w:val="000000" w:themeColor="text1"/>
          <w:sz w:val="28"/>
          <w:szCs w:val="28"/>
        </w:rPr>
        <w:t>Здоровых добровольцев и онкобольных всей исследуемой популяции;</w:t>
      </w:r>
    </w:p>
    <w:p w14:paraId="58D65E33" w14:textId="77777777" w:rsidR="00CE1677" w:rsidRPr="00CE1677" w:rsidRDefault="00CE1677" w:rsidP="00CE1677">
      <w:pPr>
        <w:pStyle w:val="a6"/>
        <w:numPr>
          <w:ilvl w:val="0"/>
          <w:numId w:val="6"/>
        </w:numPr>
        <w:ind w:left="993" w:hanging="284"/>
        <w:rPr>
          <w:rFonts w:cs="Times New Roman"/>
          <w:color w:val="000000" w:themeColor="text1"/>
          <w:sz w:val="28"/>
          <w:szCs w:val="28"/>
        </w:rPr>
      </w:pPr>
      <w:r w:rsidRPr="00CE1677">
        <w:rPr>
          <w:rFonts w:cs="Times New Roman"/>
          <w:color w:val="000000" w:themeColor="text1"/>
          <w:sz w:val="28"/>
          <w:szCs w:val="28"/>
        </w:rPr>
        <w:t>Здоровых мужчин добровольцев и онкобольных мужчин по отдельным нозологиям;</w:t>
      </w:r>
    </w:p>
    <w:p w14:paraId="32E89FA6" w14:textId="77777777" w:rsidR="00CE1677" w:rsidRPr="00CE1677" w:rsidRDefault="00CE1677" w:rsidP="00CE1677">
      <w:pPr>
        <w:pStyle w:val="a6"/>
        <w:numPr>
          <w:ilvl w:val="0"/>
          <w:numId w:val="6"/>
        </w:numPr>
        <w:ind w:left="993" w:hanging="284"/>
        <w:rPr>
          <w:rFonts w:cs="Times New Roman"/>
          <w:color w:val="000000" w:themeColor="text1"/>
          <w:sz w:val="28"/>
          <w:szCs w:val="28"/>
        </w:rPr>
      </w:pPr>
      <w:r w:rsidRPr="00CE1677">
        <w:rPr>
          <w:rFonts w:cs="Times New Roman"/>
          <w:color w:val="000000" w:themeColor="text1"/>
          <w:sz w:val="28"/>
          <w:szCs w:val="28"/>
        </w:rPr>
        <w:t>Здоровых женщин добровольцев и онкобольных женщин по отдельным нозологиям;</w:t>
      </w:r>
    </w:p>
    <w:p w14:paraId="214163F8" w14:textId="77777777" w:rsidR="00CE1677" w:rsidRPr="00CE1677" w:rsidRDefault="00CE1677" w:rsidP="00CE1677">
      <w:pPr>
        <w:pStyle w:val="a6"/>
        <w:numPr>
          <w:ilvl w:val="0"/>
          <w:numId w:val="6"/>
        </w:numPr>
        <w:ind w:left="993" w:hanging="284"/>
        <w:rPr>
          <w:rFonts w:cs="Times New Roman"/>
          <w:color w:val="000000" w:themeColor="text1"/>
          <w:sz w:val="28"/>
          <w:szCs w:val="28"/>
        </w:rPr>
      </w:pPr>
      <w:r w:rsidRPr="00CE1677">
        <w:rPr>
          <w:rFonts w:cs="Times New Roman"/>
          <w:color w:val="000000" w:themeColor="text1"/>
          <w:sz w:val="28"/>
          <w:szCs w:val="28"/>
        </w:rPr>
        <w:t>Здоровых добровольцев и онкобольных по отдельным нозологиям.</w:t>
      </w:r>
    </w:p>
    <w:p w14:paraId="64A4F191" w14:textId="1A34E774"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 xml:space="preserve">Для сравнения изучаемых показателей проводили оценку нормальности распределений полученных данных, с помощью тестов </w:t>
      </w:r>
      <w:proofErr w:type="spellStart"/>
      <w:r w:rsidRPr="00CE1677">
        <w:rPr>
          <w:rFonts w:cs="Times New Roman"/>
          <w:color w:val="000000" w:themeColor="text1"/>
          <w:szCs w:val="28"/>
        </w:rPr>
        <w:t>Колмагорова</w:t>
      </w:r>
      <w:proofErr w:type="spellEnd"/>
      <w:r w:rsidRPr="00CE1677">
        <w:rPr>
          <w:rFonts w:cs="Times New Roman"/>
          <w:color w:val="000000" w:themeColor="text1"/>
          <w:szCs w:val="28"/>
        </w:rPr>
        <w:t>-Смирнова и Шапиро-</w:t>
      </w:r>
      <w:proofErr w:type="spellStart"/>
      <w:r w:rsidRPr="00CE1677">
        <w:rPr>
          <w:rFonts w:cs="Times New Roman"/>
          <w:color w:val="000000" w:themeColor="text1"/>
          <w:szCs w:val="28"/>
        </w:rPr>
        <w:t>Уилка</w:t>
      </w:r>
      <w:proofErr w:type="spellEnd"/>
      <w:r w:rsidRPr="00CE1677">
        <w:rPr>
          <w:rFonts w:cs="Times New Roman"/>
          <w:color w:val="000000" w:themeColor="text1"/>
          <w:szCs w:val="28"/>
        </w:rPr>
        <w:t xml:space="preserve">. Были построены гистограммы и графики нормальности, как показано на </w:t>
      </w:r>
      <w:r w:rsidR="00243D2C">
        <w:rPr>
          <w:rFonts w:cs="Times New Roman"/>
          <w:color w:val="000000" w:themeColor="text1"/>
          <w:szCs w:val="28"/>
        </w:rPr>
        <w:fldChar w:fldCharType="begin"/>
      </w:r>
      <w:r w:rsidR="00243D2C">
        <w:rPr>
          <w:rFonts w:cs="Times New Roman"/>
          <w:color w:val="000000" w:themeColor="text1"/>
          <w:szCs w:val="28"/>
        </w:rPr>
        <w:instrText xml:space="preserve"> REF _Ref50935227 \r \h </w:instrText>
      </w:r>
      <w:r w:rsidR="00243D2C">
        <w:rPr>
          <w:rFonts w:cs="Times New Roman"/>
          <w:color w:val="000000" w:themeColor="text1"/>
          <w:szCs w:val="28"/>
        </w:rPr>
      </w:r>
      <w:r w:rsidR="00243D2C">
        <w:rPr>
          <w:rFonts w:cs="Times New Roman"/>
          <w:color w:val="000000" w:themeColor="text1"/>
          <w:szCs w:val="28"/>
        </w:rPr>
        <w:fldChar w:fldCharType="separate"/>
      </w:r>
      <w:r w:rsidR="00243D2C">
        <w:rPr>
          <w:rFonts w:cs="Times New Roman"/>
          <w:color w:val="000000" w:themeColor="text1"/>
          <w:szCs w:val="28"/>
        </w:rPr>
        <w:t>Рисунках 30</w:t>
      </w:r>
      <w:r w:rsidR="00243D2C">
        <w:rPr>
          <w:rFonts w:cs="Times New Roman"/>
          <w:color w:val="000000" w:themeColor="text1"/>
          <w:szCs w:val="28"/>
        </w:rPr>
        <w:fldChar w:fldCharType="end"/>
      </w:r>
      <w:r w:rsidR="00243D2C">
        <w:rPr>
          <w:rFonts w:cs="Times New Roman"/>
          <w:color w:val="000000" w:themeColor="text1"/>
          <w:szCs w:val="28"/>
        </w:rPr>
        <w:t xml:space="preserve">, </w:t>
      </w:r>
      <w:r w:rsidR="00243D2C">
        <w:rPr>
          <w:rFonts w:cs="Times New Roman"/>
          <w:color w:val="000000" w:themeColor="text1"/>
          <w:szCs w:val="28"/>
        </w:rPr>
        <w:fldChar w:fldCharType="begin"/>
      </w:r>
      <w:r w:rsidR="00243D2C">
        <w:rPr>
          <w:rFonts w:cs="Times New Roman"/>
          <w:color w:val="000000" w:themeColor="text1"/>
          <w:szCs w:val="28"/>
        </w:rPr>
        <w:instrText xml:space="preserve"> REF _Ref50935228 \r \h </w:instrText>
      </w:r>
      <w:r w:rsidR="00243D2C">
        <w:rPr>
          <w:rFonts w:cs="Times New Roman"/>
          <w:color w:val="000000" w:themeColor="text1"/>
          <w:szCs w:val="28"/>
        </w:rPr>
      </w:r>
      <w:r w:rsidR="00243D2C">
        <w:rPr>
          <w:rFonts w:cs="Times New Roman"/>
          <w:color w:val="000000" w:themeColor="text1"/>
          <w:szCs w:val="28"/>
        </w:rPr>
        <w:fldChar w:fldCharType="separate"/>
      </w:r>
      <w:r w:rsidR="00243D2C">
        <w:rPr>
          <w:rFonts w:cs="Times New Roman"/>
          <w:color w:val="000000" w:themeColor="text1"/>
          <w:szCs w:val="28"/>
        </w:rPr>
        <w:t xml:space="preserve"> 31</w:t>
      </w:r>
      <w:r w:rsidR="00243D2C">
        <w:rPr>
          <w:rFonts w:cs="Times New Roman"/>
          <w:color w:val="000000" w:themeColor="text1"/>
          <w:szCs w:val="28"/>
        </w:rPr>
        <w:fldChar w:fldCharType="end"/>
      </w:r>
      <w:r w:rsidR="00243D2C">
        <w:rPr>
          <w:rFonts w:cs="Times New Roman"/>
          <w:color w:val="000000" w:themeColor="text1"/>
          <w:szCs w:val="28"/>
        </w:rPr>
        <w:t xml:space="preserve">, </w:t>
      </w:r>
      <w:r w:rsidR="00243D2C">
        <w:rPr>
          <w:rFonts w:cs="Times New Roman"/>
          <w:color w:val="000000" w:themeColor="text1"/>
          <w:szCs w:val="28"/>
        </w:rPr>
        <w:fldChar w:fldCharType="begin"/>
      </w:r>
      <w:r w:rsidR="00243D2C">
        <w:rPr>
          <w:rFonts w:cs="Times New Roman"/>
          <w:color w:val="000000" w:themeColor="text1"/>
          <w:szCs w:val="28"/>
        </w:rPr>
        <w:instrText xml:space="preserve"> REF _Ref50935229 \r \h </w:instrText>
      </w:r>
      <w:r w:rsidR="00243D2C">
        <w:rPr>
          <w:rFonts w:cs="Times New Roman"/>
          <w:color w:val="000000" w:themeColor="text1"/>
          <w:szCs w:val="28"/>
        </w:rPr>
      </w:r>
      <w:r w:rsidR="00243D2C">
        <w:rPr>
          <w:rFonts w:cs="Times New Roman"/>
          <w:color w:val="000000" w:themeColor="text1"/>
          <w:szCs w:val="28"/>
        </w:rPr>
        <w:fldChar w:fldCharType="separate"/>
      </w:r>
      <w:r w:rsidR="00243D2C">
        <w:rPr>
          <w:rFonts w:cs="Times New Roman"/>
          <w:color w:val="000000" w:themeColor="text1"/>
          <w:szCs w:val="28"/>
        </w:rPr>
        <w:t>32</w:t>
      </w:r>
      <w:r w:rsidR="00243D2C">
        <w:rPr>
          <w:rFonts w:cs="Times New Roman"/>
          <w:color w:val="000000" w:themeColor="text1"/>
          <w:szCs w:val="28"/>
        </w:rPr>
        <w:fldChar w:fldCharType="end"/>
      </w:r>
      <w:r w:rsidR="00243D2C">
        <w:rPr>
          <w:rFonts w:cs="Times New Roman"/>
          <w:color w:val="000000" w:themeColor="text1"/>
          <w:szCs w:val="28"/>
        </w:rPr>
        <w:t xml:space="preserve"> и </w:t>
      </w:r>
      <w:r w:rsidR="00243D2C">
        <w:rPr>
          <w:rFonts w:cs="Times New Roman"/>
          <w:color w:val="000000" w:themeColor="text1"/>
          <w:szCs w:val="28"/>
        </w:rPr>
        <w:fldChar w:fldCharType="begin"/>
      </w:r>
      <w:r w:rsidR="00243D2C">
        <w:rPr>
          <w:rFonts w:cs="Times New Roman"/>
          <w:color w:val="000000" w:themeColor="text1"/>
          <w:szCs w:val="28"/>
        </w:rPr>
        <w:instrText xml:space="preserve"> REF _Ref50935230 \r \h </w:instrText>
      </w:r>
      <w:r w:rsidR="00243D2C">
        <w:rPr>
          <w:rFonts w:cs="Times New Roman"/>
          <w:color w:val="000000" w:themeColor="text1"/>
          <w:szCs w:val="28"/>
        </w:rPr>
      </w:r>
      <w:r w:rsidR="00243D2C">
        <w:rPr>
          <w:rFonts w:cs="Times New Roman"/>
          <w:color w:val="000000" w:themeColor="text1"/>
          <w:szCs w:val="28"/>
        </w:rPr>
        <w:fldChar w:fldCharType="separate"/>
      </w:r>
      <w:r w:rsidR="00243D2C">
        <w:rPr>
          <w:rFonts w:cs="Times New Roman"/>
          <w:color w:val="000000" w:themeColor="text1"/>
          <w:szCs w:val="28"/>
        </w:rPr>
        <w:t>33</w:t>
      </w:r>
      <w:r w:rsidR="00243D2C">
        <w:rPr>
          <w:rFonts w:cs="Times New Roman"/>
          <w:color w:val="000000" w:themeColor="text1"/>
          <w:szCs w:val="28"/>
        </w:rPr>
        <w:fldChar w:fldCharType="end"/>
      </w:r>
      <w:r w:rsidRPr="00CE1677">
        <w:rPr>
          <w:rFonts w:cs="Times New Roman"/>
          <w:color w:val="000000" w:themeColor="text1"/>
          <w:szCs w:val="28"/>
        </w:rPr>
        <w:t xml:space="preserve">. Результаты тестов </w:t>
      </w:r>
      <w:proofErr w:type="spellStart"/>
      <w:r w:rsidRPr="00CE1677">
        <w:rPr>
          <w:rFonts w:cs="Times New Roman"/>
          <w:color w:val="000000" w:themeColor="text1"/>
          <w:szCs w:val="28"/>
        </w:rPr>
        <w:t>Колмагорова</w:t>
      </w:r>
      <w:proofErr w:type="spellEnd"/>
      <w:r w:rsidRPr="00CE1677">
        <w:rPr>
          <w:rFonts w:cs="Times New Roman"/>
          <w:color w:val="000000" w:themeColor="text1"/>
          <w:szCs w:val="28"/>
        </w:rPr>
        <w:t>-Смирнова (p&gt;0.2), Шапиро-</w:t>
      </w:r>
      <w:proofErr w:type="spellStart"/>
      <w:r w:rsidRPr="00CE1677">
        <w:rPr>
          <w:rFonts w:cs="Times New Roman"/>
          <w:color w:val="000000" w:themeColor="text1"/>
          <w:szCs w:val="28"/>
        </w:rPr>
        <w:t>Уилка</w:t>
      </w:r>
      <w:proofErr w:type="spellEnd"/>
      <w:r w:rsidRPr="00CE1677">
        <w:rPr>
          <w:rFonts w:cs="Times New Roman"/>
          <w:color w:val="000000" w:themeColor="text1"/>
          <w:szCs w:val="28"/>
        </w:rPr>
        <w:t xml:space="preserve"> (p&gt;0,05) подтверждали нормальность распределения исследуемых данных.</w:t>
      </w:r>
    </w:p>
    <w:p w14:paraId="1C2AB0ED" w14:textId="77777777" w:rsidR="00CE1677" w:rsidRPr="00CE1677" w:rsidRDefault="00CE1677" w:rsidP="0087258B">
      <w:pPr>
        <w:jc w:val="center"/>
        <w:rPr>
          <w:lang w:val="en-US"/>
        </w:rPr>
      </w:pPr>
      <w:r w:rsidRPr="00CE1677">
        <w:rPr>
          <w:noProof/>
          <w:lang w:eastAsia="ru-RU"/>
        </w:rPr>
        <w:lastRenderedPageBreak/>
        <w:drawing>
          <wp:inline distT="0" distB="0" distL="0" distR="0" wp14:anchorId="54159695" wp14:editId="74E5D9CA">
            <wp:extent cx="4045544" cy="3074244"/>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нимок экрана 2019-10-08 в 17.40.08.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055676" cy="3081944"/>
                    </a:xfrm>
                    <a:prstGeom prst="rect">
                      <a:avLst/>
                    </a:prstGeom>
                  </pic:spPr>
                </pic:pic>
              </a:graphicData>
            </a:graphic>
          </wp:inline>
        </w:drawing>
      </w:r>
    </w:p>
    <w:p w14:paraId="2CD22BB2" w14:textId="15445890" w:rsidR="00CE1677" w:rsidRPr="00CE1677" w:rsidRDefault="00BD2441" w:rsidP="00BD2441">
      <w:pPr>
        <w:pStyle w:val="a"/>
      </w:pPr>
      <w:bookmarkStart w:id="50" w:name="_Ref50935227"/>
      <w:r>
        <w:t xml:space="preserve">- </w:t>
      </w:r>
      <w:r w:rsidR="00CE1677" w:rsidRPr="00CE1677">
        <w:t>Гистограмма распределения</w:t>
      </w:r>
      <w:r w:rsidR="006B06D5">
        <w:t xml:space="preserve"> концентрации </w:t>
      </w:r>
      <w:proofErr w:type="spellStart"/>
      <w:r w:rsidR="006B06D5">
        <w:rPr>
          <w:lang w:val="en-US"/>
        </w:rPr>
        <w:t>uPA</w:t>
      </w:r>
      <w:proofErr w:type="spellEnd"/>
      <w:r w:rsidR="006B06D5" w:rsidRPr="006B06D5">
        <w:t xml:space="preserve"> </w:t>
      </w:r>
      <w:r w:rsidR="00CE1677" w:rsidRPr="00CE1677">
        <w:t>в группе здоровых добровольцев</w:t>
      </w:r>
      <w:bookmarkEnd w:id="50"/>
    </w:p>
    <w:p w14:paraId="15E31CF7" w14:textId="77777777" w:rsidR="00CE1677" w:rsidRPr="00CE1677" w:rsidRDefault="00CE1677" w:rsidP="0087258B">
      <w:pPr>
        <w:jc w:val="center"/>
      </w:pPr>
      <w:r w:rsidRPr="00CE1677">
        <w:rPr>
          <w:noProof/>
          <w:lang w:eastAsia="ru-RU"/>
        </w:rPr>
        <w:drawing>
          <wp:inline distT="0" distB="0" distL="0" distR="0" wp14:anchorId="10CABE93" wp14:editId="6E20DA4C">
            <wp:extent cx="4137660" cy="3088004"/>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нимок экрана 2019-10-08 в 17.41.04.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149155" cy="3096583"/>
                    </a:xfrm>
                    <a:prstGeom prst="rect">
                      <a:avLst/>
                    </a:prstGeom>
                  </pic:spPr>
                </pic:pic>
              </a:graphicData>
            </a:graphic>
          </wp:inline>
        </w:drawing>
      </w:r>
    </w:p>
    <w:p w14:paraId="44DAE647" w14:textId="14A326E6" w:rsidR="00CE1677" w:rsidRPr="00CE1677" w:rsidRDefault="00BD2441" w:rsidP="00BD2441">
      <w:pPr>
        <w:pStyle w:val="a"/>
      </w:pPr>
      <w:bookmarkStart w:id="51" w:name="_Ref50935228"/>
      <w:r>
        <w:t xml:space="preserve">- </w:t>
      </w:r>
      <w:r w:rsidR="00CE1677" w:rsidRPr="00CE1677">
        <w:t xml:space="preserve">Гистограмма распределения </w:t>
      </w:r>
      <w:r w:rsidR="006B06D5">
        <w:t xml:space="preserve">концентрации </w:t>
      </w:r>
      <w:proofErr w:type="spellStart"/>
      <w:r w:rsidR="006B06D5">
        <w:rPr>
          <w:lang w:val="en-US"/>
        </w:rPr>
        <w:t>uPA</w:t>
      </w:r>
      <w:proofErr w:type="spellEnd"/>
      <w:r w:rsidR="006B06D5" w:rsidRPr="006B06D5">
        <w:t xml:space="preserve"> </w:t>
      </w:r>
      <w:r w:rsidR="00CE1677" w:rsidRPr="00CE1677">
        <w:t>в группе онкобольных</w:t>
      </w:r>
      <w:bookmarkEnd w:id="51"/>
    </w:p>
    <w:p w14:paraId="1CC114A0" w14:textId="77777777" w:rsidR="00CE1677" w:rsidRPr="00CE1677" w:rsidRDefault="00CE1677" w:rsidP="0087258B">
      <w:pPr>
        <w:jc w:val="center"/>
      </w:pPr>
      <w:r w:rsidRPr="00CE1677">
        <w:rPr>
          <w:noProof/>
          <w:lang w:eastAsia="ru-RU"/>
        </w:rPr>
        <w:lastRenderedPageBreak/>
        <w:drawing>
          <wp:inline distT="0" distB="0" distL="0" distR="0" wp14:anchorId="4124A3A6" wp14:editId="2AB02C01">
            <wp:extent cx="4135376" cy="309372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нимок экрана 2019-10-08 в 17.41.2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141463" cy="3098274"/>
                    </a:xfrm>
                    <a:prstGeom prst="rect">
                      <a:avLst/>
                    </a:prstGeom>
                  </pic:spPr>
                </pic:pic>
              </a:graphicData>
            </a:graphic>
          </wp:inline>
        </w:drawing>
      </w:r>
    </w:p>
    <w:p w14:paraId="36410801" w14:textId="4C670B0C" w:rsidR="00CE1677" w:rsidRPr="006B06D5" w:rsidRDefault="00BD2441" w:rsidP="00BD2441">
      <w:pPr>
        <w:pStyle w:val="a"/>
      </w:pPr>
      <w:bookmarkStart w:id="52" w:name="_Ref50935229"/>
      <w:r>
        <w:t xml:space="preserve">- </w:t>
      </w:r>
      <w:r w:rsidR="00CE1677" w:rsidRPr="00CE1677">
        <w:t>График нормальности в группе здоровых добровольцев</w:t>
      </w:r>
      <w:r w:rsidR="006B06D5" w:rsidRPr="006B06D5">
        <w:t xml:space="preserve"> (</w:t>
      </w:r>
      <w:proofErr w:type="spellStart"/>
      <w:r w:rsidR="006B06D5">
        <w:rPr>
          <w:lang w:val="en-US"/>
        </w:rPr>
        <w:t>uPA</w:t>
      </w:r>
      <w:proofErr w:type="spellEnd"/>
      <w:r w:rsidR="006B06D5" w:rsidRPr="006B06D5">
        <w:t>).</w:t>
      </w:r>
      <w:bookmarkEnd w:id="52"/>
    </w:p>
    <w:p w14:paraId="71549E18" w14:textId="77777777" w:rsidR="00CE1677" w:rsidRPr="00CE1677" w:rsidRDefault="00CE1677" w:rsidP="0087258B">
      <w:pPr>
        <w:jc w:val="center"/>
      </w:pPr>
      <w:r w:rsidRPr="00CE1677">
        <w:rPr>
          <w:noProof/>
          <w:lang w:eastAsia="ru-RU"/>
        </w:rPr>
        <w:drawing>
          <wp:inline distT="0" distB="0" distL="0" distR="0" wp14:anchorId="5E504333" wp14:editId="5769CF00">
            <wp:extent cx="4087056" cy="3018857"/>
            <wp:effectExtent l="0" t="0" r="889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нимок экрана 2019-10-08 в 17.41.30.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97840" cy="3026822"/>
                    </a:xfrm>
                    <a:prstGeom prst="rect">
                      <a:avLst/>
                    </a:prstGeom>
                  </pic:spPr>
                </pic:pic>
              </a:graphicData>
            </a:graphic>
          </wp:inline>
        </w:drawing>
      </w:r>
    </w:p>
    <w:p w14:paraId="5641F03C" w14:textId="726FB293" w:rsidR="00CE1677" w:rsidRPr="006B06D5" w:rsidRDefault="00BD2441" w:rsidP="00BD2441">
      <w:pPr>
        <w:pStyle w:val="a"/>
      </w:pPr>
      <w:bookmarkStart w:id="53" w:name="_Ref50935230"/>
      <w:r>
        <w:t xml:space="preserve">- </w:t>
      </w:r>
      <w:r w:rsidR="00CE1677" w:rsidRPr="00CE1677">
        <w:t>График нормальности в группе онкобольных</w:t>
      </w:r>
      <w:r w:rsidR="006B06D5" w:rsidRPr="006B06D5">
        <w:t xml:space="preserve"> (</w:t>
      </w:r>
      <w:proofErr w:type="spellStart"/>
      <w:r w:rsidR="006B06D5">
        <w:rPr>
          <w:lang w:val="en-US"/>
        </w:rPr>
        <w:t>uPA</w:t>
      </w:r>
      <w:proofErr w:type="spellEnd"/>
      <w:r w:rsidR="006B06D5" w:rsidRPr="006B06D5">
        <w:t>).</w:t>
      </w:r>
      <w:bookmarkEnd w:id="53"/>
    </w:p>
    <w:p w14:paraId="2907BD79" w14:textId="02C3AE1D" w:rsidR="00CE1677" w:rsidRPr="00CE1677" w:rsidRDefault="006B06D5" w:rsidP="00CE1677">
      <w:pPr>
        <w:ind w:firstLine="709"/>
        <w:rPr>
          <w:rFonts w:cs="Times New Roman"/>
          <w:color w:val="000000" w:themeColor="text1"/>
          <w:szCs w:val="28"/>
        </w:rPr>
      </w:pPr>
      <w:r>
        <w:rPr>
          <w:rFonts w:cs="Times New Roman"/>
          <w:color w:val="000000" w:themeColor="text1"/>
          <w:szCs w:val="28"/>
        </w:rPr>
        <w:t>Далее б</w:t>
      </w:r>
      <w:r w:rsidR="00CE1677" w:rsidRPr="00CE1677">
        <w:rPr>
          <w:rFonts w:cs="Times New Roman"/>
          <w:color w:val="000000" w:themeColor="text1"/>
          <w:szCs w:val="28"/>
        </w:rPr>
        <w:t>ыл проведен расч</w:t>
      </w:r>
      <w:r w:rsidR="00847F25">
        <w:rPr>
          <w:rFonts w:cs="Times New Roman"/>
          <w:color w:val="000000" w:themeColor="text1"/>
          <w:szCs w:val="28"/>
        </w:rPr>
        <w:t>ё</w:t>
      </w:r>
      <w:r w:rsidR="00CE1677" w:rsidRPr="00CE1677">
        <w:rPr>
          <w:rFonts w:cs="Times New Roman"/>
          <w:color w:val="000000" w:themeColor="text1"/>
          <w:szCs w:val="28"/>
        </w:rPr>
        <w:t>т параметров описательной статистики</w:t>
      </w:r>
      <w:r>
        <w:rPr>
          <w:rFonts w:cs="Times New Roman"/>
          <w:color w:val="000000" w:themeColor="text1"/>
          <w:szCs w:val="28"/>
        </w:rPr>
        <w:t xml:space="preserve"> для </w:t>
      </w:r>
      <w:proofErr w:type="spellStart"/>
      <w:r>
        <w:rPr>
          <w:rFonts w:cs="Times New Roman"/>
          <w:color w:val="000000" w:themeColor="text1"/>
          <w:szCs w:val="28"/>
          <w:lang w:val="en-US"/>
        </w:rPr>
        <w:t>uPA</w:t>
      </w:r>
      <w:proofErr w:type="spellEnd"/>
      <w:r w:rsidR="00CE1677" w:rsidRPr="00CE1677">
        <w:rPr>
          <w:rFonts w:cs="Times New Roman"/>
          <w:color w:val="000000" w:themeColor="text1"/>
          <w:szCs w:val="28"/>
        </w:rPr>
        <w:t xml:space="preserve">, вычислены среднее арифметическое, медиана, стандартное отклонение, доверительные интервалы, среднее геометрическое, как показано в </w:t>
      </w:r>
      <w:r w:rsidR="00847F25">
        <w:rPr>
          <w:rFonts w:cs="Times New Roman"/>
          <w:color w:val="000000" w:themeColor="text1"/>
          <w:szCs w:val="28"/>
        </w:rPr>
        <w:t>Та</w:t>
      </w:r>
      <w:r w:rsidR="00CE1677" w:rsidRPr="00CE1677">
        <w:rPr>
          <w:rFonts w:cs="Times New Roman"/>
          <w:color w:val="000000" w:themeColor="text1"/>
          <w:szCs w:val="28"/>
        </w:rPr>
        <w:t xml:space="preserve">блице 3. </w:t>
      </w:r>
    </w:p>
    <w:p w14:paraId="438F2C79" w14:textId="77777777" w:rsidR="00BD2441" w:rsidRDefault="00BD2441" w:rsidP="00C91531">
      <w:pPr>
        <w:jc w:val="right"/>
      </w:pPr>
    </w:p>
    <w:p w14:paraId="21913EEA" w14:textId="77777777" w:rsidR="00BD2441" w:rsidRDefault="00BD2441" w:rsidP="00C91531">
      <w:pPr>
        <w:jc w:val="right"/>
      </w:pPr>
    </w:p>
    <w:p w14:paraId="28FC985C" w14:textId="66A9F7B8" w:rsidR="00CE1677" w:rsidRPr="00CE1677" w:rsidRDefault="00CE1677" w:rsidP="00BD2441">
      <w:pPr>
        <w:spacing w:line="240" w:lineRule="auto"/>
        <w:jc w:val="right"/>
      </w:pPr>
      <w:r w:rsidRPr="00CE1677">
        <w:lastRenderedPageBreak/>
        <w:t>Таблица 3</w:t>
      </w:r>
    </w:p>
    <w:p w14:paraId="7D6DCD3F" w14:textId="5C274E27" w:rsidR="00CE1677" w:rsidRPr="006B06D5" w:rsidRDefault="00CE1677" w:rsidP="00BD2441">
      <w:pPr>
        <w:spacing w:line="240" w:lineRule="auto"/>
        <w:jc w:val="right"/>
      </w:pPr>
      <w:r w:rsidRPr="00CE1677">
        <w:t>Параметры описательной статистики для групп здоровых добровольцев и онкобольных</w:t>
      </w:r>
      <w:r w:rsidR="006B06D5" w:rsidRPr="006B06D5">
        <w:t xml:space="preserve"> (</w:t>
      </w:r>
      <w:proofErr w:type="spellStart"/>
      <w:r w:rsidR="006B06D5">
        <w:rPr>
          <w:lang w:val="en-US"/>
        </w:rPr>
        <w:t>uPA</w:t>
      </w:r>
      <w:proofErr w:type="spellEnd"/>
      <w:r w:rsidR="006B06D5" w:rsidRPr="006B06D5">
        <w:t>)</w:t>
      </w:r>
    </w:p>
    <w:p w14:paraId="7867E331" w14:textId="77777777" w:rsidR="00CE1677" w:rsidRPr="00CE1677" w:rsidRDefault="00CE1677" w:rsidP="006A4A6D">
      <w:pPr>
        <w:jc w:val="center"/>
      </w:pPr>
      <w:r w:rsidRPr="00CE1677">
        <w:rPr>
          <w:noProof/>
          <w:lang w:eastAsia="ru-RU"/>
        </w:rPr>
        <w:drawing>
          <wp:inline distT="0" distB="0" distL="0" distR="0" wp14:anchorId="4C7F11FC" wp14:editId="5E185468">
            <wp:extent cx="5201921" cy="2682240"/>
            <wp:effectExtent l="0" t="0" r="0" b="381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нимок экрана 2019-10-08 в 18.06.29.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95204" cy="2730339"/>
                    </a:xfrm>
                    <a:prstGeom prst="rect">
                      <a:avLst/>
                    </a:prstGeom>
                  </pic:spPr>
                </pic:pic>
              </a:graphicData>
            </a:graphic>
          </wp:inline>
        </w:drawing>
      </w:r>
    </w:p>
    <w:p w14:paraId="101C25F1" w14:textId="53A66F5F"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 xml:space="preserve">Среднее арифметическое значение концентрации </w:t>
      </w:r>
      <w:proofErr w:type="spellStart"/>
      <w:r w:rsidRPr="00CE1677">
        <w:rPr>
          <w:rFonts w:cs="Times New Roman"/>
          <w:color w:val="000000" w:themeColor="text1"/>
          <w:szCs w:val="28"/>
        </w:rPr>
        <w:t>uPA</w:t>
      </w:r>
      <w:proofErr w:type="spellEnd"/>
      <w:r w:rsidRPr="00CE1677">
        <w:rPr>
          <w:rFonts w:cs="Times New Roman"/>
          <w:color w:val="000000" w:themeColor="text1"/>
          <w:szCs w:val="28"/>
        </w:rPr>
        <w:t xml:space="preserve"> в сыворотке крови в группе здоровых добровольцев было ниже на 2,82 </w:t>
      </w:r>
      <w:proofErr w:type="spellStart"/>
      <w:r w:rsidRPr="00CE1677">
        <w:rPr>
          <w:rFonts w:cs="Times New Roman"/>
          <w:color w:val="000000" w:themeColor="text1"/>
          <w:szCs w:val="28"/>
        </w:rPr>
        <w:t>нг</w:t>
      </w:r>
      <w:proofErr w:type="spellEnd"/>
      <w:r w:rsidRPr="00CE1677">
        <w:rPr>
          <w:rFonts w:cs="Times New Roman"/>
          <w:color w:val="000000" w:themeColor="text1"/>
          <w:szCs w:val="28"/>
        </w:rPr>
        <w:t>/мл в сравнении с группой онкобольных всей исследуемой популяции. Другие статистические параметры так же отличались.</w:t>
      </w:r>
      <w:r w:rsidR="001E4D38">
        <w:rPr>
          <w:rFonts w:cs="Times New Roman"/>
          <w:color w:val="000000" w:themeColor="text1"/>
          <w:szCs w:val="28"/>
        </w:rPr>
        <w:t xml:space="preserve"> </w:t>
      </w:r>
      <w:r w:rsidRPr="00CE1677">
        <w:rPr>
          <w:rFonts w:cs="Times New Roman"/>
          <w:color w:val="000000" w:themeColor="text1"/>
          <w:szCs w:val="28"/>
        </w:rPr>
        <w:t>При оценке достоверности различий независимых выборок с помощью Т-критерия Стьюдента доказано достоверное различие исследуемых данных (</w:t>
      </w:r>
      <w:r w:rsidRPr="00CE1677">
        <w:rPr>
          <w:rFonts w:cs="Times New Roman"/>
          <w:color w:val="000000" w:themeColor="text1"/>
          <w:szCs w:val="28"/>
          <w:lang w:val="en-US"/>
        </w:rPr>
        <w:t>p</w:t>
      </w:r>
      <w:r w:rsidRPr="00CE1677">
        <w:rPr>
          <w:rFonts w:cs="Times New Roman"/>
          <w:color w:val="000000" w:themeColor="text1"/>
          <w:szCs w:val="28"/>
        </w:rPr>
        <w:t xml:space="preserve"> = 0,000064), как показано в </w:t>
      </w:r>
      <w:r w:rsidR="00847F25">
        <w:rPr>
          <w:rFonts w:cs="Times New Roman"/>
          <w:color w:val="000000" w:themeColor="text1"/>
          <w:szCs w:val="28"/>
        </w:rPr>
        <w:t>Т</w:t>
      </w:r>
      <w:r w:rsidRPr="00CE1677">
        <w:rPr>
          <w:rFonts w:cs="Times New Roman"/>
          <w:color w:val="000000" w:themeColor="text1"/>
          <w:szCs w:val="28"/>
        </w:rPr>
        <w:t>аблице 4.</w:t>
      </w:r>
    </w:p>
    <w:p w14:paraId="22E83D29" w14:textId="77777777" w:rsidR="00CE1677" w:rsidRPr="00CE1677" w:rsidRDefault="00CE1677" w:rsidP="00BD2441">
      <w:pPr>
        <w:spacing w:line="240" w:lineRule="auto"/>
        <w:jc w:val="right"/>
      </w:pPr>
      <w:r w:rsidRPr="00CE1677">
        <w:t>Таблица 4</w:t>
      </w:r>
    </w:p>
    <w:p w14:paraId="427F009F" w14:textId="666B03CE" w:rsidR="00CE1677" w:rsidRPr="006B06D5" w:rsidRDefault="00CE1677" w:rsidP="00BD2441">
      <w:pPr>
        <w:spacing w:line="240" w:lineRule="auto"/>
        <w:jc w:val="right"/>
      </w:pPr>
      <w:r w:rsidRPr="00CE1677">
        <w:t>Т-критерий Стьюдента для независимых выборок</w:t>
      </w:r>
      <w:r w:rsidR="006B06D5" w:rsidRPr="006B06D5">
        <w:t xml:space="preserve"> (</w:t>
      </w:r>
      <w:proofErr w:type="spellStart"/>
      <w:r w:rsidR="006B06D5">
        <w:rPr>
          <w:lang w:val="en-US"/>
        </w:rPr>
        <w:t>uPA</w:t>
      </w:r>
      <w:proofErr w:type="spellEnd"/>
      <w:r w:rsidR="006B06D5" w:rsidRPr="006B06D5">
        <w:t>)</w:t>
      </w:r>
    </w:p>
    <w:p w14:paraId="61B0A08E" w14:textId="6D7D43D1" w:rsidR="00CE1677" w:rsidRPr="00CE1677" w:rsidRDefault="00CE1677" w:rsidP="00847F25">
      <w:pPr>
        <w:jc w:val="center"/>
        <w:rPr>
          <w:rFonts w:cs="Times New Roman"/>
          <w:color w:val="000000" w:themeColor="text1"/>
          <w:szCs w:val="28"/>
        </w:rPr>
      </w:pPr>
      <w:r w:rsidRPr="00CE1677">
        <w:rPr>
          <w:noProof/>
          <w:lang w:eastAsia="ru-RU"/>
        </w:rPr>
        <w:drawing>
          <wp:inline distT="0" distB="0" distL="0" distR="0" wp14:anchorId="10A7AC6A" wp14:editId="072570F2">
            <wp:extent cx="4049487" cy="2667000"/>
            <wp:effectExtent l="0" t="0" r="825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нимок экрана 2019-10-08 в 18.12.48.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55577" cy="2671011"/>
                    </a:xfrm>
                    <a:prstGeom prst="rect">
                      <a:avLst/>
                    </a:prstGeom>
                  </pic:spPr>
                </pic:pic>
              </a:graphicData>
            </a:graphic>
          </wp:inline>
        </w:drawing>
      </w:r>
    </w:p>
    <w:p w14:paraId="04A93C92" w14:textId="20F8817E"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lastRenderedPageBreak/>
        <w:t xml:space="preserve">Параметры описательной статистики </w:t>
      </w:r>
      <w:r w:rsidR="006B06D5">
        <w:rPr>
          <w:rFonts w:cs="Times New Roman"/>
          <w:color w:val="000000" w:themeColor="text1"/>
          <w:szCs w:val="28"/>
        </w:rPr>
        <w:t xml:space="preserve">для </w:t>
      </w:r>
      <w:proofErr w:type="spellStart"/>
      <w:r w:rsidR="006B06D5">
        <w:rPr>
          <w:rFonts w:cs="Times New Roman"/>
          <w:color w:val="000000" w:themeColor="text1"/>
          <w:szCs w:val="28"/>
          <w:lang w:val="en-US"/>
        </w:rPr>
        <w:t>uPA</w:t>
      </w:r>
      <w:proofErr w:type="spellEnd"/>
      <w:r w:rsidR="006B06D5" w:rsidRPr="006B06D5">
        <w:rPr>
          <w:rFonts w:cs="Times New Roman"/>
          <w:color w:val="000000" w:themeColor="text1"/>
          <w:szCs w:val="28"/>
        </w:rPr>
        <w:t xml:space="preserve"> </w:t>
      </w:r>
      <w:r w:rsidRPr="00CE1677">
        <w:rPr>
          <w:rFonts w:cs="Times New Roman"/>
          <w:color w:val="000000" w:themeColor="text1"/>
          <w:szCs w:val="28"/>
        </w:rPr>
        <w:t xml:space="preserve">в группе здоровых мужчин добровольцев и онкобольных мужчин по отдельным нозологиям, представлены в </w:t>
      </w:r>
      <w:r w:rsidR="00847F25">
        <w:rPr>
          <w:rFonts w:cs="Times New Roman"/>
          <w:color w:val="000000" w:themeColor="text1"/>
          <w:szCs w:val="28"/>
        </w:rPr>
        <w:t>Т</w:t>
      </w:r>
      <w:r w:rsidRPr="00CE1677">
        <w:rPr>
          <w:rFonts w:cs="Times New Roman"/>
          <w:color w:val="000000" w:themeColor="text1"/>
          <w:szCs w:val="28"/>
        </w:rPr>
        <w:t xml:space="preserve">аблице 5. </w:t>
      </w:r>
    </w:p>
    <w:p w14:paraId="6B8560E3" w14:textId="77777777" w:rsidR="00CE1677" w:rsidRPr="00CE1677" w:rsidRDefault="00CE1677" w:rsidP="00243D2C">
      <w:pPr>
        <w:spacing w:line="240" w:lineRule="auto"/>
        <w:jc w:val="right"/>
      </w:pPr>
      <w:r w:rsidRPr="00CE1677">
        <w:t>Таблица 5</w:t>
      </w:r>
    </w:p>
    <w:p w14:paraId="76E2D8FA" w14:textId="6C2FE3C2" w:rsidR="00CE1677" w:rsidRPr="006B06D5" w:rsidRDefault="00CE1677" w:rsidP="00243D2C">
      <w:pPr>
        <w:spacing w:line="240" w:lineRule="auto"/>
        <w:jc w:val="right"/>
      </w:pPr>
      <w:r w:rsidRPr="00CE1677">
        <w:t>Параметры описательной статистики в группе здоровых мужчин добровольцев и в группах онкобольных мужчин</w:t>
      </w:r>
      <w:r w:rsidR="006B06D5" w:rsidRPr="006B06D5">
        <w:t xml:space="preserve"> (</w:t>
      </w:r>
      <w:proofErr w:type="spellStart"/>
      <w:r w:rsidR="006B06D5">
        <w:rPr>
          <w:lang w:val="en-US"/>
        </w:rPr>
        <w:t>uPA</w:t>
      </w:r>
      <w:proofErr w:type="spellEnd"/>
      <w:r w:rsidR="006B06D5" w:rsidRPr="006B06D5">
        <w:t>)</w:t>
      </w:r>
    </w:p>
    <w:p w14:paraId="77AADA0A" w14:textId="77777777" w:rsidR="00CE1677" w:rsidRPr="00CE1677" w:rsidRDefault="00CE1677" w:rsidP="006A4A6D">
      <w:pPr>
        <w:jc w:val="center"/>
      </w:pPr>
      <w:r w:rsidRPr="00CE1677">
        <w:rPr>
          <w:noProof/>
          <w:lang w:eastAsia="ru-RU"/>
        </w:rPr>
        <w:drawing>
          <wp:inline distT="0" distB="0" distL="0" distR="0" wp14:anchorId="62AB555B" wp14:editId="2114DB1C">
            <wp:extent cx="4432267" cy="4952319"/>
            <wp:effectExtent l="0" t="0" r="6985"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нимок экрана 2019-10-08 в 18.25.08.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73409" cy="4998288"/>
                    </a:xfrm>
                    <a:prstGeom prst="rect">
                      <a:avLst/>
                    </a:prstGeom>
                  </pic:spPr>
                </pic:pic>
              </a:graphicData>
            </a:graphic>
          </wp:inline>
        </w:drawing>
      </w:r>
    </w:p>
    <w:p w14:paraId="707BAF23" w14:textId="77777777"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 xml:space="preserve">Наиболее высокие значения показателей средних арифметических концентраций </w:t>
      </w:r>
      <w:proofErr w:type="spellStart"/>
      <w:r w:rsidRPr="00CE1677">
        <w:rPr>
          <w:rFonts w:cs="Times New Roman"/>
          <w:color w:val="000000" w:themeColor="text1"/>
          <w:szCs w:val="28"/>
        </w:rPr>
        <w:t>uPA</w:t>
      </w:r>
      <w:proofErr w:type="spellEnd"/>
      <w:r w:rsidRPr="00CE1677">
        <w:rPr>
          <w:rFonts w:cs="Times New Roman"/>
          <w:color w:val="000000" w:themeColor="text1"/>
          <w:szCs w:val="28"/>
        </w:rPr>
        <w:t xml:space="preserve"> в сыворотке крови онкобольных были отмечены у больных с опухолями почки (5,7 </w:t>
      </w:r>
      <w:proofErr w:type="spellStart"/>
      <w:r w:rsidRPr="00CE1677">
        <w:rPr>
          <w:rFonts w:cs="Times New Roman"/>
          <w:color w:val="000000" w:themeColor="text1"/>
          <w:szCs w:val="28"/>
        </w:rPr>
        <w:t>нг</w:t>
      </w:r>
      <w:proofErr w:type="spellEnd"/>
      <w:r w:rsidRPr="00CE1677">
        <w:rPr>
          <w:rFonts w:cs="Times New Roman"/>
          <w:color w:val="000000" w:themeColor="text1"/>
          <w:szCs w:val="28"/>
        </w:rPr>
        <w:t xml:space="preserve">/мл), желудка (4,7 </w:t>
      </w:r>
      <w:proofErr w:type="spellStart"/>
      <w:r w:rsidRPr="00CE1677">
        <w:rPr>
          <w:rFonts w:cs="Times New Roman"/>
          <w:color w:val="000000" w:themeColor="text1"/>
          <w:szCs w:val="28"/>
        </w:rPr>
        <w:t>нг</w:t>
      </w:r>
      <w:proofErr w:type="spellEnd"/>
      <w:r w:rsidRPr="00CE1677">
        <w:rPr>
          <w:rFonts w:cs="Times New Roman"/>
          <w:color w:val="000000" w:themeColor="text1"/>
          <w:szCs w:val="28"/>
        </w:rPr>
        <w:t xml:space="preserve">/мл), прямой кишки (4,4 </w:t>
      </w:r>
      <w:proofErr w:type="spellStart"/>
      <w:r w:rsidRPr="00CE1677">
        <w:rPr>
          <w:rFonts w:cs="Times New Roman"/>
          <w:color w:val="000000" w:themeColor="text1"/>
          <w:szCs w:val="28"/>
        </w:rPr>
        <w:t>нг</w:t>
      </w:r>
      <w:proofErr w:type="spellEnd"/>
      <w:r w:rsidRPr="00CE1677">
        <w:rPr>
          <w:rFonts w:cs="Times New Roman"/>
          <w:color w:val="000000" w:themeColor="text1"/>
          <w:szCs w:val="28"/>
        </w:rPr>
        <w:t xml:space="preserve">/мл) и простаты (4,2 </w:t>
      </w:r>
      <w:proofErr w:type="spellStart"/>
      <w:r w:rsidRPr="00CE1677">
        <w:rPr>
          <w:rFonts w:cs="Times New Roman"/>
          <w:color w:val="000000" w:themeColor="text1"/>
          <w:szCs w:val="28"/>
        </w:rPr>
        <w:t>нг</w:t>
      </w:r>
      <w:proofErr w:type="spellEnd"/>
      <w:r w:rsidRPr="00CE1677">
        <w:rPr>
          <w:rFonts w:cs="Times New Roman"/>
          <w:color w:val="000000" w:themeColor="text1"/>
          <w:szCs w:val="28"/>
        </w:rPr>
        <w:t xml:space="preserve">/мл). У здоровых добровольцев значения показателей средних арифметических концентраций </w:t>
      </w:r>
      <w:proofErr w:type="spellStart"/>
      <w:r w:rsidRPr="00CE1677">
        <w:rPr>
          <w:rFonts w:cs="Times New Roman"/>
          <w:color w:val="000000" w:themeColor="text1"/>
          <w:szCs w:val="28"/>
        </w:rPr>
        <w:t>uPA</w:t>
      </w:r>
      <w:proofErr w:type="spellEnd"/>
      <w:r w:rsidRPr="00CE1677">
        <w:rPr>
          <w:rFonts w:cs="Times New Roman"/>
          <w:color w:val="000000" w:themeColor="text1"/>
          <w:szCs w:val="28"/>
        </w:rPr>
        <w:t xml:space="preserve"> были значительно ниже (1,2 </w:t>
      </w:r>
      <w:proofErr w:type="spellStart"/>
      <w:r w:rsidRPr="00CE1677">
        <w:rPr>
          <w:rFonts w:cs="Times New Roman"/>
          <w:color w:val="000000" w:themeColor="text1"/>
          <w:szCs w:val="28"/>
        </w:rPr>
        <w:t>нг</w:t>
      </w:r>
      <w:proofErr w:type="spellEnd"/>
      <w:r w:rsidRPr="00CE1677">
        <w:rPr>
          <w:rFonts w:cs="Times New Roman"/>
          <w:color w:val="000000" w:themeColor="text1"/>
          <w:szCs w:val="28"/>
        </w:rPr>
        <w:t>/мл).</w:t>
      </w:r>
    </w:p>
    <w:p w14:paraId="53FAB525" w14:textId="73685324"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lastRenderedPageBreak/>
        <w:t>Достоверность различий между исследуемыми и контрольными группами были подтверждены для семи патологий (простаты (</w:t>
      </w:r>
      <w:r w:rsidRPr="00CE1677">
        <w:rPr>
          <w:rFonts w:cs="Times New Roman"/>
          <w:color w:val="000000" w:themeColor="text1"/>
          <w:szCs w:val="28"/>
          <w:lang w:val="en-US"/>
        </w:rPr>
        <w:t>p</w:t>
      </w:r>
      <w:r w:rsidRPr="00CE1677">
        <w:rPr>
          <w:rFonts w:cs="Times New Roman"/>
          <w:color w:val="000000" w:themeColor="text1"/>
          <w:szCs w:val="28"/>
        </w:rPr>
        <w:t>=0,012), желудка (p=0,007), сигмовидной кишки (</w:t>
      </w:r>
      <w:r w:rsidRPr="00CE1677">
        <w:rPr>
          <w:rFonts w:cs="Times New Roman"/>
          <w:color w:val="000000" w:themeColor="text1"/>
          <w:szCs w:val="28"/>
          <w:lang w:val="en-US"/>
        </w:rPr>
        <w:t>p</w:t>
      </w:r>
      <w:r w:rsidRPr="00CE1677">
        <w:rPr>
          <w:rFonts w:cs="Times New Roman"/>
          <w:color w:val="000000" w:themeColor="text1"/>
          <w:szCs w:val="28"/>
        </w:rPr>
        <w:t>=0,017), мочевого пузыря (</w:t>
      </w:r>
      <w:r w:rsidRPr="00CE1677">
        <w:rPr>
          <w:rFonts w:cs="Times New Roman"/>
          <w:color w:val="000000" w:themeColor="text1"/>
          <w:szCs w:val="28"/>
          <w:lang w:val="en-US"/>
        </w:rPr>
        <w:t>p</w:t>
      </w:r>
      <w:r w:rsidRPr="00CE1677">
        <w:rPr>
          <w:rFonts w:cs="Times New Roman"/>
          <w:color w:val="000000" w:themeColor="text1"/>
          <w:szCs w:val="28"/>
        </w:rPr>
        <w:t>=0,0013), сосочка ДПК (</w:t>
      </w:r>
      <w:r w:rsidRPr="00CE1677">
        <w:rPr>
          <w:rFonts w:cs="Times New Roman"/>
          <w:color w:val="000000" w:themeColor="text1"/>
          <w:szCs w:val="28"/>
          <w:lang w:val="en-US"/>
        </w:rPr>
        <w:t>p</w:t>
      </w:r>
      <w:r w:rsidRPr="00CE1677">
        <w:rPr>
          <w:rFonts w:cs="Times New Roman"/>
          <w:color w:val="000000" w:themeColor="text1"/>
          <w:szCs w:val="28"/>
        </w:rPr>
        <w:t>=0,0042) и почки (</w:t>
      </w:r>
      <w:r w:rsidRPr="00CE1677">
        <w:rPr>
          <w:rFonts w:cs="Times New Roman"/>
          <w:color w:val="000000" w:themeColor="text1"/>
          <w:szCs w:val="28"/>
          <w:lang w:val="en-US"/>
        </w:rPr>
        <w:t>p</w:t>
      </w:r>
      <w:r w:rsidRPr="00CE1677">
        <w:rPr>
          <w:rFonts w:cs="Times New Roman"/>
          <w:color w:val="000000" w:themeColor="text1"/>
          <w:szCs w:val="28"/>
        </w:rPr>
        <w:t xml:space="preserve">=0,0001)), как показано в </w:t>
      </w:r>
      <w:r w:rsidR="00847F25">
        <w:rPr>
          <w:rFonts w:cs="Times New Roman"/>
          <w:color w:val="000000" w:themeColor="text1"/>
          <w:szCs w:val="28"/>
        </w:rPr>
        <w:t>Т</w:t>
      </w:r>
      <w:r w:rsidRPr="00CE1677">
        <w:rPr>
          <w:rFonts w:cs="Times New Roman"/>
          <w:color w:val="000000" w:themeColor="text1"/>
          <w:szCs w:val="28"/>
        </w:rPr>
        <w:t xml:space="preserve">аблице 6. В группе онкобольных раком прямой кишки всего два наблюдения, поэтому отсутствие значимого различия в данном случае вероятно связано с небольшим размером выборки. Для аденомы, как для доброкачественного заболевания увеличение уровня </w:t>
      </w:r>
      <w:proofErr w:type="spellStart"/>
      <w:r w:rsidRPr="00CE1677">
        <w:rPr>
          <w:rFonts w:cs="Times New Roman"/>
          <w:color w:val="000000" w:themeColor="text1"/>
          <w:szCs w:val="28"/>
          <w:lang w:val="en-US"/>
        </w:rPr>
        <w:t>uPA</w:t>
      </w:r>
      <w:proofErr w:type="spellEnd"/>
      <w:r w:rsidRPr="00CE1677">
        <w:rPr>
          <w:rFonts w:cs="Times New Roman"/>
          <w:color w:val="000000" w:themeColor="text1"/>
          <w:szCs w:val="28"/>
        </w:rPr>
        <w:t xml:space="preserve"> не характерно. </w:t>
      </w:r>
    </w:p>
    <w:p w14:paraId="540427C7" w14:textId="77777777" w:rsidR="00CE1677" w:rsidRPr="00CE1677" w:rsidRDefault="00CE1677" w:rsidP="00243D2C">
      <w:pPr>
        <w:spacing w:line="240" w:lineRule="auto"/>
        <w:jc w:val="right"/>
      </w:pPr>
      <w:r w:rsidRPr="00CE1677">
        <w:t>Таблица 6</w:t>
      </w:r>
    </w:p>
    <w:p w14:paraId="3E76E73E" w14:textId="38268AFA" w:rsidR="00CE1677" w:rsidRPr="006B06D5" w:rsidRDefault="00CE1677" w:rsidP="00243D2C">
      <w:pPr>
        <w:spacing w:line="240" w:lineRule="auto"/>
        <w:jc w:val="right"/>
      </w:pPr>
      <w:r w:rsidRPr="00CE1677">
        <w:t>Т-критерий Стьюдента для независимых выборок</w:t>
      </w:r>
      <w:r w:rsidR="006B06D5" w:rsidRPr="006B06D5">
        <w:t xml:space="preserve"> (</w:t>
      </w:r>
      <w:proofErr w:type="spellStart"/>
      <w:r w:rsidR="006B06D5">
        <w:rPr>
          <w:lang w:val="en-US"/>
        </w:rPr>
        <w:t>uPA</w:t>
      </w:r>
      <w:proofErr w:type="spellEnd"/>
      <w:r w:rsidR="006B06D5" w:rsidRPr="006B06D5">
        <w:t>)</w:t>
      </w:r>
    </w:p>
    <w:p w14:paraId="72920937" w14:textId="77777777" w:rsidR="00CE1677" w:rsidRPr="00CE1677" w:rsidRDefault="00CE1677" w:rsidP="006A4A6D">
      <w:pPr>
        <w:jc w:val="center"/>
      </w:pPr>
      <w:r w:rsidRPr="00CE1677">
        <w:rPr>
          <w:noProof/>
          <w:lang w:eastAsia="ru-RU"/>
        </w:rPr>
        <w:drawing>
          <wp:inline distT="0" distB="0" distL="0" distR="0" wp14:anchorId="48961783" wp14:editId="0FDFD0AF">
            <wp:extent cx="4499914" cy="438956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нимок экрана 2019-10-08 в 18.28.05.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21642" cy="4410756"/>
                    </a:xfrm>
                    <a:prstGeom prst="rect">
                      <a:avLst/>
                    </a:prstGeom>
                  </pic:spPr>
                </pic:pic>
              </a:graphicData>
            </a:graphic>
          </wp:inline>
        </w:drawing>
      </w:r>
    </w:p>
    <w:p w14:paraId="14AF5ADD" w14:textId="35B2F92A" w:rsidR="00CE1677" w:rsidRPr="00CE1677" w:rsidRDefault="00847F25" w:rsidP="00CE1677">
      <w:pPr>
        <w:ind w:firstLine="709"/>
        <w:rPr>
          <w:rFonts w:cs="Times New Roman"/>
          <w:color w:val="000000" w:themeColor="text1"/>
          <w:szCs w:val="28"/>
        </w:rPr>
      </w:pPr>
      <w:r>
        <w:rPr>
          <w:rFonts w:cs="Times New Roman"/>
          <w:color w:val="000000" w:themeColor="text1"/>
          <w:szCs w:val="28"/>
        </w:rPr>
        <w:t>Для женщин р</w:t>
      </w:r>
      <w:r w:rsidR="00CE1677" w:rsidRPr="00CE1677">
        <w:rPr>
          <w:rFonts w:cs="Times New Roman"/>
          <w:color w:val="000000" w:themeColor="text1"/>
          <w:szCs w:val="28"/>
        </w:rPr>
        <w:t>ассчитан</w:t>
      </w:r>
      <w:r>
        <w:rPr>
          <w:rFonts w:cs="Times New Roman"/>
          <w:color w:val="000000" w:themeColor="text1"/>
          <w:szCs w:val="28"/>
        </w:rPr>
        <w:t>н</w:t>
      </w:r>
      <w:r w:rsidR="00CE1677" w:rsidRPr="00CE1677">
        <w:rPr>
          <w:rFonts w:cs="Times New Roman"/>
          <w:color w:val="000000" w:themeColor="text1"/>
          <w:szCs w:val="28"/>
        </w:rPr>
        <w:t>ы</w:t>
      </w:r>
      <w:r>
        <w:rPr>
          <w:rFonts w:cs="Times New Roman"/>
          <w:color w:val="000000" w:themeColor="text1"/>
          <w:szCs w:val="28"/>
        </w:rPr>
        <w:t>е</w:t>
      </w:r>
      <w:r w:rsidR="00CE1677" w:rsidRPr="00CE1677">
        <w:rPr>
          <w:rFonts w:cs="Times New Roman"/>
          <w:color w:val="000000" w:themeColor="text1"/>
          <w:szCs w:val="28"/>
        </w:rPr>
        <w:t xml:space="preserve"> параметры описательной статистики исследуемых образцов сыворотки показан</w:t>
      </w:r>
      <w:r>
        <w:rPr>
          <w:rFonts w:cs="Times New Roman"/>
          <w:color w:val="000000" w:themeColor="text1"/>
          <w:szCs w:val="28"/>
        </w:rPr>
        <w:t>ы</w:t>
      </w:r>
      <w:r w:rsidR="00CE1677" w:rsidRPr="00CE1677">
        <w:rPr>
          <w:rFonts w:cs="Times New Roman"/>
          <w:color w:val="000000" w:themeColor="text1"/>
          <w:szCs w:val="28"/>
        </w:rPr>
        <w:t xml:space="preserve"> в </w:t>
      </w:r>
      <w:r>
        <w:rPr>
          <w:rFonts w:cs="Times New Roman"/>
          <w:color w:val="000000" w:themeColor="text1"/>
          <w:szCs w:val="28"/>
        </w:rPr>
        <w:t>Т</w:t>
      </w:r>
      <w:r w:rsidR="00CE1677" w:rsidRPr="00CE1677">
        <w:rPr>
          <w:rFonts w:cs="Times New Roman"/>
          <w:color w:val="000000" w:themeColor="text1"/>
          <w:szCs w:val="28"/>
        </w:rPr>
        <w:t xml:space="preserve">аблице 7. Наиболее высокие показатели средних величин концентраций </w:t>
      </w:r>
      <w:proofErr w:type="spellStart"/>
      <w:r w:rsidR="00CE1677" w:rsidRPr="00CE1677">
        <w:rPr>
          <w:rFonts w:cs="Times New Roman"/>
          <w:color w:val="000000" w:themeColor="text1"/>
          <w:szCs w:val="28"/>
        </w:rPr>
        <w:t>uPA</w:t>
      </w:r>
      <w:proofErr w:type="spellEnd"/>
      <w:r w:rsidR="00CE1677" w:rsidRPr="00CE1677">
        <w:rPr>
          <w:rFonts w:cs="Times New Roman"/>
          <w:color w:val="000000" w:themeColor="text1"/>
          <w:szCs w:val="28"/>
        </w:rPr>
        <w:t xml:space="preserve"> в сыворотках крови были обнаружены у женщин с онкозаболеванием тела матки (5,2 </w:t>
      </w:r>
      <w:proofErr w:type="spellStart"/>
      <w:r w:rsidR="00CE1677" w:rsidRPr="00CE1677">
        <w:rPr>
          <w:rFonts w:cs="Times New Roman"/>
          <w:color w:val="000000" w:themeColor="text1"/>
          <w:szCs w:val="28"/>
        </w:rPr>
        <w:t>нг</w:t>
      </w:r>
      <w:proofErr w:type="spellEnd"/>
      <w:r w:rsidR="00CE1677" w:rsidRPr="00CE1677">
        <w:rPr>
          <w:rFonts w:cs="Times New Roman"/>
          <w:color w:val="000000" w:themeColor="text1"/>
          <w:szCs w:val="28"/>
        </w:rPr>
        <w:t xml:space="preserve">/мл), сигмовидной </w:t>
      </w:r>
      <w:r w:rsidR="00CE1677" w:rsidRPr="00CE1677">
        <w:rPr>
          <w:rFonts w:cs="Times New Roman"/>
          <w:color w:val="000000" w:themeColor="text1"/>
          <w:szCs w:val="28"/>
        </w:rPr>
        <w:lastRenderedPageBreak/>
        <w:t xml:space="preserve">кишки (3,8 </w:t>
      </w:r>
      <w:proofErr w:type="spellStart"/>
      <w:r w:rsidR="00CE1677" w:rsidRPr="00CE1677">
        <w:rPr>
          <w:rFonts w:cs="Times New Roman"/>
          <w:color w:val="000000" w:themeColor="text1"/>
          <w:szCs w:val="28"/>
        </w:rPr>
        <w:t>нг</w:t>
      </w:r>
      <w:proofErr w:type="spellEnd"/>
      <w:r w:rsidR="00CE1677" w:rsidRPr="00CE1677">
        <w:rPr>
          <w:rFonts w:cs="Times New Roman"/>
          <w:color w:val="000000" w:themeColor="text1"/>
          <w:szCs w:val="28"/>
        </w:rPr>
        <w:t xml:space="preserve">/мл) и молочной железы (3,6 </w:t>
      </w:r>
      <w:proofErr w:type="spellStart"/>
      <w:r w:rsidR="00CE1677" w:rsidRPr="00CE1677">
        <w:rPr>
          <w:rFonts w:cs="Times New Roman"/>
          <w:color w:val="000000" w:themeColor="text1"/>
          <w:szCs w:val="28"/>
        </w:rPr>
        <w:t>нг</w:t>
      </w:r>
      <w:proofErr w:type="spellEnd"/>
      <w:r w:rsidR="00CE1677" w:rsidRPr="00CE1677">
        <w:rPr>
          <w:rFonts w:cs="Times New Roman"/>
          <w:color w:val="000000" w:themeColor="text1"/>
          <w:szCs w:val="28"/>
        </w:rPr>
        <w:t xml:space="preserve">/мл) по сравнению с показателями </w:t>
      </w:r>
      <w:proofErr w:type="spellStart"/>
      <w:r w:rsidR="00CE1677" w:rsidRPr="00CE1677">
        <w:rPr>
          <w:rFonts w:cs="Times New Roman"/>
          <w:color w:val="000000" w:themeColor="text1"/>
          <w:szCs w:val="28"/>
        </w:rPr>
        <w:t>uPA</w:t>
      </w:r>
      <w:proofErr w:type="spellEnd"/>
      <w:r w:rsidR="00CE1677" w:rsidRPr="00CE1677">
        <w:rPr>
          <w:rFonts w:cs="Times New Roman"/>
          <w:color w:val="000000" w:themeColor="text1"/>
          <w:szCs w:val="28"/>
        </w:rPr>
        <w:t xml:space="preserve"> сыворотки крови здоровых женщин (0,9 </w:t>
      </w:r>
      <w:proofErr w:type="spellStart"/>
      <w:r w:rsidR="00CE1677" w:rsidRPr="00CE1677">
        <w:rPr>
          <w:rFonts w:cs="Times New Roman"/>
          <w:color w:val="000000" w:themeColor="text1"/>
          <w:szCs w:val="28"/>
        </w:rPr>
        <w:t>нг</w:t>
      </w:r>
      <w:proofErr w:type="spellEnd"/>
      <w:r w:rsidR="00CE1677" w:rsidRPr="00CE1677">
        <w:rPr>
          <w:rFonts w:cs="Times New Roman"/>
          <w:color w:val="000000" w:themeColor="text1"/>
          <w:szCs w:val="28"/>
        </w:rPr>
        <w:t xml:space="preserve">/мл). </w:t>
      </w:r>
    </w:p>
    <w:p w14:paraId="333D8BAA" w14:textId="77777777" w:rsidR="00CE1677" w:rsidRPr="00CE1677" w:rsidRDefault="00CE1677" w:rsidP="00243D2C">
      <w:pPr>
        <w:spacing w:line="240" w:lineRule="auto"/>
        <w:jc w:val="right"/>
      </w:pPr>
      <w:r w:rsidRPr="00CE1677">
        <w:t>Таблица 7</w:t>
      </w:r>
    </w:p>
    <w:p w14:paraId="5B23BF57" w14:textId="18557EB3" w:rsidR="00CE1677" w:rsidRPr="006B06D5" w:rsidRDefault="00CE1677" w:rsidP="00243D2C">
      <w:pPr>
        <w:spacing w:line="240" w:lineRule="auto"/>
        <w:jc w:val="right"/>
      </w:pPr>
      <w:r w:rsidRPr="00CE1677">
        <w:t>Параметры описательной статистики в группе здоровых женщин добровольцев и в группах онкобольных женщин</w:t>
      </w:r>
      <w:r w:rsidR="006B06D5" w:rsidRPr="006B06D5">
        <w:t xml:space="preserve"> (</w:t>
      </w:r>
      <w:proofErr w:type="spellStart"/>
      <w:r w:rsidR="006B06D5">
        <w:rPr>
          <w:lang w:val="en-US"/>
        </w:rPr>
        <w:t>uPA</w:t>
      </w:r>
      <w:proofErr w:type="spellEnd"/>
      <w:r w:rsidR="006B06D5" w:rsidRPr="006B06D5">
        <w:t>)</w:t>
      </w:r>
    </w:p>
    <w:p w14:paraId="05704A7F" w14:textId="77777777" w:rsidR="00CE1677" w:rsidRPr="00CE1677" w:rsidRDefault="00CE1677" w:rsidP="001E4D38">
      <w:pPr>
        <w:jc w:val="center"/>
      </w:pPr>
      <w:r w:rsidRPr="00CE1677">
        <w:rPr>
          <w:noProof/>
          <w:lang w:eastAsia="ru-RU"/>
        </w:rPr>
        <w:drawing>
          <wp:inline distT="0" distB="0" distL="0" distR="0" wp14:anchorId="3F40FD26" wp14:editId="126E199C">
            <wp:extent cx="5921834" cy="5110385"/>
            <wp:effectExtent l="0" t="0" r="317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нимок экрана 2019-10-08 в 18.34.28.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29087" cy="5202942"/>
                    </a:xfrm>
                    <a:prstGeom prst="rect">
                      <a:avLst/>
                    </a:prstGeom>
                  </pic:spPr>
                </pic:pic>
              </a:graphicData>
            </a:graphic>
          </wp:inline>
        </w:drawing>
      </w:r>
    </w:p>
    <w:p w14:paraId="3FE68E1A" w14:textId="5B5A013F" w:rsidR="00CE1677" w:rsidRDefault="00CE1677" w:rsidP="00CE1677">
      <w:pPr>
        <w:ind w:firstLine="709"/>
        <w:rPr>
          <w:rFonts w:cs="Times New Roman"/>
          <w:color w:val="000000" w:themeColor="text1"/>
          <w:szCs w:val="28"/>
        </w:rPr>
      </w:pPr>
      <w:r w:rsidRPr="00CE1677">
        <w:rPr>
          <w:rFonts w:cs="Times New Roman"/>
          <w:color w:val="000000" w:themeColor="text1"/>
          <w:szCs w:val="28"/>
        </w:rPr>
        <w:t>Достоверность различий между исследуемыми и контрольными группами продемонстрирована для заболеваний матки (</w:t>
      </w:r>
      <w:r w:rsidRPr="00CE1677">
        <w:rPr>
          <w:rFonts w:cs="Times New Roman"/>
          <w:color w:val="000000" w:themeColor="text1"/>
          <w:szCs w:val="28"/>
          <w:lang w:val="en-US"/>
        </w:rPr>
        <w:t>p</w:t>
      </w:r>
      <w:r w:rsidRPr="00CE1677">
        <w:rPr>
          <w:rFonts w:cs="Times New Roman"/>
          <w:color w:val="000000" w:themeColor="text1"/>
          <w:szCs w:val="28"/>
        </w:rPr>
        <w:t>=0,013) и молочной железы (</w:t>
      </w:r>
      <w:r w:rsidRPr="00CE1677">
        <w:rPr>
          <w:rFonts w:cs="Times New Roman"/>
          <w:color w:val="000000" w:themeColor="text1"/>
          <w:szCs w:val="28"/>
          <w:lang w:val="en-US"/>
        </w:rPr>
        <w:t>p</w:t>
      </w:r>
      <w:r w:rsidRPr="00CE1677">
        <w:rPr>
          <w:rFonts w:cs="Times New Roman"/>
          <w:color w:val="000000" w:themeColor="text1"/>
          <w:szCs w:val="28"/>
        </w:rPr>
        <w:t xml:space="preserve">=0,044), как показано в </w:t>
      </w:r>
      <w:r w:rsidR="00847F25">
        <w:rPr>
          <w:rFonts w:cs="Times New Roman"/>
          <w:color w:val="000000" w:themeColor="text1"/>
          <w:szCs w:val="28"/>
        </w:rPr>
        <w:t>Т</w:t>
      </w:r>
      <w:r w:rsidRPr="00CE1677">
        <w:rPr>
          <w:rFonts w:cs="Times New Roman"/>
          <w:color w:val="000000" w:themeColor="text1"/>
          <w:szCs w:val="28"/>
        </w:rPr>
        <w:t xml:space="preserve">аблице 8. В группе онкобольных раком прямой кишки, сигмовидной кишки и желудка отсутствие значимого различия вероятно связано с небольшим размером выборки. </w:t>
      </w:r>
    </w:p>
    <w:p w14:paraId="526FC90C" w14:textId="77777777" w:rsidR="00243D2C" w:rsidRPr="00CE1677" w:rsidRDefault="00243D2C" w:rsidP="00243D2C">
      <w:pPr>
        <w:ind w:firstLine="709"/>
        <w:rPr>
          <w:rFonts w:cs="Times New Roman"/>
          <w:color w:val="000000" w:themeColor="text1"/>
          <w:szCs w:val="28"/>
        </w:rPr>
      </w:pPr>
      <w:r w:rsidRPr="00CE1677">
        <w:rPr>
          <w:rFonts w:cs="Times New Roman"/>
          <w:color w:val="000000" w:themeColor="text1"/>
          <w:szCs w:val="28"/>
        </w:rPr>
        <w:t xml:space="preserve">Учитывая, что размер изучаемых выборок в зависимости от пола был небольшой и в некоторых случаях не было доказано статистического различия </w:t>
      </w:r>
      <w:r w:rsidRPr="00CE1677">
        <w:rPr>
          <w:rFonts w:cs="Times New Roman"/>
          <w:color w:val="000000" w:themeColor="text1"/>
          <w:szCs w:val="28"/>
        </w:rPr>
        <w:lastRenderedPageBreak/>
        <w:t xml:space="preserve">между показателями концентрации </w:t>
      </w:r>
      <w:proofErr w:type="spellStart"/>
      <w:r w:rsidRPr="00CE1677">
        <w:rPr>
          <w:rFonts w:cs="Times New Roman"/>
          <w:color w:val="000000" w:themeColor="text1"/>
          <w:szCs w:val="28"/>
        </w:rPr>
        <w:t>uPA</w:t>
      </w:r>
      <w:proofErr w:type="spellEnd"/>
      <w:r w:rsidRPr="00CE1677">
        <w:rPr>
          <w:rFonts w:cs="Times New Roman"/>
          <w:color w:val="000000" w:themeColor="text1"/>
          <w:szCs w:val="28"/>
        </w:rPr>
        <w:t xml:space="preserve"> в сыворотках крови мужчин с опухолями прямой кишки и женщин с опухолями желудка, сигмовидной кишки и прямой кишки было принято решение исследовать общие группы по отдельным нозологиям.</w:t>
      </w:r>
      <w:r>
        <w:rPr>
          <w:rFonts w:cs="Times New Roman"/>
          <w:color w:val="000000" w:themeColor="text1"/>
          <w:szCs w:val="28"/>
        </w:rPr>
        <w:t xml:space="preserve"> </w:t>
      </w:r>
      <w:r w:rsidRPr="00CE1677">
        <w:rPr>
          <w:rFonts w:cs="Times New Roman"/>
          <w:color w:val="000000" w:themeColor="text1"/>
          <w:szCs w:val="28"/>
        </w:rPr>
        <w:t xml:space="preserve">Был проведен расчет параметров описательной статистики, как показано в </w:t>
      </w:r>
      <w:r>
        <w:rPr>
          <w:rFonts w:cs="Times New Roman"/>
          <w:color w:val="000000" w:themeColor="text1"/>
          <w:szCs w:val="28"/>
        </w:rPr>
        <w:t>Т</w:t>
      </w:r>
      <w:r w:rsidRPr="00CE1677">
        <w:rPr>
          <w:rFonts w:cs="Times New Roman"/>
          <w:color w:val="000000" w:themeColor="text1"/>
          <w:szCs w:val="28"/>
        </w:rPr>
        <w:t>аблице 9. Рассмотрение общих групп по отдельным нозологиям позволило подтвердить гипотезу, что увеличение размера выборки исследуемых образцов позволило доказать достоверные отличия во всех исследуемых группах с онкозаболеванием (</w:t>
      </w:r>
      <w:proofErr w:type="gramStart"/>
      <w:r w:rsidRPr="00CE1677">
        <w:rPr>
          <w:rFonts w:cs="Times New Roman"/>
          <w:color w:val="000000" w:themeColor="text1"/>
          <w:szCs w:val="28"/>
        </w:rPr>
        <w:t>p&lt;</w:t>
      </w:r>
      <w:proofErr w:type="gramEnd"/>
      <w:r w:rsidRPr="00CE1677">
        <w:rPr>
          <w:rFonts w:cs="Times New Roman"/>
          <w:color w:val="000000" w:themeColor="text1"/>
          <w:szCs w:val="28"/>
        </w:rPr>
        <w:t>0,05), кроме аденомы (</w:t>
      </w:r>
      <w:r w:rsidRPr="00CE1677">
        <w:rPr>
          <w:rFonts w:cs="Times New Roman"/>
          <w:color w:val="000000" w:themeColor="text1"/>
          <w:szCs w:val="28"/>
          <w:lang w:val="en-US"/>
        </w:rPr>
        <w:t>p</w:t>
      </w:r>
      <w:r w:rsidRPr="00CE1677">
        <w:rPr>
          <w:rFonts w:cs="Times New Roman"/>
          <w:color w:val="000000" w:themeColor="text1"/>
          <w:szCs w:val="28"/>
        </w:rPr>
        <w:t xml:space="preserve">=0,668), что продемонстрировано в </w:t>
      </w:r>
      <w:r>
        <w:rPr>
          <w:rFonts w:cs="Times New Roman"/>
          <w:color w:val="000000" w:themeColor="text1"/>
          <w:szCs w:val="28"/>
        </w:rPr>
        <w:t>Т</w:t>
      </w:r>
      <w:r w:rsidRPr="00CE1677">
        <w:rPr>
          <w:rFonts w:cs="Times New Roman"/>
          <w:color w:val="000000" w:themeColor="text1"/>
          <w:szCs w:val="28"/>
        </w:rPr>
        <w:t xml:space="preserve">аблице 10. </w:t>
      </w:r>
    </w:p>
    <w:p w14:paraId="0AE65C7B" w14:textId="77777777" w:rsidR="00CE1677" w:rsidRPr="00CE1677" w:rsidRDefault="00CE1677" w:rsidP="00243D2C">
      <w:pPr>
        <w:spacing w:line="240" w:lineRule="auto"/>
        <w:jc w:val="right"/>
      </w:pPr>
      <w:r w:rsidRPr="00CE1677">
        <w:t>Таблица 8</w:t>
      </w:r>
    </w:p>
    <w:p w14:paraId="427696C7" w14:textId="5822FADD" w:rsidR="00CE1677" w:rsidRPr="006B06D5" w:rsidRDefault="00CE1677" w:rsidP="00243D2C">
      <w:pPr>
        <w:spacing w:line="240" w:lineRule="auto"/>
        <w:jc w:val="right"/>
      </w:pPr>
      <w:r w:rsidRPr="00CE1677">
        <w:t>Т-критерий Стьюдента для независимых выборок</w:t>
      </w:r>
      <w:r w:rsidR="006B06D5" w:rsidRPr="006B06D5">
        <w:t xml:space="preserve"> (</w:t>
      </w:r>
      <w:proofErr w:type="spellStart"/>
      <w:r w:rsidR="006B06D5">
        <w:rPr>
          <w:lang w:val="en-US"/>
        </w:rPr>
        <w:t>uPA</w:t>
      </w:r>
      <w:proofErr w:type="spellEnd"/>
      <w:r w:rsidR="006B06D5" w:rsidRPr="006B06D5">
        <w:t>)</w:t>
      </w:r>
    </w:p>
    <w:p w14:paraId="5A831DB1" w14:textId="77777777" w:rsidR="00CE1677" w:rsidRPr="00CE1677" w:rsidRDefault="00CE1677" w:rsidP="006A4A6D">
      <w:pPr>
        <w:jc w:val="center"/>
      </w:pPr>
      <w:r w:rsidRPr="00CE1677">
        <w:rPr>
          <w:noProof/>
          <w:lang w:eastAsia="ru-RU"/>
        </w:rPr>
        <w:drawing>
          <wp:inline distT="0" distB="0" distL="0" distR="0" wp14:anchorId="19147276" wp14:editId="3BD9481A">
            <wp:extent cx="5901690" cy="4781114"/>
            <wp:effectExtent l="0" t="0" r="381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нимок экрана 2019-10-08 в 18.35.1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53688" cy="4823239"/>
                    </a:xfrm>
                    <a:prstGeom prst="rect">
                      <a:avLst/>
                    </a:prstGeom>
                  </pic:spPr>
                </pic:pic>
              </a:graphicData>
            </a:graphic>
          </wp:inline>
        </w:drawing>
      </w:r>
    </w:p>
    <w:p w14:paraId="63D18749" w14:textId="77777777" w:rsidR="00243D2C" w:rsidRDefault="00243D2C" w:rsidP="00243D2C">
      <w:pPr>
        <w:spacing w:line="240" w:lineRule="auto"/>
        <w:jc w:val="right"/>
      </w:pPr>
    </w:p>
    <w:p w14:paraId="45366D18" w14:textId="77777777" w:rsidR="00243D2C" w:rsidRDefault="00243D2C" w:rsidP="00243D2C">
      <w:pPr>
        <w:spacing w:line="240" w:lineRule="auto"/>
        <w:jc w:val="right"/>
      </w:pPr>
    </w:p>
    <w:p w14:paraId="04549B14" w14:textId="7F095403" w:rsidR="00CE1677" w:rsidRPr="00CE1677" w:rsidRDefault="00CE1677" w:rsidP="00243D2C">
      <w:pPr>
        <w:spacing w:line="240" w:lineRule="auto"/>
        <w:jc w:val="right"/>
      </w:pPr>
      <w:r w:rsidRPr="00CE1677">
        <w:lastRenderedPageBreak/>
        <w:t>Таблица 9</w:t>
      </w:r>
    </w:p>
    <w:p w14:paraId="3CCDF5E7" w14:textId="52D3051B" w:rsidR="00CE1677" w:rsidRPr="00D027C3" w:rsidRDefault="00CE1677" w:rsidP="00243D2C">
      <w:pPr>
        <w:spacing w:line="240" w:lineRule="auto"/>
        <w:jc w:val="right"/>
      </w:pPr>
      <w:r w:rsidRPr="00CE1677">
        <w:t xml:space="preserve">Параметры описательной статистики в группе здоровых добровольцев и в группах онкобольных </w:t>
      </w:r>
      <w:r w:rsidR="006B06D5" w:rsidRPr="00D027C3">
        <w:t>(</w:t>
      </w:r>
      <w:proofErr w:type="spellStart"/>
      <w:r w:rsidR="006B06D5">
        <w:rPr>
          <w:lang w:val="en-US"/>
        </w:rPr>
        <w:t>uPA</w:t>
      </w:r>
      <w:proofErr w:type="spellEnd"/>
      <w:r w:rsidR="006B06D5" w:rsidRPr="00D027C3">
        <w:t>)</w:t>
      </w:r>
    </w:p>
    <w:p w14:paraId="445F7C21" w14:textId="77777777" w:rsidR="00CE1677" w:rsidRPr="00CE1677" w:rsidRDefault="00CE1677" w:rsidP="006A4A6D">
      <w:pPr>
        <w:jc w:val="center"/>
      </w:pPr>
      <w:r w:rsidRPr="00CE1677">
        <w:rPr>
          <w:noProof/>
          <w:lang w:eastAsia="ru-RU"/>
        </w:rPr>
        <w:drawing>
          <wp:inline distT="0" distB="0" distL="0" distR="0" wp14:anchorId="50EC865C" wp14:editId="4467FB6D">
            <wp:extent cx="5532121" cy="449580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нимок экрана 2019-10-08 в 18.44.26.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556273" cy="4515428"/>
                    </a:xfrm>
                    <a:prstGeom prst="rect">
                      <a:avLst/>
                    </a:prstGeom>
                  </pic:spPr>
                </pic:pic>
              </a:graphicData>
            </a:graphic>
          </wp:inline>
        </w:drawing>
      </w:r>
    </w:p>
    <w:p w14:paraId="1E29D655" w14:textId="77777777" w:rsidR="00CE1677" w:rsidRPr="00CE1677" w:rsidRDefault="00CE1677" w:rsidP="006A4A6D">
      <w:pPr>
        <w:jc w:val="center"/>
      </w:pPr>
      <w:r w:rsidRPr="00CE1677">
        <w:rPr>
          <w:noProof/>
          <w:lang w:eastAsia="ru-RU"/>
        </w:rPr>
        <w:drawing>
          <wp:inline distT="0" distB="0" distL="0" distR="0" wp14:anchorId="0E595DD2" wp14:editId="7FF9C9E9">
            <wp:extent cx="5839635" cy="2255520"/>
            <wp:effectExtent l="0" t="0" r="889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нимок экрана 2019-10-08 в 18.44.32.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52932" cy="2260656"/>
                    </a:xfrm>
                    <a:prstGeom prst="rect">
                      <a:avLst/>
                    </a:prstGeom>
                  </pic:spPr>
                </pic:pic>
              </a:graphicData>
            </a:graphic>
          </wp:inline>
        </w:drawing>
      </w:r>
    </w:p>
    <w:p w14:paraId="4D514210" w14:textId="77777777" w:rsidR="00243D2C" w:rsidRDefault="00243D2C" w:rsidP="00243D2C">
      <w:pPr>
        <w:spacing w:line="240" w:lineRule="auto"/>
        <w:jc w:val="right"/>
      </w:pPr>
    </w:p>
    <w:p w14:paraId="252E7AB8" w14:textId="77777777" w:rsidR="00243D2C" w:rsidRDefault="00243D2C" w:rsidP="00243D2C">
      <w:pPr>
        <w:spacing w:line="240" w:lineRule="auto"/>
        <w:jc w:val="right"/>
      </w:pPr>
    </w:p>
    <w:p w14:paraId="7DAAF10F" w14:textId="77777777" w:rsidR="00243D2C" w:rsidRDefault="00243D2C" w:rsidP="00243D2C">
      <w:pPr>
        <w:spacing w:line="240" w:lineRule="auto"/>
        <w:jc w:val="right"/>
      </w:pPr>
    </w:p>
    <w:p w14:paraId="5642FB65" w14:textId="21EEB62D" w:rsidR="00CE1677" w:rsidRPr="00CE1677" w:rsidRDefault="00CE1677" w:rsidP="00243D2C">
      <w:pPr>
        <w:spacing w:line="240" w:lineRule="auto"/>
        <w:jc w:val="right"/>
      </w:pPr>
      <w:r w:rsidRPr="00CE1677">
        <w:lastRenderedPageBreak/>
        <w:t>Таблица 10</w:t>
      </w:r>
    </w:p>
    <w:p w14:paraId="62B33A24" w14:textId="30BA8C9F" w:rsidR="00CE1677" w:rsidRPr="00D027C3" w:rsidRDefault="00CE1677" w:rsidP="00243D2C">
      <w:pPr>
        <w:spacing w:line="240" w:lineRule="auto"/>
        <w:jc w:val="right"/>
      </w:pPr>
      <w:r w:rsidRPr="00CE1677">
        <w:t>Т-критерий Стьюдента для независимых выборок</w:t>
      </w:r>
      <w:r w:rsidR="00D027C3" w:rsidRPr="00D027C3">
        <w:t xml:space="preserve"> (</w:t>
      </w:r>
      <w:proofErr w:type="spellStart"/>
      <w:r w:rsidR="00D027C3">
        <w:rPr>
          <w:lang w:val="en-US"/>
        </w:rPr>
        <w:t>uPA</w:t>
      </w:r>
      <w:proofErr w:type="spellEnd"/>
      <w:r w:rsidR="00D027C3" w:rsidRPr="00D027C3">
        <w:t>)</w:t>
      </w:r>
    </w:p>
    <w:p w14:paraId="14EFEBF8" w14:textId="48A6F1DD" w:rsidR="00CE1677" w:rsidRPr="00CE1677" w:rsidRDefault="00CE1677" w:rsidP="00C91531">
      <w:pPr>
        <w:jc w:val="center"/>
        <w:rPr>
          <w:rFonts w:cs="Times New Roman"/>
          <w:color w:val="000000" w:themeColor="text1"/>
          <w:szCs w:val="28"/>
        </w:rPr>
      </w:pPr>
      <w:r w:rsidRPr="00CE1677">
        <w:rPr>
          <w:noProof/>
          <w:lang w:eastAsia="ru-RU"/>
        </w:rPr>
        <w:drawing>
          <wp:inline distT="0" distB="0" distL="0" distR="0" wp14:anchorId="2A0BCDA2" wp14:editId="77E49B91">
            <wp:extent cx="5491984" cy="6183670"/>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Снимок экрана 2019-10-08 в 18.42.05.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11270" cy="6205385"/>
                    </a:xfrm>
                    <a:prstGeom prst="rect">
                      <a:avLst/>
                    </a:prstGeom>
                  </pic:spPr>
                </pic:pic>
              </a:graphicData>
            </a:graphic>
          </wp:inline>
        </w:drawing>
      </w:r>
    </w:p>
    <w:p w14:paraId="383A33BF" w14:textId="2BDFE87A" w:rsidR="00D027C3" w:rsidRPr="00CE1677" w:rsidRDefault="00D027C3" w:rsidP="00D027C3">
      <w:pPr>
        <w:pStyle w:val="a0"/>
        <w:numPr>
          <w:ilvl w:val="2"/>
          <w:numId w:val="2"/>
        </w:numPr>
        <w:ind w:left="0" w:firstLine="0"/>
        <w:outlineLvl w:val="1"/>
      </w:pPr>
      <w:bookmarkStart w:id="54" w:name="_Toc51275319"/>
      <w:r>
        <w:t xml:space="preserve">Анализ данных, полученных при измерении </w:t>
      </w:r>
      <w:proofErr w:type="spellStart"/>
      <w:r w:rsidRPr="00CE1677">
        <w:rPr>
          <w:lang w:val="en-US"/>
        </w:rPr>
        <w:t>uPA</w:t>
      </w:r>
      <w:r>
        <w:rPr>
          <w:lang w:val="en-US"/>
        </w:rPr>
        <w:t>R</w:t>
      </w:r>
      <w:proofErr w:type="spellEnd"/>
      <w:r>
        <w:t xml:space="preserve"> в сыворотке</w:t>
      </w:r>
      <w:bookmarkEnd w:id="54"/>
      <w:r w:rsidRPr="00CE1677">
        <w:t xml:space="preserve"> </w:t>
      </w:r>
    </w:p>
    <w:p w14:paraId="4A342FF8" w14:textId="6E1E3FE1" w:rsidR="00CE1677" w:rsidRPr="00CE1677" w:rsidRDefault="009C08F7" w:rsidP="00CE1677">
      <w:pPr>
        <w:ind w:firstLine="709"/>
        <w:rPr>
          <w:rFonts w:cs="Times New Roman"/>
          <w:color w:val="000000" w:themeColor="text1"/>
          <w:szCs w:val="28"/>
        </w:rPr>
      </w:pPr>
      <w:r>
        <w:rPr>
          <w:rFonts w:cs="Times New Roman"/>
          <w:color w:val="000000" w:themeColor="text1"/>
          <w:szCs w:val="28"/>
        </w:rPr>
        <w:t xml:space="preserve">Аналогично по данным, полученным при измерении сывороточной концентрации </w:t>
      </w:r>
      <w:proofErr w:type="spellStart"/>
      <w:r>
        <w:rPr>
          <w:rFonts w:cs="Times New Roman"/>
          <w:color w:val="000000" w:themeColor="text1"/>
          <w:szCs w:val="28"/>
        </w:rPr>
        <w:t>урокиназы</w:t>
      </w:r>
      <w:proofErr w:type="spellEnd"/>
      <w:r>
        <w:rPr>
          <w:rFonts w:cs="Times New Roman"/>
          <w:color w:val="000000" w:themeColor="text1"/>
          <w:szCs w:val="28"/>
        </w:rPr>
        <w:t xml:space="preserve"> </w:t>
      </w:r>
      <w:proofErr w:type="spellStart"/>
      <w:r>
        <w:rPr>
          <w:rFonts w:cs="Times New Roman"/>
          <w:color w:val="000000" w:themeColor="text1"/>
          <w:szCs w:val="28"/>
          <w:lang w:val="en-US"/>
        </w:rPr>
        <w:t>uPA</w:t>
      </w:r>
      <w:proofErr w:type="spellEnd"/>
      <w:r>
        <w:rPr>
          <w:rFonts w:cs="Times New Roman"/>
          <w:color w:val="000000" w:themeColor="text1"/>
          <w:szCs w:val="28"/>
        </w:rPr>
        <w:t>, п</w:t>
      </w:r>
      <w:r w:rsidR="00CE1677" w:rsidRPr="00CE1677">
        <w:rPr>
          <w:rFonts w:cs="Times New Roman"/>
          <w:color w:val="000000" w:themeColor="text1"/>
          <w:szCs w:val="28"/>
        </w:rPr>
        <w:t xml:space="preserve">олученные данные </w:t>
      </w:r>
      <w:r>
        <w:rPr>
          <w:rFonts w:cs="Times New Roman"/>
          <w:color w:val="000000" w:themeColor="text1"/>
          <w:szCs w:val="28"/>
        </w:rPr>
        <w:t xml:space="preserve">по </w:t>
      </w:r>
      <w:proofErr w:type="spellStart"/>
      <w:r>
        <w:rPr>
          <w:rFonts w:cs="Times New Roman"/>
          <w:color w:val="000000" w:themeColor="text1"/>
          <w:szCs w:val="28"/>
          <w:lang w:val="en-US"/>
        </w:rPr>
        <w:t>uPAR</w:t>
      </w:r>
      <w:proofErr w:type="spellEnd"/>
      <w:r w:rsidRPr="009C08F7">
        <w:rPr>
          <w:rFonts w:cs="Times New Roman"/>
          <w:color w:val="000000" w:themeColor="text1"/>
          <w:szCs w:val="28"/>
        </w:rPr>
        <w:t xml:space="preserve"> </w:t>
      </w:r>
      <w:r w:rsidR="00CE1677" w:rsidRPr="00CE1677">
        <w:rPr>
          <w:rFonts w:cs="Times New Roman"/>
          <w:color w:val="000000" w:themeColor="text1"/>
          <w:szCs w:val="28"/>
        </w:rPr>
        <w:t xml:space="preserve">были </w:t>
      </w:r>
      <w:proofErr w:type="spellStart"/>
      <w:r w:rsidR="00CE1677" w:rsidRPr="00CE1677">
        <w:rPr>
          <w:rFonts w:cs="Times New Roman"/>
          <w:color w:val="000000" w:themeColor="text1"/>
          <w:szCs w:val="28"/>
        </w:rPr>
        <w:t>проранжированы</w:t>
      </w:r>
      <w:proofErr w:type="spellEnd"/>
      <w:r w:rsidR="00CE1677" w:rsidRPr="00CE1677">
        <w:rPr>
          <w:rFonts w:cs="Times New Roman"/>
          <w:color w:val="000000" w:themeColor="text1"/>
          <w:szCs w:val="28"/>
        </w:rPr>
        <w:t xml:space="preserve"> согласно концентрации и выстроен график, как показано на </w:t>
      </w:r>
      <w:r w:rsidR="00243D2C">
        <w:rPr>
          <w:rFonts w:cs="Times New Roman"/>
          <w:color w:val="000000" w:themeColor="text1"/>
          <w:szCs w:val="28"/>
        </w:rPr>
        <w:fldChar w:fldCharType="begin"/>
      </w:r>
      <w:r w:rsidR="00243D2C">
        <w:rPr>
          <w:rFonts w:cs="Times New Roman"/>
          <w:color w:val="000000" w:themeColor="text1"/>
          <w:szCs w:val="28"/>
        </w:rPr>
        <w:instrText xml:space="preserve"> REF _Ref50935467 \r \h </w:instrText>
      </w:r>
      <w:r w:rsidR="00243D2C">
        <w:rPr>
          <w:rFonts w:cs="Times New Roman"/>
          <w:color w:val="000000" w:themeColor="text1"/>
          <w:szCs w:val="28"/>
        </w:rPr>
      </w:r>
      <w:r w:rsidR="00243D2C">
        <w:rPr>
          <w:rFonts w:cs="Times New Roman"/>
          <w:color w:val="000000" w:themeColor="text1"/>
          <w:szCs w:val="28"/>
        </w:rPr>
        <w:fldChar w:fldCharType="separate"/>
      </w:r>
      <w:r w:rsidR="00243D2C">
        <w:rPr>
          <w:rFonts w:cs="Times New Roman"/>
          <w:color w:val="000000" w:themeColor="text1"/>
          <w:szCs w:val="28"/>
        </w:rPr>
        <w:t>Рисунке 34</w:t>
      </w:r>
      <w:r w:rsidR="00243D2C">
        <w:rPr>
          <w:rFonts w:cs="Times New Roman"/>
          <w:color w:val="000000" w:themeColor="text1"/>
          <w:szCs w:val="28"/>
        </w:rPr>
        <w:fldChar w:fldCharType="end"/>
      </w:r>
      <w:r w:rsidR="00CE1677" w:rsidRPr="00CE1677">
        <w:rPr>
          <w:rFonts w:cs="Times New Roman"/>
          <w:color w:val="000000" w:themeColor="text1"/>
          <w:szCs w:val="28"/>
        </w:rPr>
        <w:t>.</w:t>
      </w:r>
    </w:p>
    <w:p w14:paraId="4F210D0B" w14:textId="77777777" w:rsidR="00CE1677" w:rsidRPr="00CE1677" w:rsidRDefault="00CE1677" w:rsidP="006A4A6D">
      <w:pPr>
        <w:jc w:val="center"/>
        <w:rPr>
          <w:b/>
          <w:bCs/>
        </w:rPr>
      </w:pPr>
      <w:r w:rsidRPr="00CE1677">
        <w:rPr>
          <w:noProof/>
          <w:lang w:eastAsia="ru-RU"/>
        </w:rPr>
        <w:lastRenderedPageBreak/>
        <w:drawing>
          <wp:inline distT="0" distB="0" distL="0" distR="0" wp14:anchorId="26D8AEC9" wp14:editId="61B61B60">
            <wp:extent cx="5335270" cy="3372374"/>
            <wp:effectExtent l="0" t="0" r="11430" b="63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1FE3191" w14:textId="30EEF3C5" w:rsidR="00CE1677" w:rsidRPr="00CE1677" w:rsidRDefault="00243D2C" w:rsidP="00243D2C">
      <w:pPr>
        <w:pStyle w:val="a"/>
      </w:pPr>
      <w:bookmarkStart w:id="55" w:name="_Ref50935467"/>
      <w:r>
        <w:t xml:space="preserve">- </w:t>
      </w:r>
      <w:r w:rsidR="00CE1677" w:rsidRPr="00CE1677">
        <w:t xml:space="preserve">Ранжированный по возрастанию график концентраций </w:t>
      </w:r>
      <w:proofErr w:type="spellStart"/>
      <w:r w:rsidR="00CE1677" w:rsidRPr="00CE1677">
        <w:rPr>
          <w:lang w:val="en-US"/>
        </w:rPr>
        <w:t>uPA</w:t>
      </w:r>
      <w:proofErr w:type="spellEnd"/>
      <w:r w:rsidR="00CE1677" w:rsidRPr="00CE1677">
        <w:t>R</w:t>
      </w:r>
      <w:bookmarkEnd w:id="55"/>
      <w:r w:rsidR="00CE1677" w:rsidRPr="00CE1677">
        <w:t xml:space="preserve"> </w:t>
      </w:r>
    </w:p>
    <w:p w14:paraId="4FC067F5" w14:textId="77777777"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Затем была проведена оценка структуры выборки. Были рассчитаны следующие показатели:</w:t>
      </w:r>
    </w:p>
    <w:p w14:paraId="23610B81" w14:textId="659FB413" w:rsidR="00CE1677" w:rsidRPr="00CE1677" w:rsidRDefault="00CE1677" w:rsidP="00CE1677">
      <w:pPr>
        <w:pStyle w:val="a6"/>
        <w:numPr>
          <w:ilvl w:val="0"/>
          <w:numId w:val="8"/>
        </w:numPr>
        <w:rPr>
          <w:rFonts w:cs="Times New Roman"/>
          <w:color w:val="000000" w:themeColor="text1"/>
          <w:sz w:val="28"/>
          <w:szCs w:val="28"/>
        </w:rPr>
      </w:pPr>
      <w:r w:rsidRPr="00CE1677">
        <w:rPr>
          <w:rFonts w:cs="Times New Roman"/>
          <w:color w:val="000000" w:themeColor="text1"/>
          <w:sz w:val="28"/>
          <w:szCs w:val="28"/>
        </w:rPr>
        <w:t>Доля исследуемых образцов сывороток крови здоровых людей (%),</w:t>
      </w:r>
    </w:p>
    <w:p w14:paraId="1825A62A" w14:textId="3ACC36D0" w:rsidR="00CE1677" w:rsidRPr="00CE1677" w:rsidRDefault="00CE1677" w:rsidP="00CE1677">
      <w:pPr>
        <w:pStyle w:val="a6"/>
        <w:numPr>
          <w:ilvl w:val="0"/>
          <w:numId w:val="8"/>
        </w:numPr>
        <w:rPr>
          <w:rFonts w:cs="Times New Roman"/>
          <w:color w:val="000000" w:themeColor="text1"/>
          <w:sz w:val="28"/>
          <w:szCs w:val="28"/>
        </w:rPr>
      </w:pPr>
      <w:r w:rsidRPr="00CE1677">
        <w:rPr>
          <w:rFonts w:cs="Times New Roman"/>
          <w:color w:val="000000" w:themeColor="text1"/>
          <w:sz w:val="28"/>
          <w:szCs w:val="28"/>
        </w:rPr>
        <w:t>Доля исследуемых образцов сывороток крови людей с подтвержденным диагнозом "Онкозаболевание";</w:t>
      </w:r>
    </w:p>
    <w:p w14:paraId="1C7CC2C2" w14:textId="181E3419" w:rsidR="00CE1677" w:rsidRPr="00CE1677" w:rsidRDefault="00CE1677" w:rsidP="00CE1677">
      <w:pPr>
        <w:pStyle w:val="a6"/>
        <w:numPr>
          <w:ilvl w:val="0"/>
          <w:numId w:val="8"/>
        </w:numPr>
        <w:rPr>
          <w:rFonts w:cs="Times New Roman"/>
          <w:color w:val="000000" w:themeColor="text1"/>
          <w:sz w:val="28"/>
          <w:szCs w:val="28"/>
        </w:rPr>
      </w:pPr>
      <w:r w:rsidRPr="00CE1677">
        <w:rPr>
          <w:rFonts w:cs="Times New Roman"/>
          <w:color w:val="000000" w:themeColor="text1"/>
          <w:sz w:val="28"/>
          <w:szCs w:val="28"/>
        </w:rPr>
        <w:t>Доля исследуемых образцов сывороток крови больных мужчин в зависимости от формы онкозаболевания по системам (%),</w:t>
      </w:r>
    </w:p>
    <w:p w14:paraId="1D5199DD" w14:textId="13E4179A" w:rsidR="00CE1677" w:rsidRPr="00CE1677" w:rsidRDefault="00CE1677" w:rsidP="00CE1677">
      <w:pPr>
        <w:pStyle w:val="a6"/>
        <w:numPr>
          <w:ilvl w:val="0"/>
          <w:numId w:val="8"/>
        </w:numPr>
        <w:rPr>
          <w:rFonts w:cs="Times New Roman"/>
          <w:color w:val="000000" w:themeColor="text1"/>
          <w:sz w:val="28"/>
          <w:szCs w:val="28"/>
        </w:rPr>
      </w:pPr>
      <w:r w:rsidRPr="00CE1677">
        <w:rPr>
          <w:rFonts w:cs="Times New Roman"/>
          <w:color w:val="000000" w:themeColor="text1"/>
          <w:sz w:val="28"/>
          <w:szCs w:val="28"/>
        </w:rPr>
        <w:t>Доля исследуемых образцов сывороток крови больных женщин в зависимости от формы онкозаболевания по системам (%);</w:t>
      </w:r>
    </w:p>
    <w:p w14:paraId="5843D8B5" w14:textId="6980D453" w:rsidR="00CE1677" w:rsidRPr="00CE1677" w:rsidRDefault="00CE1677" w:rsidP="00CE1677">
      <w:pPr>
        <w:pStyle w:val="a6"/>
        <w:numPr>
          <w:ilvl w:val="0"/>
          <w:numId w:val="8"/>
        </w:numPr>
        <w:rPr>
          <w:rFonts w:cs="Times New Roman"/>
          <w:color w:val="000000" w:themeColor="text1"/>
          <w:sz w:val="28"/>
          <w:szCs w:val="28"/>
        </w:rPr>
      </w:pPr>
      <w:r w:rsidRPr="00CE1677">
        <w:rPr>
          <w:rFonts w:cs="Times New Roman"/>
          <w:color w:val="000000" w:themeColor="text1"/>
          <w:sz w:val="28"/>
          <w:szCs w:val="28"/>
        </w:rPr>
        <w:t xml:space="preserve">Доля образцов сывороток крови больных мужчин в зависимости от онкозаболевания по органам поражения (%); </w:t>
      </w:r>
    </w:p>
    <w:p w14:paraId="2574685E" w14:textId="51F338B6" w:rsidR="00CE1677" w:rsidRPr="00CE1677" w:rsidRDefault="00CE1677" w:rsidP="00CE1677">
      <w:pPr>
        <w:pStyle w:val="a6"/>
        <w:numPr>
          <w:ilvl w:val="0"/>
          <w:numId w:val="8"/>
        </w:numPr>
        <w:rPr>
          <w:rFonts w:cs="Times New Roman"/>
          <w:color w:val="000000" w:themeColor="text1"/>
          <w:sz w:val="28"/>
          <w:szCs w:val="28"/>
        </w:rPr>
      </w:pPr>
      <w:r w:rsidRPr="00CE1677">
        <w:rPr>
          <w:rFonts w:cs="Times New Roman"/>
          <w:color w:val="000000" w:themeColor="text1"/>
          <w:sz w:val="28"/>
          <w:szCs w:val="28"/>
        </w:rPr>
        <w:t>Доля образцов сывороток крови больных женщин в зависимости от онкозаболевания по органам поражения (%),</w:t>
      </w:r>
    </w:p>
    <w:p w14:paraId="0823321B" w14:textId="088135B6"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 xml:space="preserve">В представленном исследовании доля исследуемых образцов сывороток крови здоровых людей по полу распределялась в следующем порядке: 33% образцов сывороток крови были получены от мужчин и 67% от женщин. </w:t>
      </w:r>
      <w:r w:rsidRPr="00CE1677">
        <w:rPr>
          <w:rFonts w:cs="Times New Roman"/>
          <w:color w:val="000000" w:themeColor="text1"/>
          <w:szCs w:val="28"/>
        </w:rPr>
        <w:lastRenderedPageBreak/>
        <w:t xml:space="preserve">Распределение образцов сывороток крови с диагнозом «Онкозаболевание» было следующее: 57% образцов от мужчин и 43% от женщин. Соотношение количества образцов сывороток крови больных мужчин в зависимости от формы онкозаболеваний по системам ЖКТ и МПС составило 54% к 46%, а соотношение в женской популяции 83% к 17% соответственно. В структуре онкологических заболеваний мужчин представлены онкозаболевания простаты, желудка, прямой кишки, сигмовидной кишки, мочевого пузыря, почки и сосочка ДПК, а у женщин онкозаболевания прямой кишки, сигмовидной кишки, желудка и молочной железы. </w:t>
      </w:r>
    </w:p>
    <w:p w14:paraId="4945E084" w14:textId="77777777"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 xml:space="preserve">Для сравнительной оценки уровней </w:t>
      </w:r>
      <w:proofErr w:type="spellStart"/>
      <w:r w:rsidRPr="00CE1677">
        <w:rPr>
          <w:rFonts w:cs="Times New Roman"/>
          <w:color w:val="000000" w:themeColor="text1"/>
          <w:szCs w:val="28"/>
          <w:lang w:val="en-US"/>
        </w:rPr>
        <w:t>uPAR</w:t>
      </w:r>
      <w:proofErr w:type="spellEnd"/>
      <w:r w:rsidRPr="00CE1677">
        <w:rPr>
          <w:rFonts w:cs="Times New Roman"/>
          <w:color w:val="000000" w:themeColor="text1"/>
          <w:szCs w:val="28"/>
        </w:rPr>
        <w:t xml:space="preserve"> в сыворотках крови здоровых людей и пациентов проводили оценку статистически значимого различия в группах:</w:t>
      </w:r>
    </w:p>
    <w:p w14:paraId="18C31653" w14:textId="77777777" w:rsidR="00CE1677" w:rsidRPr="00CE1677" w:rsidRDefault="00CE1677" w:rsidP="00CE1677">
      <w:pPr>
        <w:pStyle w:val="a6"/>
        <w:numPr>
          <w:ilvl w:val="0"/>
          <w:numId w:val="9"/>
        </w:numPr>
        <w:ind w:left="993" w:hanging="284"/>
        <w:rPr>
          <w:rFonts w:cs="Times New Roman"/>
          <w:color w:val="000000" w:themeColor="text1"/>
          <w:sz w:val="28"/>
          <w:szCs w:val="28"/>
        </w:rPr>
      </w:pPr>
      <w:r w:rsidRPr="00CE1677">
        <w:rPr>
          <w:rFonts w:cs="Times New Roman"/>
          <w:color w:val="000000" w:themeColor="text1"/>
          <w:sz w:val="28"/>
          <w:szCs w:val="28"/>
        </w:rPr>
        <w:t>Здоровых добровольцев и онкобольных всей исследуемой популяции;</w:t>
      </w:r>
    </w:p>
    <w:p w14:paraId="0F3C36FC" w14:textId="77777777" w:rsidR="00CE1677" w:rsidRPr="00CE1677" w:rsidRDefault="00CE1677" w:rsidP="00CE1677">
      <w:pPr>
        <w:pStyle w:val="a6"/>
        <w:numPr>
          <w:ilvl w:val="0"/>
          <w:numId w:val="9"/>
        </w:numPr>
        <w:ind w:left="993" w:hanging="284"/>
        <w:rPr>
          <w:rFonts w:cs="Times New Roman"/>
          <w:color w:val="000000" w:themeColor="text1"/>
          <w:sz w:val="28"/>
          <w:szCs w:val="28"/>
        </w:rPr>
      </w:pPr>
      <w:r w:rsidRPr="00CE1677">
        <w:rPr>
          <w:rFonts w:cs="Times New Roman"/>
          <w:color w:val="000000" w:themeColor="text1"/>
          <w:sz w:val="28"/>
          <w:szCs w:val="28"/>
        </w:rPr>
        <w:t>Здоровых мужчин добровольцев и онкобольных мужчин по отдельным нозологиям;</w:t>
      </w:r>
    </w:p>
    <w:p w14:paraId="14162A4E" w14:textId="77777777" w:rsidR="00CE1677" w:rsidRPr="00CE1677" w:rsidRDefault="00CE1677" w:rsidP="00CE1677">
      <w:pPr>
        <w:pStyle w:val="a6"/>
        <w:numPr>
          <w:ilvl w:val="0"/>
          <w:numId w:val="9"/>
        </w:numPr>
        <w:ind w:left="993" w:hanging="284"/>
        <w:rPr>
          <w:rFonts w:cs="Times New Roman"/>
          <w:color w:val="000000" w:themeColor="text1"/>
          <w:sz w:val="28"/>
          <w:szCs w:val="28"/>
        </w:rPr>
      </w:pPr>
      <w:r w:rsidRPr="00CE1677">
        <w:rPr>
          <w:rFonts w:cs="Times New Roman"/>
          <w:color w:val="000000" w:themeColor="text1"/>
          <w:sz w:val="28"/>
          <w:szCs w:val="28"/>
        </w:rPr>
        <w:t>Здоровых женщин добровольцев и онкобольных женщин по отдельным нозологиям;</w:t>
      </w:r>
    </w:p>
    <w:p w14:paraId="3161B420" w14:textId="77777777" w:rsidR="00CE1677" w:rsidRPr="00CE1677" w:rsidRDefault="00CE1677" w:rsidP="00CE1677">
      <w:pPr>
        <w:pStyle w:val="a6"/>
        <w:numPr>
          <w:ilvl w:val="0"/>
          <w:numId w:val="9"/>
        </w:numPr>
        <w:ind w:left="993" w:hanging="284"/>
        <w:rPr>
          <w:rFonts w:cs="Times New Roman"/>
          <w:color w:val="000000" w:themeColor="text1"/>
          <w:sz w:val="28"/>
          <w:szCs w:val="28"/>
        </w:rPr>
      </w:pPr>
      <w:r w:rsidRPr="00CE1677">
        <w:rPr>
          <w:rFonts w:cs="Times New Roman"/>
          <w:color w:val="000000" w:themeColor="text1"/>
          <w:sz w:val="28"/>
          <w:szCs w:val="28"/>
        </w:rPr>
        <w:t>Здоровых добровольцев и онкобольных по отдельным нозологиям.</w:t>
      </w:r>
    </w:p>
    <w:p w14:paraId="0C47F589" w14:textId="1BBD392D"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 xml:space="preserve">Для сравнения изучаемых показателей проводили оценку нормальности распределений полученных данных, с помощью тестов </w:t>
      </w:r>
      <w:proofErr w:type="spellStart"/>
      <w:r w:rsidRPr="00CE1677">
        <w:rPr>
          <w:rFonts w:cs="Times New Roman"/>
          <w:color w:val="000000" w:themeColor="text1"/>
          <w:szCs w:val="28"/>
        </w:rPr>
        <w:t>Колмагорова</w:t>
      </w:r>
      <w:proofErr w:type="spellEnd"/>
      <w:r w:rsidRPr="00CE1677">
        <w:rPr>
          <w:rFonts w:cs="Times New Roman"/>
          <w:color w:val="000000" w:themeColor="text1"/>
          <w:szCs w:val="28"/>
        </w:rPr>
        <w:t>-Смирнова и Шапиро-</w:t>
      </w:r>
      <w:proofErr w:type="spellStart"/>
      <w:r w:rsidRPr="00CE1677">
        <w:rPr>
          <w:rFonts w:cs="Times New Roman"/>
          <w:color w:val="000000" w:themeColor="text1"/>
          <w:szCs w:val="28"/>
        </w:rPr>
        <w:t>Уилка</w:t>
      </w:r>
      <w:proofErr w:type="spellEnd"/>
      <w:r w:rsidRPr="00CE1677">
        <w:rPr>
          <w:rFonts w:cs="Times New Roman"/>
          <w:color w:val="000000" w:themeColor="text1"/>
          <w:szCs w:val="28"/>
        </w:rPr>
        <w:t xml:space="preserve">. Были построены гистограммы и графики нормальности, как показано на рисунках 47-50. Результаты тестов </w:t>
      </w:r>
      <w:proofErr w:type="spellStart"/>
      <w:r w:rsidRPr="00CE1677">
        <w:rPr>
          <w:rFonts w:cs="Times New Roman"/>
          <w:color w:val="000000" w:themeColor="text1"/>
          <w:szCs w:val="28"/>
        </w:rPr>
        <w:t>Колмагорова</w:t>
      </w:r>
      <w:proofErr w:type="spellEnd"/>
      <w:r w:rsidRPr="00CE1677">
        <w:rPr>
          <w:rFonts w:cs="Times New Roman"/>
          <w:color w:val="000000" w:themeColor="text1"/>
          <w:szCs w:val="28"/>
        </w:rPr>
        <w:t>-Смирнова (p&gt;0.2), Шапиро-</w:t>
      </w:r>
      <w:proofErr w:type="spellStart"/>
      <w:r w:rsidRPr="00CE1677">
        <w:rPr>
          <w:rFonts w:cs="Times New Roman"/>
          <w:color w:val="000000" w:themeColor="text1"/>
          <w:szCs w:val="28"/>
        </w:rPr>
        <w:t>Уилка</w:t>
      </w:r>
      <w:proofErr w:type="spellEnd"/>
      <w:r w:rsidRPr="00CE1677">
        <w:rPr>
          <w:rFonts w:cs="Times New Roman"/>
          <w:color w:val="000000" w:themeColor="text1"/>
          <w:szCs w:val="28"/>
        </w:rPr>
        <w:t xml:space="preserve"> (p&gt;0,05) подтверждали нормальность распределения исследуемых данных</w:t>
      </w:r>
      <w:r w:rsidR="007F1DE3">
        <w:rPr>
          <w:rFonts w:cs="Times New Roman"/>
          <w:color w:val="000000" w:themeColor="text1"/>
          <w:szCs w:val="28"/>
        </w:rPr>
        <w:t xml:space="preserve"> (</w:t>
      </w:r>
      <w:r w:rsidR="007F1DE3">
        <w:rPr>
          <w:rFonts w:cs="Times New Roman"/>
          <w:color w:val="000000" w:themeColor="text1"/>
          <w:szCs w:val="28"/>
        </w:rPr>
        <w:fldChar w:fldCharType="begin"/>
      </w:r>
      <w:r w:rsidR="007F1DE3">
        <w:rPr>
          <w:rFonts w:cs="Times New Roman"/>
          <w:color w:val="000000" w:themeColor="text1"/>
          <w:szCs w:val="28"/>
        </w:rPr>
        <w:instrText xml:space="preserve"> REF _Ref50935546 \r \h </w:instrText>
      </w:r>
      <w:r w:rsidR="007F1DE3">
        <w:rPr>
          <w:rFonts w:cs="Times New Roman"/>
          <w:color w:val="000000" w:themeColor="text1"/>
          <w:szCs w:val="28"/>
        </w:rPr>
      </w:r>
      <w:r w:rsidR="007F1DE3">
        <w:rPr>
          <w:rFonts w:cs="Times New Roman"/>
          <w:color w:val="000000" w:themeColor="text1"/>
          <w:szCs w:val="28"/>
        </w:rPr>
        <w:fldChar w:fldCharType="separate"/>
      </w:r>
      <w:r w:rsidR="007F1DE3">
        <w:rPr>
          <w:rFonts w:cs="Times New Roman"/>
          <w:color w:val="000000" w:themeColor="text1"/>
          <w:szCs w:val="28"/>
        </w:rPr>
        <w:t>Рисунок 35</w:t>
      </w:r>
      <w:r w:rsidR="007F1DE3">
        <w:rPr>
          <w:rFonts w:cs="Times New Roman"/>
          <w:color w:val="000000" w:themeColor="text1"/>
          <w:szCs w:val="28"/>
        </w:rPr>
        <w:fldChar w:fldCharType="end"/>
      </w:r>
      <w:r w:rsidR="007F1DE3">
        <w:rPr>
          <w:rFonts w:cs="Times New Roman"/>
          <w:color w:val="000000" w:themeColor="text1"/>
          <w:szCs w:val="28"/>
        </w:rPr>
        <w:t xml:space="preserve">, </w:t>
      </w:r>
      <w:r w:rsidR="007F1DE3">
        <w:rPr>
          <w:rFonts w:cs="Times New Roman"/>
          <w:color w:val="000000" w:themeColor="text1"/>
          <w:szCs w:val="28"/>
        </w:rPr>
        <w:fldChar w:fldCharType="begin"/>
      </w:r>
      <w:r w:rsidR="007F1DE3">
        <w:rPr>
          <w:rFonts w:cs="Times New Roman"/>
          <w:color w:val="000000" w:themeColor="text1"/>
          <w:szCs w:val="28"/>
        </w:rPr>
        <w:instrText xml:space="preserve"> REF _Ref50935548 \r \h </w:instrText>
      </w:r>
      <w:r w:rsidR="007F1DE3">
        <w:rPr>
          <w:rFonts w:cs="Times New Roman"/>
          <w:color w:val="000000" w:themeColor="text1"/>
          <w:szCs w:val="28"/>
        </w:rPr>
      </w:r>
      <w:r w:rsidR="007F1DE3">
        <w:rPr>
          <w:rFonts w:cs="Times New Roman"/>
          <w:color w:val="000000" w:themeColor="text1"/>
          <w:szCs w:val="28"/>
        </w:rPr>
        <w:fldChar w:fldCharType="separate"/>
      </w:r>
      <w:r w:rsidR="007F1DE3">
        <w:rPr>
          <w:rFonts w:cs="Times New Roman"/>
          <w:color w:val="000000" w:themeColor="text1"/>
          <w:szCs w:val="28"/>
        </w:rPr>
        <w:t>36</w:t>
      </w:r>
      <w:r w:rsidR="007F1DE3">
        <w:rPr>
          <w:rFonts w:cs="Times New Roman"/>
          <w:color w:val="000000" w:themeColor="text1"/>
          <w:szCs w:val="28"/>
        </w:rPr>
        <w:fldChar w:fldCharType="end"/>
      </w:r>
      <w:r w:rsidR="007F1DE3">
        <w:rPr>
          <w:rFonts w:cs="Times New Roman"/>
          <w:color w:val="000000" w:themeColor="text1"/>
          <w:szCs w:val="28"/>
        </w:rPr>
        <w:t xml:space="preserve">, </w:t>
      </w:r>
      <w:r w:rsidR="007F1DE3">
        <w:rPr>
          <w:rFonts w:cs="Times New Roman"/>
          <w:color w:val="000000" w:themeColor="text1"/>
          <w:szCs w:val="28"/>
        </w:rPr>
        <w:fldChar w:fldCharType="begin"/>
      </w:r>
      <w:r w:rsidR="007F1DE3">
        <w:rPr>
          <w:rFonts w:cs="Times New Roman"/>
          <w:color w:val="000000" w:themeColor="text1"/>
          <w:szCs w:val="28"/>
        </w:rPr>
        <w:instrText xml:space="preserve"> REF _Ref50935549 \r \h </w:instrText>
      </w:r>
      <w:r w:rsidR="007F1DE3">
        <w:rPr>
          <w:rFonts w:cs="Times New Roman"/>
          <w:color w:val="000000" w:themeColor="text1"/>
          <w:szCs w:val="28"/>
        </w:rPr>
      </w:r>
      <w:r w:rsidR="007F1DE3">
        <w:rPr>
          <w:rFonts w:cs="Times New Roman"/>
          <w:color w:val="000000" w:themeColor="text1"/>
          <w:szCs w:val="28"/>
        </w:rPr>
        <w:fldChar w:fldCharType="separate"/>
      </w:r>
      <w:r w:rsidR="007F1DE3">
        <w:rPr>
          <w:rFonts w:cs="Times New Roman"/>
          <w:color w:val="000000" w:themeColor="text1"/>
          <w:szCs w:val="28"/>
        </w:rPr>
        <w:t>37</w:t>
      </w:r>
      <w:r w:rsidR="007F1DE3">
        <w:rPr>
          <w:rFonts w:cs="Times New Roman"/>
          <w:color w:val="000000" w:themeColor="text1"/>
          <w:szCs w:val="28"/>
        </w:rPr>
        <w:fldChar w:fldCharType="end"/>
      </w:r>
      <w:r w:rsidR="007F1DE3">
        <w:rPr>
          <w:rFonts w:cs="Times New Roman"/>
          <w:color w:val="000000" w:themeColor="text1"/>
          <w:szCs w:val="28"/>
        </w:rPr>
        <w:t xml:space="preserve">, </w:t>
      </w:r>
      <w:r w:rsidR="007F1DE3">
        <w:rPr>
          <w:rFonts w:cs="Times New Roman"/>
          <w:color w:val="000000" w:themeColor="text1"/>
          <w:szCs w:val="28"/>
        </w:rPr>
        <w:fldChar w:fldCharType="begin"/>
      </w:r>
      <w:r w:rsidR="007F1DE3">
        <w:rPr>
          <w:rFonts w:cs="Times New Roman"/>
          <w:color w:val="000000" w:themeColor="text1"/>
          <w:szCs w:val="28"/>
        </w:rPr>
        <w:instrText xml:space="preserve"> REF _Ref50935550 \r \h </w:instrText>
      </w:r>
      <w:r w:rsidR="007F1DE3">
        <w:rPr>
          <w:rFonts w:cs="Times New Roman"/>
          <w:color w:val="000000" w:themeColor="text1"/>
          <w:szCs w:val="28"/>
        </w:rPr>
      </w:r>
      <w:r w:rsidR="007F1DE3">
        <w:rPr>
          <w:rFonts w:cs="Times New Roman"/>
          <w:color w:val="000000" w:themeColor="text1"/>
          <w:szCs w:val="28"/>
        </w:rPr>
        <w:fldChar w:fldCharType="separate"/>
      </w:r>
      <w:r w:rsidR="007F1DE3">
        <w:rPr>
          <w:rFonts w:cs="Times New Roman"/>
          <w:color w:val="000000" w:themeColor="text1"/>
          <w:szCs w:val="28"/>
        </w:rPr>
        <w:t xml:space="preserve"> 38</w:t>
      </w:r>
      <w:r w:rsidR="007F1DE3">
        <w:rPr>
          <w:rFonts w:cs="Times New Roman"/>
          <w:color w:val="000000" w:themeColor="text1"/>
          <w:szCs w:val="28"/>
        </w:rPr>
        <w:fldChar w:fldCharType="end"/>
      </w:r>
      <w:r w:rsidR="007F1DE3">
        <w:rPr>
          <w:rFonts w:cs="Times New Roman"/>
          <w:color w:val="000000" w:themeColor="text1"/>
          <w:szCs w:val="28"/>
        </w:rPr>
        <w:t>)</w:t>
      </w:r>
      <w:r w:rsidRPr="00CE1677">
        <w:rPr>
          <w:rFonts w:cs="Times New Roman"/>
          <w:color w:val="000000" w:themeColor="text1"/>
          <w:szCs w:val="28"/>
        </w:rPr>
        <w:t>.</w:t>
      </w:r>
    </w:p>
    <w:p w14:paraId="3FA34E4E" w14:textId="77777777" w:rsidR="00CE1677" w:rsidRPr="00CE1677" w:rsidRDefault="00CE1677" w:rsidP="00B64D10">
      <w:pPr>
        <w:jc w:val="center"/>
        <w:rPr>
          <w:lang w:val="en-US"/>
        </w:rPr>
      </w:pPr>
      <w:r w:rsidRPr="00CE1677">
        <w:rPr>
          <w:noProof/>
          <w:lang w:eastAsia="ru-RU"/>
        </w:rPr>
        <w:lastRenderedPageBreak/>
        <w:drawing>
          <wp:inline distT="0" distB="0" distL="0" distR="0" wp14:anchorId="250116D2" wp14:editId="06E5CD35">
            <wp:extent cx="4482876" cy="3261360"/>
            <wp:effectExtent l="0" t="0" r="0" b="0"/>
            <wp:docPr id="9" name="Рисунок 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4504789" cy="3277302"/>
                    </a:xfrm>
                    <a:prstGeom prst="rect">
                      <a:avLst/>
                    </a:prstGeom>
                  </pic:spPr>
                </pic:pic>
              </a:graphicData>
            </a:graphic>
          </wp:inline>
        </w:drawing>
      </w:r>
    </w:p>
    <w:p w14:paraId="76FFCF63" w14:textId="2ED98A44" w:rsidR="00CE1677" w:rsidRPr="00CE1677" w:rsidRDefault="00243D2C" w:rsidP="00243D2C">
      <w:pPr>
        <w:pStyle w:val="a"/>
      </w:pPr>
      <w:bookmarkStart w:id="56" w:name="_Ref50935546"/>
      <w:r>
        <w:t xml:space="preserve">- </w:t>
      </w:r>
      <w:r w:rsidR="00CE1677" w:rsidRPr="00CE1677">
        <w:t xml:space="preserve">Гистограмма распределения </w:t>
      </w:r>
      <w:r w:rsidR="00BF13F5">
        <w:t xml:space="preserve">сывороточной концентрации </w:t>
      </w:r>
      <w:proofErr w:type="spellStart"/>
      <w:r w:rsidR="00BF13F5">
        <w:rPr>
          <w:lang w:val="en-US"/>
        </w:rPr>
        <w:t>uPAR</w:t>
      </w:r>
      <w:proofErr w:type="spellEnd"/>
      <w:r w:rsidR="00BF13F5" w:rsidRPr="00BF13F5">
        <w:t xml:space="preserve"> </w:t>
      </w:r>
      <w:r w:rsidR="00CE1677" w:rsidRPr="00CE1677">
        <w:t>в группе здоровых добровольцев</w:t>
      </w:r>
      <w:bookmarkEnd w:id="56"/>
    </w:p>
    <w:p w14:paraId="523321D9" w14:textId="77777777" w:rsidR="00CE1677" w:rsidRPr="00CE1677" w:rsidRDefault="00CE1677" w:rsidP="00B64D10">
      <w:pPr>
        <w:jc w:val="center"/>
        <w:rPr>
          <w:highlight w:val="yellow"/>
        </w:rPr>
      </w:pPr>
      <w:r w:rsidRPr="00CE1677">
        <w:rPr>
          <w:noProof/>
          <w:lang w:eastAsia="ru-RU"/>
        </w:rPr>
        <w:drawing>
          <wp:inline distT="0" distB="0" distL="0" distR="0" wp14:anchorId="509B7440" wp14:editId="5786EFB6">
            <wp:extent cx="4930128" cy="3208020"/>
            <wp:effectExtent l="0" t="0" r="4445" b="0"/>
            <wp:docPr id="10" name="Рисунок 1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957583" cy="3225885"/>
                    </a:xfrm>
                    <a:prstGeom prst="rect">
                      <a:avLst/>
                    </a:prstGeom>
                  </pic:spPr>
                </pic:pic>
              </a:graphicData>
            </a:graphic>
          </wp:inline>
        </w:drawing>
      </w:r>
    </w:p>
    <w:p w14:paraId="0EA656CE" w14:textId="42311AA3" w:rsidR="00CE1677" w:rsidRPr="00CE1677" w:rsidRDefault="00243D2C" w:rsidP="00243D2C">
      <w:pPr>
        <w:pStyle w:val="a"/>
      </w:pPr>
      <w:bookmarkStart w:id="57" w:name="_Ref50935548"/>
      <w:r>
        <w:t xml:space="preserve">- </w:t>
      </w:r>
      <w:r w:rsidR="00CE1677" w:rsidRPr="00CE1677">
        <w:t xml:space="preserve">Гистограмма распределения </w:t>
      </w:r>
      <w:r w:rsidR="00BF13F5">
        <w:t xml:space="preserve">сывороточных концентраций </w:t>
      </w:r>
      <w:proofErr w:type="spellStart"/>
      <w:r w:rsidR="00BF13F5">
        <w:rPr>
          <w:lang w:val="en-US"/>
        </w:rPr>
        <w:t>uPAR</w:t>
      </w:r>
      <w:proofErr w:type="spellEnd"/>
      <w:r w:rsidR="00BF13F5" w:rsidRPr="00BF13F5">
        <w:t xml:space="preserve"> </w:t>
      </w:r>
      <w:r w:rsidR="00CE1677" w:rsidRPr="00CE1677">
        <w:t>в группе онкобольных</w:t>
      </w:r>
      <w:bookmarkEnd w:id="57"/>
    </w:p>
    <w:p w14:paraId="1E5CCF91" w14:textId="77777777" w:rsidR="00CE1677" w:rsidRPr="00CE1677" w:rsidRDefault="00CE1677" w:rsidP="00B64D10">
      <w:pPr>
        <w:jc w:val="center"/>
        <w:rPr>
          <w:highlight w:val="yellow"/>
        </w:rPr>
      </w:pPr>
      <w:r w:rsidRPr="00CE1677">
        <w:rPr>
          <w:noProof/>
          <w:lang w:eastAsia="ru-RU"/>
        </w:rPr>
        <w:lastRenderedPageBreak/>
        <w:drawing>
          <wp:inline distT="0" distB="0" distL="0" distR="0" wp14:anchorId="6205A125" wp14:editId="4AE60EF0">
            <wp:extent cx="4633471" cy="2865120"/>
            <wp:effectExtent l="0" t="0" r="0" b="0"/>
            <wp:docPr id="11" name="Рисунок 1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4667873" cy="2886392"/>
                    </a:xfrm>
                    <a:prstGeom prst="rect">
                      <a:avLst/>
                    </a:prstGeom>
                  </pic:spPr>
                </pic:pic>
              </a:graphicData>
            </a:graphic>
          </wp:inline>
        </w:drawing>
      </w:r>
    </w:p>
    <w:p w14:paraId="6993A006" w14:textId="2B116975" w:rsidR="00CE1677" w:rsidRPr="00BF13F5" w:rsidRDefault="00243D2C" w:rsidP="00243D2C">
      <w:pPr>
        <w:pStyle w:val="a"/>
      </w:pPr>
      <w:bookmarkStart w:id="58" w:name="_Ref50935549"/>
      <w:r>
        <w:t xml:space="preserve">- </w:t>
      </w:r>
      <w:r w:rsidR="00CE1677" w:rsidRPr="00CE1677">
        <w:t>График нормальности в группе здоровых добровольцев</w:t>
      </w:r>
      <w:r w:rsidR="00BF13F5">
        <w:t xml:space="preserve"> (</w:t>
      </w:r>
      <w:proofErr w:type="spellStart"/>
      <w:r w:rsidR="00BF13F5">
        <w:rPr>
          <w:lang w:val="en-US"/>
        </w:rPr>
        <w:t>uPAR</w:t>
      </w:r>
      <w:proofErr w:type="spellEnd"/>
      <w:r w:rsidR="00BF13F5" w:rsidRPr="00BF13F5">
        <w:t>).</w:t>
      </w:r>
      <w:bookmarkEnd w:id="58"/>
    </w:p>
    <w:p w14:paraId="5F6F08C7" w14:textId="77777777" w:rsidR="00CE1677" w:rsidRPr="00CE1677" w:rsidRDefault="00CE1677" w:rsidP="00B64D10">
      <w:pPr>
        <w:jc w:val="center"/>
        <w:rPr>
          <w:b/>
          <w:bCs/>
        </w:rPr>
      </w:pPr>
      <w:r w:rsidRPr="00CE1677">
        <w:rPr>
          <w:noProof/>
          <w:lang w:eastAsia="ru-RU"/>
        </w:rPr>
        <w:drawing>
          <wp:inline distT="0" distB="0" distL="0" distR="0" wp14:anchorId="6D738321" wp14:editId="4222DDF1">
            <wp:extent cx="4231043" cy="2542540"/>
            <wp:effectExtent l="0" t="0" r="0" b="0"/>
            <wp:docPr id="12" name="Рисунок 1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4252503" cy="2555436"/>
                    </a:xfrm>
                    <a:prstGeom prst="rect">
                      <a:avLst/>
                    </a:prstGeom>
                  </pic:spPr>
                </pic:pic>
              </a:graphicData>
            </a:graphic>
          </wp:inline>
        </w:drawing>
      </w:r>
    </w:p>
    <w:p w14:paraId="41B0AB23" w14:textId="0C306656" w:rsidR="00CE1677" w:rsidRPr="00BF13F5" w:rsidRDefault="00243D2C" w:rsidP="00243D2C">
      <w:pPr>
        <w:pStyle w:val="a"/>
      </w:pPr>
      <w:bookmarkStart w:id="59" w:name="_Ref50935550"/>
      <w:r>
        <w:t xml:space="preserve">- </w:t>
      </w:r>
      <w:r w:rsidR="00CE1677" w:rsidRPr="00CE1677">
        <w:t>График нормальности в группе онкобольных</w:t>
      </w:r>
      <w:r w:rsidR="00BF13F5" w:rsidRPr="00BF13F5">
        <w:t xml:space="preserve"> (</w:t>
      </w:r>
      <w:proofErr w:type="spellStart"/>
      <w:r w:rsidR="00BF13F5">
        <w:rPr>
          <w:lang w:val="en-US"/>
        </w:rPr>
        <w:t>uPAR</w:t>
      </w:r>
      <w:proofErr w:type="spellEnd"/>
      <w:r w:rsidR="00BF13F5" w:rsidRPr="00BF13F5">
        <w:t>).</w:t>
      </w:r>
      <w:bookmarkEnd w:id="59"/>
    </w:p>
    <w:p w14:paraId="34A4F201" w14:textId="454727A6" w:rsidR="00CE1677" w:rsidRDefault="00BF13F5" w:rsidP="00CE1677">
      <w:pPr>
        <w:ind w:firstLine="709"/>
        <w:rPr>
          <w:rFonts w:cs="Times New Roman"/>
          <w:color w:val="000000" w:themeColor="text1"/>
          <w:szCs w:val="28"/>
        </w:rPr>
      </w:pPr>
      <w:r>
        <w:rPr>
          <w:rFonts w:cs="Times New Roman"/>
          <w:color w:val="000000" w:themeColor="text1"/>
          <w:szCs w:val="28"/>
        </w:rPr>
        <w:t>Далее б</w:t>
      </w:r>
      <w:r w:rsidR="00CE1677" w:rsidRPr="00CE1677">
        <w:rPr>
          <w:rFonts w:cs="Times New Roman"/>
          <w:color w:val="000000" w:themeColor="text1"/>
          <w:szCs w:val="28"/>
        </w:rPr>
        <w:t>ыл проведен расч</w:t>
      </w:r>
      <w:r w:rsidR="001E4D38">
        <w:rPr>
          <w:rFonts w:cs="Times New Roman"/>
          <w:color w:val="000000" w:themeColor="text1"/>
          <w:szCs w:val="28"/>
        </w:rPr>
        <w:t>ё</w:t>
      </w:r>
      <w:r w:rsidR="00CE1677" w:rsidRPr="00CE1677">
        <w:rPr>
          <w:rFonts w:cs="Times New Roman"/>
          <w:color w:val="000000" w:themeColor="text1"/>
          <w:szCs w:val="28"/>
        </w:rPr>
        <w:t>т параметров описательной статистики</w:t>
      </w:r>
      <w:r>
        <w:rPr>
          <w:rFonts w:cs="Times New Roman"/>
          <w:color w:val="000000" w:themeColor="text1"/>
          <w:szCs w:val="28"/>
        </w:rPr>
        <w:t xml:space="preserve"> для </w:t>
      </w:r>
      <w:proofErr w:type="spellStart"/>
      <w:r>
        <w:rPr>
          <w:rFonts w:cs="Times New Roman"/>
          <w:color w:val="000000" w:themeColor="text1"/>
          <w:szCs w:val="28"/>
          <w:lang w:val="en-US"/>
        </w:rPr>
        <w:t>uPAR</w:t>
      </w:r>
      <w:proofErr w:type="spellEnd"/>
      <w:r w:rsidR="00CE1677" w:rsidRPr="00CE1677">
        <w:rPr>
          <w:rFonts w:cs="Times New Roman"/>
          <w:color w:val="000000" w:themeColor="text1"/>
          <w:szCs w:val="28"/>
        </w:rPr>
        <w:t xml:space="preserve">, вычислены среднее арифметическое, медиана, стандартное отклонение, доверительные интервалы, среднее геометрическое, как показано в </w:t>
      </w:r>
      <w:r w:rsidR="006B06D5">
        <w:rPr>
          <w:rFonts w:cs="Times New Roman"/>
          <w:color w:val="000000" w:themeColor="text1"/>
          <w:szCs w:val="28"/>
        </w:rPr>
        <w:t>Т</w:t>
      </w:r>
      <w:r w:rsidR="00CE1677" w:rsidRPr="00CE1677">
        <w:rPr>
          <w:rFonts w:cs="Times New Roman"/>
          <w:color w:val="000000" w:themeColor="text1"/>
          <w:szCs w:val="28"/>
        </w:rPr>
        <w:t xml:space="preserve">аблице 11. </w:t>
      </w:r>
    </w:p>
    <w:p w14:paraId="55C8DCE7" w14:textId="15CF5C58" w:rsidR="007F1DE3" w:rsidRDefault="007F1DE3" w:rsidP="00CE1677">
      <w:pPr>
        <w:ind w:firstLine="709"/>
        <w:rPr>
          <w:rFonts w:cs="Times New Roman"/>
          <w:color w:val="000000" w:themeColor="text1"/>
          <w:szCs w:val="28"/>
        </w:rPr>
      </w:pPr>
    </w:p>
    <w:p w14:paraId="4F1647F3" w14:textId="24D32705" w:rsidR="007F1DE3" w:rsidRDefault="007F1DE3" w:rsidP="00CE1677">
      <w:pPr>
        <w:ind w:firstLine="709"/>
        <w:rPr>
          <w:rFonts w:cs="Times New Roman"/>
          <w:color w:val="000000" w:themeColor="text1"/>
          <w:szCs w:val="28"/>
        </w:rPr>
      </w:pPr>
    </w:p>
    <w:p w14:paraId="538CBA51" w14:textId="58D4848D" w:rsidR="007F1DE3" w:rsidRDefault="007F1DE3" w:rsidP="00CE1677">
      <w:pPr>
        <w:ind w:firstLine="709"/>
        <w:rPr>
          <w:rFonts w:cs="Times New Roman"/>
          <w:color w:val="000000" w:themeColor="text1"/>
          <w:szCs w:val="28"/>
        </w:rPr>
      </w:pPr>
    </w:p>
    <w:p w14:paraId="36E4DE84" w14:textId="77777777" w:rsidR="00CE1677" w:rsidRPr="00CE1677" w:rsidRDefault="00CE1677" w:rsidP="007F1DE3">
      <w:pPr>
        <w:spacing w:line="240" w:lineRule="auto"/>
        <w:jc w:val="right"/>
      </w:pPr>
      <w:r w:rsidRPr="00CE1677">
        <w:lastRenderedPageBreak/>
        <w:t>Таблица 11</w:t>
      </w:r>
    </w:p>
    <w:p w14:paraId="053932BE" w14:textId="5D2E1B6A" w:rsidR="00CE1677" w:rsidRPr="00BF13F5" w:rsidRDefault="00CE1677" w:rsidP="007F1DE3">
      <w:pPr>
        <w:spacing w:line="240" w:lineRule="auto"/>
        <w:jc w:val="right"/>
      </w:pPr>
      <w:r w:rsidRPr="00CE1677">
        <w:t>Параметры описательной статистики для групп здоровых добровольцев и онкобольных</w:t>
      </w:r>
      <w:r w:rsidR="00BF13F5" w:rsidRPr="00BF13F5">
        <w:t xml:space="preserve"> (</w:t>
      </w:r>
      <w:proofErr w:type="spellStart"/>
      <w:r w:rsidR="00BF13F5">
        <w:rPr>
          <w:lang w:val="en-US"/>
        </w:rPr>
        <w:t>uPAR</w:t>
      </w:r>
      <w:proofErr w:type="spellEnd"/>
      <w:r w:rsidR="00BF13F5" w:rsidRPr="00BF13F5">
        <w:t>).</w:t>
      </w:r>
    </w:p>
    <w:p w14:paraId="7E5C4CC1" w14:textId="77777777" w:rsidR="00CE1677" w:rsidRPr="00CE1677" w:rsidRDefault="00CE1677" w:rsidP="00B64D10">
      <w:pPr>
        <w:jc w:val="center"/>
        <w:rPr>
          <w:highlight w:val="yellow"/>
        </w:rPr>
      </w:pPr>
      <w:r w:rsidRPr="00CE1677">
        <w:rPr>
          <w:noProof/>
          <w:lang w:eastAsia="ru-RU"/>
        </w:rPr>
        <w:drawing>
          <wp:inline distT="0" distB="0" distL="0" distR="0" wp14:anchorId="0E3BB692" wp14:editId="60BDAF6B">
            <wp:extent cx="5935851" cy="3025140"/>
            <wp:effectExtent l="0" t="0" r="825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8739" b="6580"/>
                    <a:stretch/>
                  </pic:blipFill>
                  <pic:spPr bwMode="auto">
                    <a:xfrm>
                      <a:off x="0" y="0"/>
                      <a:ext cx="6015893" cy="3065932"/>
                    </a:xfrm>
                    <a:prstGeom prst="rect">
                      <a:avLst/>
                    </a:prstGeom>
                    <a:noFill/>
                    <a:ln>
                      <a:noFill/>
                    </a:ln>
                    <a:extLst>
                      <a:ext uri="{53640926-AAD7-44D8-BBD7-CCE9431645EC}">
                        <a14:shadowObscured xmlns:a14="http://schemas.microsoft.com/office/drawing/2010/main"/>
                      </a:ext>
                    </a:extLst>
                  </pic:spPr>
                </pic:pic>
              </a:graphicData>
            </a:graphic>
          </wp:inline>
        </w:drawing>
      </w:r>
    </w:p>
    <w:p w14:paraId="35F98EFC" w14:textId="77777777"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 xml:space="preserve">Среднее арифметическое значение концентрации </w:t>
      </w:r>
      <w:proofErr w:type="spellStart"/>
      <w:r w:rsidRPr="00CE1677">
        <w:rPr>
          <w:rFonts w:cs="Times New Roman"/>
          <w:color w:val="000000" w:themeColor="text1"/>
          <w:szCs w:val="28"/>
        </w:rPr>
        <w:t>uPAR</w:t>
      </w:r>
      <w:proofErr w:type="spellEnd"/>
      <w:r w:rsidRPr="00CE1677">
        <w:rPr>
          <w:rFonts w:cs="Times New Roman"/>
          <w:color w:val="000000" w:themeColor="text1"/>
          <w:szCs w:val="28"/>
        </w:rPr>
        <w:t xml:space="preserve"> в сыворотке крови в группе здоровых добровольцев было незначительно ниже на 0,46 </w:t>
      </w:r>
      <w:proofErr w:type="spellStart"/>
      <w:r w:rsidRPr="00CE1677">
        <w:rPr>
          <w:rFonts w:cs="Times New Roman"/>
          <w:color w:val="000000" w:themeColor="text1"/>
          <w:szCs w:val="28"/>
        </w:rPr>
        <w:t>нг</w:t>
      </w:r>
      <w:proofErr w:type="spellEnd"/>
      <w:r w:rsidRPr="00CE1677">
        <w:rPr>
          <w:rFonts w:cs="Times New Roman"/>
          <w:color w:val="000000" w:themeColor="text1"/>
          <w:szCs w:val="28"/>
        </w:rPr>
        <w:t>/мл в сравнении с группой онкобольных всей исследуемой популяции. Другие статистические параметры отличались так же незначительно.</w:t>
      </w:r>
    </w:p>
    <w:p w14:paraId="0CB92C33" w14:textId="77777777" w:rsidR="007F1DE3" w:rsidRPr="00CE1677" w:rsidRDefault="00CE1677" w:rsidP="007F1DE3">
      <w:pPr>
        <w:ind w:firstLine="709"/>
        <w:rPr>
          <w:rFonts w:cs="Times New Roman"/>
          <w:color w:val="000000" w:themeColor="text1"/>
          <w:szCs w:val="28"/>
        </w:rPr>
      </w:pPr>
      <w:r w:rsidRPr="00CE1677">
        <w:rPr>
          <w:rFonts w:cs="Times New Roman"/>
          <w:color w:val="000000" w:themeColor="text1"/>
          <w:szCs w:val="28"/>
        </w:rPr>
        <w:t>При оценке достоверности различий независимых выборок с помощью Т-критерия Стьюдента доказано отсутствие достоверного различия в исследуемых данных (</w:t>
      </w:r>
      <w:r w:rsidRPr="00CE1677">
        <w:rPr>
          <w:rFonts w:cs="Times New Roman"/>
          <w:color w:val="000000" w:themeColor="text1"/>
          <w:szCs w:val="28"/>
          <w:lang w:val="en-US"/>
        </w:rPr>
        <w:t>p</w:t>
      </w:r>
      <w:r w:rsidRPr="00CE1677">
        <w:rPr>
          <w:rFonts w:cs="Times New Roman"/>
          <w:color w:val="000000" w:themeColor="text1"/>
          <w:szCs w:val="28"/>
        </w:rPr>
        <w:t xml:space="preserve">=0,505), как показано в </w:t>
      </w:r>
      <w:r w:rsidR="006B06D5">
        <w:rPr>
          <w:rFonts w:cs="Times New Roman"/>
          <w:color w:val="000000" w:themeColor="text1"/>
          <w:szCs w:val="28"/>
        </w:rPr>
        <w:t>Т</w:t>
      </w:r>
      <w:r w:rsidRPr="00CE1677">
        <w:rPr>
          <w:rFonts w:cs="Times New Roman"/>
          <w:color w:val="000000" w:themeColor="text1"/>
          <w:szCs w:val="28"/>
        </w:rPr>
        <w:t xml:space="preserve">аблице 12. </w:t>
      </w:r>
      <w:r w:rsidR="007F1DE3" w:rsidRPr="00CE1677">
        <w:rPr>
          <w:rFonts w:cs="Times New Roman"/>
          <w:color w:val="000000" w:themeColor="text1"/>
          <w:szCs w:val="28"/>
        </w:rPr>
        <w:t xml:space="preserve">Параметры описательной статистики в группе здоровых мужчин добровольцев и онкобольных мужчин по отдельным нозологиям, представлены в </w:t>
      </w:r>
      <w:r w:rsidR="007F1DE3">
        <w:rPr>
          <w:rFonts w:cs="Times New Roman"/>
          <w:color w:val="000000" w:themeColor="text1"/>
          <w:szCs w:val="28"/>
        </w:rPr>
        <w:t>Т</w:t>
      </w:r>
      <w:r w:rsidR="007F1DE3" w:rsidRPr="00CE1677">
        <w:rPr>
          <w:rFonts w:cs="Times New Roman"/>
          <w:color w:val="000000" w:themeColor="text1"/>
          <w:szCs w:val="28"/>
        </w:rPr>
        <w:t xml:space="preserve">аблице 13. Показатели средних арифметических концентраций </w:t>
      </w:r>
      <w:proofErr w:type="spellStart"/>
      <w:r w:rsidR="007F1DE3" w:rsidRPr="00CE1677">
        <w:rPr>
          <w:rFonts w:cs="Times New Roman"/>
          <w:color w:val="000000" w:themeColor="text1"/>
          <w:szCs w:val="28"/>
        </w:rPr>
        <w:t>uPA</w:t>
      </w:r>
      <w:proofErr w:type="spellEnd"/>
      <w:r w:rsidR="007F1DE3" w:rsidRPr="00CE1677">
        <w:rPr>
          <w:rFonts w:cs="Times New Roman"/>
          <w:color w:val="000000" w:themeColor="text1"/>
          <w:szCs w:val="28"/>
          <w:lang w:val="en-US"/>
        </w:rPr>
        <w:t>R</w:t>
      </w:r>
      <w:r w:rsidR="007F1DE3" w:rsidRPr="00CE1677">
        <w:rPr>
          <w:rFonts w:cs="Times New Roman"/>
          <w:color w:val="000000" w:themeColor="text1"/>
          <w:szCs w:val="28"/>
        </w:rPr>
        <w:t xml:space="preserve"> в сыворотке крови онкобольных, которые превышали среднее значение концентрации </w:t>
      </w:r>
      <w:proofErr w:type="spellStart"/>
      <w:r w:rsidR="007F1DE3" w:rsidRPr="00CE1677">
        <w:rPr>
          <w:rFonts w:cs="Times New Roman"/>
          <w:color w:val="000000" w:themeColor="text1"/>
          <w:szCs w:val="28"/>
        </w:rPr>
        <w:t>uPA</w:t>
      </w:r>
      <w:proofErr w:type="spellEnd"/>
      <w:r w:rsidR="007F1DE3" w:rsidRPr="00CE1677">
        <w:rPr>
          <w:rFonts w:cs="Times New Roman"/>
          <w:color w:val="000000" w:themeColor="text1"/>
          <w:szCs w:val="28"/>
          <w:lang w:val="en-US"/>
        </w:rPr>
        <w:t>R</w:t>
      </w:r>
      <w:r w:rsidR="007F1DE3" w:rsidRPr="00CE1677">
        <w:rPr>
          <w:rFonts w:cs="Times New Roman"/>
          <w:color w:val="000000" w:themeColor="text1"/>
          <w:szCs w:val="28"/>
        </w:rPr>
        <w:t xml:space="preserve"> в сыворотке крови здоровых добровольцев (2,7 </w:t>
      </w:r>
      <w:proofErr w:type="spellStart"/>
      <w:r w:rsidR="007F1DE3" w:rsidRPr="00CE1677">
        <w:rPr>
          <w:rFonts w:cs="Times New Roman"/>
          <w:color w:val="000000" w:themeColor="text1"/>
          <w:szCs w:val="28"/>
        </w:rPr>
        <w:t>нг</w:t>
      </w:r>
      <w:proofErr w:type="spellEnd"/>
      <w:r w:rsidR="007F1DE3" w:rsidRPr="00CE1677">
        <w:rPr>
          <w:rFonts w:cs="Times New Roman"/>
          <w:color w:val="000000" w:themeColor="text1"/>
          <w:szCs w:val="28"/>
        </w:rPr>
        <w:t xml:space="preserve">/мл) были отмечены у больных с опухолями желудка (4,4 </w:t>
      </w:r>
      <w:proofErr w:type="spellStart"/>
      <w:r w:rsidR="007F1DE3" w:rsidRPr="00CE1677">
        <w:rPr>
          <w:rFonts w:cs="Times New Roman"/>
          <w:color w:val="000000" w:themeColor="text1"/>
          <w:szCs w:val="28"/>
        </w:rPr>
        <w:t>нг</w:t>
      </w:r>
      <w:proofErr w:type="spellEnd"/>
      <w:r w:rsidR="007F1DE3" w:rsidRPr="00CE1677">
        <w:rPr>
          <w:rFonts w:cs="Times New Roman"/>
          <w:color w:val="000000" w:themeColor="text1"/>
          <w:szCs w:val="28"/>
        </w:rPr>
        <w:t xml:space="preserve">/мл), прямой кишки (3,4 </w:t>
      </w:r>
      <w:proofErr w:type="spellStart"/>
      <w:r w:rsidR="007F1DE3" w:rsidRPr="00CE1677">
        <w:rPr>
          <w:rFonts w:cs="Times New Roman"/>
          <w:color w:val="000000" w:themeColor="text1"/>
          <w:szCs w:val="28"/>
        </w:rPr>
        <w:t>нг</w:t>
      </w:r>
      <w:proofErr w:type="spellEnd"/>
      <w:r w:rsidR="007F1DE3" w:rsidRPr="00CE1677">
        <w:rPr>
          <w:rFonts w:cs="Times New Roman"/>
          <w:color w:val="000000" w:themeColor="text1"/>
          <w:szCs w:val="28"/>
        </w:rPr>
        <w:t xml:space="preserve">/мл), сигмовидной кишки (3,1 </w:t>
      </w:r>
      <w:proofErr w:type="spellStart"/>
      <w:r w:rsidR="007F1DE3" w:rsidRPr="00CE1677">
        <w:rPr>
          <w:rFonts w:cs="Times New Roman"/>
          <w:color w:val="000000" w:themeColor="text1"/>
          <w:szCs w:val="28"/>
        </w:rPr>
        <w:t>нг</w:t>
      </w:r>
      <w:proofErr w:type="spellEnd"/>
      <w:r w:rsidR="007F1DE3" w:rsidRPr="00CE1677">
        <w:rPr>
          <w:rFonts w:cs="Times New Roman"/>
          <w:color w:val="000000" w:themeColor="text1"/>
          <w:szCs w:val="28"/>
        </w:rPr>
        <w:t xml:space="preserve">/мл) и простаты (2,8 </w:t>
      </w:r>
      <w:proofErr w:type="spellStart"/>
      <w:r w:rsidR="007F1DE3" w:rsidRPr="00CE1677">
        <w:rPr>
          <w:rFonts w:cs="Times New Roman"/>
          <w:color w:val="000000" w:themeColor="text1"/>
          <w:szCs w:val="28"/>
        </w:rPr>
        <w:t>нг</w:t>
      </w:r>
      <w:proofErr w:type="spellEnd"/>
      <w:r w:rsidR="007F1DE3" w:rsidRPr="00CE1677">
        <w:rPr>
          <w:rFonts w:cs="Times New Roman"/>
          <w:color w:val="000000" w:themeColor="text1"/>
          <w:szCs w:val="28"/>
        </w:rPr>
        <w:t xml:space="preserve">/мл). Остальные средние концентрации не превышали средние </w:t>
      </w:r>
      <w:proofErr w:type="spellStart"/>
      <w:r w:rsidR="007F1DE3" w:rsidRPr="00CE1677">
        <w:rPr>
          <w:rFonts w:cs="Times New Roman"/>
          <w:color w:val="000000" w:themeColor="text1"/>
          <w:szCs w:val="28"/>
        </w:rPr>
        <w:t>uPA</w:t>
      </w:r>
      <w:proofErr w:type="spellEnd"/>
      <w:r w:rsidR="007F1DE3" w:rsidRPr="00CE1677">
        <w:rPr>
          <w:rFonts w:cs="Times New Roman"/>
          <w:color w:val="000000" w:themeColor="text1"/>
          <w:szCs w:val="28"/>
          <w:lang w:val="en-US"/>
        </w:rPr>
        <w:t>R</w:t>
      </w:r>
      <w:r w:rsidR="007F1DE3" w:rsidRPr="00CE1677">
        <w:rPr>
          <w:rFonts w:cs="Times New Roman"/>
          <w:color w:val="000000" w:themeColor="text1"/>
          <w:szCs w:val="28"/>
        </w:rPr>
        <w:t xml:space="preserve"> в крови здоровых. В группе аденомы, был зарегистрирован самый низкий показатель (1,6 </w:t>
      </w:r>
      <w:proofErr w:type="spellStart"/>
      <w:r w:rsidR="007F1DE3" w:rsidRPr="00CE1677">
        <w:rPr>
          <w:rFonts w:cs="Times New Roman"/>
          <w:color w:val="000000" w:themeColor="text1"/>
          <w:szCs w:val="28"/>
        </w:rPr>
        <w:t>нг</w:t>
      </w:r>
      <w:proofErr w:type="spellEnd"/>
      <w:r w:rsidR="007F1DE3" w:rsidRPr="00CE1677">
        <w:rPr>
          <w:rFonts w:cs="Times New Roman"/>
          <w:color w:val="000000" w:themeColor="text1"/>
          <w:szCs w:val="28"/>
        </w:rPr>
        <w:t>/мл).</w:t>
      </w:r>
    </w:p>
    <w:p w14:paraId="104E31BE" w14:textId="77777777" w:rsidR="00CE1677" w:rsidRPr="00CE1677" w:rsidRDefault="00CE1677" w:rsidP="007F1DE3">
      <w:pPr>
        <w:spacing w:line="240" w:lineRule="auto"/>
        <w:jc w:val="right"/>
      </w:pPr>
      <w:r w:rsidRPr="00CE1677">
        <w:lastRenderedPageBreak/>
        <w:t>Таблица 12</w:t>
      </w:r>
    </w:p>
    <w:p w14:paraId="22D70F3B" w14:textId="1857E9CE" w:rsidR="00CE1677" w:rsidRPr="00BF13F5" w:rsidRDefault="00CE1677" w:rsidP="007F1DE3">
      <w:pPr>
        <w:spacing w:line="240" w:lineRule="auto"/>
        <w:jc w:val="right"/>
      </w:pPr>
      <w:r w:rsidRPr="00CE1677">
        <w:t>Т-критерий Стьюдента для независимых выборок</w:t>
      </w:r>
      <w:r w:rsidR="00BF13F5" w:rsidRPr="00BF13F5">
        <w:t xml:space="preserve"> (</w:t>
      </w:r>
      <w:proofErr w:type="spellStart"/>
      <w:r w:rsidR="00BF13F5">
        <w:rPr>
          <w:lang w:val="en-US"/>
        </w:rPr>
        <w:t>uPAR</w:t>
      </w:r>
      <w:proofErr w:type="spellEnd"/>
      <w:r w:rsidR="00BF13F5" w:rsidRPr="00BF13F5">
        <w:t>).</w:t>
      </w:r>
    </w:p>
    <w:p w14:paraId="2F700FAB" w14:textId="77777777" w:rsidR="00CE1677" w:rsidRPr="00CE1677" w:rsidRDefault="00CE1677" w:rsidP="00B64D10">
      <w:pPr>
        <w:jc w:val="center"/>
        <w:rPr>
          <w:b/>
          <w:bCs/>
          <w:highlight w:val="yellow"/>
        </w:rPr>
      </w:pPr>
      <w:r w:rsidRPr="00CE1677">
        <w:rPr>
          <w:noProof/>
          <w:lang w:eastAsia="ru-RU"/>
        </w:rPr>
        <w:drawing>
          <wp:inline distT="0" distB="0" distL="0" distR="0" wp14:anchorId="23EE2EE1" wp14:editId="514AD1F4">
            <wp:extent cx="5391934" cy="2354239"/>
            <wp:effectExtent l="0" t="0" r="0" b="825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a:extLst>
                        <a:ext uri="{28A0092B-C50C-407E-A947-70E740481C1C}">
                          <a14:useLocalDpi xmlns:a14="http://schemas.microsoft.com/office/drawing/2010/main" val="0"/>
                        </a:ext>
                      </a:extLst>
                    </a:blip>
                    <a:srcRect t="5448" b="10456"/>
                    <a:stretch/>
                  </pic:blipFill>
                  <pic:spPr bwMode="auto">
                    <a:xfrm>
                      <a:off x="0" y="0"/>
                      <a:ext cx="5439640" cy="2375069"/>
                    </a:xfrm>
                    <a:prstGeom prst="rect">
                      <a:avLst/>
                    </a:prstGeom>
                    <a:noFill/>
                    <a:ln>
                      <a:noFill/>
                    </a:ln>
                    <a:extLst>
                      <a:ext uri="{53640926-AAD7-44D8-BBD7-CCE9431645EC}">
                        <a14:shadowObscured xmlns:a14="http://schemas.microsoft.com/office/drawing/2010/main"/>
                      </a:ext>
                    </a:extLst>
                  </pic:spPr>
                </pic:pic>
              </a:graphicData>
            </a:graphic>
          </wp:inline>
        </w:drawing>
      </w:r>
    </w:p>
    <w:p w14:paraId="026C795C" w14:textId="77777777" w:rsidR="00CE1677" w:rsidRPr="00CE1677" w:rsidRDefault="00CE1677" w:rsidP="007F1DE3">
      <w:pPr>
        <w:spacing w:line="240" w:lineRule="auto"/>
        <w:jc w:val="right"/>
      </w:pPr>
      <w:r w:rsidRPr="00CE1677">
        <w:t>Таблица 13</w:t>
      </w:r>
    </w:p>
    <w:p w14:paraId="16787B1E" w14:textId="32A994B7" w:rsidR="00CE1677" w:rsidRPr="00BF13F5" w:rsidRDefault="00CE1677" w:rsidP="007F1DE3">
      <w:pPr>
        <w:spacing w:line="240" w:lineRule="auto"/>
        <w:jc w:val="right"/>
      </w:pPr>
      <w:r w:rsidRPr="00CE1677">
        <w:t>Параметры описательной статистики в группе здоровых мужчин добровольцев и в группах онкобольных мужчин</w:t>
      </w:r>
      <w:r w:rsidR="00BF13F5" w:rsidRPr="00BF13F5">
        <w:t xml:space="preserve"> (</w:t>
      </w:r>
      <w:proofErr w:type="spellStart"/>
      <w:r w:rsidR="00BF13F5">
        <w:rPr>
          <w:lang w:val="en-US"/>
        </w:rPr>
        <w:t>uPAR</w:t>
      </w:r>
      <w:proofErr w:type="spellEnd"/>
      <w:r w:rsidR="00BF13F5" w:rsidRPr="00BF13F5">
        <w:t>).</w:t>
      </w:r>
    </w:p>
    <w:p w14:paraId="2717E653" w14:textId="77777777" w:rsidR="00CE1677" w:rsidRPr="00CE1677" w:rsidRDefault="00CE1677" w:rsidP="00B64D10">
      <w:pPr>
        <w:jc w:val="center"/>
        <w:rPr>
          <w:highlight w:val="yellow"/>
        </w:rPr>
      </w:pPr>
      <w:r w:rsidRPr="00CE1677">
        <w:rPr>
          <w:noProof/>
          <w:lang w:eastAsia="ru-RU"/>
        </w:rPr>
        <w:drawing>
          <wp:inline distT="0" distB="0" distL="0" distR="0" wp14:anchorId="40B7968A" wp14:editId="56C86F28">
            <wp:extent cx="5132304" cy="5083038"/>
            <wp:effectExtent l="0" t="0" r="0" b="381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8">
                      <a:extLst>
                        <a:ext uri="{28A0092B-C50C-407E-A947-70E740481C1C}">
                          <a14:useLocalDpi xmlns:a14="http://schemas.microsoft.com/office/drawing/2010/main" val="0"/>
                        </a:ext>
                      </a:extLst>
                    </a:blip>
                    <a:srcRect b="5384"/>
                    <a:stretch/>
                  </pic:blipFill>
                  <pic:spPr bwMode="auto">
                    <a:xfrm>
                      <a:off x="0" y="0"/>
                      <a:ext cx="5170172" cy="5120543"/>
                    </a:xfrm>
                    <a:prstGeom prst="rect">
                      <a:avLst/>
                    </a:prstGeom>
                    <a:noFill/>
                    <a:ln>
                      <a:noFill/>
                    </a:ln>
                    <a:extLst>
                      <a:ext uri="{53640926-AAD7-44D8-BBD7-CCE9431645EC}">
                        <a14:shadowObscured xmlns:a14="http://schemas.microsoft.com/office/drawing/2010/main"/>
                      </a:ext>
                    </a:extLst>
                  </pic:spPr>
                </pic:pic>
              </a:graphicData>
            </a:graphic>
          </wp:inline>
        </w:drawing>
      </w:r>
    </w:p>
    <w:p w14:paraId="21322655" w14:textId="54350F40"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lastRenderedPageBreak/>
        <w:t>Достоверность различий между исследуемыми и контрольными группами не были подтверждены, поскольку во всех группах (</w:t>
      </w:r>
      <w:r w:rsidRPr="00CE1677">
        <w:rPr>
          <w:rFonts w:cs="Times New Roman"/>
          <w:color w:val="000000" w:themeColor="text1"/>
          <w:szCs w:val="28"/>
          <w:lang w:val="en-US"/>
        </w:rPr>
        <w:t>p</w:t>
      </w:r>
      <w:r w:rsidRPr="00CE1677">
        <w:rPr>
          <w:rFonts w:cs="Times New Roman"/>
          <w:color w:val="000000" w:themeColor="text1"/>
          <w:szCs w:val="28"/>
        </w:rPr>
        <w:t xml:space="preserve">&gt;0,05), как показано в </w:t>
      </w:r>
      <w:r w:rsidR="00BF13F5">
        <w:rPr>
          <w:rFonts w:cs="Times New Roman"/>
          <w:color w:val="000000" w:themeColor="text1"/>
          <w:szCs w:val="28"/>
        </w:rPr>
        <w:t>Т</w:t>
      </w:r>
      <w:r w:rsidRPr="00CE1677">
        <w:rPr>
          <w:rFonts w:cs="Times New Roman"/>
          <w:color w:val="000000" w:themeColor="text1"/>
          <w:szCs w:val="28"/>
        </w:rPr>
        <w:t xml:space="preserve">аблице 14. Отсутствие значимого различия в данном случае связано с низкими средними сывороточными концентрациями </w:t>
      </w:r>
      <w:proofErr w:type="spellStart"/>
      <w:r w:rsidRPr="00CE1677">
        <w:rPr>
          <w:rFonts w:cs="Times New Roman"/>
          <w:color w:val="000000" w:themeColor="text1"/>
          <w:szCs w:val="28"/>
        </w:rPr>
        <w:t>uPA</w:t>
      </w:r>
      <w:proofErr w:type="spellEnd"/>
      <w:r w:rsidRPr="00CE1677">
        <w:rPr>
          <w:rFonts w:cs="Times New Roman"/>
          <w:color w:val="000000" w:themeColor="text1"/>
          <w:szCs w:val="28"/>
          <w:lang w:val="en-US"/>
        </w:rPr>
        <w:t>R</w:t>
      </w:r>
      <w:r w:rsidRPr="00CE1677">
        <w:rPr>
          <w:rFonts w:cs="Times New Roman"/>
          <w:color w:val="000000" w:themeColor="text1"/>
          <w:szCs w:val="28"/>
        </w:rPr>
        <w:t xml:space="preserve">. </w:t>
      </w:r>
    </w:p>
    <w:p w14:paraId="1BF54C4B" w14:textId="77777777" w:rsidR="00CE1677" w:rsidRPr="00CE1677" w:rsidRDefault="00CE1677" w:rsidP="007F1DE3">
      <w:pPr>
        <w:spacing w:line="240" w:lineRule="auto"/>
        <w:jc w:val="right"/>
      </w:pPr>
      <w:r w:rsidRPr="00CE1677">
        <w:t>Таблица 14</w:t>
      </w:r>
    </w:p>
    <w:p w14:paraId="2C7CA2AD" w14:textId="110A8BAF" w:rsidR="00CE1677" w:rsidRPr="00BF13F5" w:rsidRDefault="00CE1677" w:rsidP="007F1DE3">
      <w:pPr>
        <w:spacing w:line="240" w:lineRule="auto"/>
        <w:jc w:val="right"/>
      </w:pPr>
      <w:r w:rsidRPr="00CE1677">
        <w:t>Т-критерий Стьюдента для независимых выборок</w:t>
      </w:r>
      <w:r w:rsidR="00BF13F5" w:rsidRPr="00BF13F5">
        <w:t xml:space="preserve"> (</w:t>
      </w:r>
      <w:proofErr w:type="spellStart"/>
      <w:r w:rsidR="00BF13F5">
        <w:rPr>
          <w:lang w:val="en-US"/>
        </w:rPr>
        <w:t>uPAR</w:t>
      </w:r>
      <w:proofErr w:type="spellEnd"/>
      <w:r w:rsidR="00BF13F5" w:rsidRPr="00BF13F5">
        <w:t>).</w:t>
      </w:r>
    </w:p>
    <w:p w14:paraId="4479A0FD" w14:textId="77777777" w:rsidR="00CE1677" w:rsidRPr="00CE1677" w:rsidRDefault="00CE1677" w:rsidP="00B64D10">
      <w:pPr>
        <w:jc w:val="center"/>
        <w:rPr>
          <w:color w:val="000000" w:themeColor="text1"/>
          <w:highlight w:val="magenta"/>
        </w:rPr>
      </w:pPr>
      <w:r w:rsidRPr="00CE1677">
        <w:rPr>
          <w:noProof/>
          <w:lang w:eastAsia="ru-RU"/>
        </w:rPr>
        <w:drawing>
          <wp:inline distT="0" distB="0" distL="0" distR="0" wp14:anchorId="321C6C59" wp14:editId="6511BA20">
            <wp:extent cx="5329648" cy="5196840"/>
            <wp:effectExtent l="0" t="0" r="4445"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a:extLst>
                        <a:ext uri="{28A0092B-C50C-407E-A947-70E740481C1C}">
                          <a14:useLocalDpi xmlns:a14="http://schemas.microsoft.com/office/drawing/2010/main" val="0"/>
                        </a:ext>
                      </a:extLst>
                    </a:blip>
                    <a:srcRect t="-1" b="9503"/>
                    <a:stretch/>
                  </pic:blipFill>
                  <pic:spPr bwMode="auto">
                    <a:xfrm>
                      <a:off x="0" y="0"/>
                      <a:ext cx="5366958" cy="5233220"/>
                    </a:xfrm>
                    <a:prstGeom prst="rect">
                      <a:avLst/>
                    </a:prstGeom>
                    <a:noFill/>
                    <a:ln>
                      <a:noFill/>
                    </a:ln>
                    <a:extLst>
                      <a:ext uri="{53640926-AAD7-44D8-BBD7-CCE9431645EC}">
                        <a14:shadowObscured xmlns:a14="http://schemas.microsoft.com/office/drawing/2010/main"/>
                      </a:ext>
                    </a:extLst>
                  </pic:spPr>
                </pic:pic>
              </a:graphicData>
            </a:graphic>
          </wp:inline>
        </w:drawing>
      </w:r>
    </w:p>
    <w:p w14:paraId="70581FD9" w14:textId="416FDBD8"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 xml:space="preserve">Рассчитаны параметры описательной статистики </w:t>
      </w:r>
      <w:r w:rsidR="00BF13F5">
        <w:rPr>
          <w:rFonts w:cs="Times New Roman"/>
          <w:color w:val="000000" w:themeColor="text1"/>
          <w:szCs w:val="28"/>
        </w:rPr>
        <w:t xml:space="preserve">для </w:t>
      </w:r>
      <w:proofErr w:type="spellStart"/>
      <w:r w:rsidR="00BF13F5">
        <w:rPr>
          <w:rFonts w:cs="Times New Roman"/>
          <w:color w:val="000000" w:themeColor="text1"/>
          <w:szCs w:val="28"/>
          <w:lang w:val="en-US"/>
        </w:rPr>
        <w:t>uPAR</w:t>
      </w:r>
      <w:proofErr w:type="spellEnd"/>
      <w:r w:rsidR="00BF13F5" w:rsidRPr="00BF13F5">
        <w:rPr>
          <w:rFonts w:cs="Times New Roman"/>
          <w:color w:val="000000" w:themeColor="text1"/>
          <w:szCs w:val="28"/>
        </w:rPr>
        <w:t xml:space="preserve"> </w:t>
      </w:r>
      <w:r w:rsidRPr="00CE1677">
        <w:rPr>
          <w:rFonts w:cs="Times New Roman"/>
          <w:color w:val="000000" w:themeColor="text1"/>
          <w:szCs w:val="28"/>
        </w:rPr>
        <w:t xml:space="preserve">исследуемых образцов сыворотки крови здоровых и онкобольных женщин, как показано в </w:t>
      </w:r>
      <w:r w:rsidR="00BF13F5">
        <w:rPr>
          <w:rFonts w:cs="Times New Roman"/>
          <w:color w:val="000000" w:themeColor="text1"/>
          <w:szCs w:val="28"/>
        </w:rPr>
        <w:t>Т</w:t>
      </w:r>
      <w:r w:rsidRPr="00CE1677">
        <w:rPr>
          <w:rFonts w:cs="Times New Roman"/>
          <w:color w:val="000000" w:themeColor="text1"/>
          <w:szCs w:val="28"/>
        </w:rPr>
        <w:t xml:space="preserve">аблице 15. Наиболее высокие показатели средних величин концентраций </w:t>
      </w:r>
      <w:proofErr w:type="spellStart"/>
      <w:r w:rsidRPr="00CE1677">
        <w:rPr>
          <w:rFonts w:cs="Times New Roman"/>
          <w:color w:val="000000" w:themeColor="text1"/>
          <w:szCs w:val="28"/>
        </w:rPr>
        <w:t>uPA</w:t>
      </w:r>
      <w:proofErr w:type="spellEnd"/>
      <w:r w:rsidRPr="00CE1677">
        <w:rPr>
          <w:rFonts w:cs="Times New Roman"/>
          <w:color w:val="000000" w:themeColor="text1"/>
          <w:szCs w:val="28"/>
          <w:lang w:val="en-US"/>
        </w:rPr>
        <w:t>R</w:t>
      </w:r>
      <w:r w:rsidRPr="00CE1677">
        <w:rPr>
          <w:rFonts w:cs="Times New Roman"/>
          <w:color w:val="000000" w:themeColor="text1"/>
          <w:szCs w:val="28"/>
        </w:rPr>
        <w:t xml:space="preserve"> в сыворотках крови были обнаружены у женщин с онкозаболеванием молочной железы (7,8 </w:t>
      </w:r>
      <w:proofErr w:type="spellStart"/>
      <w:r w:rsidRPr="00CE1677">
        <w:rPr>
          <w:rFonts w:cs="Times New Roman"/>
          <w:color w:val="000000" w:themeColor="text1"/>
          <w:szCs w:val="28"/>
        </w:rPr>
        <w:t>нг</w:t>
      </w:r>
      <w:proofErr w:type="spellEnd"/>
      <w:r w:rsidRPr="00CE1677">
        <w:rPr>
          <w:rFonts w:cs="Times New Roman"/>
          <w:color w:val="000000" w:themeColor="text1"/>
          <w:szCs w:val="28"/>
        </w:rPr>
        <w:t xml:space="preserve">/мл) и сигмовидной кишки (5,9 </w:t>
      </w:r>
      <w:proofErr w:type="spellStart"/>
      <w:r w:rsidRPr="00CE1677">
        <w:rPr>
          <w:rFonts w:cs="Times New Roman"/>
          <w:color w:val="000000" w:themeColor="text1"/>
          <w:szCs w:val="28"/>
        </w:rPr>
        <w:t>нг</w:t>
      </w:r>
      <w:proofErr w:type="spellEnd"/>
      <w:r w:rsidRPr="00CE1677">
        <w:rPr>
          <w:rFonts w:cs="Times New Roman"/>
          <w:color w:val="000000" w:themeColor="text1"/>
          <w:szCs w:val="28"/>
        </w:rPr>
        <w:t xml:space="preserve">/мл) по сравнению с показателями </w:t>
      </w:r>
      <w:proofErr w:type="spellStart"/>
      <w:r w:rsidRPr="00CE1677">
        <w:rPr>
          <w:rFonts w:cs="Times New Roman"/>
          <w:color w:val="000000" w:themeColor="text1"/>
          <w:szCs w:val="28"/>
        </w:rPr>
        <w:t>uPAR</w:t>
      </w:r>
      <w:proofErr w:type="spellEnd"/>
      <w:r w:rsidRPr="00CE1677">
        <w:rPr>
          <w:rFonts w:cs="Times New Roman"/>
          <w:color w:val="000000" w:themeColor="text1"/>
          <w:szCs w:val="28"/>
        </w:rPr>
        <w:t xml:space="preserve"> сыворотки крови здоровых женщин (3,9 </w:t>
      </w:r>
      <w:proofErr w:type="spellStart"/>
      <w:r w:rsidRPr="00CE1677">
        <w:rPr>
          <w:rFonts w:cs="Times New Roman"/>
          <w:color w:val="000000" w:themeColor="text1"/>
          <w:szCs w:val="28"/>
        </w:rPr>
        <w:t>нг</w:t>
      </w:r>
      <w:proofErr w:type="spellEnd"/>
      <w:r w:rsidRPr="00CE1677">
        <w:rPr>
          <w:rFonts w:cs="Times New Roman"/>
          <w:color w:val="000000" w:themeColor="text1"/>
          <w:szCs w:val="28"/>
        </w:rPr>
        <w:t xml:space="preserve">/мл). </w:t>
      </w:r>
    </w:p>
    <w:p w14:paraId="09D6A417" w14:textId="77777777" w:rsidR="00CE1677" w:rsidRPr="00CE1677" w:rsidRDefault="00CE1677" w:rsidP="007F1DE3">
      <w:pPr>
        <w:spacing w:line="240" w:lineRule="auto"/>
        <w:jc w:val="right"/>
      </w:pPr>
      <w:r w:rsidRPr="00CE1677">
        <w:lastRenderedPageBreak/>
        <w:t>Таблица 15</w:t>
      </w:r>
    </w:p>
    <w:p w14:paraId="0A61C154" w14:textId="36F95C70" w:rsidR="00CE1677" w:rsidRPr="00BF13F5" w:rsidRDefault="00CE1677" w:rsidP="007F1DE3">
      <w:pPr>
        <w:spacing w:line="240" w:lineRule="auto"/>
        <w:jc w:val="right"/>
      </w:pPr>
      <w:r w:rsidRPr="00CE1677">
        <w:t>Параметры описательной статистики в группе здоровых женщин добровольцев и в группах онкобольных женщин</w:t>
      </w:r>
      <w:r w:rsidR="00BF13F5">
        <w:t xml:space="preserve"> (</w:t>
      </w:r>
      <w:proofErr w:type="spellStart"/>
      <w:r w:rsidR="00BF13F5">
        <w:rPr>
          <w:lang w:val="en-US"/>
        </w:rPr>
        <w:t>uPAR</w:t>
      </w:r>
      <w:proofErr w:type="spellEnd"/>
      <w:r w:rsidR="00BF13F5" w:rsidRPr="00BF13F5">
        <w:t>).</w:t>
      </w:r>
    </w:p>
    <w:p w14:paraId="6342651E" w14:textId="77777777" w:rsidR="00CE1677" w:rsidRPr="00CE1677" w:rsidRDefault="00CE1677" w:rsidP="00B64D10">
      <w:pPr>
        <w:jc w:val="center"/>
        <w:rPr>
          <w:highlight w:val="yellow"/>
        </w:rPr>
      </w:pPr>
      <w:r w:rsidRPr="00CE1677">
        <w:rPr>
          <w:noProof/>
          <w:lang w:eastAsia="ru-RU"/>
        </w:rPr>
        <w:drawing>
          <wp:inline distT="0" distB="0" distL="0" distR="0" wp14:anchorId="3E64C9ED" wp14:editId="5CD1945E">
            <wp:extent cx="5725142" cy="450342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0">
                      <a:extLst>
                        <a:ext uri="{28A0092B-C50C-407E-A947-70E740481C1C}">
                          <a14:useLocalDpi xmlns:a14="http://schemas.microsoft.com/office/drawing/2010/main" val="0"/>
                        </a:ext>
                      </a:extLst>
                    </a:blip>
                    <a:srcRect r="6902" b="7678"/>
                    <a:stretch/>
                  </pic:blipFill>
                  <pic:spPr bwMode="auto">
                    <a:xfrm>
                      <a:off x="0" y="0"/>
                      <a:ext cx="5798797" cy="4561357"/>
                    </a:xfrm>
                    <a:prstGeom prst="rect">
                      <a:avLst/>
                    </a:prstGeom>
                    <a:noFill/>
                    <a:ln>
                      <a:noFill/>
                    </a:ln>
                    <a:extLst>
                      <a:ext uri="{53640926-AAD7-44D8-BBD7-CCE9431645EC}">
                        <a14:shadowObscured xmlns:a14="http://schemas.microsoft.com/office/drawing/2010/main"/>
                      </a:ext>
                    </a:extLst>
                  </pic:spPr>
                </pic:pic>
              </a:graphicData>
            </a:graphic>
          </wp:inline>
        </w:drawing>
      </w:r>
    </w:p>
    <w:p w14:paraId="052E132F" w14:textId="3747C854"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Достоверность различий между исследуемыми и контрольными группами продемонстрирована у группы с онкозаболеваниями молочной железы (</w:t>
      </w:r>
      <w:r w:rsidRPr="00CE1677">
        <w:rPr>
          <w:rFonts w:cs="Times New Roman"/>
          <w:color w:val="000000" w:themeColor="text1"/>
          <w:szCs w:val="28"/>
          <w:lang w:val="en-US"/>
        </w:rPr>
        <w:t>p</w:t>
      </w:r>
      <w:r w:rsidRPr="00CE1677">
        <w:rPr>
          <w:rFonts w:cs="Times New Roman"/>
          <w:color w:val="000000" w:themeColor="text1"/>
          <w:szCs w:val="28"/>
        </w:rPr>
        <w:t>=0,0047) и сигмовидной кишки (</w:t>
      </w:r>
      <w:r w:rsidRPr="00CE1677">
        <w:rPr>
          <w:rFonts w:cs="Times New Roman"/>
          <w:color w:val="000000" w:themeColor="text1"/>
          <w:szCs w:val="28"/>
          <w:lang w:val="en-US"/>
        </w:rPr>
        <w:t>p</w:t>
      </w:r>
      <w:r w:rsidRPr="00CE1677">
        <w:rPr>
          <w:rFonts w:cs="Times New Roman"/>
          <w:color w:val="000000" w:themeColor="text1"/>
          <w:szCs w:val="28"/>
        </w:rPr>
        <w:t xml:space="preserve">=0,0093), как показано </w:t>
      </w:r>
      <w:r w:rsidR="00BF13F5">
        <w:rPr>
          <w:rFonts w:cs="Times New Roman"/>
          <w:color w:val="000000" w:themeColor="text1"/>
          <w:szCs w:val="28"/>
        </w:rPr>
        <w:t>Т</w:t>
      </w:r>
      <w:r w:rsidRPr="00CE1677">
        <w:rPr>
          <w:rFonts w:cs="Times New Roman"/>
          <w:color w:val="000000" w:themeColor="text1"/>
          <w:szCs w:val="28"/>
        </w:rPr>
        <w:t>аблице 16. В группе онкобольных раком прямой кишки и желудка отсутствие значимого различия (</w:t>
      </w:r>
      <w:r w:rsidRPr="00CE1677">
        <w:rPr>
          <w:rFonts w:cs="Times New Roman"/>
          <w:color w:val="000000" w:themeColor="text1"/>
          <w:szCs w:val="28"/>
          <w:lang w:val="en-US"/>
        </w:rPr>
        <w:t>p</w:t>
      </w:r>
      <w:r w:rsidRPr="00CE1677">
        <w:rPr>
          <w:rFonts w:cs="Times New Roman"/>
          <w:color w:val="000000" w:themeColor="text1"/>
          <w:szCs w:val="28"/>
        </w:rPr>
        <w:t xml:space="preserve">&gt;0,05) вероятно связано с низкими сывороточными концентрациями </w:t>
      </w:r>
      <w:proofErr w:type="spellStart"/>
      <w:r w:rsidRPr="00CE1677">
        <w:rPr>
          <w:rFonts w:cs="Times New Roman"/>
          <w:color w:val="000000" w:themeColor="text1"/>
          <w:szCs w:val="28"/>
        </w:rPr>
        <w:t>uPA</w:t>
      </w:r>
      <w:proofErr w:type="spellEnd"/>
      <w:r w:rsidRPr="00CE1677">
        <w:rPr>
          <w:rFonts w:cs="Times New Roman"/>
          <w:color w:val="000000" w:themeColor="text1"/>
          <w:szCs w:val="28"/>
          <w:lang w:val="en-US"/>
        </w:rPr>
        <w:t>R</w:t>
      </w:r>
      <w:r w:rsidRPr="00CE1677">
        <w:rPr>
          <w:rFonts w:cs="Times New Roman"/>
          <w:color w:val="000000" w:themeColor="text1"/>
          <w:szCs w:val="28"/>
        </w:rPr>
        <w:t xml:space="preserve">. </w:t>
      </w:r>
    </w:p>
    <w:p w14:paraId="3CCDCCBB" w14:textId="0D5853DD" w:rsidR="00B64D10" w:rsidRDefault="00B64D10" w:rsidP="00CE1677">
      <w:pPr>
        <w:pStyle w:val="ad"/>
        <w:jc w:val="right"/>
        <w:outlineLvl w:val="0"/>
        <w:rPr>
          <w:b w:val="0"/>
          <w:bCs/>
        </w:rPr>
      </w:pPr>
    </w:p>
    <w:p w14:paraId="1095FD43" w14:textId="65219AC0" w:rsidR="007F1DE3" w:rsidRDefault="007F1DE3" w:rsidP="00CE1677">
      <w:pPr>
        <w:pStyle w:val="ad"/>
        <w:jc w:val="right"/>
        <w:outlineLvl w:val="0"/>
        <w:rPr>
          <w:b w:val="0"/>
          <w:bCs/>
        </w:rPr>
      </w:pPr>
    </w:p>
    <w:p w14:paraId="553AA66B" w14:textId="460F3B93" w:rsidR="007F1DE3" w:rsidRDefault="007F1DE3" w:rsidP="00CE1677">
      <w:pPr>
        <w:pStyle w:val="ad"/>
        <w:jc w:val="right"/>
        <w:outlineLvl w:val="0"/>
        <w:rPr>
          <w:b w:val="0"/>
          <w:bCs/>
        </w:rPr>
      </w:pPr>
    </w:p>
    <w:p w14:paraId="516D5509" w14:textId="6A6423EB" w:rsidR="007F1DE3" w:rsidRDefault="007F1DE3" w:rsidP="00CE1677">
      <w:pPr>
        <w:pStyle w:val="ad"/>
        <w:jc w:val="right"/>
        <w:outlineLvl w:val="0"/>
        <w:rPr>
          <w:b w:val="0"/>
          <w:bCs/>
        </w:rPr>
      </w:pPr>
    </w:p>
    <w:p w14:paraId="1EC2CC8F" w14:textId="77777777" w:rsidR="007F1DE3" w:rsidRDefault="007F1DE3" w:rsidP="00CE1677">
      <w:pPr>
        <w:pStyle w:val="ad"/>
        <w:jc w:val="right"/>
        <w:outlineLvl w:val="0"/>
        <w:rPr>
          <w:b w:val="0"/>
          <w:bCs/>
        </w:rPr>
      </w:pPr>
    </w:p>
    <w:p w14:paraId="1FD5D97F" w14:textId="511F6761" w:rsidR="00CE1677" w:rsidRPr="00CE1677" w:rsidRDefault="00CE1677" w:rsidP="007F1DE3">
      <w:pPr>
        <w:spacing w:line="240" w:lineRule="auto"/>
        <w:jc w:val="right"/>
      </w:pPr>
      <w:r w:rsidRPr="00CE1677">
        <w:lastRenderedPageBreak/>
        <w:t>Таблица 16</w:t>
      </w:r>
    </w:p>
    <w:p w14:paraId="6A058DD6" w14:textId="58423C96" w:rsidR="00CE1677" w:rsidRPr="00BF13F5" w:rsidRDefault="00CE1677" w:rsidP="007F1DE3">
      <w:pPr>
        <w:spacing w:line="240" w:lineRule="auto"/>
        <w:jc w:val="right"/>
      </w:pPr>
      <w:r w:rsidRPr="00CE1677">
        <w:t>Т-критерий Стьюдента для независимых выборок</w:t>
      </w:r>
      <w:r w:rsidR="00BF13F5" w:rsidRPr="00BF13F5">
        <w:t xml:space="preserve"> (</w:t>
      </w:r>
      <w:proofErr w:type="spellStart"/>
      <w:r w:rsidR="00BF13F5">
        <w:rPr>
          <w:lang w:val="en-US"/>
        </w:rPr>
        <w:t>uPAR</w:t>
      </w:r>
      <w:proofErr w:type="spellEnd"/>
      <w:r w:rsidR="00BF13F5" w:rsidRPr="00BF13F5">
        <w:t>).</w:t>
      </w:r>
    </w:p>
    <w:p w14:paraId="721F4D7D" w14:textId="77777777" w:rsidR="00CE1677" w:rsidRPr="00CE1677" w:rsidRDefault="00CE1677" w:rsidP="00B64D10">
      <w:pPr>
        <w:jc w:val="center"/>
        <w:rPr>
          <w:highlight w:val="yellow"/>
        </w:rPr>
      </w:pPr>
      <w:r w:rsidRPr="00CE1677">
        <w:rPr>
          <w:noProof/>
          <w:lang w:eastAsia="ru-RU"/>
        </w:rPr>
        <w:drawing>
          <wp:inline distT="0" distB="0" distL="0" distR="0" wp14:anchorId="036861C6" wp14:editId="65D48234">
            <wp:extent cx="5783902" cy="4160520"/>
            <wp:effectExtent l="0" t="0" r="762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1">
                      <a:extLst>
                        <a:ext uri="{28A0092B-C50C-407E-A947-70E740481C1C}">
                          <a14:useLocalDpi xmlns:a14="http://schemas.microsoft.com/office/drawing/2010/main" val="0"/>
                        </a:ext>
                      </a:extLst>
                    </a:blip>
                    <a:srcRect r="7703" b="7890"/>
                    <a:stretch/>
                  </pic:blipFill>
                  <pic:spPr bwMode="auto">
                    <a:xfrm>
                      <a:off x="0" y="0"/>
                      <a:ext cx="5836080" cy="4198053"/>
                    </a:xfrm>
                    <a:prstGeom prst="rect">
                      <a:avLst/>
                    </a:prstGeom>
                    <a:noFill/>
                    <a:ln>
                      <a:noFill/>
                    </a:ln>
                    <a:extLst>
                      <a:ext uri="{53640926-AAD7-44D8-BBD7-CCE9431645EC}">
                        <a14:shadowObscured xmlns:a14="http://schemas.microsoft.com/office/drawing/2010/main"/>
                      </a:ext>
                    </a:extLst>
                  </pic:spPr>
                </pic:pic>
              </a:graphicData>
            </a:graphic>
          </wp:inline>
        </w:drawing>
      </w:r>
    </w:p>
    <w:p w14:paraId="54A31F2A" w14:textId="1FEA381E"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 xml:space="preserve">Учитывая, что размер изучаемых выборок в зависимости от пола был небольшой и в некоторых случаях не было доказано статистического различия между всеми показателями концентрации </w:t>
      </w:r>
      <w:proofErr w:type="spellStart"/>
      <w:r w:rsidRPr="00CE1677">
        <w:rPr>
          <w:rFonts w:cs="Times New Roman"/>
          <w:color w:val="000000" w:themeColor="text1"/>
          <w:szCs w:val="28"/>
        </w:rPr>
        <w:t>uPA</w:t>
      </w:r>
      <w:proofErr w:type="spellEnd"/>
      <w:r w:rsidRPr="00CE1677">
        <w:rPr>
          <w:rFonts w:cs="Times New Roman"/>
          <w:color w:val="000000" w:themeColor="text1"/>
          <w:szCs w:val="28"/>
          <w:lang w:val="en-US"/>
        </w:rPr>
        <w:t>R</w:t>
      </w:r>
      <w:r w:rsidRPr="00CE1677">
        <w:rPr>
          <w:rFonts w:cs="Times New Roman"/>
          <w:color w:val="000000" w:themeColor="text1"/>
          <w:szCs w:val="28"/>
        </w:rPr>
        <w:t xml:space="preserve"> в сыворотках крови мужчин и показателями в группах с онкозаболеваниями прямой кишки и желудка у женщин для объективизации данных было принято решение исследовать общие группы по отдельным нозологиям. Был проведен расчет параметров описательной статистики, как показано в </w:t>
      </w:r>
      <w:r w:rsidR="00BF13F5">
        <w:rPr>
          <w:rFonts w:cs="Times New Roman"/>
          <w:color w:val="000000" w:themeColor="text1"/>
          <w:szCs w:val="28"/>
        </w:rPr>
        <w:t>Т</w:t>
      </w:r>
      <w:r w:rsidRPr="00CE1677">
        <w:rPr>
          <w:rFonts w:cs="Times New Roman"/>
          <w:color w:val="000000" w:themeColor="text1"/>
          <w:szCs w:val="28"/>
        </w:rPr>
        <w:t xml:space="preserve">аблице 17. Средние сывороточные концентрации </w:t>
      </w:r>
      <w:proofErr w:type="spellStart"/>
      <w:r w:rsidRPr="00CE1677">
        <w:rPr>
          <w:rFonts w:cs="Times New Roman"/>
          <w:color w:val="000000" w:themeColor="text1"/>
          <w:szCs w:val="28"/>
        </w:rPr>
        <w:t>uPA</w:t>
      </w:r>
      <w:proofErr w:type="spellEnd"/>
      <w:r w:rsidRPr="00CE1677">
        <w:rPr>
          <w:rFonts w:cs="Times New Roman"/>
          <w:color w:val="000000" w:themeColor="text1"/>
          <w:szCs w:val="28"/>
          <w:lang w:val="en-US"/>
        </w:rPr>
        <w:t>R</w:t>
      </w:r>
      <w:r w:rsidRPr="00CE1677">
        <w:rPr>
          <w:rFonts w:cs="Times New Roman"/>
          <w:color w:val="000000" w:themeColor="text1"/>
          <w:szCs w:val="28"/>
        </w:rPr>
        <w:t xml:space="preserve"> были выше в группе с онкозаболеваниями молочной железы (7,8 </w:t>
      </w:r>
      <w:proofErr w:type="spellStart"/>
      <w:r w:rsidRPr="00CE1677">
        <w:rPr>
          <w:rFonts w:cs="Times New Roman"/>
          <w:color w:val="000000" w:themeColor="text1"/>
          <w:szCs w:val="28"/>
        </w:rPr>
        <w:t>нг</w:t>
      </w:r>
      <w:proofErr w:type="spellEnd"/>
      <w:r w:rsidRPr="00CE1677">
        <w:rPr>
          <w:rFonts w:cs="Times New Roman"/>
          <w:color w:val="000000" w:themeColor="text1"/>
          <w:szCs w:val="28"/>
        </w:rPr>
        <w:t xml:space="preserve">/мл), желудка (4,4 </w:t>
      </w:r>
      <w:proofErr w:type="spellStart"/>
      <w:r w:rsidRPr="00CE1677">
        <w:rPr>
          <w:rFonts w:cs="Times New Roman"/>
          <w:color w:val="000000" w:themeColor="text1"/>
          <w:szCs w:val="28"/>
        </w:rPr>
        <w:t>нг</w:t>
      </w:r>
      <w:proofErr w:type="spellEnd"/>
      <w:r w:rsidRPr="00CE1677">
        <w:rPr>
          <w:rFonts w:cs="Times New Roman"/>
          <w:color w:val="000000" w:themeColor="text1"/>
          <w:szCs w:val="28"/>
        </w:rPr>
        <w:t xml:space="preserve">/мл), сигмовидной кишки (4,9 </w:t>
      </w:r>
      <w:proofErr w:type="spellStart"/>
      <w:r w:rsidRPr="00CE1677">
        <w:rPr>
          <w:rFonts w:cs="Times New Roman"/>
          <w:color w:val="000000" w:themeColor="text1"/>
          <w:szCs w:val="28"/>
        </w:rPr>
        <w:t>нг</w:t>
      </w:r>
      <w:proofErr w:type="spellEnd"/>
      <w:r w:rsidRPr="00CE1677">
        <w:rPr>
          <w:rFonts w:cs="Times New Roman"/>
          <w:color w:val="000000" w:themeColor="text1"/>
          <w:szCs w:val="28"/>
        </w:rPr>
        <w:t xml:space="preserve">/мл) и прямой кишки (3,4 </w:t>
      </w:r>
      <w:proofErr w:type="spellStart"/>
      <w:r w:rsidRPr="00CE1677">
        <w:rPr>
          <w:rFonts w:cs="Times New Roman"/>
          <w:color w:val="000000" w:themeColor="text1"/>
          <w:szCs w:val="28"/>
        </w:rPr>
        <w:t>нг</w:t>
      </w:r>
      <w:proofErr w:type="spellEnd"/>
      <w:r w:rsidRPr="00CE1677">
        <w:rPr>
          <w:rFonts w:cs="Times New Roman"/>
          <w:color w:val="000000" w:themeColor="text1"/>
          <w:szCs w:val="28"/>
        </w:rPr>
        <w:t xml:space="preserve">/мл). </w:t>
      </w:r>
    </w:p>
    <w:p w14:paraId="5ADF7A8F" w14:textId="77777777" w:rsidR="007F1DE3" w:rsidRDefault="007F1DE3" w:rsidP="00B64D10">
      <w:pPr>
        <w:jc w:val="right"/>
      </w:pPr>
    </w:p>
    <w:p w14:paraId="68FC9433" w14:textId="77777777" w:rsidR="007F1DE3" w:rsidRDefault="007F1DE3" w:rsidP="00B64D10">
      <w:pPr>
        <w:jc w:val="right"/>
      </w:pPr>
    </w:p>
    <w:p w14:paraId="10EF6939" w14:textId="4A6D9511" w:rsidR="00CE1677" w:rsidRPr="00CE1677" w:rsidRDefault="00CE1677" w:rsidP="007F1DE3">
      <w:pPr>
        <w:spacing w:line="240" w:lineRule="auto"/>
        <w:jc w:val="right"/>
      </w:pPr>
      <w:r w:rsidRPr="00CE1677">
        <w:lastRenderedPageBreak/>
        <w:t>Таблица 17</w:t>
      </w:r>
    </w:p>
    <w:p w14:paraId="4BA476D0" w14:textId="2000818C" w:rsidR="00CE1677" w:rsidRPr="00BF13F5" w:rsidRDefault="00CE1677" w:rsidP="007F1DE3">
      <w:pPr>
        <w:spacing w:line="240" w:lineRule="auto"/>
        <w:jc w:val="right"/>
      </w:pPr>
      <w:r w:rsidRPr="00CE1677">
        <w:t xml:space="preserve">Параметры описательной статистики в группе здоровых добровольцев и в группах онкобольных </w:t>
      </w:r>
      <w:r w:rsidR="00BF13F5" w:rsidRPr="00BF13F5">
        <w:t>(</w:t>
      </w:r>
      <w:proofErr w:type="spellStart"/>
      <w:r w:rsidR="00BF13F5">
        <w:rPr>
          <w:lang w:val="en-US"/>
        </w:rPr>
        <w:t>uPAR</w:t>
      </w:r>
      <w:proofErr w:type="spellEnd"/>
      <w:r w:rsidR="00BF13F5" w:rsidRPr="00BF13F5">
        <w:t>).</w:t>
      </w:r>
    </w:p>
    <w:p w14:paraId="7F6EF1DC" w14:textId="77777777" w:rsidR="00CE1677" w:rsidRPr="00CE1677" w:rsidRDefault="00CE1677" w:rsidP="00B64D10">
      <w:pPr>
        <w:jc w:val="center"/>
        <w:rPr>
          <w:highlight w:val="yellow"/>
        </w:rPr>
      </w:pPr>
      <w:r w:rsidRPr="00CE1677">
        <w:rPr>
          <w:noProof/>
          <w:lang w:eastAsia="ru-RU"/>
        </w:rPr>
        <w:drawing>
          <wp:inline distT="0" distB="0" distL="0" distR="0" wp14:anchorId="5D3AC9D3" wp14:editId="480B693B">
            <wp:extent cx="5282565" cy="4303663"/>
            <wp:effectExtent l="0" t="0" r="0" b="190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Снимок экрана 2020-05-16 в 21.02.23.png"/>
                    <pic:cNvPicPr/>
                  </pic:nvPicPr>
                  <pic:blipFill>
                    <a:blip r:embed="rId62">
                      <a:extLst>
                        <a:ext uri="{28A0092B-C50C-407E-A947-70E740481C1C}">
                          <a14:useLocalDpi xmlns:a14="http://schemas.microsoft.com/office/drawing/2010/main" val="0"/>
                        </a:ext>
                      </a:extLst>
                    </a:blip>
                    <a:stretch>
                      <a:fillRect/>
                    </a:stretch>
                  </pic:blipFill>
                  <pic:spPr>
                    <a:xfrm>
                      <a:off x="0" y="0"/>
                      <a:ext cx="5355100" cy="4362757"/>
                    </a:xfrm>
                    <a:prstGeom prst="rect">
                      <a:avLst/>
                    </a:prstGeom>
                  </pic:spPr>
                </pic:pic>
              </a:graphicData>
            </a:graphic>
          </wp:inline>
        </w:drawing>
      </w:r>
    </w:p>
    <w:p w14:paraId="5E417F21" w14:textId="77777777" w:rsidR="00CE1677" w:rsidRPr="00CE1677" w:rsidRDefault="00CE1677" w:rsidP="00B64D10">
      <w:pPr>
        <w:jc w:val="center"/>
        <w:rPr>
          <w:highlight w:val="yellow"/>
        </w:rPr>
      </w:pPr>
      <w:r w:rsidRPr="00CE1677">
        <w:rPr>
          <w:noProof/>
          <w:lang w:eastAsia="ru-RU"/>
        </w:rPr>
        <w:drawing>
          <wp:inline distT="0" distB="0" distL="0" distR="0" wp14:anchorId="27EE568E" wp14:editId="2655462E">
            <wp:extent cx="5321935" cy="207676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Снимок экрана 2020-05-16 в 21.02.31.png"/>
                    <pic:cNvPicPr/>
                  </pic:nvPicPr>
                  <pic:blipFill>
                    <a:blip r:embed="rId63">
                      <a:extLst>
                        <a:ext uri="{28A0092B-C50C-407E-A947-70E740481C1C}">
                          <a14:useLocalDpi xmlns:a14="http://schemas.microsoft.com/office/drawing/2010/main" val="0"/>
                        </a:ext>
                      </a:extLst>
                    </a:blip>
                    <a:stretch>
                      <a:fillRect/>
                    </a:stretch>
                  </pic:blipFill>
                  <pic:spPr>
                    <a:xfrm>
                      <a:off x="0" y="0"/>
                      <a:ext cx="5398271" cy="2106548"/>
                    </a:xfrm>
                    <a:prstGeom prst="rect">
                      <a:avLst/>
                    </a:prstGeom>
                  </pic:spPr>
                </pic:pic>
              </a:graphicData>
            </a:graphic>
          </wp:inline>
        </w:drawing>
      </w:r>
    </w:p>
    <w:p w14:paraId="11B6F8B9" w14:textId="393BA0D5" w:rsidR="00CE1677" w:rsidRPr="00CE1677" w:rsidRDefault="00CE1677" w:rsidP="00CE1677">
      <w:pPr>
        <w:ind w:firstLine="709"/>
        <w:rPr>
          <w:rFonts w:cs="Times New Roman"/>
          <w:color w:val="000000" w:themeColor="text1"/>
          <w:szCs w:val="28"/>
        </w:rPr>
      </w:pPr>
      <w:r w:rsidRPr="00CE1677">
        <w:rPr>
          <w:rFonts w:cs="Times New Roman"/>
          <w:color w:val="000000" w:themeColor="text1"/>
          <w:szCs w:val="28"/>
        </w:rPr>
        <w:t>Однако, рассмотрение общих групп по отдельным нозологиям позволило подтвердить достоверные отличия только в группе онкозаболеванием молочной железы (</w:t>
      </w:r>
      <w:r w:rsidRPr="00CE1677">
        <w:rPr>
          <w:rFonts w:cs="Times New Roman"/>
          <w:color w:val="000000" w:themeColor="text1"/>
          <w:szCs w:val="28"/>
          <w:lang w:val="en-US"/>
        </w:rPr>
        <w:t>p</w:t>
      </w:r>
      <w:r w:rsidRPr="00CE1677">
        <w:rPr>
          <w:rFonts w:cs="Times New Roman"/>
          <w:color w:val="000000" w:themeColor="text1"/>
          <w:szCs w:val="28"/>
        </w:rPr>
        <w:t>=0,0121). Все остальные группы не показали достоверного различия (</w:t>
      </w:r>
      <w:r w:rsidRPr="00CE1677">
        <w:rPr>
          <w:rFonts w:cs="Times New Roman"/>
          <w:color w:val="000000" w:themeColor="text1"/>
          <w:szCs w:val="28"/>
          <w:lang w:val="en-US"/>
        </w:rPr>
        <w:t>p</w:t>
      </w:r>
      <w:r w:rsidRPr="00CE1677">
        <w:rPr>
          <w:rFonts w:cs="Times New Roman"/>
          <w:color w:val="000000" w:themeColor="text1"/>
          <w:szCs w:val="28"/>
        </w:rPr>
        <w:t xml:space="preserve">&gt;0,05), что продемонстрировано в </w:t>
      </w:r>
      <w:r w:rsidR="00BF13F5">
        <w:rPr>
          <w:rFonts w:cs="Times New Roman"/>
          <w:color w:val="000000" w:themeColor="text1"/>
          <w:szCs w:val="28"/>
        </w:rPr>
        <w:t>Т</w:t>
      </w:r>
      <w:r w:rsidRPr="00CE1677">
        <w:rPr>
          <w:rFonts w:cs="Times New Roman"/>
          <w:color w:val="000000" w:themeColor="text1"/>
          <w:szCs w:val="28"/>
        </w:rPr>
        <w:t xml:space="preserve">аблице 18. </w:t>
      </w:r>
    </w:p>
    <w:p w14:paraId="33707B9E" w14:textId="77777777" w:rsidR="00CE1677" w:rsidRPr="00CE1677" w:rsidRDefault="00CE1677" w:rsidP="007F1DE3">
      <w:pPr>
        <w:spacing w:line="240" w:lineRule="auto"/>
        <w:jc w:val="right"/>
      </w:pPr>
      <w:r w:rsidRPr="00CE1677">
        <w:lastRenderedPageBreak/>
        <w:t>Таблица 18</w:t>
      </w:r>
    </w:p>
    <w:p w14:paraId="7D432EE4" w14:textId="65567C23" w:rsidR="00CE1677" w:rsidRPr="00BF13F5" w:rsidRDefault="00CE1677" w:rsidP="007F1DE3">
      <w:pPr>
        <w:spacing w:line="240" w:lineRule="auto"/>
        <w:jc w:val="right"/>
      </w:pPr>
      <w:r w:rsidRPr="00CE1677">
        <w:t>Т-критерий Стьюдента для независимых выборок</w:t>
      </w:r>
      <w:r w:rsidR="00BF13F5" w:rsidRPr="00BF13F5">
        <w:t xml:space="preserve"> (</w:t>
      </w:r>
      <w:proofErr w:type="spellStart"/>
      <w:r w:rsidR="00BF13F5">
        <w:rPr>
          <w:lang w:val="en-US"/>
        </w:rPr>
        <w:t>uPAR</w:t>
      </w:r>
      <w:proofErr w:type="spellEnd"/>
      <w:r w:rsidR="00BF13F5" w:rsidRPr="00BF13F5">
        <w:t>).</w:t>
      </w:r>
    </w:p>
    <w:p w14:paraId="156AE082" w14:textId="77777777" w:rsidR="00CE1677" w:rsidRPr="00CE1677" w:rsidRDefault="00CE1677" w:rsidP="00B64D10">
      <w:pPr>
        <w:jc w:val="center"/>
        <w:rPr>
          <w:highlight w:val="yellow"/>
        </w:rPr>
      </w:pPr>
      <w:r w:rsidRPr="00CE1677">
        <w:rPr>
          <w:noProof/>
          <w:lang w:eastAsia="ru-RU"/>
        </w:rPr>
        <w:drawing>
          <wp:inline distT="0" distB="0" distL="0" distR="0" wp14:anchorId="7E3CEA78" wp14:editId="638330D1">
            <wp:extent cx="6019589" cy="6763896"/>
            <wp:effectExtent l="0" t="0" r="63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25221" cy="6770224"/>
                    </a:xfrm>
                    <a:prstGeom prst="rect">
                      <a:avLst/>
                    </a:prstGeom>
                    <a:noFill/>
                    <a:ln>
                      <a:noFill/>
                    </a:ln>
                  </pic:spPr>
                </pic:pic>
              </a:graphicData>
            </a:graphic>
          </wp:inline>
        </w:drawing>
      </w:r>
    </w:p>
    <w:p w14:paraId="11A66B82" w14:textId="77777777" w:rsidR="00BF13F5" w:rsidRDefault="00BF13F5" w:rsidP="00CE1677">
      <w:pPr>
        <w:spacing w:after="160"/>
        <w:ind w:firstLine="567"/>
        <w:rPr>
          <w:rFonts w:cs="Times New Roman"/>
          <w:color w:val="000000" w:themeColor="text1"/>
          <w:szCs w:val="28"/>
        </w:rPr>
      </w:pPr>
    </w:p>
    <w:p w14:paraId="55B86099" w14:textId="29A51BEC" w:rsidR="00CE1677" w:rsidRPr="00CE1677" w:rsidRDefault="00CE1677" w:rsidP="00CE1677">
      <w:pPr>
        <w:spacing w:after="160"/>
        <w:ind w:firstLine="567"/>
        <w:rPr>
          <w:rFonts w:cs="Times New Roman"/>
          <w:color w:val="000000" w:themeColor="text1"/>
          <w:szCs w:val="28"/>
        </w:rPr>
      </w:pPr>
      <w:r w:rsidRPr="00CE1677">
        <w:rPr>
          <w:rFonts w:cs="Times New Roman"/>
          <w:color w:val="000000" w:themeColor="text1"/>
          <w:szCs w:val="28"/>
        </w:rPr>
        <w:t>Таким образом, в результат</w:t>
      </w:r>
      <w:r w:rsidR="00BF13F5">
        <w:rPr>
          <w:rFonts w:cs="Times New Roman"/>
          <w:color w:val="000000" w:themeColor="text1"/>
          <w:szCs w:val="28"/>
        </w:rPr>
        <w:t>е</w:t>
      </w:r>
      <w:r w:rsidRPr="00CE1677">
        <w:rPr>
          <w:rFonts w:cs="Times New Roman"/>
          <w:color w:val="000000" w:themeColor="text1"/>
          <w:szCs w:val="28"/>
        </w:rPr>
        <w:t xml:space="preserve"> </w:t>
      </w:r>
      <w:r w:rsidR="00BF13F5">
        <w:rPr>
          <w:rFonts w:cs="Times New Roman"/>
          <w:color w:val="000000" w:themeColor="text1"/>
          <w:szCs w:val="28"/>
        </w:rPr>
        <w:t xml:space="preserve">проведенного </w:t>
      </w:r>
      <w:r w:rsidRPr="00CE1677">
        <w:rPr>
          <w:rFonts w:cs="Times New Roman"/>
          <w:color w:val="000000" w:themeColor="text1"/>
          <w:szCs w:val="28"/>
        </w:rPr>
        <w:t xml:space="preserve">исследования была проведена оценка экспрессии компонентов </w:t>
      </w:r>
      <w:proofErr w:type="spellStart"/>
      <w:r w:rsidRPr="00CE1677">
        <w:rPr>
          <w:rFonts w:cs="Times New Roman"/>
          <w:color w:val="000000" w:themeColor="text1"/>
          <w:szCs w:val="28"/>
        </w:rPr>
        <w:t>урокиназной</w:t>
      </w:r>
      <w:proofErr w:type="spellEnd"/>
      <w:r w:rsidRPr="00CE1677">
        <w:rPr>
          <w:rFonts w:cs="Times New Roman"/>
          <w:color w:val="000000" w:themeColor="text1"/>
          <w:szCs w:val="28"/>
        </w:rPr>
        <w:t xml:space="preserve"> системы и маркеров ЭМП в тканях </w:t>
      </w:r>
      <w:proofErr w:type="spellStart"/>
      <w:r w:rsidRPr="00CE1677">
        <w:rPr>
          <w:rFonts w:cs="Times New Roman"/>
          <w:color w:val="000000" w:themeColor="text1"/>
          <w:szCs w:val="28"/>
        </w:rPr>
        <w:t>иммунофлюоресцентным</w:t>
      </w:r>
      <w:proofErr w:type="spellEnd"/>
      <w:r w:rsidRPr="00CE1677">
        <w:rPr>
          <w:rFonts w:cs="Times New Roman"/>
          <w:color w:val="000000" w:themeColor="text1"/>
          <w:szCs w:val="28"/>
        </w:rPr>
        <w:t xml:space="preserve"> методом, а также в плазме крови методом ELI</w:t>
      </w:r>
      <w:r w:rsidRPr="00CE1677">
        <w:rPr>
          <w:rFonts w:cs="Times New Roman"/>
          <w:color w:val="000000" w:themeColor="text1"/>
          <w:szCs w:val="28"/>
          <w:lang w:val="en-US"/>
        </w:rPr>
        <w:t>SA</w:t>
      </w:r>
      <w:r w:rsidRPr="00CE1677">
        <w:rPr>
          <w:rFonts w:cs="Times New Roman"/>
          <w:color w:val="000000" w:themeColor="text1"/>
          <w:szCs w:val="28"/>
        </w:rPr>
        <w:t xml:space="preserve"> у пациентов с подтвержденным онкологическим диагнозом. В качестве контроля </w:t>
      </w:r>
      <w:r w:rsidRPr="00CE1677">
        <w:rPr>
          <w:rFonts w:cs="Times New Roman"/>
          <w:color w:val="000000" w:themeColor="text1"/>
          <w:szCs w:val="28"/>
        </w:rPr>
        <w:lastRenderedPageBreak/>
        <w:t xml:space="preserve">использовали образцы нормальной ткани тех же самых пациентов, а также сыворотку крови здоровых доноров. </w:t>
      </w:r>
    </w:p>
    <w:p w14:paraId="1D5EC1E0" w14:textId="77777777" w:rsidR="00CE1677" w:rsidRPr="00CE1677" w:rsidRDefault="00CE1677" w:rsidP="00CE1677">
      <w:pPr>
        <w:spacing w:after="160"/>
        <w:ind w:firstLine="567"/>
        <w:rPr>
          <w:rFonts w:cs="Times New Roman"/>
          <w:color w:val="000000" w:themeColor="text1"/>
          <w:szCs w:val="28"/>
        </w:rPr>
      </w:pPr>
      <w:proofErr w:type="spellStart"/>
      <w:r w:rsidRPr="00CE1677">
        <w:rPr>
          <w:rFonts w:cs="Times New Roman"/>
          <w:color w:val="000000" w:themeColor="text1"/>
          <w:szCs w:val="28"/>
        </w:rPr>
        <w:t>Иммунофлюоресцентным</w:t>
      </w:r>
      <w:proofErr w:type="spellEnd"/>
      <w:r w:rsidRPr="00CE1677">
        <w:rPr>
          <w:rFonts w:cs="Times New Roman"/>
          <w:color w:val="000000" w:themeColor="text1"/>
          <w:szCs w:val="28"/>
        </w:rPr>
        <w:t xml:space="preserve"> методом была проведена окраска образцов пациентов с опухолями желудка, сигмовидной кишки, прямой кишки и аденомой поперечно-ободочной кишки на </w:t>
      </w:r>
      <w:proofErr w:type="spellStart"/>
      <w:r w:rsidRPr="00CE1677">
        <w:rPr>
          <w:rFonts w:cs="Times New Roman"/>
          <w:color w:val="000000" w:themeColor="text1"/>
          <w:szCs w:val="28"/>
          <w:lang w:val="en-US"/>
        </w:rPr>
        <w:t>uPA</w:t>
      </w:r>
      <w:proofErr w:type="spellEnd"/>
      <w:r w:rsidRPr="00CE1677">
        <w:rPr>
          <w:rFonts w:cs="Times New Roman"/>
          <w:color w:val="000000" w:themeColor="text1"/>
          <w:szCs w:val="28"/>
        </w:rPr>
        <w:t xml:space="preserve">, </w:t>
      </w:r>
      <w:proofErr w:type="spellStart"/>
      <w:r w:rsidRPr="00CE1677">
        <w:rPr>
          <w:rFonts w:cs="Times New Roman"/>
          <w:color w:val="000000" w:themeColor="text1"/>
          <w:szCs w:val="28"/>
          <w:lang w:val="en-US"/>
        </w:rPr>
        <w:t>uPAR</w:t>
      </w:r>
      <w:proofErr w:type="spellEnd"/>
      <w:r w:rsidRPr="00CE1677">
        <w:rPr>
          <w:rFonts w:cs="Times New Roman"/>
          <w:color w:val="000000" w:themeColor="text1"/>
          <w:szCs w:val="28"/>
        </w:rPr>
        <w:t xml:space="preserve">, </w:t>
      </w:r>
      <w:r w:rsidRPr="00CE1677">
        <w:rPr>
          <w:rFonts w:cs="Times New Roman"/>
          <w:color w:val="000000" w:themeColor="text1"/>
          <w:szCs w:val="28"/>
          <w:lang w:val="en-US"/>
        </w:rPr>
        <w:t>E</w:t>
      </w:r>
      <w:r w:rsidRPr="00CE1677">
        <w:rPr>
          <w:rFonts w:cs="Times New Roman"/>
          <w:color w:val="000000" w:themeColor="text1"/>
          <w:szCs w:val="28"/>
        </w:rPr>
        <w:t>-</w:t>
      </w:r>
      <w:r w:rsidRPr="00CE1677">
        <w:rPr>
          <w:rFonts w:cs="Times New Roman"/>
          <w:color w:val="000000" w:themeColor="text1"/>
          <w:szCs w:val="28"/>
          <w:lang w:val="en-US"/>
        </w:rPr>
        <w:t>cad</w:t>
      </w:r>
      <w:r w:rsidRPr="00CE1677">
        <w:rPr>
          <w:rFonts w:cs="Times New Roman"/>
          <w:color w:val="000000" w:themeColor="text1"/>
          <w:szCs w:val="28"/>
        </w:rPr>
        <w:t xml:space="preserve"> и </w:t>
      </w:r>
      <w:r w:rsidRPr="00CE1677">
        <w:rPr>
          <w:rFonts w:cs="Times New Roman"/>
          <w:color w:val="000000" w:themeColor="text1"/>
          <w:szCs w:val="28"/>
          <w:lang w:val="en-US"/>
        </w:rPr>
        <w:t>N</w:t>
      </w:r>
      <w:r w:rsidRPr="00CE1677">
        <w:rPr>
          <w:rFonts w:cs="Times New Roman"/>
          <w:color w:val="000000" w:themeColor="text1"/>
          <w:szCs w:val="28"/>
        </w:rPr>
        <w:t>-</w:t>
      </w:r>
      <w:r w:rsidRPr="00CE1677">
        <w:rPr>
          <w:rFonts w:cs="Times New Roman"/>
          <w:color w:val="000000" w:themeColor="text1"/>
          <w:szCs w:val="28"/>
          <w:lang w:val="en-US"/>
        </w:rPr>
        <w:t>cad</w:t>
      </w:r>
      <w:r w:rsidRPr="00CE1677">
        <w:rPr>
          <w:rFonts w:cs="Times New Roman"/>
          <w:color w:val="000000" w:themeColor="text1"/>
          <w:szCs w:val="28"/>
        </w:rPr>
        <w:t xml:space="preserve"> как маркеры ЭМП, </w:t>
      </w:r>
      <w:r w:rsidRPr="00CE1677">
        <w:rPr>
          <w:rFonts w:cs="Times New Roman"/>
          <w:color w:val="000000" w:themeColor="text1"/>
          <w:szCs w:val="28"/>
          <w:lang w:val="en-US"/>
        </w:rPr>
        <w:t>CD</w:t>
      </w:r>
      <w:r w:rsidRPr="00CE1677">
        <w:rPr>
          <w:rFonts w:cs="Times New Roman"/>
          <w:color w:val="000000" w:themeColor="text1"/>
          <w:szCs w:val="28"/>
        </w:rPr>
        <w:t xml:space="preserve">133 как маркер опухолевых стволовых клеток, а также маркеры </w:t>
      </w:r>
      <w:proofErr w:type="spellStart"/>
      <w:r w:rsidRPr="00CE1677">
        <w:rPr>
          <w:rFonts w:cs="Times New Roman"/>
          <w:color w:val="000000" w:themeColor="text1"/>
          <w:szCs w:val="28"/>
          <w:lang w:val="en-US"/>
        </w:rPr>
        <w:t>aSMA</w:t>
      </w:r>
      <w:proofErr w:type="spellEnd"/>
      <w:r w:rsidRPr="00CE1677">
        <w:rPr>
          <w:rFonts w:cs="Times New Roman"/>
          <w:color w:val="000000" w:themeColor="text1"/>
          <w:szCs w:val="28"/>
        </w:rPr>
        <w:t xml:space="preserve"> и </w:t>
      </w:r>
      <w:proofErr w:type="spellStart"/>
      <w:r w:rsidRPr="00CE1677">
        <w:rPr>
          <w:rFonts w:cs="Times New Roman"/>
          <w:color w:val="000000" w:themeColor="text1"/>
          <w:szCs w:val="28"/>
        </w:rPr>
        <w:t>виментин</w:t>
      </w:r>
      <w:proofErr w:type="spellEnd"/>
      <w:r w:rsidRPr="00CE1677">
        <w:rPr>
          <w:rFonts w:cs="Times New Roman"/>
          <w:color w:val="000000" w:themeColor="text1"/>
          <w:szCs w:val="28"/>
        </w:rPr>
        <w:t xml:space="preserve">. В результате анализа полученных образцов было выявлено, что </w:t>
      </w:r>
      <w:proofErr w:type="spellStart"/>
      <w:r w:rsidRPr="00CE1677">
        <w:rPr>
          <w:rFonts w:cs="Times New Roman"/>
          <w:color w:val="000000" w:themeColor="text1"/>
          <w:szCs w:val="28"/>
        </w:rPr>
        <w:t>uPA</w:t>
      </w:r>
      <w:proofErr w:type="spellEnd"/>
      <w:r w:rsidRPr="00CE1677">
        <w:rPr>
          <w:rFonts w:cs="Times New Roman"/>
          <w:color w:val="000000" w:themeColor="text1"/>
          <w:szCs w:val="28"/>
        </w:rPr>
        <w:t xml:space="preserve"> имеет стабильную высокую экспрессию во всех опухолевых тканях, кроме аденомы, по сравнению с нормой. Это можно объяснить тем, что </w:t>
      </w:r>
      <w:proofErr w:type="spellStart"/>
      <w:r w:rsidRPr="00CE1677">
        <w:rPr>
          <w:rFonts w:cs="Times New Roman"/>
          <w:color w:val="000000" w:themeColor="text1"/>
          <w:szCs w:val="28"/>
        </w:rPr>
        <w:t>uPA</w:t>
      </w:r>
      <w:proofErr w:type="spellEnd"/>
      <w:r w:rsidRPr="00CE1677">
        <w:rPr>
          <w:rFonts w:cs="Times New Roman"/>
          <w:color w:val="000000" w:themeColor="text1"/>
          <w:szCs w:val="28"/>
        </w:rPr>
        <w:t xml:space="preserve"> участвует во многих патофизиологических процессах, связанных с ростом развитием и метастазированием опухолей. Активируя процессы внутриклеточной сигнализации, </w:t>
      </w:r>
      <w:proofErr w:type="spellStart"/>
      <w:r w:rsidRPr="00CE1677">
        <w:rPr>
          <w:rFonts w:cs="Times New Roman"/>
          <w:color w:val="000000" w:themeColor="text1"/>
          <w:szCs w:val="28"/>
        </w:rPr>
        <w:t>uPA</w:t>
      </w:r>
      <w:proofErr w:type="spellEnd"/>
      <w:r w:rsidRPr="00CE1677">
        <w:rPr>
          <w:rFonts w:cs="Times New Roman"/>
          <w:color w:val="000000" w:themeColor="text1"/>
          <w:szCs w:val="28"/>
        </w:rPr>
        <w:t xml:space="preserve"> запускает транскрипцию, что проявляется в росте и развитии опухолевых клеток, а также повышенной экспрессии </w:t>
      </w:r>
      <w:proofErr w:type="spellStart"/>
      <w:r w:rsidRPr="00CE1677">
        <w:rPr>
          <w:rFonts w:cs="Times New Roman"/>
          <w:color w:val="000000" w:themeColor="text1"/>
          <w:szCs w:val="28"/>
        </w:rPr>
        <w:t>интегринов</w:t>
      </w:r>
      <w:proofErr w:type="spellEnd"/>
      <w:r w:rsidRPr="00CE1677">
        <w:rPr>
          <w:rFonts w:cs="Times New Roman"/>
          <w:color w:val="000000" w:themeColor="text1"/>
          <w:szCs w:val="28"/>
        </w:rPr>
        <w:t xml:space="preserve">, которые через взаимодействие с </w:t>
      </w:r>
      <w:r w:rsidRPr="00CE1677">
        <w:rPr>
          <w:rFonts w:cs="Times New Roman"/>
          <w:szCs w:val="28"/>
        </w:rPr>
        <w:t xml:space="preserve">TGF-β </w:t>
      </w:r>
      <w:r w:rsidRPr="00CE1677">
        <w:rPr>
          <w:rFonts w:cs="Times New Roman"/>
          <w:color w:val="000000" w:themeColor="text1"/>
          <w:szCs w:val="28"/>
        </w:rPr>
        <w:t xml:space="preserve">обуславливают процессы ЭМП. При анализе экспрессии </w:t>
      </w:r>
      <w:proofErr w:type="spellStart"/>
      <w:r w:rsidRPr="00CE1677">
        <w:rPr>
          <w:rFonts w:cs="Times New Roman"/>
          <w:color w:val="000000" w:themeColor="text1"/>
          <w:szCs w:val="28"/>
          <w:lang w:val="en-US"/>
        </w:rPr>
        <w:t>uPAR</w:t>
      </w:r>
      <w:proofErr w:type="spellEnd"/>
      <w:r w:rsidRPr="00CE1677">
        <w:rPr>
          <w:rFonts w:cs="Times New Roman"/>
          <w:color w:val="000000" w:themeColor="text1"/>
          <w:szCs w:val="28"/>
        </w:rPr>
        <w:t xml:space="preserve"> была показана его различная экспрессия между разными типами опухоли, что можно объяснить во-первых, его различной презентацией на мембране (он может подвергаться частичному протеолизу и </w:t>
      </w:r>
      <w:proofErr w:type="spellStart"/>
      <w:r w:rsidRPr="00CE1677">
        <w:rPr>
          <w:rFonts w:cs="Times New Roman"/>
          <w:color w:val="000000" w:themeColor="text1"/>
          <w:szCs w:val="28"/>
        </w:rPr>
        <w:t>шеддингу</w:t>
      </w:r>
      <w:proofErr w:type="spellEnd"/>
      <w:r w:rsidRPr="00CE1677">
        <w:rPr>
          <w:rFonts w:cs="Times New Roman"/>
          <w:color w:val="000000" w:themeColor="text1"/>
          <w:szCs w:val="28"/>
        </w:rPr>
        <w:t xml:space="preserve"> с клеточной мембраны под действием </w:t>
      </w:r>
      <w:proofErr w:type="spellStart"/>
      <w:r w:rsidRPr="00CE1677">
        <w:rPr>
          <w:rFonts w:cs="Times New Roman"/>
          <w:color w:val="000000" w:themeColor="text1"/>
          <w:szCs w:val="28"/>
        </w:rPr>
        <w:t>uPA</w:t>
      </w:r>
      <w:proofErr w:type="spellEnd"/>
      <w:r w:rsidRPr="00CE1677">
        <w:rPr>
          <w:rFonts w:cs="Times New Roman"/>
          <w:color w:val="000000" w:themeColor="text1"/>
          <w:szCs w:val="28"/>
        </w:rPr>
        <w:t xml:space="preserve">), а во-вторых, он может подвергаться быстрому эндоцитозу с участием все той же </w:t>
      </w:r>
      <w:proofErr w:type="spellStart"/>
      <w:r w:rsidRPr="00CE1677">
        <w:rPr>
          <w:rFonts w:cs="Times New Roman"/>
          <w:color w:val="000000" w:themeColor="text1"/>
          <w:szCs w:val="28"/>
          <w:lang w:val="en-US"/>
        </w:rPr>
        <w:t>uPA</w:t>
      </w:r>
      <w:proofErr w:type="spellEnd"/>
      <w:r w:rsidRPr="00CE1677">
        <w:rPr>
          <w:rFonts w:cs="Times New Roman"/>
          <w:color w:val="000000" w:themeColor="text1"/>
          <w:szCs w:val="28"/>
        </w:rPr>
        <w:t xml:space="preserve"> и </w:t>
      </w:r>
      <w:r w:rsidRPr="00CE1677">
        <w:rPr>
          <w:rFonts w:cs="Times New Roman"/>
          <w:color w:val="000000" w:themeColor="text1"/>
          <w:szCs w:val="28"/>
          <w:lang w:val="en-US"/>
        </w:rPr>
        <w:t>PAI</w:t>
      </w:r>
      <w:r w:rsidRPr="00CE1677">
        <w:rPr>
          <w:rFonts w:cs="Times New Roman"/>
          <w:color w:val="000000" w:themeColor="text1"/>
          <w:szCs w:val="28"/>
        </w:rPr>
        <w:t xml:space="preserve">-1 </w:t>
      </w:r>
      <w:r w:rsidRPr="00CE1677">
        <w:rPr>
          <w:rFonts w:cs="Times New Roman"/>
          <w:color w:val="000000" w:themeColor="text1"/>
          <w:szCs w:val="28"/>
        </w:rPr>
        <w:fldChar w:fldCharType="begin" w:fldLock="1"/>
      </w:r>
      <w:r w:rsidRPr="00CE1677">
        <w:rPr>
          <w:rFonts w:cs="Times New Roman"/>
          <w:color w:val="000000" w:themeColor="text1"/>
          <w:szCs w:val="28"/>
        </w:rPr>
        <w:instrText>ADDIN CSL_CITATION {"citationItems":[{"id":"ITEM-1","itemData":{"DOI":"10.3816/CBC.2008.n.018","ISSN":"15268209","abstract":"Purpose: The aim of the present investigation was to evaluate the prognostic significance of urokinase-type plasminogen activator (uPA) and plasminogen activator inhibitor-1 (PAI-1) tissue contents in primary breast adenocarcinoma. Patients and Methods: Patients from 3 medical centers were included between 1994 and 2001. Biologic factors in tumor extracts were all assayed in the same laboratory. PAI-1 and uPA were treated as continuous or dichotomized variables. Metastasis-free survival analyses were performed using the Cox model and the classification algorithm and regression tree (CART) in the whole population and in the subsets of node-negative (pNO) or positive (pN +) cases. Kaplan curves of metastasis-free survival were designed for different groups in relation to uPA/PAI-1 combinations. Urokinase-type plasminogen activator tumor level appears related to the anatomic degree of extension; conversely, PAI-1 tumor content is independent of tumor size and nodal extension. Results: In univariate analysis, adjusted on usual prognostic factors, the metastasis risk increased with PAI-1 level in all patients (HR [hazard ratio], 3.1; P &lt; .001), in pN0 (HR, 4.3; P &lt; .001), and pN + patients (HR, 2.3; P = .019). It increased also with uPA in all patients (HR, 2.6; P = 0.006). In multivariate analysis, when both variables were included, PAI-1 remained significant in all patients (HR, 2.4; P = .002) and pN0 patients (HR, 3.2; P = .003) but not uPA. CART analyses confirmed that the best partitioning factor was PAI-1. Conclusion: There was no evidence for any additional impact of uPA. PAI-1 is an independent prognostic factor in particular in pN0 breast ductal carcinoma.","author":[{"dropping-particle":"","family":"Descotes","given":"Françoise","non-dropping-particle":"","parse-names":false,"suffix":""},{"dropping-particle":"","family":"Riche","given":"Benjamin","non-dropping-particle":"","parse-names":false,"suffix":""},{"dropping-particle":"","family":"Saez","given":"Simone","non-dropping-particle":"","parse-names":false,"suffix":""},{"dropping-particle":"","family":"Laroche","given":"Guy","non-dropping-particle":"De","parse-names":false,"suffix":""},{"dropping-particle":"","family":"Datchary","given":"Jean","non-dropping-particle":"","parse-names":false,"suffix":""},{"dropping-particle":"","family":"Roy","given":"Pascal","non-dropping-particle":"","parse-names":false,"suffix":""},{"dropping-particle":"","family":"André","given":"Jean","non-dropping-particle":"","parse-names":false,"suffix":""},{"dropping-particle":"","family":"Bobin","given":"Jean Yves","non-dropping-particle":"","parse-names":false,"suffix":""}],"container-title":"Clinical Breast Cancer","id":"ITEM-1","issued":{"date-parts":[["2008"]]},"page":"168-177","title":"Plasminogen activator inhibitor type 1 is the most significant of the usual tissue prognostic factors in node-negative breast ductal adenocarcinoma independent of urokinase-type plasminogen activator","type":"article-journal","volume":"8"},"uris":["http://www.mendeley.com/documents/?uuid=2d72a849-4034-463a-8b3a-a956a7c49520"]}],"mendeley":{"formattedCitation":"[34]","plainTextFormattedCitation":"[34]","previouslyFormattedCitation":"[34]"},"properties":{"noteIndex":0},"schema":"https://github.com/citation-style-language/schema/raw/master/csl-citation.json"}</w:instrText>
      </w:r>
      <w:r w:rsidRPr="00CE1677">
        <w:rPr>
          <w:rFonts w:cs="Times New Roman"/>
          <w:color w:val="000000" w:themeColor="text1"/>
          <w:szCs w:val="28"/>
        </w:rPr>
        <w:fldChar w:fldCharType="separate"/>
      </w:r>
      <w:r w:rsidRPr="00CE1677">
        <w:rPr>
          <w:rFonts w:cs="Times New Roman"/>
          <w:noProof/>
          <w:color w:val="000000" w:themeColor="text1"/>
          <w:szCs w:val="28"/>
        </w:rPr>
        <w:t>[34]</w:t>
      </w:r>
      <w:r w:rsidRPr="00CE1677">
        <w:rPr>
          <w:rFonts w:cs="Times New Roman"/>
          <w:color w:val="000000" w:themeColor="text1"/>
          <w:szCs w:val="28"/>
        </w:rPr>
        <w:fldChar w:fldCharType="end"/>
      </w:r>
      <w:r w:rsidRPr="00CE1677">
        <w:rPr>
          <w:rFonts w:cs="Times New Roman"/>
          <w:color w:val="000000" w:themeColor="text1"/>
          <w:szCs w:val="28"/>
        </w:rPr>
        <w:t xml:space="preserve">. Повышенная экспрессия </w:t>
      </w:r>
      <w:proofErr w:type="spellStart"/>
      <w:r w:rsidRPr="00CE1677">
        <w:rPr>
          <w:rFonts w:cs="Times New Roman"/>
          <w:color w:val="000000" w:themeColor="text1"/>
          <w:szCs w:val="28"/>
          <w:lang w:val="en-US"/>
        </w:rPr>
        <w:t>uPAR</w:t>
      </w:r>
      <w:proofErr w:type="spellEnd"/>
      <w:r w:rsidRPr="00CE1677">
        <w:rPr>
          <w:rFonts w:cs="Times New Roman"/>
          <w:color w:val="000000" w:themeColor="text1"/>
          <w:szCs w:val="28"/>
        </w:rPr>
        <w:t xml:space="preserve"> на мембране может свидетельствовать об активной миграции клеток, активации сигнальных путей, опосредующих опухолевый метаболизм, активную пролиферацию и подавление апоптоза, а также являться механизмом защиты от иммунных клеток </w:t>
      </w:r>
      <w:r w:rsidRPr="00CE1677">
        <w:rPr>
          <w:rFonts w:cs="Times New Roman"/>
          <w:color w:val="000000" w:themeColor="text1"/>
          <w:szCs w:val="28"/>
        </w:rPr>
        <w:fldChar w:fldCharType="begin" w:fldLock="1"/>
      </w:r>
      <w:r w:rsidRPr="00CE1677">
        <w:rPr>
          <w:rFonts w:cs="Times New Roman"/>
          <w:color w:val="000000" w:themeColor="text1"/>
          <w:szCs w:val="28"/>
        </w:rPr>
        <w:instrText>ADDIN CSL_CITATION {"citationItems":[{"id":"ITEM-1","itemData":{"DOI":"10.4049/jimmunol.168.7.3507","ISSN":"0022-1767","abstract":"Cell recruitment is a multistep process regulated by cytokines, chemokines, and growth factors. Previous work has indicated that the urokinase plasminogen activator receptor (uPAR) may also play a role in this mechanism, presumably by an interaction with the β 2 integrin CD11b/CD18. Indeed, an essential role of uPAR in neutrophil recruitment during pulmonary infection has been demonstrated for β 2 integrin-dependent respiratory pathogens. We investigated the role of uPAR and urokinase plasminogen activator (uPA) during pneumonia caused by a β 2 integrin-independent respiratory pathogen, Streptococcus pneumoniae. uPAR-deficient (uPAR -/- ), uPA-deficient (uPA -/- ), and wild-type (Wt) mice were intranasally inoculated with 10 5 CFU S. pneumoniae. uPAR -/- mice showed reduced granulocyte accumulation in alveoli and lungs when compared with Wt mice, which was associated with more S. pneumoniae CFU in lungs, enhanced dissemination of the infection, and a reduced survival. In contrast, uPA -/- mice showed enhanced host defense, with more neutrophil influx and less pneumococci in the lungs compared with Wt mice. These data suggest that uPAR is necessary for adequate recruitment of neutrophils into the alveoli and lungs during pneumonia caused by S. pneumoniae, a pathogen eliciting a β 2 integrin-independent inflammatory response. This function is even more pronounced when uPAR is unoccupied by uPA.","author":[{"dropping-particle":"","family":"Rijneveld","given":"Anita W.","non-dropping-particle":"","parse-names":false,"suffix":""},{"dropping-particle":"","family":"Levi","given":"Marcel","non-dropping-particle":"","parse-names":false,"suffix":""},{"dropping-particle":"","family":"Florquin","given":"Sandrine","non-dropping-particle":"","parse-names":false,"suffix":""},{"dropping-particle":"","family":"Speelman","given":"Peter","non-dropping-particle":"","parse-names":false,"suffix":""},{"dropping-particle":"","family":"Carmeliet","given":"Peter","non-dropping-particle":"","parse-names":false,"suffix":""},{"dropping-particle":"","family":"Poll","given":"Tom","non-dropping-particle":"van der","parse-names":false,"suffix":""}],"container-title":"The Journal of Immunology","id":"ITEM-1","issued":{"date-parts":[["2002"]]},"page":"3507-3511","title":"Urokinase Receptor Is Necessary for Adequate Host Defense Against Pneumococcal Pneumonia","type":"article-journal","volume":"168"},"uris":["http://www.mendeley.com/documents/?uuid=da483335-bc22-4bcf-a99d-746dbd97ac1a"]}],"mendeley":{"formattedCitation":"[126]","plainTextFormattedCitation":"[126]","previouslyFormattedCitation":"[126]"},"properties":{"noteIndex":0},"schema":"https://github.com/citation-style-language/schema/raw/master/csl-citation.json"}</w:instrText>
      </w:r>
      <w:r w:rsidRPr="00CE1677">
        <w:rPr>
          <w:rFonts w:cs="Times New Roman"/>
          <w:color w:val="000000" w:themeColor="text1"/>
          <w:szCs w:val="28"/>
        </w:rPr>
        <w:fldChar w:fldCharType="separate"/>
      </w:r>
      <w:r w:rsidRPr="00CE1677">
        <w:rPr>
          <w:rFonts w:cs="Times New Roman"/>
          <w:noProof/>
          <w:color w:val="000000" w:themeColor="text1"/>
          <w:szCs w:val="28"/>
        </w:rPr>
        <w:t>[126]</w:t>
      </w:r>
      <w:r w:rsidRPr="00CE1677">
        <w:rPr>
          <w:rFonts w:cs="Times New Roman"/>
          <w:color w:val="000000" w:themeColor="text1"/>
          <w:szCs w:val="28"/>
        </w:rPr>
        <w:fldChar w:fldCharType="end"/>
      </w:r>
      <w:r w:rsidRPr="00CE1677">
        <w:rPr>
          <w:rFonts w:cs="Times New Roman"/>
          <w:color w:val="000000" w:themeColor="text1"/>
          <w:szCs w:val="28"/>
        </w:rPr>
        <w:t xml:space="preserve">. </w:t>
      </w:r>
    </w:p>
    <w:p w14:paraId="57405E41" w14:textId="77777777" w:rsidR="00CE1677" w:rsidRPr="00CE1677" w:rsidRDefault="00CE1677" w:rsidP="00CE1677">
      <w:pPr>
        <w:spacing w:after="160"/>
        <w:ind w:firstLine="567"/>
        <w:rPr>
          <w:rFonts w:cs="Times New Roman"/>
          <w:color w:val="000000" w:themeColor="text1"/>
          <w:szCs w:val="28"/>
        </w:rPr>
      </w:pPr>
      <w:r w:rsidRPr="00CE1677">
        <w:rPr>
          <w:rFonts w:cs="Times New Roman"/>
          <w:color w:val="000000" w:themeColor="text1"/>
          <w:szCs w:val="28"/>
        </w:rPr>
        <w:t xml:space="preserve">Маркеры ЭМП </w:t>
      </w:r>
      <w:r w:rsidRPr="00CE1677">
        <w:rPr>
          <w:rFonts w:cs="Times New Roman"/>
          <w:color w:val="000000" w:themeColor="text1"/>
          <w:szCs w:val="28"/>
          <w:lang w:val="en-US"/>
        </w:rPr>
        <w:t>E</w:t>
      </w:r>
      <w:r w:rsidRPr="00CE1677">
        <w:rPr>
          <w:rFonts w:cs="Times New Roman"/>
          <w:color w:val="000000" w:themeColor="text1"/>
          <w:szCs w:val="28"/>
        </w:rPr>
        <w:t>-</w:t>
      </w:r>
      <w:proofErr w:type="spellStart"/>
      <w:r w:rsidRPr="00CE1677">
        <w:rPr>
          <w:rFonts w:cs="Times New Roman"/>
          <w:color w:val="000000" w:themeColor="text1"/>
          <w:szCs w:val="28"/>
        </w:rPr>
        <w:t>cad</w:t>
      </w:r>
      <w:proofErr w:type="spellEnd"/>
      <w:r w:rsidRPr="00CE1677">
        <w:rPr>
          <w:rFonts w:cs="Times New Roman"/>
          <w:color w:val="000000" w:themeColor="text1"/>
          <w:szCs w:val="28"/>
        </w:rPr>
        <w:t xml:space="preserve"> и </w:t>
      </w:r>
      <w:r w:rsidRPr="00CE1677">
        <w:rPr>
          <w:rFonts w:cs="Times New Roman"/>
          <w:color w:val="000000" w:themeColor="text1"/>
          <w:szCs w:val="28"/>
          <w:lang w:val="en-US"/>
        </w:rPr>
        <w:t>N</w:t>
      </w:r>
      <w:r w:rsidRPr="00CE1677">
        <w:rPr>
          <w:rFonts w:cs="Times New Roman"/>
          <w:color w:val="000000" w:themeColor="text1"/>
          <w:szCs w:val="28"/>
        </w:rPr>
        <w:t>-</w:t>
      </w:r>
      <w:proofErr w:type="spellStart"/>
      <w:r w:rsidRPr="00CE1677">
        <w:rPr>
          <w:rFonts w:cs="Times New Roman"/>
          <w:color w:val="000000" w:themeColor="text1"/>
          <w:szCs w:val="28"/>
        </w:rPr>
        <w:t>cad</w:t>
      </w:r>
      <w:proofErr w:type="spellEnd"/>
      <w:r w:rsidRPr="00CE1677">
        <w:rPr>
          <w:rFonts w:cs="Times New Roman"/>
          <w:color w:val="000000" w:themeColor="text1"/>
          <w:szCs w:val="28"/>
        </w:rPr>
        <w:t xml:space="preserve"> продемонстрировали разные паттерны экспрессии в опухолевых тканях желудка и толстой кишки. В тканях опухолей сигмовидной кишки высокая экспрессия </w:t>
      </w:r>
      <w:r w:rsidRPr="00CE1677">
        <w:rPr>
          <w:rFonts w:cs="Times New Roman"/>
          <w:color w:val="000000" w:themeColor="text1"/>
          <w:szCs w:val="28"/>
          <w:lang w:val="en-US"/>
        </w:rPr>
        <w:t>N</w:t>
      </w:r>
      <w:r w:rsidRPr="00CE1677">
        <w:rPr>
          <w:rFonts w:cs="Times New Roman"/>
          <w:color w:val="000000" w:themeColor="text1"/>
          <w:szCs w:val="28"/>
        </w:rPr>
        <w:t>-</w:t>
      </w:r>
      <w:r w:rsidRPr="00CE1677">
        <w:rPr>
          <w:rFonts w:cs="Times New Roman"/>
          <w:color w:val="000000" w:themeColor="text1"/>
          <w:szCs w:val="28"/>
          <w:lang w:val="en-US"/>
        </w:rPr>
        <w:t>cad</w:t>
      </w:r>
      <w:r w:rsidRPr="00CE1677">
        <w:rPr>
          <w:rFonts w:cs="Times New Roman"/>
          <w:color w:val="000000" w:themeColor="text1"/>
          <w:szCs w:val="28"/>
        </w:rPr>
        <w:t xml:space="preserve"> и низкая </w:t>
      </w:r>
      <w:r w:rsidRPr="00CE1677">
        <w:rPr>
          <w:rFonts w:cs="Times New Roman"/>
          <w:color w:val="000000" w:themeColor="text1"/>
          <w:szCs w:val="28"/>
          <w:lang w:val="en-US"/>
        </w:rPr>
        <w:t>E</w:t>
      </w:r>
      <w:r w:rsidRPr="00CE1677">
        <w:rPr>
          <w:rFonts w:cs="Times New Roman"/>
          <w:color w:val="000000" w:themeColor="text1"/>
          <w:szCs w:val="28"/>
        </w:rPr>
        <w:t>-</w:t>
      </w:r>
      <w:proofErr w:type="spellStart"/>
      <w:r w:rsidRPr="00CE1677">
        <w:rPr>
          <w:rFonts w:cs="Times New Roman"/>
          <w:color w:val="000000" w:themeColor="text1"/>
          <w:szCs w:val="28"/>
        </w:rPr>
        <w:t>cad</w:t>
      </w:r>
      <w:proofErr w:type="spellEnd"/>
      <w:r w:rsidRPr="00CE1677">
        <w:rPr>
          <w:rFonts w:cs="Times New Roman"/>
          <w:color w:val="000000" w:themeColor="text1"/>
          <w:szCs w:val="28"/>
        </w:rPr>
        <w:t xml:space="preserve">, по сравнению с нормой, указывает на то, что клетки опухоли активно подвергаются ЭМП. В тканях опухолей желудка высокая экспрессия обоих маркеров может говорить как о низкой, так и о высокой активности ЭМП, при которой повышенная </w:t>
      </w:r>
      <w:r w:rsidRPr="00CE1677">
        <w:rPr>
          <w:rFonts w:cs="Times New Roman"/>
          <w:color w:val="000000" w:themeColor="text1"/>
          <w:szCs w:val="28"/>
        </w:rPr>
        <w:lastRenderedPageBreak/>
        <w:t xml:space="preserve">экспрессия </w:t>
      </w:r>
      <w:r w:rsidRPr="00CE1677">
        <w:rPr>
          <w:rFonts w:cs="Times New Roman"/>
          <w:color w:val="000000" w:themeColor="text1"/>
          <w:szCs w:val="28"/>
          <w:lang w:val="en-US"/>
        </w:rPr>
        <w:t>E</w:t>
      </w:r>
      <w:r w:rsidRPr="00CE1677">
        <w:rPr>
          <w:rFonts w:cs="Times New Roman"/>
          <w:color w:val="000000" w:themeColor="text1"/>
          <w:szCs w:val="28"/>
        </w:rPr>
        <w:t>-</w:t>
      </w:r>
      <w:proofErr w:type="spellStart"/>
      <w:r w:rsidRPr="00CE1677">
        <w:rPr>
          <w:rFonts w:cs="Times New Roman"/>
          <w:color w:val="000000" w:themeColor="text1"/>
          <w:szCs w:val="28"/>
        </w:rPr>
        <w:t>cad</w:t>
      </w:r>
      <w:proofErr w:type="spellEnd"/>
      <w:r w:rsidRPr="00CE1677">
        <w:rPr>
          <w:rFonts w:cs="Times New Roman"/>
          <w:color w:val="000000" w:themeColor="text1"/>
          <w:szCs w:val="28"/>
        </w:rPr>
        <w:t xml:space="preserve"> может быть предиктором </w:t>
      </w:r>
      <w:proofErr w:type="spellStart"/>
      <w:r w:rsidRPr="00CE1677">
        <w:rPr>
          <w:rFonts w:cs="Times New Roman"/>
          <w:color w:val="000000" w:themeColor="text1"/>
          <w:szCs w:val="28"/>
        </w:rPr>
        <w:t>лимфогенного</w:t>
      </w:r>
      <w:proofErr w:type="spellEnd"/>
      <w:r w:rsidRPr="00CE1677">
        <w:rPr>
          <w:rFonts w:cs="Times New Roman"/>
          <w:color w:val="000000" w:themeColor="text1"/>
          <w:szCs w:val="28"/>
        </w:rPr>
        <w:t xml:space="preserve"> метастазирования </w:t>
      </w:r>
      <w:r w:rsidRPr="00CE1677">
        <w:rPr>
          <w:rFonts w:cs="Times New Roman"/>
          <w:color w:val="000000" w:themeColor="text1"/>
          <w:szCs w:val="28"/>
        </w:rPr>
        <w:fldChar w:fldCharType="begin" w:fldLock="1"/>
      </w:r>
      <w:r w:rsidRPr="00CE1677">
        <w:rPr>
          <w:rFonts w:cs="Times New Roman"/>
          <w:color w:val="000000" w:themeColor="text1"/>
          <w:szCs w:val="28"/>
        </w:rPr>
        <w:instrText>ADDIN CSL_CITATION {"citationItems":[{"id":"ITEM-1","itemData":{"ISSN":"02507005","PMID":"17649807","abstract":"Background: Breast cancer cells can invade and generate metastasis via either lymphatic or blood vessels. E-cadherin mediates tumor cell-cell adhesion. Partial or complete loss of E-cadherin expression correlates with poor prognosis in breast cancer patients. In this study, the expression of E-cadherin was examined in mammary ductal carcinoma in situ, invasive breast carcinomas without metastasis, invasive carcinomas with their lymph node and distant metastases and invasive carcinomas with local recurrence in breast cancer tissue. Materials and Methods: Paraffin-embedded slides of carcinoma in situ (8 DCIS), invasive carcinomas without lymph node metastases (9 invasive ductal carcinomas), invasive carcinomas (7 invasive ductal carcinomas) with corresponding lymph node metastases, invasive carcinomas (8 invasive ductal carcinomas) with corresponding recurrence and invasive carcinomas (5 invasive ductal carcinomas) with corresponding distant metastases were investigated for E-cadherin expression. Tissue slides were incubated with monoclonal antibodies against E-cadherin and stained with the ABC-elite kit. Staining intensities were analyzed by using a semi-quantitative score. Results: A strong expression of E-cadherin in carcinoma in situ was demonstrated. Expression of E-cadherin was moderate in invasive carcinomas without metastases. However, very weak expression of E-cadherin in primary carcinoma with lymph node metastases was detected. E-cadherin expression was elevated in lymph node metastases compared to the primary tumor. Conclusion: Analysis of a tumor antigen involved in adhesion of breast cancer cells showed that there are significant differences of expression of E-cadherin between primary breast cancer cells and their metastases. Evaluation of this marker involved in cell adhesion could be a useful method for evaluating the metastatic risk in breast cancer patients.","author":[{"dropping-particle":"","family":"Jeschke","given":"Udo","non-dropping-particle":"","parse-names":false,"suffix":""},{"dropping-particle":"","family":"Mylonas","given":"Ioannis","non-dropping-particle":"","parse-names":false,"suffix":""},{"dropping-particle":"","family":"Kuhn","given":"Christina","non-dropping-particle":"","parse-names":false,"suffix":""},{"dropping-particle":"","family":"Shabani","given":"Naim","non-dropping-particle":"","parse-names":false,"suffix":""},{"dropping-particle":"","family":"Kunert-Keil","given":"Christiane","non-dropping-particle":"","parse-names":false,"suffix":""},{"dropping-particle":"","family":"Schindlbeck","given":"Christian","non-dropping-particle":"","parse-names":false,"suffix":""},{"dropping-particle":"","family":"Gerber","given":"Bernd","non-dropping-particle":"","parse-names":false,"suffix":""},{"dropping-particle":"","family":"Friese","given":"Klaus","non-dropping-particle":"","parse-names":false,"suffix":""}],"container-title":"Anticancer Research","id":"ITEM-1","issued":{"date-parts":[["2007"]]},"page":"1969-1974","title":"Expression of E-cadherin in human ductal breast cancer carcinoma in situ, invasive carcinomas, their lymph node metastases, their distant metastases, carcinomas with recurrence and in recurrence","type":"paper-conference"},"uris":["http://www.mendeley.com/documents/?uuid=c1f0cd3c-9afd-4472-9854-b3422f779267"]}],"mendeley":{"formattedCitation":"[63]","plainTextFormattedCitation":"[63]","previouslyFormattedCitation":"[63]"},"properties":{"noteIndex":0},"schema":"https://github.com/citation-style-language/schema/raw/master/csl-citation.json"}</w:instrText>
      </w:r>
      <w:r w:rsidRPr="00CE1677">
        <w:rPr>
          <w:rFonts w:cs="Times New Roman"/>
          <w:color w:val="000000" w:themeColor="text1"/>
          <w:szCs w:val="28"/>
        </w:rPr>
        <w:fldChar w:fldCharType="separate"/>
      </w:r>
      <w:r w:rsidRPr="00CE1677">
        <w:rPr>
          <w:rFonts w:cs="Times New Roman"/>
          <w:noProof/>
          <w:color w:val="000000" w:themeColor="text1"/>
          <w:szCs w:val="28"/>
        </w:rPr>
        <w:t>[63]</w:t>
      </w:r>
      <w:r w:rsidRPr="00CE1677">
        <w:rPr>
          <w:rFonts w:cs="Times New Roman"/>
          <w:color w:val="000000" w:themeColor="text1"/>
          <w:szCs w:val="28"/>
        </w:rPr>
        <w:fldChar w:fldCharType="end"/>
      </w:r>
      <w:r w:rsidRPr="00CE1677">
        <w:rPr>
          <w:rFonts w:cs="Times New Roman"/>
          <w:color w:val="000000" w:themeColor="text1"/>
          <w:szCs w:val="28"/>
        </w:rPr>
        <w:t xml:space="preserve">. Опухоли с нормальной экспрессией демонстрируют отсутствие ЭМП в данный момент, но не исключают, что данный механизм мог иметь место в прошлом. Маркеры </w:t>
      </w:r>
      <w:proofErr w:type="spellStart"/>
      <w:r w:rsidRPr="00CE1677">
        <w:rPr>
          <w:rFonts w:cs="Times New Roman"/>
          <w:color w:val="000000" w:themeColor="text1"/>
          <w:szCs w:val="28"/>
        </w:rPr>
        <w:t>aSMA</w:t>
      </w:r>
      <w:proofErr w:type="spellEnd"/>
      <w:r w:rsidRPr="00CE1677">
        <w:rPr>
          <w:rFonts w:cs="Times New Roman"/>
          <w:color w:val="000000" w:themeColor="text1"/>
          <w:szCs w:val="28"/>
        </w:rPr>
        <w:t xml:space="preserve"> и </w:t>
      </w:r>
      <w:proofErr w:type="spellStart"/>
      <w:r w:rsidRPr="00CE1677">
        <w:rPr>
          <w:rFonts w:cs="Times New Roman"/>
          <w:color w:val="000000" w:themeColor="text1"/>
          <w:szCs w:val="28"/>
        </w:rPr>
        <w:t>виментин</w:t>
      </w:r>
      <w:proofErr w:type="spellEnd"/>
      <w:r w:rsidRPr="00CE1677">
        <w:rPr>
          <w:rFonts w:cs="Times New Roman"/>
          <w:color w:val="000000" w:themeColor="text1"/>
          <w:szCs w:val="28"/>
        </w:rPr>
        <w:t xml:space="preserve"> в норме не экспрессируются эпителиальными клетками слизистой оболочки органов </w:t>
      </w:r>
      <w:r w:rsidRPr="00CE1677">
        <w:rPr>
          <w:rFonts w:cs="Times New Roman"/>
          <w:color w:val="000000" w:themeColor="text1"/>
          <w:szCs w:val="28"/>
        </w:rPr>
        <w:fldChar w:fldCharType="begin" w:fldLock="1"/>
      </w:r>
      <w:r w:rsidRPr="00CE1677">
        <w:rPr>
          <w:rFonts w:cs="Times New Roman"/>
          <w:color w:val="000000" w:themeColor="text1"/>
          <w:szCs w:val="28"/>
        </w:rPr>
        <w:instrText>ADDIN CSL_CITATION {"citationItems":[{"id":"ITEM-1","itemData":{"DOI":"10.1172/JCI39104","ISSN":"00219738","abstract":"The origins of the mesenchymal cells participating in tissue repair and pathological processes, notably tissue fibrosis, tumor invasiveness, and metastasis, are poorly understood. However, emerging evidence suggests that epithelial-mesenchymal transitions (EMTs) represent one important source of these cells. As we discuss here, processes similar to the EMTs associated with embryo implantation, embryogenesis, and organ development are appropriated and subverted by chronically inflamed tissues and neoplasias. The identification of the signaling pathways that lead to activation of EMT programs during these disease processes is providing new insights into the plasticity of cellular phenotypes and possible therapeutic interventions.","author":[{"dropping-particle":"","family":"Kalluri","given":"Raghu","non-dropping-particle":"","parse-names":false,"suffix":""},{"dropping-particle":"","family":"Weinberg","given":"Robert A.","non-dropping-particle":"","parse-names":false,"suffix":""}],"container-title":"Journal of Clinical Investigation","id":"ITEM-1","issued":{"date-parts":[["2009"]]},"page":"1420-1428","title":"The basics of epithelial-mesenchymal transition","type":"article-journal"},"uris":["http://www.mendeley.com/documents/?uuid=888ca40f-74a9-47e9-90c4-90e4a9c28787"]}],"mendeley":{"formattedCitation":"[66]","plainTextFormattedCitation":"[66]","previouslyFormattedCitation":"[66]"},"properties":{"noteIndex":0},"schema":"https://github.com/citation-style-language/schema/raw/master/csl-citation.json"}</w:instrText>
      </w:r>
      <w:r w:rsidRPr="00CE1677">
        <w:rPr>
          <w:rFonts w:cs="Times New Roman"/>
          <w:color w:val="000000" w:themeColor="text1"/>
          <w:szCs w:val="28"/>
        </w:rPr>
        <w:fldChar w:fldCharType="separate"/>
      </w:r>
      <w:r w:rsidRPr="00CE1677">
        <w:rPr>
          <w:rFonts w:cs="Times New Roman"/>
          <w:noProof/>
          <w:color w:val="000000" w:themeColor="text1"/>
          <w:szCs w:val="28"/>
        </w:rPr>
        <w:t>[66]</w:t>
      </w:r>
      <w:r w:rsidRPr="00CE1677">
        <w:rPr>
          <w:rFonts w:cs="Times New Roman"/>
          <w:color w:val="000000" w:themeColor="text1"/>
          <w:szCs w:val="28"/>
        </w:rPr>
        <w:fldChar w:fldCharType="end"/>
      </w:r>
      <w:r w:rsidRPr="00CE1677">
        <w:rPr>
          <w:rFonts w:cs="Times New Roman"/>
          <w:color w:val="000000" w:themeColor="text1"/>
          <w:szCs w:val="28"/>
        </w:rPr>
        <w:t xml:space="preserve">. Появление </w:t>
      </w:r>
      <w:proofErr w:type="spellStart"/>
      <w:r w:rsidRPr="00CE1677">
        <w:rPr>
          <w:rFonts w:cs="Times New Roman"/>
          <w:color w:val="000000" w:themeColor="text1"/>
          <w:szCs w:val="28"/>
        </w:rPr>
        <w:t>aSM</w:t>
      </w:r>
      <w:proofErr w:type="spellEnd"/>
      <w:r w:rsidRPr="00CE1677">
        <w:rPr>
          <w:rFonts w:cs="Times New Roman"/>
          <w:color w:val="000000" w:themeColor="text1"/>
          <w:szCs w:val="28"/>
          <w:lang w:val="en-US"/>
        </w:rPr>
        <w:t>A</w:t>
      </w:r>
      <w:r w:rsidRPr="00CE1677">
        <w:rPr>
          <w:rFonts w:cs="Times New Roman"/>
          <w:color w:val="000000" w:themeColor="text1"/>
          <w:szCs w:val="28"/>
        </w:rPr>
        <w:t xml:space="preserve"> и </w:t>
      </w:r>
      <w:proofErr w:type="spellStart"/>
      <w:r w:rsidRPr="00CE1677">
        <w:rPr>
          <w:rFonts w:cs="Times New Roman"/>
          <w:color w:val="000000" w:themeColor="text1"/>
          <w:szCs w:val="28"/>
        </w:rPr>
        <w:t>виментин</w:t>
      </w:r>
      <w:proofErr w:type="spellEnd"/>
      <w:r w:rsidRPr="00CE1677">
        <w:rPr>
          <w:rFonts w:cs="Times New Roman"/>
          <w:color w:val="000000" w:themeColor="text1"/>
          <w:szCs w:val="28"/>
        </w:rPr>
        <w:t xml:space="preserve">-содержащих </w:t>
      </w:r>
      <w:proofErr w:type="spellStart"/>
      <w:r w:rsidRPr="00CE1677">
        <w:rPr>
          <w:rFonts w:cs="Times New Roman"/>
          <w:color w:val="000000" w:themeColor="text1"/>
          <w:szCs w:val="28"/>
        </w:rPr>
        <w:t>мезенхимальных</w:t>
      </w:r>
      <w:proofErr w:type="spellEnd"/>
      <w:r w:rsidRPr="00CE1677">
        <w:rPr>
          <w:rFonts w:cs="Times New Roman"/>
          <w:color w:val="000000" w:themeColor="text1"/>
          <w:szCs w:val="28"/>
        </w:rPr>
        <w:t xml:space="preserve"> клеток в слизистой может расцениваться как произошедший ЭМП. </w:t>
      </w:r>
    </w:p>
    <w:p w14:paraId="5B6CC013" w14:textId="0F01E798" w:rsidR="00CE1677" w:rsidRPr="00CE1677" w:rsidRDefault="00CE1677" w:rsidP="00CE1677">
      <w:pPr>
        <w:spacing w:after="160"/>
        <w:ind w:firstLine="567"/>
        <w:rPr>
          <w:rFonts w:cs="Times New Roman"/>
          <w:bCs/>
          <w:szCs w:val="28"/>
        </w:rPr>
      </w:pPr>
      <w:r w:rsidRPr="00CE1677">
        <w:rPr>
          <w:rFonts w:cs="Times New Roman"/>
          <w:color w:val="000000" w:themeColor="text1"/>
          <w:szCs w:val="28"/>
        </w:rPr>
        <w:t xml:space="preserve">Мы обнаружили высокую экспрессию маркера опухолевых стволовых клеток CD133 в опухолевых тканях желудка и толстой кишки.  </w:t>
      </w:r>
      <w:r w:rsidRPr="00CE1677">
        <w:rPr>
          <w:rFonts w:cs="Times New Roman"/>
          <w:bCs/>
          <w:szCs w:val="28"/>
        </w:rPr>
        <w:t>В ткани наблюдаются участки, где локализован С</w:t>
      </w:r>
      <w:r w:rsidRPr="00CE1677">
        <w:rPr>
          <w:rFonts w:cs="Times New Roman"/>
          <w:bCs/>
          <w:szCs w:val="28"/>
          <w:lang w:val="en-US"/>
        </w:rPr>
        <w:t>D</w:t>
      </w:r>
      <w:r w:rsidRPr="00CE1677">
        <w:rPr>
          <w:rFonts w:cs="Times New Roman"/>
          <w:bCs/>
          <w:szCs w:val="28"/>
        </w:rPr>
        <w:t xml:space="preserve">133 в местах экспрессии </w:t>
      </w:r>
      <w:proofErr w:type="spellStart"/>
      <w:r w:rsidRPr="00CE1677">
        <w:rPr>
          <w:rFonts w:cs="Times New Roman"/>
          <w:bCs/>
          <w:szCs w:val="28"/>
        </w:rPr>
        <w:t>uPA</w:t>
      </w:r>
      <w:proofErr w:type="spellEnd"/>
      <w:r w:rsidRPr="00CE1677">
        <w:rPr>
          <w:rFonts w:cs="Times New Roman"/>
          <w:bCs/>
          <w:szCs w:val="28"/>
          <w:lang w:val="en-US"/>
        </w:rPr>
        <w:t>R</w:t>
      </w:r>
      <w:r w:rsidRPr="00CE1677">
        <w:rPr>
          <w:rFonts w:cs="Times New Roman"/>
          <w:bCs/>
          <w:szCs w:val="28"/>
        </w:rPr>
        <w:t xml:space="preserve">. </w:t>
      </w:r>
      <w:r w:rsidRPr="00CE1677">
        <w:rPr>
          <w:rFonts w:cs="Times New Roman"/>
          <w:color w:val="000000" w:themeColor="text1"/>
          <w:szCs w:val="28"/>
        </w:rPr>
        <w:t>Известно, что в</w:t>
      </w:r>
      <w:r w:rsidRPr="00CE1677">
        <w:rPr>
          <w:rFonts w:cs="Times New Roman"/>
          <w:bCs/>
          <w:szCs w:val="28"/>
        </w:rPr>
        <w:t>ысокие уровни данного маркера связывают с неблагоприятном прогнозом</w:t>
      </w:r>
      <w:r w:rsidRPr="00CE1677">
        <w:rPr>
          <w:rFonts w:cs="Times New Roman"/>
          <w:color w:val="000000" w:themeColor="text1"/>
          <w:szCs w:val="28"/>
        </w:rPr>
        <w:t xml:space="preserve">, поэтому наши результаты могут отражать </w:t>
      </w:r>
      <w:r w:rsidRPr="00CE1677">
        <w:rPr>
          <w:rFonts w:cs="Times New Roman"/>
          <w:bCs/>
          <w:szCs w:val="28"/>
        </w:rPr>
        <w:t xml:space="preserve">присутствие опухолевых клеток с высокой </w:t>
      </w:r>
      <w:proofErr w:type="spellStart"/>
      <w:r w:rsidRPr="00CE1677">
        <w:rPr>
          <w:rFonts w:cs="Times New Roman"/>
          <w:bCs/>
          <w:szCs w:val="28"/>
        </w:rPr>
        <w:t>химиорезистентностью</w:t>
      </w:r>
      <w:proofErr w:type="spellEnd"/>
      <w:r w:rsidRPr="00CE1677">
        <w:rPr>
          <w:rFonts w:cs="Times New Roman"/>
          <w:bCs/>
          <w:szCs w:val="28"/>
        </w:rPr>
        <w:t xml:space="preserve"> и предполагать неблагоприятный прогноз </w:t>
      </w:r>
      <w:r w:rsidRPr="00CE1677">
        <w:rPr>
          <w:rFonts w:cs="Times New Roman"/>
          <w:bCs/>
          <w:szCs w:val="28"/>
        </w:rPr>
        <w:fldChar w:fldCharType="begin" w:fldLock="1"/>
      </w:r>
      <w:r w:rsidRPr="00CE1677">
        <w:rPr>
          <w:rFonts w:cs="Times New Roman"/>
          <w:bCs/>
          <w:szCs w:val="28"/>
        </w:rPr>
        <w:instrText>ADDIN CSL_CITATION {"citationItems":[{"id":"ITEM-1","itemData":{"DOI":"10.1158/1078-0432.CCR-11-3066","ISSN":"10780432","abstract":"Purpose: High expression of cancer stem cell (CSC) marker CD133 has been used as a predictor for prognosis in colorectal cancer (CRC), suggesting that enumeration of CSCs, using CD133, is predictive for disease progression. However, we showed recently that both CD133 mRNA and protein are not downregulated during differentiation of colon CSCs, pointing to an alternative reason for the prognostic value of CD133. We therefore set out to delineate the relation between CD133 expression and prognosis. Experimental Design: A CRC patient series was studied for expression of CD133 and other CSC markers by microarray and quantitative PCR analysis. In addition, several common mutations were analyzed to determine the relation with CD133 expression. Results: CD133 mRNA expression predicted relapse-free survival in our patient series, whereas several other CSC markers could not. Moreover, no correlation was found between expression of other CSC markers and CD133. Interestingly, high CD133 expression was related to mutations in K-Ras and B-Raf, and inhibition of mutant K-Ras or downstream mitogen-activated protein kinase kinase (MEK) signaling decreases CD133 expression. In addition, an activated K-Ras gene expression signature could predict CD133 expression in our patient set as well as data sets of other tumor types. Conclusion: CD133 expression is upregulated in CRC tumors that have a hyperactivated Ras- Raf-MEK-ERK pathway and is therefore related to mutations in K-Ras or B-Raf. As mutations in either gene have been related to poor prognosis, we conclude that CD133 expression is not indicative for CSC numbers but rather related to the mutation or activity status of the Ras-Raf pathway. ©2012 AACR.","author":[{"dropping-particle":"","family":"Kemper","given":"Kristel","non-dropping-particle":"","parse-names":false,"suffix":""},{"dropping-particle":"","family":"Versloot","given":"Miranda","non-dropping-particle":"","parse-names":false,"suffix":""},{"dropping-particle":"","family":"Cameron","given":"Katherine","non-dropping-particle":"","parse-names":false,"suffix":""},{"dropping-particle":"","family":"Colak","given":"Selçuk","non-dropping-particle":"","parse-names":false,"suffix":""},{"dropping-particle":"","family":"Sousa E Melo","given":"Felipe","non-dropping-particle":"De","parse-names":false,"suffix":""},{"dropping-particle":"","family":"Jong","given":"Joan H.","non-dropping-particle":"De","parse-names":false,"suffix":""},{"dropping-particle":"","family":"Bleackley","given":"Joanne","non-dropping-particle":"","parse-names":false,"suffix":""},{"dropping-particle":"","family":"Vermeulen","given":"Louis","non-dropping-particle":"","parse-names":false,"suffix":""},{"dropping-particle":"","family":"Versteeg","given":"Rogier","non-dropping-particle":"","parse-names":false,"suffix":""},{"dropping-particle":"","family":"Koster","given":"Jan","non-dropping-particle":"","parse-names":false,"suffix":""},{"dropping-particle":"","family":"Medema","given":"Jan Paul","non-dropping-particle":"","parse-names":false,"suffix":""}],"container-title":"Clinical Cancer Research","id":"ITEM-1","issued":{"date-parts":[["2012"]]},"page":"3132-3141","title":"Mutations in the Ras-Raf axis underlie the prognostic value of CD133 in colorectal cancer","type":"article-journal","volume":"18"},"uris":["http://www.mendeley.com/documents/?uuid=fe31566f-2ea4-4320-9686-e104da7d2473"]},{"id":"ITEM-2","itemData":{"DOI":"10.1111/cas.12045","ISSN":"13479032","abstract":"Tumors are presumed to contain a small population of cancer stem cells (CSCs) that initiate tumor growth and promote tumor spreading. Multidrug resistance in CSCs is thought to allow the tumor to evade conventional therapy. This study focused on expression of CD133 and CD87 because CD133 is a putative marker of CSCs in some cancers including lung, and CD87 is associated with a stem-cell-like property in small-cell lung cancer (SCLC). Six SCLC cell lines were used. The expression levels of CD133 and CD87 were analyzed by real-time quantitative reverse transcription-polymerase chain reaction and flow cytometry. CD133+/- and CD87+/- cells were isolated by flow cytometry. The drug sensitivities were determined using the 3-(4,5-dimethylthiazol-2-yl)-2,5-diphenyltetrazolium bromide assay. Non-obese diabetic/severe combined immunodeficiency mice were used for the tumor formation assay. SBC-7 cells showed the highest expression levels of both CD133 and CD87 among the cell lines. CD133-/CD87-, CD133+/CD87-, and CD133-/CD87+ cells were isolated from SBC-7 cells; however, CD133+/CD87+ cells could not be obtained. Both CD133+/CD87- and CD133-/CD87+ subpopulations showed a higher resistance to etoposide and paclitaxel and greater re-populating ability than the CD133-/CD87- subpopulation. CD133+/CD87- cells contained more G0 quiescent cells than CD133-/CD87- cells. By contrast, CD133-/CD87- cells showed the highest tumorigenic potential. In conclusion, both CD133 and CD87 proved to be inadequate markers for CSCs; however, they might be beneficial for predicting resistance to chemotherapy. © 2012 Japanese Cancer Association.","author":[{"dropping-particle":"","family":"Kubo","given":"Toshio","non-dropping-particle":"","parse-names":false,"suffix":""},{"dropping-particle":"","family":"Takigawa","given":"Nagio","non-dropping-particle":"","parse-names":false,"suffix":""},{"dropping-particle":"","family":"Osawa","given":"Masahiro","non-dropping-particle":"","parse-names":false,"suffix":""},{"dropping-particle":"","family":"Harada","given":"Daijiro","non-dropping-particle":"","parse-names":false,"suffix":""},{"dropping-particle":"","family":"Ninomiya","given":"Takashi","non-dropping-particle":"","parse-names":false,"suffix":""},{"dropping-particle":"","family":"Ochi","given":"Nobuaki","non-dropping-particle":"","parse-names":false,"suffix":""},{"dropping-particle":"","family":"Ichihara","given":"Eiki","non-dropping-particle":"","parse-names":false,"suffix":""},{"dropping-particle":"","family":"Yamane","given":"Hiromichi","non-dropping-particle":"","parse-names":false,"suffix":""},{"dropping-particle":"","family":"Tanimoto","given":"Mitsune","non-dropping-particle":"","parse-names":false,"suffix":""},{"dropping-particle":"","family":"Kiura","given":"Katsuyuki","non-dropping-particle":"","parse-names":false,"suffix":""}],"container-title":"Cancer Science","id":"ITEM-2","issued":{"date-parts":[["2013"]]},"page":"78-84","title":"Subpopulation of small-cell lung cancer cells expressing CD133 and CD87 show resistance to chemotherapy","type":"article-journal","volume":"104"},"uris":["http://www.mendeley.com/documents/?uuid=8f7982c5-1b95-440c-9e5c-0c210f9c6c9c"]},{"id":"ITEM-3","itemData":{"DOI":"10.1016/j.asjsur.2016.12.002","ISSN":"02193108","abstract":"Background/Objective: CD133 is currently considered the most robust surface marker for colorectal cancer stem cells. Two meta-analysis reports have suggested that CD133 expression is significantly associated with shorter survival, and CD133 may play an important role in the progression of colorectal cancer. However, the role of CD133 in colorectal adenoma has not been fully elucidated. Methods: We used immunohistochemistry to evaluate CD133 expression in 200 endoscopically resected colorectal polyps from 200 patients and 20 normal mucosae between January 1993 and December 1996. Results: CD133 staining was positive in 17.9% of the colorectal adenomas. Moreover, CD133 expression was associated with differentiation status (p = 0.003) and tumor size (p = 0.03). Conclusion: CD133 might play an important role in tumor development.","author":[{"dropping-particle":"","family":"Kazama","given":"Shinsuke","non-dropping-particle":"","parse-names":false,"suffix":""},{"dropping-particle":"","family":"Kishikawa","given":"Junko","non-dropping-particle":"","parse-names":false,"suffix":""},{"dropping-particle":"","family":"Kiyomatsu","given":"Tomomichi","non-dropping-particle":"","parse-names":false,"suffix":""},{"dropping-particle":"","family":"Kawai","given":"Kazushige","non-dropping-particle":"","parse-names":false,"suffix":""},{"dropping-particle":"","family":"Nozawa","given":"Hiroaki","non-dropping-particle":"","parse-names":false,"suffix":""},{"dropping-particle":"","family":"Ishihara","given":"Soichiro","non-dropping-particle":"","parse-names":false,"suffix":""},{"dropping-particle":"","family":"Watanabe","given":"Toshiaki","non-dropping-particle":"","parse-names":false,"suffix":""}],"container-title":"Asian Journal of Surgery","id":"ITEM-3","issued":{"date-parts":[["2018"]]},"page":"274-278","title":"Expression of the stem cell marker CD133 is related to tumor development in colorectal carcinogenesis","type":"article-journal","volume":"41"},"uris":["http://www.mendeley.com/documents/?uuid=fd420d46-a267-4435-979e-c20407201861"]}],"mendeley":{"formattedCitation":"[68, 69, 74]","plainTextFormattedCitation":"[68, 69, 74]","previouslyFormattedCitation":"[68, 69, 74]"},"properties":{"noteIndex":0},"schema":"https://github.com/citation-style-language/schema/raw/master/csl-citation.json"}</w:instrText>
      </w:r>
      <w:r w:rsidRPr="00CE1677">
        <w:rPr>
          <w:rFonts w:cs="Times New Roman"/>
          <w:bCs/>
          <w:szCs w:val="28"/>
        </w:rPr>
        <w:fldChar w:fldCharType="separate"/>
      </w:r>
      <w:r w:rsidRPr="00CE1677">
        <w:rPr>
          <w:rFonts w:cs="Times New Roman"/>
          <w:bCs/>
          <w:noProof/>
          <w:szCs w:val="28"/>
        </w:rPr>
        <w:t>[68, 69, 74]</w:t>
      </w:r>
      <w:r w:rsidRPr="00CE1677">
        <w:rPr>
          <w:rFonts w:cs="Times New Roman"/>
          <w:bCs/>
          <w:szCs w:val="28"/>
        </w:rPr>
        <w:fldChar w:fldCharType="end"/>
      </w:r>
      <w:r w:rsidRPr="00CE1677">
        <w:rPr>
          <w:rFonts w:cs="Times New Roman"/>
          <w:bCs/>
          <w:szCs w:val="28"/>
        </w:rPr>
        <w:t>.</w:t>
      </w:r>
    </w:p>
    <w:p w14:paraId="76117848" w14:textId="77777777" w:rsidR="00CE1677" w:rsidRPr="00CE1677" w:rsidRDefault="00CE1677" w:rsidP="00CE1677">
      <w:pPr>
        <w:spacing w:after="160"/>
        <w:ind w:firstLine="567"/>
        <w:rPr>
          <w:rFonts w:cs="Times New Roman"/>
          <w:color w:val="000000" w:themeColor="text1"/>
          <w:szCs w:val="28"/>
        </w:rPr>
      </w:pPr>
      <w:r w:rsidRPr="00CE1677">
        <w:rPr>
          <w:rFonts w:cs="Times New Roman"/>
          <w:bCs/>
          <w:szCs w:val="28"/>
        </w:rPr>
        <w:t xml:space="preserve">Методом </w:t>
      </w:r>
      <w:r w:rsidRPr="00CE1677">
        <w:rPr>
          <w:rFonts w:cs="Times New Roman"/>
          <w:bCs/>
          <w:szCs w:val="28"/>
          <w:lang w:val="en-US"/>
        </w:rPr>
        <w:t>ELISA</w:t>
      </w:r>
      <w:r w:rsidRPr="00CE1677">
        <w:rPr>
          <w:rFonts w:cs="Times New Roman"/>
          <w:bCs/>
          <w:szCs w:val="28"/>
        </w:rPr>
        <w:t xml:space="preserve"> были измерены сывороточные концентрации </w:t>
      </w:r>
      <w:proofErr w:type="spellStart"/>
      <w:r w:rsidRPr="00CE1677">
        <w:rPr>
          <w:rFonts w:cs="Times New Roman"/>
          <w:bCs/>
          <w:szCs w:val="28"/>
        </w:rPr>
        <w:t>uPA</w:t>
      </w:r>
      <w:proofErr w:type="spellEnd"/>
      <w:r w:rsidRPr="00CE1677">
        <w:rPr>
          <w:rFonts w:cs="Times New Roman"/>
          <w:bCs/>
          <w:szCs w:val="28"/>
        </w:rPr>
        <w:t xml:space="preserve"> и </w:t>
      </w:r>
      <w:proofErr w:type="spellStart"/>
      <w:r w:rsidRPr="00CE1677">
        <w:rPr>
          <w:rFonts w:cs="Times New Roman"/>
          <w:bCs/>
          <w:szCs w:val="28"/>
        </w:rPr>
        <w:t>uPA</w:t>
      </w:r>
      <w:proofErr w:type="spellEnd"/>
      <w:r w:rsidRPr="00CE1677">
        <w:rPr>
          <w:rFonts w:cs="Times New Roman"/>
          <w:bCs/>
          <w:szCs w:val="28"/>
          <w:lang w:val="en-US"/>
        </w:rPr>
        <w:t>R</w:t>
      </w:r>
      <w:r w:rsidRPr="00CE1677">
        <w:rPr>
          <w:rFonts w:cs="Times New Roman"/>
          <w:bCs/>
          <w:szCs w:val="28"/>
        </w:rPr>
        <w:t xml:space="preserve"> у пациентов с подтвержденным онкологическим заболеванием и у здоровых добровольцев. В результате проведенного статистического анализа результатов была исследована структура выборки и охарактеризовано распределение. С учетом характера распределения был выбран </w:t>
      </w:r>
      <w:r w:rsidRPr="00CE1677">
        <w:rPr>
          <w:rFonts w:cs="Times New Roman"/>
          <w:bCs/>
          <w:szCs w:val="28"/>
          <w:lang w:val="en-US"/>
        </w:rPr>
        <w:t>T</w:t>
      </w:r>
      <w:r w:rsidRPr="00CE1677">
        <w:rPr>
          <w:rFonts w:cs="Times New Roman"/>
          <w:bCs/>
          <w:szCs w:val="28"/>
        </w:rPr>
        <w:t xml:space="preserve">-критерий Стьюдента для независимых выборок. Затем был проведен сравнительный анализ между показателями в различных группах. Было обнаружено достоверное увеличение </w:t>
      </w:r>
      <w:proofErr w:type="spellStart"/>
      <w:r w:rsidRPr="00CE1677">
        <w:rPr>
          <w:rFonts w:cs="Times New Roman"/>
          <w:bCs/>
          <w:szCs w:val="28"/>
          <w:lang w:val="en-US"/>
        </w:rPr>
        <w:t>uPA</w:t>
      </w:r>
      <w:proofErr w:type="spellEnd"/>
      <w:r w:rsidRPr="00CE1677">
        <w:rPr>
          <w:rFonts w:cs="Times New Roman"/>
          <w:bCs/>
          <w:szCs w:val="28"/>
        </w:rPr>
        <w:t xml:space="preserve"> в сыворотках всех онкобольных по сравнению с нормой, все зависимости от типа опухоли. При анализе уровня </w:t>
      </w:r>
      <w:proofErr w:type="spellStart"/>
      <w:r w:rsidRPr="00CE1677">
        <w:rPr>
          <w:rFonts w:cs="Times New Roman"/>
          <w:bCs/>
          <w:szCs w:val="28"/>
        </w:rPr>
        <w:t>uPA</w:t>
      </w:r>
      <w:proofErr w:type="spellEnd"/>
      <w:r w:rsidRPr="00CE1677">
        <w:rPr>
          <w:rFonts w:cs="Times New Roman"/>
          <w:bCs/>
          <w:szCs w:val="28"/>
          <w:lang w:val="en-US"/>
        </w:rPr>
        <w:t>R</w:t>
      </w:r>
      <w:r w:rsidRPr="00CE1677">
        <w:rPr>
          <w:rFonts w:cs="Times New Roman"/>
          <w:bCs/>
          <w:szCs w:val="28"/>
        </w:rPr>
        <w:t xml:space="preserve"> в сыворотке высокие значения обнаружены только для заболеваний молочной железы по сравнению с нормой.  Это может объясняться </w:t>
      </w:r>
      <w:proofErr w:type="spellStart"/>
      <w:r w:rsidRPr="00CE1677">
        <w:rPr>
          <w:rFonts w:cs="Times New Roman"/>
          <w:bCs/>
          <w:szCs w:val="28"/>
        </w:rPr>
        <w:t>мультидоменной</w:t>
      </w:r>
      <w:proofErr w:type="spellEnd"/>
      <w:r w:rsidRPr="00CE1677">
        <w:rPr>
          <w:rFonts w:cs="Times New Roman"/>
          <w:bCs/>
          <w:szCs w:val="28"/>
        </w:rPr>
        <w:t xml:space="preserve"> структурой </w:t>
      </w:r>
      <w:proofErr w:type="spellStart"/>
      <w:r w:rsidRPr="00CE1677">
        <w:rPr>
          <w:rFonts w:cs="Times New Roman"/>
          <w:bCs/>
          <w:szCs w:val="28"/>
        </w:rPr>
        <w:t>uPA</w:t>
      </w:r>
      <w:proofErr w:type="spellEnd"/>
      <w:r w:rsidRPr="00CE1677">
        <w:rPr>
          <w:rFonts w:cs="Times New Roman"/>
          <w:bCs/>
          <w:szCs w:val="28"/>
          <w:lang w:val="en-US"/>
        </w:rPr>
        <w:t>R</w:t>
      </w:r>
      <w:r w:rsidRPr="00CE1677">
        <w:rPr>
          <w:rFonts w:cs="Times New Roman"/>
          <w:bCs/>
          <w:szCs w:val="28"/>
        </w:rPr>
        <w:t xml:space="preserve"> и различием в экспрессии доменов при разных патологических состояниях</w:t>
      </w:r>
      <w:r w:rsidRPr="00CE1677">
        <w:rPr>
          <w:rFonts w:cs="Times New Roman"/>
          <w:bCs/>
          <w:szCs w:val="28"/>
        </w:rPr>
        <w:fldChar w:fldCharType="begin" w:fldLock="1"/>
      </w:r>
      <w:r w:rsidRPr="00CE1677">
        <w:rPr>
          <w:rFonts w:cs="Times New Roman"/>
          <w:bCs/>
          <w:szCs w:val="28"/>
        </w:rPr>
        <w:instrText>ADDIN CSL_CITATION {"citationItems":[{"id":"ITEM-1","itemData":{"DOI":"10.2174/1381612043453559","ISSN":"13816128","abstract":"The urokinase plasminogen activator (uPA) system consists of the serine protease uPA, its glycolipid-anchored receptor, uPAR and its 2 serpin inhibitors, plasminogen activator inhibitor-1 (PAI-1) and plasminogen activator inhibitor-2 (PAI-2). Recent findings suggest that the uPA system is causally involved at multiple steps in cancer progression. In particular, uPA has been implicated in remodelling of the extracellular matrix, enhancing both cell proliferation and migration and modulating cell adhesion. Consistent with its role in cancer progression, multiple groups have shown that high levels of uPA in primary breast cancers are independently associated with adverse outcome. Paradoxically, high levels of PAI-1 also correlate with poor prognosis in patients with breast cancer. The prognostic value of uPA/PAI-1 in axillary node-negative breast cancer patients was recently validated using both a prospective randomised trial and a pooled analysis, i.e., in 2 different Level 1 Evidence studies. Assay of uPA and PAI-1 may thus help identify low risk node-negative patients for whom adjuvant chemotherapy is unnecessary. Finally, preclinical studies show that either inhibition of uPA catalytic activity or prevention of uPA binding to its receptor reduces tumor growth, angiogenesis and metastasis.","author":[{"dropping-particle":"","family":"Duffy","given":"Michael","non-dropping-particle":"","parse-names":false,"suffix":""}],"container-title":"Current Pharmaceutical Design","id":"ITEM-1","issued":{"date-parts":[["2005"]]},"page":"39-49","title":"The Urokinase Plasminogen Activator System: Role in Malignancy","type":"article-journal","volume":"10"},"uris":["http://www.mendeley.com/documents/?uuid=2cebb3be-b3dc-4e31-a5d4-5f7277f4d321"]}],"mendeley":{"formattedCitation":"[35]","plainTextFormattedCitation":"[35]","previouslyFormattedCitation":"[35]"},"properties":{"noteIndex":0},"schema":"https://github.com/citation-style-language/schema/raw/master/csl-citation.json"}</w:instrText>
      </w:r>
      <w:r w:rsidRPr="00CE1677">
        <w:rPr>
          <w:rFonts w:cs="Times New Roman"/>
          <w:bCs/>
          <w:szCs w:val="28"/>
        </w:rPr>
        <w:fldChar w:fldCharType="separate"/>
      </w:r>
      <w:r w:rsidRPr="00CE1677">
        <w:rPr>
          <w:rFonts w:cs="Times New Roman"/>
          <w:bCs/>
          <w:noProof/>
          <w:szCs w:val="28"/>
        </w:rPr>
        <w:t>[35]</w:t>
      </w:r>
      <w:r w:rsidRPr="00CE1677">
        <w:rPr>
          <w:rFonts w:cs="Times New Roman"/>
          <w:bCs/>
          <w:szCs w:val="28"/>
        </w:rPr>
        <w:fldChar w:fldCharType="end"/>
      </w:r>
      <w:r w:rsidRPr="00CE1677">
        <w:rPr>
          <w:rFonts w:cs="Times New Roman"/>
          <w:bCs/>
          <w:szCs w:val="28"/>
        </w:rPr>
        <w:t xml:space="preserve">.  Коммерческий набор </w:t>
      </w:r>
      <w:r w:rsidRPr="00CE1677">
        <w:rPr>
          <w:rFonts w:cs="Times New Roman"/>
          <w:bCs/>
          <w:szCs w:val="28"/>
          <w:lang w:val="en-US"/>
        </w:rPr>
        <w:t>ELISA</w:t>
      </w:r>
      <w:r w:rsidRPr="00CE1677">
        <w:rPr>
          <w:rFonts w:cs="Times New Roman"/>
          <w:bCs/>
          <w:szCs w:val="28"/>
        </w:rPr>
        <w:t xml:space="preserve"> </w:t>
      </w:r>
      <w:r w:rsidRPr="00CE1677">
        <w:rPr>
          <w:rFonts w:cs="Times New Roman"/>
          <w:color w:val="222222"/>
          <w:szCs w:val="28"/>
        </w:rPr>
        <w:t>«</w:t>
      </w:r>
      <w:r w:rsidRPr="00CE1677">
        <w:rPr>
          <w:rFonts w:cs="Times New Roman"/>
          <w:color w:val="222222"/>
          <w:szCs w:val="28"/>
          <w:lang w:val="en-US"/>
        </w:rPr>
        <w:t>Human</w:t>
      </w:r>
      <w:r w:rsidRPr="00CE1677">
        <w:rPr>
          <w:rFonts w:cs="Times New Roman"/>
          <w:color w:val="222222"/>
          <w:szCs w:val="28"/>
        </w:rPr>
        <w:t xml:space="preserve"> </w:t>
      </w:r>
      <w:proofErr w:type="spellStart"/>
      <w:r w:rsidRPr="00CE1677">
        <w:rPr>
          <w:rFonts w:cs="Times New Roman"/>
          <w:color w:val="222222"/>
          <w:szCs w:val="28"/>
          <w:lang w:val="en-US"/>
        </w:rPr>
        <w:t>uPAR</w:t>
      </w:r>
      <w:proofErr w:type="spellEnd"/>
      <w:r w:rsidRPr="00CE1677">
        <w:rPr>
          <w:rFonts w:cs="Times New Roman"/>
          <w:color w:val="222222"/>
          <w:szCs w:val="28"/>
        </w:rPr>
        <w:t>/</w:t>
      </w:r>
      <w:r w:rsidRPr="00CE1677">
        <w:rPr>
          <w:rFonts w:cs="Times New Roman"/>
          <w:color w:val="222222"/>
          <w:szCs w:val="28"/>
          <w:lang w:val="en-US"/>
        </w:rPr>
        <w:t>URKR</w:t>
      </w:r>
      <w:r w:rsidRPr="00CE1677">
        <w:rPr>
          <w:rFonts w:cs="Times New Roman"/>
          <w:color w:val="222222"/>
          <w:szCs w:val="28"/>
        </w:rPr>
        <w:t>/</w:t>
      </w:r>
      <w:proofErr w:type="spellStart"/>
      <w:r w:rsidRPr="00CE1677">
        <w:rPr>
          <w:rFonts w:cs="Times New Roman"/>
          <w:color w:val="222222"/>
          <w:szCs w:val="28"/>
          <w:lang w:val="en-US"/>
        </w:rPr>
        <w:t>uPA</w:t>
      </w:r>
      <w:proofErr w:type="spellEnd"/>
      <w:r w:rsidRPr="00CE1677">
        <w:rPr>
          <w:rFonts w:cs="Times New Roman"/>
          <w:color w:val="222222"/>
          <w:szCs w:val="28"/>
        </w:rPr>
        <w:t xml:space="preserve"> </w:t>
      </w:r>
      <w:r w:rsidRPr="00CE1677">
        <w:rPr>
          <w:rFonts w:cs="Times New Roman"/>
          <w:color w:val="222222"/>
          <w:szCs w:val="28"/>
          <w:lang w:val="en-US"/>
        </w:rPr>
        <w:t>Receptor</w:t>
      </w:r>
      <w:r w:rsidRPr="00CE1677">
        <w:rPr>
          <w:rFonts w:cs="Times New Roman"/>
          <w:color w:val="222222"/>
          <w:szCs w:val="28"/>
        </w:rPr>
        <w:t xml:space="preserve"> </w:t>
      </w:r>
      <w:proofErr w:type="spellStart"/>
      <w:r w:rsidRPr="00CE1677">
        <w:rPr>
          <w:rFonts w:cs="Times New Roman"/>
          <w:color w:val="222222"/>
          <w:szCs w:val="28"/>
          <w:lang w:val="en-US"/>
        </w:rPr>
        <w:t>PicoKine</w:t>
      </w:r>
      <w:proofErr w:type="spellEnd"/>
      <w:r w:rsidRPr="00CE1677">
        <w:rPr>
          <w:rFonts w:cs="Times New Roman"/>
          <w:color w:val="222222"/>
          <w:szCs w:val="28"/>
        </w:rPr>
        <w:t xml:space="preserve">™ </w:t>
      </w:r>
      <w:r w:rsidRPr="00CE1677">
        <w:rPr>
          <w:rFonts w:cs="Times New Roman"/>
          <w:color w:val="222222"/>
          <w:szCs w:val="28"/>
          <w:lang w:val="en-US"/>
        </w:rPr>
        <w:t>ELISA</w:t>
      </w:r>
      <w:r w:rsidRPr="00CE1677">
        <w:rPr>
          <w:rFonts w:cs="Times New Roman"/>
          <w:color w:val="222222"/>
          <w:szCs w:val="28"/>
        </w:rPr>
        <w:t xml:space="preserve"> </w:t>
      </w:r>
      <w:r w:rsidRPr="00CE1677">
        <w:rPr>
          <w:rFonts w:cs="Times New Roman"/>
          <w:color w:val="222222"/>
          <w:szCs w:val="28"/>
          <w:lang w:val="en-US"/>
        </w:rPr>
        <w:t>Kit</w:t>
      </w:r>
      <w:r w:rsidRPr="00CE1677">
        <w:rPr>
          <w:rFonts w:cs="Times New Roman"/>
          <w:color w:val="222222"/>
          <w:szCs w:val="28"/>
        </w:rPr>
        <w:t xml:space="preserve">, </w:t>
      </w:r>
      <w:r w:rsidRPr="00CE1677">
        <w:rPr>
          <w:rFonts w:cs="Times New Roman"/>
          <w:color w:val="222222"/>
          <w:szCs w:val="28"/>
          <w:lang w:val="en-US"/>
        </w:rPr>
        <w:t>USA</w:t>
      </w:r>
      <w:r w:rsidRPr="00CE1677">
        <w:rPr>
          <w:rFonts w:cs="Times New Roman"/>
          <w:color w:val="222222"/>
          <w:szCs w:val="28"/>
        </w:rPr>
        <w:t xml:space="preserve">», который использовали для определения сывороточных концентраций  </w:t>
      </w:r>
      <w:proofErr w:type="spellStart"/>
      <w:r w:rsidRPr="00CE1677">
        <w:rPr>
          <w:rFonts w:cs="Times New Roman"/>
          <w:color w:val="222222"/>
          <w:szCs w:val="28"/>
          <w:lang w:val="en-US"/>
        </w:rPr>
        <w:t>uPAR</w:t>
      </w:r>
      <w:proofErr w:type="spellEnd"/>
      <w:r w:rsidRPr="00CE1677">
        <w:rPr>
          <w:rFonts w:cs="Times New Roman"/>
          <w:color w:val="222222"/>
          <w:szCs w:val="28"/>
        </w:rPr>
        <w:t>, высоко специфичен к С-концевому домену (</w:t>
      </w:r>
      <w:r w:rsidRPr="00CE1677">
        <w:rPr>
          <w:rFonts w:cs="Times New Roman"/>
          <w:color w:val="222222"/>
          <w:szCs w:val="28"/>
          <w:lang w:val="en-US"/>
        </w:rPr>
        <w:t>D</w:t>
      </w:r>
      <w:r w:rsidRPr="00CE1677">
        <w:rPr>
          <w:rFonts w:cs="Times New Roman"/>
          <w:color w:val="222222"/>
          <w:szCs w:val="28"/>
        </w:rPr>
        <w:t xml:space="preserve">1) </w:t>
      </w:r>
      <w:proofErr w:type="spellStart"/>
      <w:r w:rsidRPr="00CE1677">
        <w:rPr>
          <w:rFonts w:cs="Times New Roman"/>
          <w:color w:val="222222"/>
          <w:szCs w:val="28"/>
          <w:lang w:val="en-US"/>
        </w:rPr>
        <w:t>uPAR</w:t>
      </w:r>
      <w:proofErr w:type="spellEnd"/>
      <w:r w:rsidRPr="00CE1677">
        <w:rPr>
          <w:rFonts w:cs="Times New Roman"/>
          <w:color w:val="222222"/>
          <w:szCs w:val="28"/>
        </w:rPr>
        <w:t xml:space="preserve">, однако данная тест </w:t>
      </w:r>
      <w:r w:rsidRPr="00CE1677">
        <w:rPr>
          <w:rFonts w:cs="Times New Roman"/>
          <w:color w:val="222222"/>
          <w:szCs w:val="28"/>
        </w:rPr>
        <w:lastRenderedPageBreak/>
        <w:t>система не позволяет определить концентрации других доменов (</w:t>
      </w:r>
      <w:r w:rsidRPr="00CE1677">
        <w:rPr>
          <w:rFonts w:cs="Times New Roman"/>
          <w:color w:val="222222"/>
          <w:szCs w:val="28"/>
          <w:lang w:val="en-US"/>
        </w:rPr>
        <w:t>D</w:t>
      </w:r>
      <w:r w:rsidRPr="00CE1677">
        <w:rPr>
          <w:rFonts w:cs="Times New Roman"/>
          <w:color w:val="222222"/>
          <w:szCs w:val="28"/>
        </w:rPr>
        <w:t>2,</w:t>
      </w:r>
      <w:r w:rsidRPr="00CE1677">
        <w:rPr>
          <w:rFonts w:cs="Times New Roman"/>
          <w:color w:val="222222"/>
          <w:szCs w:val="28"/>
          <w:lang w:val="en-US"/>
        </w:rPr>
        <w:t>D</w:t>
      </w:r>
      <w:r w:rsidRPr="00CE1677">
        <w:rPr>
          <w:rFonts w:cs="Times New Roman"/>
          <w:color w:val="222222"/>
          <w:szCs w:val="28"/>
        </w:rPr>
        <w:t xml:space="preserve">3), которые также могут быть повышены у </w:t>
      </w:r>
      <w:proofErr w:type="spellStart"/>
      <w:r w:rsidRPr="00CE1677">
        <w:rPr>
          <w:rFonts w:cs="Times New Roman"/>
          <w:color w:val="222222"/>
          <w:szCs w:val="28"/>
        </w:rPr>
        <w:t>онкопациентов</w:t>
      </w:r>
      <w:proofErr w:type="spellEnd"/>
      <w:r w:rsidRPr="00CE1677">
        <w:rPr>
          <w:rFonts w:cs="Times New Roman"/>
          <w:color w:val="222222"/>
          <w:szCs w:val="28"/>
        </w:rPr>
        <w:t xml:space="preserve">, поэтому требуются дополнительные исследования сывороточных концентраций других доменов </w:t>
      </w:r>
      <w:proofErr w:type="spellStart"/>
      <w:r w:rsidRPr="00CE1677">
        <w:rPr>
          <w:rFonts w:cs="Times New Roman"/>
          <w:color w:val="222222"/>
          <w:szCs w:val="28"/>
        </w:rPr>
        <w:t>uPA</w:t>
      </w:r>
      <w:proofErr w:type="spellEnd"/>
      <w:r w:rsidRPr="00CE1677">
        <w:rPr>
          <w:rFonts w:cs="Times New Roman"/>
          <w:color w:val="222222"/>
          <w:szCs w:val="28"/>
          <w:lang w:val="en-US"/>
        </w:rPr>
        <w:t>R</w:t>
      </w:r>
      <w:r w:rsidRPr="00CE1677">
        <w:rPr>
          <w:rFonts w:cs="Times New Roman"/>
          <w:color w:val="222222"/>
          <w:szCs w:val="28"/>
        </w:rPr>
        <w:t xml:space="preserve"> для определения его диагностических и прогностических возможностей при других опухолевых заболеваниях.</w:t>
      </w:r>
    </w:p>
    <w:p w14:paraId="17406B21" w14:textId="3E33E944" w:rsidR="00B64D10" w:rsidRDefault="00B64D10">
      <w:pPr>
        <w:spacing w:after="160" w:line="259" w:lineRule="auto"/>
        <w:jc w:val="left"/>
        <w:rPr>
          <w:rFonts w:cs="Times New Roman"/>
          <w:color w:val="000000" w:themeColor="text1"/>
          <w:szCs w:val="28"/>
          <w:highlight w:val="yellow"/>
        </w:rPr>
      </w:pPr>
      <w:r>
        <w:rPr>
          <w:rFonts w:cs="Times New Roman"/>
          <w:color w:val="000000" w:themeColor="text1"/>
          <w:szCs w:val="28"/>
          <w:highlight w:val="yellow"/>
        </w:rPr>
        <w:br w:type="page"/>
      </w:r>
    </w:p>
    <w:p w14:paraId="7DED22DF" w14:textId="77777777" w:rsidR="00CE1677" w:rsidRPr="00CE1677" w:rsidRDefault="00CE1677" w:rsidP="00CE1677">
      <w:pPr>
        <w:pStyle w:val="ad"/>
        <w:numPr>
          <w:ilvl w:val="0"/>
          <w:numId w:val="2"/>
        </w:numPr>
        <w:outlineLvl w:val="0"/>
        <w:rPr>
          <w:color w:val="000000" w:themeColor="text1"/>
          <w:lang w:val="en-US"/>
        </w:rPr>
      </w:pPr>
      <w:bookmarkStart w:id="60" w:name="_Toc51275320"/>
      <w:r w:rsidRPr="00CE1677">
        <w:rPr>
          <w:color w:val="000000" w:themeColor="text1"/>
        </w:rPr>
        <w:lastRenderedPageBreak/>
        <w:t>ЗАКЛЮЧЕНИЕ</w:t>
      </w:r>
      <w:bookmarkEnd w:id="60"/>
    </w:p>
    <w:p w14:paraId="0D5FAE97" w14:textId="43E6D6FB" w:rsidR="00CE1677" w:rsidRPr="00CE1677" w:rsidRDefault="00CE1677" w:rsidP="00CE1677">
      <w:pPr>
        <w:ind w:firstLine="709"/>
        <w:rPr>
          <w:rFonts w:cs="Times New Roman"/>
          <w:color w:val="000000" w:themeColor="text1"/>
          <w:szCs w:val="28"/>
        </w:rPr>
      </w:pPr>
      <w:proofErr w:type="spellStart"/>
      <w:r w:rsidRPr="00CE1677">
        <w:rPr>
          <w:rFonts w:cs="Times New Roman"/>
          <w:color w:val="000000" w:themeColor="text1"/>
          <w:szCs w:val="28"/>
        </w:rPr>
        <w:t>Урокиназная</w:t>
      </w:r>
      <w:proofErr w:type="spellEnd"/>
      <w:r w:rsidRPr="00CE1677">
        <w:rPr>
          <w:rFonts w:cs="Times New Roman"/>
          <w:color w:val="000000" w:themeColor="text1"/>
          <w:szCs w:val="28"/>
        </w:rPr>
        <w:t xml:space="preserve"> система относится к одной из наиболее </w:t>
      </w:r>
      <w:r w:rsidR="00BD6C0C">
        <w:rPr>
          <w:rFonts w:cs="Times New Roman"/>
          <w:color w:val="000000" w:themeColor="text1"/>
          <w:szCs w:val="28"/>
        </w:rPr>
        <w:t>активных</w:t>
      </w:r>
      <w:r w:rsidRPr="00CE1677">
        <w:rPr>
          <w:rFonts w:cs="Times New Roman"/>
          <w:color w:val="000000" w:themeColor="text1"/>
          <w:szCs w:val="28"/>
        </w:rPr>
        <w:t xml:space="preserve"> протеолитических систем, действующих во внеклеточной среде. В эмбриогенезе она выполняет навигационную роль, обеспечивая направленный рост аксонов и кровеносных сосудов, </w:t>
      </w:r>
      <w:r w:rsidR="00BD6C0C">
        <w:rPr>
          <w:rFonts w:cs="Times New Roman"/>
          <w:color w:val="000000" w:themeColor="text1"/>
          <w:szCs w:val="28"/>
        </w:rPr>
        <w:t>при этом м</w:t>
      </w:r>
      <w:r w:rsidRPr="00CE1677">
        <w:rPr>
          <w:rFonts w:cs="Times New Roman"/>
          <w:color w:val="000000" w:themeColor="text1"/>
          <w:szCs w:val="28"/>
        </w:rPr>
        <w:t xml:space="preserve">утации в гене </w:t>
      </w:r>
      <w:proofErr w:type="spellStart"/>
      <w:r w:rsidRPr="00CE1677">
        <w:rPr>
          <w:rFonts w:cs="Times New Roman"/>
          <w:color w:val="000000" w:themeColor="text1"/>
          <w:szCs w:val="28"/>
          <w:lang w:val="en-US"/>
        </w:rPr>
        <w:t>uPAR</w:t>
      </w:r>
      <w:proofErr w:type="spellEnd"/>
      <w:r w:rsidRPr="00CE1677">
        <w:rPr>
          <w:rFonts w:cs="Times New Roman"/>
          <w:color w:val="000000" w:themeColor="text1"/>
          <w:szCs w:val="28"/>
        </w:rPr>
        <w:t xml:space="preserve"> привод</w:t>
      </w:r>
      <w:r w:rsidR="00BD6C0C">
        <w:rPr>
          <w:rFonts w:cs="Times New Roman"/>
          <w:color w:val="000000" w:themeColor="text1"/>
          <w:szCs w:val="28"/>
        </w:rPr>
        <w:t xml:space="preserve">ят </w:t>
      </w:r>
      <w:r w:rsidRPr="00CE1677">
        <w:rPr>
          <w:rFonts w:cs="Times New Roman"/>
          <w:color w:val="000000" w:themeColor="text1"/>
          <w:szCs w:val="28"/>
        </w:rPr>
        <w:t xml:space="preserve">к </w:t>
      </w:r>
      <w:r w:rsidR="00BD6C0C">
        <w:rPr>
          <w:rFonts w:cs="Times New Roman"/>
          <w:color w:val="000000" w:themeColor="text1"/>
          <w:szCs w:val="28"/>
        </w:rPr>
        <w:t xml:space="preserve">нарушению формирования структур головного мозга, </w:t>
      </w:r>
      <w:r w:rsidRPr="00CE1677">
        <w:rPr>
          <w:rFonts w:cs="Times New Roman"/>
          <w:color w:val="000000" w:themeColor="text1"/>
          <w:szCs w:val="28"/>
        </w:rPr>
        <w:t xml:space="preserve">тяжелым формам эпилепсии и сосудистым патологиям. </w:t>
      </w:r>
      <w:proofErr w:type="spellStart"/>
      <w:r w:rsidRPr="00CE1677">
        <w:rPr>
          <w:rFonts w:cs="Times New Roman"/>
          <w:color w:val="000000" w:themeColor="text1"/>
          <w:szCs w:val="28"/>
        </w:rPr>
        <w:t>Урокиназная</w:t>
      </w:r>
      <w:proofErr w:type="spellEnd"/>
      <w:r w:rsidRPr="00CE1677">
        <w:rPr>
          <w:rFonts w:cs="Times New Roman"/>
          <w:color w:val="000000" w:themeColor="text1"/>
          <w:szCs w:val="28"/>
        </w:rPr>
        <w:t xml:space="preserve"> система активирует процессы внутриклеточной сигнализации, влияет на клеточный цикл, участвует в деградации внеклеточного матрикса, и </w:t>
      </w:r>
      <w:r w:rsidR="00BD6C0C">
        <w:rPr>
          <w:rFonts w:cs="Times New Roman"/>
          <w:color w:val="000000" w:themeColor="text1"/>
          <w:szCs w:val="28"/>
        </w:rPr>
        <w:t>дифференцировке клеток</w:t>
      </w:r>
      <w:r w:rsidRPr="00CE1677">
        <w:rPr>
          <w:rFonts w:cs="Times New Roman"/>
          <w:color w:val="000000" w:themeColor="text1"/>
          <w:szCs w:val="28"/>
        </w:rPr>
        <w:t xml:space="preserve">. </w:t>
      </w:r>
      <w:r w:rsidR="00BD6C0C">
        <w:rPr>
          <w:rFonts w:cs="Times New Roman"/>
          <w:color w:val="000000" w:themeColor="text1"/>
          <w:szCs w:val="28"/>
        </w:rPr>
        <w:t xml:space="preserve">На сегодня накоплен ряд данных об </w:t>
      </w:r>
      <w:r w:rsidRPr="00CE1677">
        <w:rPr>
          <w:rFonts w:cs="Times New Roman"/>
          <w:color w:val="000000" w:themeColor="text1"/>
          <w:szCs w:val="28"/>
        </w:rPr>
        <w:t>участи</w:t>
      </w:r>
      <w:r w:rsidR="00BD6C0C">
        <w:rPr>
          <w:rFonts w:cs="Times New Roman"/>
          <w:color w:val="000000" w:themeColor="text1"/>
          <w:szCs w:val="28"/>
        </w:rPr>
        <w:t>и</w:t>
      </w:r>
      <w:r w:rsidRPr="00CE1677">
        <w:rPr>
          <w:rFonts w:cs="Times New Roman"/>
          <w:color w:val="000000" w:themeColor="text1"/>
          <w:szCs w:val="28"/>
        </w:rPr>
        <w:t xml:space="preserve"> </w:t>
      </w:r>
      <w:proofErr w:type="spellStart"/>
      <w:r w:rsidRPr="00CE1677">
        <w:rPr>
          <w:rFonts w:cs="Times New Roman"/>
          <w:color w:val="000000" w:themeColor="text1"/>
          <w:szCs w:val="28"/>
        </w:rPr>
        <w:t>урокиназной</w:t>
      </w:r>
      <w:proofErr w:type="spellEnd"/>
      <w:r w:rsidRPr="00CE1677">
        <w:rPr>
          <w:rFonts w:cs="Times New Roman"/>
          <w:color w:val="000000" w:themeColor="text1"/>
          <w:szCs w:val="28"/>
        </w:rPr>
        <w:t xml:space="preserve"> системы в прогрессировании опухоли, </w:t>
      </w:r>
      <w:r w:rsidR="006A4A6D">
        <w:rPr>
          <w:rFonts w:cs="Times New Roman"/>
          <w:color w:val="000000" w:themeColor="text1"/>
          <w:szCs w:val="28"/>
        </w:rPr>
        <w:t xml:space="preserve">ЭМП </w:t>
      </w:r>
      <w:r w:rsidRPr="00CE1677">
        <w:rPr>
          <w:rFonts w:cs="Times New Roman"/>
          <w:color w:val="000000" w:themeColor="text1"/>
          <w:szCs w:val="28"/>
        </w:rPr>
        <w:t xml:space="preserve">и метастазировании, </w:t>
      </w:r>
      <w:r w:rsidR="00BD6C0C">
        <w:rPr>
          <w:rFonts w:cs="Times New Roman"/>
          <w:color w:val="000000" w:themeColor="text1"/>
          <w:szCs w:val="28"/>
        </w:rPr>
        <w:t xml:space="preserve">и есть свидетельства того, что </w:t>
      </w:r>
      <w:r w:rsidRPr="00CE1677">
        <w:rPr>
          <w:rFonts w:cs="Times New Roman"/>
          <w:color w:val="000000" w:themeColor="text1"/>
          <w:szCs w:val="28"/>
        </w:rPr>
        <w:t xml:space="preserve">компоненты </w:t>
      </w:r>
      <w:proofErr w:type="spellStart"/>
      <w:r w:rsidRPr="00CE1677">
        <w:rPr>
          <w:rFonts w:cs="Times New Roman"/>
          <w:color w:val="000000" w:themeColor="text1"/>
          <w:szCs w:val="28"/>
        </w:rPr>
        <w:t>урокиназной</w:t>
      </w:r>
      <w:proofErr w:type="spellEnd"/>
      <w:r w:rsidRPr="00CE1677">
        <w:rPr>
          <w:rFonts w:cs="Times New Roman"/>
          <w:color w:val="000000" w:themeColor="text1"/>
          <w:szCs w:val="28"/>
        </w:rPr>
        <w:t xml:space="preserve"> системы </w:t>
      </w:r>
      <w:r w:rsidR="00BD6C0C">
        <w:rPr>
          <w:rFonts w:cs="Times New Roman"/>
          <w:color w:val="000000" w:themeColor="text1"/>
          <w:szCs w:val="28"/>
        </w:rPr>
        <w:t xml:space="preserve">могут быть </w:t>
      </w:r>
      <w:r w:rsidRPr="00CE1677">
        <w:rPr>
          <w:rFonts w:cs="Times New Roman"/>
          <w:color w:val="000000" w:themeColor="text1"/>
          <w:szCs w:val="28"/>
        </w:rPr>
        <w:t>маркерами</w:t>
      </w:r>
      <w:r w:rsidR="00BD6C0C">
        <w:rPr>
          <w:rFonts w:cs="Times New Roman"/>
          <w:color w:val="000000" w:themeColor="text1"/>
          <w:szCs w:val="28"/>
        </w:rPr>
        <w:t xml:space="preserve"> </w:t>
      </w:r>
      <w:r w:rsidRPr="00CE1677">
        <w:rPr>
          <w:rFonts w:cs="Times New Roman"/>
          <w:color w:val="000000" w:themeColor="text1"/>
          <w:szCs w:val="28"/>
        </w:rPr>
        <w:t>в диагностических, прогностических и терапевтических целях</w:t>
      </w:r>
      <w:r w:rsidR="00BD6C0C">
        <w:rPr>
          <w:rFonts w:cs="Times New Roman"/>
          <w:color w:val="000000" w:themeColor="text1"/>
          <w:szCs w:val="28"/>
        </w:rPr>
        <w:t xml:space="preserve"> ряда патологий, включая фиброз, воспаление и рак</w:t>
      </w:r>
      <w:r w:rsidRPr="00CE1677">
        <w:rPr>
          <w:rFonts w:cs="Times New Roman"/>
          <w:color w:val="000000" w:themeColor="text1"/>
          <w:szCs w:val="28"/>
        </w:rPr>
        <w:t xml:space="preserve">. </w:t>
      </w:r>
    </w:p>
    <w:p w14:paraId="2AB987C9" w14:textId="0296A7B0" w:rsidR="00CE1677" w:rsidRPr="00CE1677" w:rsidRDefault="007C1728" w:rsidP="00CE1677">
      <w:pPr>
        <w:pStyle w:val="ad"/>
        <w:ind w:firstLine="709"/>
        <w:jc w:val="both"/>
        <w:rPr>
          <w:rStyle w:val="af0"/>
          <w:color w:val="000000" w:themeColor="text1"/>
        </w:rPr>
      </w:pPr>
      <w:r>
        <w:rPr>
          <w:rStyle w:val="af0"/>
          <w:color w:val="000000" w:themeColor="text1"/>
        </w:rPr>
        <w:t xml:space="preserve">Актуальным для данного исследования стало определение активности и секреции белков </w:t>
      </w:r>
      <w:proofErr w:type="spellStart"/>
      <w:r w:rsidR="00CE1677" w:rsidRPr="00CE1677">
        <w:rPr>
          <w:rStyle w:val="af0"/>
          <w:color w:val="000000" w:themeColor="text1"/>
        </w:rPr>
        <w:t>урокиназной</w:t>
      </w:r>
      <w:proofErr w:type="spellEnd"/>
      <w:r w:rsidR="00CE1677" w:rsidRPr="00CE1677">
        <w:rPr>
          <w:rStyle w:val="af0"/>
          <w:color w:val="000000" w:themeColor="text1"/>
        </w:rPr>
        <w:t xml:space="preserve"> системы </w:t>
      </w:r>
      <w:r>
        <w:rPr>
          <w:rStyle w:val="af0"/>
          <w:color w:val="000000" w:themeColor="text1"/>
        </w:rPr>
        <w:t xml:space="preserve">и маркеров ЭМП </w:t>
      </w:r>
      <w:r w:rsidR="00CE1677" w:rsidRPr="00CE1677">
        <w:rPr>
          <w:rStyle w:val="af0"/>
          <w:color w:val="000000" w:themeColor="text1"/>
        </w:rPr>
        <w:t xml:space="preserve">для оценки их пригодности в качестве </w:t>
      </w:r>
      <w:r w:rsidRPr="007C1728">
        <w:rPr>
          <w:rStyle w:val="af0"/>
          <w:color w:val="000000" w:themeColor="text1"/>
        </w:rPr>
        <w:t>оптимальных дифференциально-диагностических алгоритмов у пациентов с онкологическими заболеваниями ЖКТ</w:t>
      </w:r>
      <w:r w:rsidR="00CE1677" w:rsidRPr="00CE1677">
        <w:rPr>
          <w:rStyle w:val="af0"/>
          <w:color w:val="000000" w:themeColor="text1"/>
        </w:rPr>
        <w:t xml:space="preserve">. Были исследованы образцы </w:t>
      </w:r>
      <w:proofErr w:type="spellStart"/>
      <w:r w:rsidR="00CE1677" w:rsidRPr="00CE1677">
        <w:rPr>
          <w:rStyle w:val="af0"/>
          <w:color w:val="000000" w:themeColor="text1"/>
        </w:rPr>
        <w:t>биоптатов</w:t>
      </w:r>
      <w:proofErr w:type="spellEnd"/>
      <w:r w:rsidR="00CE1677" w:rsidRPr="00CE1677">
        <w:rPr>
          <w:rStyle w:val="af0"/>
          <w:color w:val="000000" w:themeColor="text1"/>
        </w:rPr>
        <w:t xml:space="preserve"> и сыворотки крови здоровых добровольцев и пациентов с подтвержденным онкозаболеванием с помощью </w:t>
      </w:r>
      <w:proofErr w:type="spellStart"/>
      <w:r w:rsidR="00CE1677" w:rsidRPr="00CE1677">
        <w:rPr>
          <w:rStyle w:val="af0"/>
          <w:color w:val="000000" w:themeColor="text1"/>
        </w:rPr>
        <w:t>иммунофлюоресцентного</w:t>
      </w:r>
      <w:proofErr w:type="spellEnd"/>
      <w:r w:rsidR="00CE1677" w:rsidRPr="00CE1677">
        <w:rPr>
          <w:rStyle w:val="af0"/>
          <w:color w:val="000000" w:themeColor="text1"/>
        </w:rPr>
        <w:t xml:space="preserve"> </w:t>
      </w:r>
      <w:r w:rsidR="001139CD">
        <w:rPr>
          <w:rStyle w:val="af0"/>
          <w:color w:val="000000" w:themeColor="text1"/>
        </w:rPr>
        <w:t xml:space="preserve">окрашивания образцов ткани и </w:t>
      </w:r>
      <w:r w:rsidR="00CE1677" w:rsidRPr="00CE1677">
        <w:rPr>
          <w:rStyle w:val="af0"/>
          <w:color w:val="000000" w:themeColor="text1"/>
        </w:rPr>
        <w:t xml:space="preserve">метода и ELISA. Стоит отметить, что на сегодняшний день в литературе </w:t>
      </w:r>
      <w:r w:rsidR="001139CD">
        <w:rPr>
          <w:rStyle w:val="af0"/>
          <w:color w:val="000000" w:themeColor="text1"/>
        </w:rPr>
        <w:t xml:space="preserve">нет </w:t>
      </w:r>
      <w:r w:rsidR="00CE1677" w:rsidRPr="00CE1677">
        <w:rPr>
          <w:rStyle w:val="af0"/>
          <w:color w:val="000000" w:themeColor="text1"/>
        </w:rPr>
        <w:t>исследовани</w:t>
      </w:r>
      <w:r w:rsidR="001139CD">
        <w:rPr>
          <w:rStyle w:val="af0"/>
          <w:color w:val="000000" w:themeColor="text1"/>
        </w:rPr>
        <w:t>й</w:t>
      </w:r>
      <w:r w:rsidR="00CE1677" w:rsidRPr="00CE1677">
        <w:rPr>
          <w:rStyle w:val="af0"/>
          <w:color w:val="000000" w:themeColor="text1"/>
        </w:rPr>
        <w:t xml:space="preserve"> </w:t>
      </w:r>
      <w:proofErr w:type="spellStart"/>
      <w:r w:rsidR="00CE1677" w:rsidRPr="00CE1677">
        <w:rPr>
          <w:rStyle w:val="af0"/>
          <w:color w:val="000000" w:themeColor="text1"/>
        </w:rPr>
        <w:t>урокиназной</w:t>
      </w:r>
      <w:proofErr w:type="spellEnd"/>
      <w:r w:rsidR="00CE1677" w:rsidRPr="00CE1677">
        <w:rPr>
          <w:rStyle w:val="af0"/>
          <w:color w:val="000000" w:themeColor="text1"/>
        </w:rPr>
        <w:t xml:space="preserve"> системы </w:t>
      </w:r>
      <w:r w:rsidR="001139CD">
        <w:rPr>
          <w:rStyle w:val="af0"/>
          <w:color w:val="000000" w:themeColor="text1"/>
        </w:rPr>
        <w:t xml:space="preserve">с </w:t>
      </w:r>
      <w:r w:rsidR="00CE1677" w:rsidRPr="00CE1677">
        <w:rPr>
          <w:rStyle w:val="af0"/>
          <w:color w:val="000000" w:themeColor="text1"/>
        </w:rPr>
        <w:t>одновременно</w:t>
      </w:r>
      <w:r w:rsidR="001139CD">
        <w:rPr>
          <w:rStyle w:val="af0"/>
          <w:color w:val="000000" w:themeColor="text1"/>
        </w:rPr>
        <w:t xml:space="preserve">й оценкой </w:t>
      </w:r>
      <w:r w:rsidR="00CE1677" w:rsidRPr="00CE1677">
        <w:rPr>
          <w:rStyle w:val="af0"/>
          <w:color w:val="000000" w:themeColor="text1"/>
        </w:rPr>
        <w:t xml:space="preserve">экспрессия </w:t>
      </w:r>
      <w:proofErr w:type="spellStart"/>
      <w:r w:rsidR="00CE1677" w:rsidRPr="00CE1677">
        <w:rPr>
          <w:rStyle w:val="af0"/>
          <w:color w:val="000000" w:themeColor="text1"/>
          <w:lang w:val="en-US"/>
        </w:rPr>
        <w:t>uPA</w:t>
      </w:r>
      <w:proofErr w:type="spellEnd"/>
      <w:r w:rsidR="00CE1677" w:rsidRPr="00CE1677">
        <w:rPr>
          <w:rStyle w:val="af0"/>
          <w:color w:val="000000" w:themeColor="text1"/>
        </w:rPr>
        <w:t xml:space="preserve"> и </w:t>
      </w:r>
      <w:proofErr w:type="spellStart"/>
      <w:r w:rsidR="00CE1677" w:rsidRPr="00CE1677">
        <w:rPr>
          <w:rStyle w:val="af0"/>
          <w:color w:val="000000" w:themeColor="text1"/>
          <w:lang w:val="en-US"/>
        </w:rPr>
        <w:t>uPAR</w:t>
      </w:r>
      <w:proofErr w:type="spellEnd"/>
      <w:r w:rsidR="00CE1677" w:rsidRPr="00CE1677">
        <w:rPr>
          <w:rStyle w:val="af0"/>
          <w:color w:val="000000" w:themeColor="text1"/>
        </w:rPr>
        <w:t xml:space="preserve"> в тканях и в крови. </w:t>
      </w:r>
    </w:p>
    <w:p w14:paraId="0BF835DF" w14:textId="444F5673" w:rsidR="00D7467E" w:rsidRDefault="00D7467E" w:rsidP="00D7467E">
      <w:pPr>
        <w:pStyle w:val="ad"/>
        <w:ind w:firstLine="708"/>
        <w:jc w:val="both"/>
        <w:rPr>
          <w:rStyle w:val="af0"/>
          <w:color w:val="000000" w:themeColor="text1"/>
        </w:rPr>
      </w:pPr>
      <w:r>
        <w:rPr>
          <w:rStyle w:val="af0"/>
          <w:color w:val="000000" w:themeColor="text1"/>
        </w:rPr>
        <w:t>Был р</w:t>
      </w:r>
      <w:r w:rsidRPr="00D7467E">
        <w:rPr>
          <w:rStyle w:val="af0"/>
          <w:color w:val="000000" w:themeColor="text1"/>
        </w:rPr>
        <w:t xml:space="preserve">азработан и подготовлен пакет документов для проведения прикладного исследования, включающий протокол исследования, информационный листок пациента с формой информированного согласия, ИРК, журналы регистрации </w:t>
      </w:r>
      <w:proofErr w:type="spellStart"/>
      <w:r w:rsidRPr="00D7467E">
        <w:rPr>
          <w:rStyle w:val="af0"/>
          <w:color w:val="000000" w:themeColor="text1"/>
        </w:rPr>
        <w:t>биообразцов</w:t>
      </w:r>
      <w:proofErr w:type="spellEnd"/>
      <w:r w:rsidRPr="00D7467E">
        <w:rPr>
          <w:rStyle w:val="af0"/>
          <w:color w:val="000000" w:themeColor="text1"/>
        </w:rPr>
        <w:t xml:space="preserve">, микропрепаратов, окрашенных микропрепаратов, образцов крови, протоколы </w:t>
      </w:r>
      <w:proofErr w:type="spellStart"/>
      <w:r w:rsidRPr="00D7467E">
        <w:rPr>
          <w:rStyle w:val="af0"/>
          <w:color w:val="000000" w:themeColor="text1"/>
        </w:rPr>
        <w:t>иммунофлюоресцентного</w:t>
      </w:r>
      <w:proofErr w:type="spellEnd"/>
      <w:r w:rsidRPr="00D7467E">
        <w:rPr>
          <w:rStyle w:val="af0"/>
          <w:color w:val="000000" w:themeColor="text1"/>
        </w:rPr>
        <w:t xml:space="preserve"> окрашивания и метода ELISA, которые соответствуют всем требованиям </w:t>
      </w:r>
      <w:r w:rsidRPr="00D7467E">
        <w:rPr>
          <w:rStyle w:val="af0"/>
          <w:color w:val="000000" w:themeColor="text1"/>
        </w:rPr>
        <w:lastRenderedPageBreak/>
        <w:t>нормативной документации.</w:t>
      </w:r>
      <w:r>
        <w:rPr>
          <w:rStyle w:val="af0"/>
          <w:color w:val="000000" w:themeColor="text1"/>
        </w:rPr>
        <w:t xml:space="preserve"> </w:t>
      </w:r>
      <w:r w:rsidRPr="00D7467E">
        <w:rPr>
          <w:rStyle w:val="af0"/>
          <w:color w:val="000000" w:themeColor="text1"/>
        </w:rPr>
        <w:t>Сформирован</w:t>
      </w:r>
      <w:r w:rsidR="001139CD">
        <w:rPr>
          <w:rStyle w:val="af0"/>
          <w:color w:val="000000" w:themeColor="text1"/>
        </w:rPr>
        <w:t xml:space="preserve"> биобанк </w:t>
      </w:r>
      <w:r w:rsidRPr="00D7467E">
        <w:rPr>
          <w:rStyle w:val="af0"/>
          <w:color w:val="000000" w:themeColor="text1"/>
        </w:rPr>
        <w:t xml:space="preserve">образцов ткани и сывороток крови </w:t>
      </w:r>
      <w:r w:rsidR="001139CD" w:rsidRPr="00D7467E">
        <w:rPr>
          <w:rStyle w:val="af0"/>
          <w:color w:val="000000" w:themeColor="text1"/>
        </w:rPr>
        <w:t>и создана электронная исследовательская база данных</w:t>
      </w:r>
      <w:r w:rsidR="001139CD">
        <w:rPr>
          <w:rStyle w:val="af0"/>
          <w:color w:val="000000" w:themeColor="text1"/>
        </w:rPr>
        <w:t xml:space="preserve">: на сегодня это уже </w:t>
      </w:r>
      <w:r w:rsidRPr="00D7467E">
        <w:rPr>
          <w:rStyle w:val="af0"/>
          <w:color w:val="000000" w:themeColor="text1"/>
        </w:rPr>
        <w:t>60 образцов пациентов с подтвержденным онкологическим заболеванием и 20 образцов здоровых доноров</w:t>
      </w:r>
      <w:r w:rsidR="001139CD">
        <w:rPr>
          <w:rStyle w:val="af0"/>
          <w:color w:val="000000" w:themeColor="text1"/>
        </w:rPr>
        <w:t>; база пополняется</w:t>
      </w:r>
      <w:r>
        <w:rPr>
          <w:rStyle w:val="af0"/>
          <w:color w:val="000000" w:themeColor="text1"/>
        </w:rPr>
        <w:t xml:space="preserve">. </w:t>
      </w:r>
    </w:p>
    <w:p w14:paraId="2A9AF4F3" w14:textId="539D6FC7" w:rsidR="00CE1677" w:rsidRPr="00CE1677" w:rsidRDefault="007C1728" w:rsidP="00D7467E">
      <w:pPr>
        <w:pStyle w:val="ad"/>
        <w:ind w:firstLine="708"/>
        <w:jc w:val="both"/>
        <w:rPr>
          <w:rStyle w:val="af0"/>
          <w:color w:val="000000" w:themeColor="text1"/>
        </w:rPr>
      </w:pPr>
      <w:r>
        <w:rPr>
          <w:rStyle w:val="af0"/>
          <w:color w:val="000000" w:themeColor="text1"/>
        </w:rPr>
        <w:t xml:space="preserve">На </w:t>
      </w:r>
      <w:r w:rsidR="001139CD">
        <w:rPr>
          <w:rStyle w:val="af0"/>
          <w:color w:val="000000" w:themeColor="text1"/>
        </w:rPr>
        <w:t xml:space="preserve">первом </w:t>
      </w:r>
      <w:r>
        <w:rPr>
          <w:rStyle w:val="af0"/>
          <w:color w:val="000000" w:themeColor="text1"/>
        </w:rPr>
        <w:t>этапе были получены предварительные данные, которые уже позволили сделать вывод об их универсальности в качестве скрининговых маркёров онкогенеза</w:t>
      </w:r>
      <w:r w:rsidR="00CE1677" w:rsidRPr="00CE1677">
        <w:rPr>
          <w:rStyle w:val="af0"/>
          <w:color w:val="000000" w:themeColor="text1"/>
        </w:rPr>
        <w:t xml:space="preserve">. </w:t>
      </w:r>
      <w:proofErr w:type="spellStart"/>
      <w:r>
        <w:rPr>
          <w:rStyle w:val="af0"/>
          <w:color w:val="000000" w:themeColor="text1"/>
        </w:rPr>
        <w:t>Иммунофлюоресцентный</w:t>
      </w:r>
      <w:proofErr w:type="spellEnd"/>
      <w:r>
        <w:rPr>
          <w:rStyle w:val="af0"/>
          <w:color w:val="000000" w:themeColor="text1"/>
        </w:rPr>
        <w:t xml:space="preserve"> анализ показал, что </w:t>
      </w:r>
      <w:r w:rsidR="00CE1677" w:rsidRPr="00CE1677">
        <w:rPr>
          <w:rStyle w:val="af0"/>
          <w:color w:val="000000" w:themeColor="text1"/>
        </w:rPr>
        <w:t xml:space="preserve">экспрессия </w:t>
      </w:r>
      <w:proofErr w:type="spellStart"/>
      <w:r w:rsidR="00CE1677" w:rsidRPr="00CE1677">
        <w:rPr>
          <w:rStyle w:val="af0"/>
          <w:color w:val="000000" w:themeColor="text1"/>
        </w:rPr>
        <w:t>uPA</w:t>
      </w:r>
      <w:proofErr w:type="spellEnd"/>
      <w:r w:rsidR="00CE1677" w:rsidRPr="00CE1677">
        <w:rPr>
          <w:rStyle w:val="af0"/>
          <w:color w:val="000000" w:themeColor="text1"/>
        </w:rPr>
        <w:t xml:space="preserve"> стабильно высокая во всех образцах</w:t>
      </w:r>
      <w:r>
        <w:rPr>
          <w:rStyle w:val="af0"/>
          <w:color w:val="000000" w:themeColor="text1"/>
        </w:rPr>
        <w:t xml:space="preserve"> ткани опухоли ЖКТ по сравнению с нормой</w:t>
      </w:r>
      <w:r w:rsidR="00CE1677" w:rsidRPr="00CE1677">
        <w:rPr>
          <w:rStyle w:val="af0"/>
          <w:color w:val="000000" w:themeColor="text1"/>
        </w:rPr>
        <w:t xml:space="preserve">. Остальные </w:t>
      </w:r>
      <w:r w:rsidR="00796C2E">
        <w:rPr>
          <w:rStyle w:val="af0"/>
          <w:color w:val="000000" w:themeColor="text1"/>
        </w:rPr>
        <w:t>исследуемые белки (</w:t>
      </w:r>
      <w:r w:rsidR="00796C2E">
        <w:rPr>
          <w:rStyle w:val="af0"/>
          <w:color w:val="000000" w:themeColor="text1"/>
          <w:lang w:val="en-US"/>
        </w:rPr>
        <w:t>E</w:t>
      </w:r>
      <w:r w:rsidR="00796C2E" w:rsidRPr="00796C2E">
        <w:rPr>
          <w:rStyle w:val="af0"/>
          <w:color w:val="000000" w:themeColor="text1"/>
        </w:rPr>
        <w:t>-</w:t>
      </w:r>
      <w:r w:rsidR="00796C2E">
        <w:rPr>
          <w:rStyle w:val="af0"/>
          <w:color w:val="000000" w:themeColor="text1"/>
          <w:lang w:val="en-US"/>
        </w:rPr>
        <w:t>cad</w:t>
      </w:r>
      <w:r w:rsidR="00796C2E" w:rsidRPr="00796C2E">
        <w:rPr>
          <w:rStyle w:val="af0"/>
          <w:color w:val="000000" w:themeColor="text1"/>
        </w:rPr>
        <w:t xml:space="preserve">, </w:t>
      </w:r>
      <w:r w:rsidR="00796C2E">
        <w:rPr>
          <w:rStyle w:val="af0"/>
          <w:color w:val="000000" w:themeColor="text1"/>
          <w:lang w:val="en-US"/>
        </w:rPr>
        <w:t>N</w:t>
      </w:r>
      <w:r w:rsidR="00796C2E" w:rsidRPr="00796C2E">
        <w:rPr>
          <w:rStyle w:val="af0"/>
          <w:color w:val="000000" w:themeColor="text1"/>
        </w:rPr>
        <w:t>-</w:t>
      </w:r>
      <w:r w:rsidR="00796C2E">
        <w:rPr>
          <w:rStyle w:val="af0"/>
          <w:color w:val="000000" w:themeColor="text1"/>
          <w:lang w:val="en-US"/>
        </w:rPr>
        <w:t>cad</w:t>
      </w:r>
      <w:r w:rsidR="00796C2E" w:rsidRPr="00796C2E">
        <w:rPr>
          <w:rStyle w:val="af0"/>
          <w:color w:val="000000" w:themeColor="text1"/>
        </w:rPr>
        <w:t xml:space="preserve">, </w:t>
      </w:r>
      <w:r w:rsidR="00796C2E">
        <w:rPr>
          <w:rStyle w:val="af0"/>
          <w:color w:val="000000" w:themeColor="text1"/>
          <w:lang w:val="en-US"/>
        </w:rPr>
        <w:t>vimentin</w:t>
      </w:r>
      <w:r w:rsidR="00796C2E" w:rsidRPr="00796C2E">
        <w:rPr>
          <w:rStyle w:val="af0"/>
          <w:color w:val="000000" w:themeColor="text1"/>
        </w:rPr>
        <w:t xml:space="preserve">, </w:t>
      </w:r>
      <w:r w:rsidR="00BD6C0C">
        <w:rPr>
          <w:rStyle w:val="af0"/>
          <w:color w:val="000000" w:themeColor="text1"/>
          <w:lang w:val="en-US"/>
        </w:rPr>
        <w:t>CD</w:t>
      </w:r>
      <w:r w:rsidR="00BD6C0C" w:rsidRPr="00BD6C0C">
        <w:rPr>
          <w:rStyle w:val="af0"/>
          <w:color w:val="000000" w:themeColor="text1"/>
        </w:rPr>
        <w:t>133</w:t>
      </w:r>
      <w:r w:rsidR="00BD6C0C">
        <w:rPr>
          <w:rStyle w:val="af0"/>
          <w:color w:val="000000" w:themeColor="text1"/>
        </w:rPr>
        <w:t xml:space="preserve"> и </w:t>
      </w:r>
      <w:proofErr w:type="spellStart"/>
      <w:r w:rsidR="00796C2E">
        <w:rPr>
          <w:rStyle w:val="af0"/>
          <w:color w:val="000000" w:themeColor="text1"/>
          <w:lang w:val="en-US"/>
        </w:rPr>
        <w:t>aSMA</w:t>
      </w:r>
      <w:proofErr w:type="spellEnd"/>
      <w:r w:rsidR="00796C2E">
        <w:rPr>
          <w:rStyle w:val="af0"/>
          <w:color w:val="000000" w:themeColor="text1"/>
        </w:rPr>
        <w:t>) п</w:t>
      </w:r>
      <w:r w:rsidR="00CE1677" w:rsidRPr="00CE1677">
        <w:rPr>
          <w:rStyle w:val="af0"/>
          <w:color w:val="000000" w:themeColor="text1"/>
        </w:rPr>
        <w:t xml:space="preserve">родемонстрировали </w:t>
      </w:r>
      <w:r w:rsidR="00796C2E">
        <w:rPr>
          <w:rStyle w:val="af0"/>
          <w:color w:val="000000" w:themeColor="text1"/>
        </w:rPr>
        <w:t xml:space="preserve">разный паттерн экспрессии в ткани опухоли по сравнению с нормой, </w:t>
      </w:r>
      <w:r w:rsidR="00CE1677" w:rsidRPr="00CE1677">
        <w:rPr>
          <w:rStyle w:val="af0"/>
          <w:color w:val="000000" w:themeColor="text1"/>
        </w:rPr>
        <w:t>что</w:t>
      </w:r>
      <w:r w:rsidR="00796C2E">
        <w:rPr>
          <w:rStyle w:val="af0"/>
          <w:color w:val="000000" w:themeColor="text1"/>
        </w:rPr>
        <w:t xml:space="preserve">, скорее всего, отражает как </w:t>
      </w:r>
      <w:r w:rsidR="00CE1677" w:rsidRPr="00CE1677">
        <w:rPr>
          <w:rStyle w:val="af0"/>
          <w:color w:val="000000" w:themeColor="text1"/>
        </w:rPr>
        <w:t xml:space="preserve">метаболическое состояние </w:t>
      </w:r>
      <w:r w:rsidR="00796C2E">
        <w:rPr>
          <w:rStyle w:val="af0"/>
          <w:color w:val="000000" w:themeColor="text1"/>
        </w:rPr>
        <w:t xml:space="preserve">непосредственно самой </w:t>
      </w:r>
      <w:r w:rsidR="00CE1677" w:rsidRPr="00CE1677">
        <w:rPr>
          <w:rStyle w:val="af0"/>
          <w:color w:val="000000" w:themeColor="text1"/>
        </w:rPr>
        <w:t>опухоли</w:t>
      </w:r>
      <w:r w:rsidR="00796C2E">
        <w:rPr>
          <w:rStyle w:val="af0"/>
          <w:color w:val="000000" w:themeColor="text1"/>
        </w:rPr>
        <w:t>, так и изменения нормальной ткани</w:t>
      </w:r>
      <w:r w:rsidR="00CE1677" w:rsidRPr="00CE1677">
        <w:rPr>
          <w:rStyle w:val="af0"/>
          <w:color w:val="000000" w:themeColor="text1"/>
        </w:rPr>
        <w:t xml:space="preserve">, </w:t>
      </w:r>
      <w:r>
        <w:rPr>
          <w:rStyle w:val="af0"/>
          <w:color w:val="000000" w:themeColor="text1"/>
        </w:rPr>
        <w:t>поэтому д</w:t>
      </w:r>
      <w:r w:rsidR="00CE1677" w:rsidRPr="00CE1677">
        <w:rPr>
          <w:rStyle w:val="af0"/>
          <w:color w:val="000000" w:themeColor="text1"/>
        </w:rPr>
        <w:t xml:space="preserve">альнейшее исследование экспрессии </w:t>
      </w:r>
      <w:r w:rsidR="00796C2E">
        <w:rPr>
          <w:rStyle w:val="af0"/>
          <w:color w:val="000000" w:themeColor="text1"/>
        </w:rPr>
        <w:t>этих</w:t>
      </w:r>
      <w:r>
        <w:rPr>
          <w:rStyle w:val="af0"/>
          <w:color w:val="000000" w:themeColor="text1"/>
        </w:rPr>
        <w:t xml:space="preserve"> </w:t>
      </w:r>
      <w:r w:rsidR="00CE1677" w:rsidRPr="00CE1677">
        <w:rPr>
          <w:rStyle w:val="af0"/>
          <w:color w:val="000000" w:themeColor="text1"/>
        </w:rPr>
        <w:t>маркеров</w:t>
      </w:r>
      <w:r w:rsidR="00796C2E">
        <w:rPr>
          <w:rStyle w:val="af0"/>
          <w:color w:val="000000" w:themeColor="text1"/>
        </w:rPr>
        <w:t xml:space="preserve"> актуально для ответа на вопрос о локальности опухоли и роли стромы в патогенезе о</w:t>
      </w:r>
      <w:r w:rsidR="001139CD">
        <w:rPr>
          <w:rStyle w:val="af0"/>
          <w:color w:val="000000" w:themeColor="text1"/>
        </w:rPr>
        <w:t>пухоли</w:t>
      </w:r>
      <w:r w:rsidR="00CE1677" w:rsidRPr="00CE1677">
        <w:rPr>
          <w:rStyle w:val="af0"/>
          <w:color w:val="000000" w:themeColor="text1"/>
        </w:rPr>
        <w:t xml:space="preserve">. </w:t>
      </w:r>
    </w:p>
    <w:p w14:paraId="3439D68C" w14:textId="59D6016B" w:rsidR="00CE1677" w:rsidRPr="00CE1677" w:rsidRDefault="00CE1677" w:rsidP="001139CD">
      <w:pPr>
        <w:pStyle w:val="ad"/>
        <w:ind w:firstLine="709"/>
        <w:jc w:val="both"/>
        <w:rPr>
          <w:b w:val="0"/>
          <w:highlight w:val="yellow"/>
        </w:rPr>
      </w:pPr>
      <w:r w:rsidRPr="00CE1677">
        <w:rPr>
          <w:rStyle w:val="af0"/>
          <w:color w:val="000000" w:themeColor="text1"/>
        </w:rPr>
        <w:t xml:space="preserve">Исследования сывороточных концентраций </w:t>
      </w:r>
      <w:proofErr w:type="spellStart"/>
      <w:r w:rsidRPr="00CE1677">
        <w:rPr>
          <w:rStyle w:val="af0"/>
          <w:color w:val="000000" w:themeColor="text1"/>
        </w:rPr>
        <w:t>uPA</w:t>
      </w:r>
      <w:proofErr w:type="spellEnd"/>
      <w:r w:rsidRPr="00CE1677">
        <w:rPr>
          <w:rStyle w:val="af0"/>
          <w:color w:val="000000" w:themeColor="text1"/>
        </w:rPr>
        <w:t xml:space="preserve"> и </w:t>
      </w:r>
      <w:proofErr w:type="spellStart"/>
      <w:r w:rsidRPr="00CE1677">
        <w:rPr>
          <w:rStyle w:val="af0"/>
          <w:color w:val="000000" w:themeColor="text1"/>
        </w:rPr>
        <w:t>uPA</w:t>
      </w:r>
      <w:proofErr w:type="spellEnd"/>
      <w:r w:rsidRPr="00CE1677">
        <w:rPr>
          <w:rStyle w:val="af0"/>
          <w:color w:val="000000" w:themeColor="text1"/>
          <w:lang w:val="en-US"/>
        </w:rPr>
        <w:t>R</w:t>
      </w:r>
      <w:r w:rsidRPr="00CE1677">
        <w:rPr>
          <w:rStyle w:val="af0"/>
          <w:color w:val="000000" w:themeColor="text1"/>
        </w:rPr>
        <w:t xml:space="preserve"> показали сходную с тканью картину. Концентрация </w:t>
      </w:r>
      <w:proofErr w:type="spellStart"/>
      <w:r w:rsidRPr="00CE1677">
        <w:rPr>
          <w:rStyle w:val="af0"/>
          <w:color w:val="000000" w:themeColor="text1"/>
        </w:rPr>
        <w:t>uPA</w:t>
      </w:r>
      <w:proofErr w:type="spellEnd"/>
      <w:r w:rsidRPr="00CE1677">
        <w:rPr>
          <w:rStyle w:val="af0"/>
          <w:color w:val="000000" w:themeColor="text1"/>
        </w:rPr>
        <w:t xml:space="preserve"> в сыворотках онкобольных оказалась выше во всех исследуемых группах. </w:t>
      </w:r>
      <w:r w:rsidR="002076F5">
        <w:rPr>
          <w:rStyle w:val="af0"/>
          <w:color w:val="000000" w:themeColor="text1"/>
        </w:rPr>
        <w:t>Н</w:t>
      </w:r>
      <w:r w:rsidRPr="00CE1677">
        <w:rPr>
          <w:rStyle w:val="af0"/>
          <w:color w:val="000000" w:themeColor="text1"/>
        </w:rPr>
        <w:t xml:space="preserve">а основании полученных данных была </w:t>
      </w:r>
      <w:r w:rsidR="002076F5">
        <w:rPr>
          <w:rStyle w:val="af0"/>
          <w:color w:val="000000" w:themeColor="text1"/>
        </w:rPr>
        <w:t>показана</w:t>
      </w:r>
      <w:r w:rsidRPr="00CE1677">
        <w:rPr>
          <w:rStyle w:val="af0"/>
          <w:color w:val="000000" w:themeColor="text1"/>
        </w:rPr>
        <w:t xml:space="preserve"> возможность использования </w:t>
      </w:r>
      <w:proofErr w:type="spellStart"/>
      <w:r w:rsidRPr="00CE1677">
        <w:rPr>
          <w:rStyle w:val="af0"/>
          <w:color w:val="000000" w:themeColor="text1"/>
        </w:rPr>
        <w:t>uPA</w:t>
      </w:r>
      <w:proofErr w:type="spellEnd"/>
      <w:r w:rsidRPr="00CE1677">
        <w:rPr>
          <w:rStyle w:val="af0"/>
          <w:color w:val="000000" w:themeColor="text1"/>
        </w:rPr>
        <w:t xml:space="preserve"> </w:t>
      </w:r>
      <w:r w:rsidR="00D7467E">
        <w:rPr>
          <w:rStyle w:val="af0"/>
          <w:color w:val="000000" w:themeColor="text1"/>
        </w:rPr>
        <w:t xml:space="preserve">как универсального маркера онкогенеза </w:t>
      </w:r>
      <w:r w:rsidRPr="00CE1677">
        <w:rPr>
          <w:rStyle w:val="af0"/>
          <w:color w:val="000000" w:themeColor="text1"/>
        </w:rPr>
        <w:t>в диагностических и прогностических целях</w:t>
      </w:r>
      <w:r w:rsidR="002076F5">
        <w:rPr>
          <w:rStyle w:val="af0"/>
          <w:color w:val="000000" w:themeColor="text1"/>
        </w:rPr>
        <w:t xml:space="preserve"> в отделении хирургии МНОЦ</w:t>
      </w:r>
      <w:r w:rsidRPr="00CE1677">
        <w:rPr>
          <w:rStyle w:val="af0"/>
          <w:color w:val="000000" w:themeColor="text1"/>
        </w:rPr>
        <w:t>.</w:t>
      </w:r>
      <w:r w:rsidRPr="00CE1677">
        <w:rPr>
          <w:rStyle w:val="af0"/>
        </w:rPr>
        <w:t xml:space="preserve"> </w:t>
      </w:r>
      <w:r w:rsidR="00D7467E">
        <w:rPr>
          <w:rStyle w:val="af0"/>
        </w:rPr>
        <w:t>Анализ с</w:t>
      </w:r>
      <w:r w:rsidRPr="00CE1677">
        <w:rPr>
          <w:rStyle w:val="af0"/>
        </w:rPr>
        <w:t xml:space="preserve">ывороточных концентраций </w:t>
      </w:r>
      <w:proofErr w:type="spellStart"/>
      <w:r w:rsidRPr="00CE1677">
        <w:rPr>
          <w:rStyle w:val="af0"/>
        </w:rPr>
        <w:t>uPA</w:t>
      </w:r>
      <w:proofErr w:type="spellEnd"/>
      <w:r w:rsidRPr="00CE1677">
        <w:rPr>
          <w:rStyle w:val="af0"/>
          <w:lang w:val="en-US"/>
        </w:rPr>
        <w:t>R</w:t>
      </w:r>
      <w:r w:rsidRPr="00CE1677">
        <w:rPr>
          <w:rStyle w:val="af0"/>
        </w:rPr>
        <w:t xml:space="preserve"> показал, что данный параметр может быть рекомендован к применению у пациентов с диагнозом рак молочной железы. </w:t>
      </w:r>
      <w:proofErr w:type="spellStart"/>
      <w:r w:rsidRPr="00CE1677">
        <w:rPr>
          <w:rStyle w:val="af0"/>
        </w:rPr>
        <w:t>М</w:t>
      </w:r>
      <w:r w:rsidRPr="00CE1677">
        <w:rPr>
          <w:b w:val="0"/>
        </w:rPr>
        <w:t>ультидоменная</w:t>
      </w:r>
      <w:proofErr w:type="spellEnd"/>
      <w:r w:rsidRPr="00CE1677">
        <w:rPr>
          <w:b w:val="0"/>
        </w:rPr>
        <w:t xml:space="preserve"> структура </w:t>
      </w:r>
      <w:proofErr w:type="spellStart"/>
      <w:r w:rsidRPr="00CE1677">
        <w:rPr>
          <w:b w:val="0"/>
        </w:rPr>
        <w:t>uPA</w:t>
      </w:r>
      <w:proofErr w:type="spellEnd"/>
      <w:r w:rsidRPr="00CE1677">
        <w:rPr>
          <w:b w:val="0"/>
          <w:lang w:val="en-US"/>
        </w:rPr>
        <w:t>R</w:t>
      </w:r>
      <w:r w:rsidRPr="00CE1677">
        <w:rPr>
          <w:b w:val="0"/>
        </w:rPr>
        <w:t xml:space="preserve"> и различная экспрессия доменов при разных патологических состояниях может объяснять различие сывороточных концентраций </w:t>
      </w:r>
      <w:proofErr w:type="spellStart"/>
      <w:r w:rsidRPr="00CE1677">
        <w:rPr>
          <w:b w:val="0"/>
          <w:lang w:val="en-US"/>
        </w:rPr>
        <w:t>uPAR</w:t>
      </w:r>
      <w:proofErr w:type="spellEnd"/>
      <w:r w:rsidRPr="00CE1677">
        <w:rPr>
          <w:b w:val="0"/>
        </w:rPr>
        <w:t xml:space="preserve"> у пациентов-участников исследования. Тест-система для определения </w:t>
      </w:r>
      <w:proofErr w:type="spellStart"/>
      <w:r w:rsidRPr="00CE1677">
        <w:rPr>
          <w:b w:val="0"/>
        </w:rPr>
        <w:t>uPA</w:t>
      </w:r>
      <w:proofErr w:type="spellEnd"/>
      <w:r w:rsidRPr="00CE1677">
        <w:rPr>
          <w:b w:val="0"/>
          <w:lang w:val="en-US"/>
        </w:rPr>
        <w:t>R</w:t>
      </w:r>
      <w:r w:rsidRPr="00CE1677">
        <w:rPr>
          <w:b w:val="0"/>
        </w:rPr>
        <w:t xml:space="preserve"> специфична к </w:t>
      </w:r>
      <w:r w:rsidRPr="00CE1677">
        <w:rPr>
          <w:b w:val="0"/>
          <w:lang w:val="en-US"/>
        </w:rPr>
        <w:t>D</w:t>
      </w:r>
      <w:r w:rsidRPr="00CE1677">
        <w:rPr>
          <w:b w:val="0"/>
        </w:rPr>
        <w:t xml:space="preserve">1 домену, но не показывает уровни других доменов (например, </w:t>
      </w:r>
      <w:r w:rsidRPr="00CE1677">
        <w:rPr>
          <w:b w:val="0"/>
          <w:lang w:val="en-US"/>
        </w:rPr>
        <w:t>D</w:t>
      </w:r>
      <w:r w:rsidRPr="00CE1677">
        <w:rPr>
          <w:b w:val="0"/>
        </w:rPr>
        <w:t xml:space="preserve">2 и </w:t>
      </w:r>
      <w:r w:rsidRPr="00CE1677">
        <w:rPr>
          <w:b w:val="0"/>
          <w:lang w:val="en-US"/>
        </w:rPr>
        <w:t>D</w:t>
      </w:r>
      <w:r w:rsidRPr="00CE1677">
        <w:rPr>
          <w:b w:val="0"/>
        </w:rPr>
        <w:t>3)</w:t>
      </w:r>
      <w:r w:rsidR="00D7467E">
        <w:rPr>
          <w:b w:val="0"/>
        </w:rPr>
        <w:t xml:space="preserve">, поэтому </w:t>
      </w:r>
      <w:r w:rsidR="00BD6C0C">
        <w:rPr>
          <w:b w:val="0"/>
        </w:rPr>
        <w:t xml:space="preserve">нужны </w:t>
      </w:r>
      <w:r w:rsidR="00D7467E">
        <w:rPr>
          <w:b w:val="0"/>
        </w:rPr>
        <w:t xml:space="preserve">дальнейшие </w:t>
      </w:r>
      <w:r w:rsidRPr="00CE1677">
        <w:rPr>
          <w:b w:val="0"/>
          <w:color w:val="222222"/>
        </w:rPr>
        <w:t xml:space="preserve">исследования </w:t>
      </w:r>
      <w:r w:rsidR="00D7467E">
        <w:rPr>
          <w:b w:val="0"/>
          <w:color w:val="222222"/>
        </w:rPr>
        <w:t xml:space="preserve">по определению </w:t>
      </w:r>
      <w:r w:rsidRPr="00CE1677">
        <w:rPr>
          <w:b w:val="0"/>
          <w:color w:val="222222"/>
        </w:rPr>
        <w:t xml:space="preserve">сывороточных концентраций </w:t>
      </w:r>
      <w:r w:rsidR="00D7467E" w:rsidRPr="00CE1677">
        <w:rPr>
          <w:b w:val="0"/>
          <w:lang w:val="en-US"/>
        </w:rPr>
        <w:t>D</w:t>
      </w:r>
      <w:r w:rsidR="00D7467E" w:rsidRPr="00CE1677">
        <w:rPr>
          <w:b w:val="0"/>
        </w:rPr>
        <w:t xml:space="preserve">2 и </w:t>
      </w:r>
      <w:r w:rsidR="00D7467E" w:rsidRPr="00CE1677">
        <w:rPr>
          <w:b w:val="0"/>
          <w:lang w:val="en-US"/>
        </w:rPr>
        <w:t>D</w:t>
      </w:r>
      <w:r w:rsidR="00D7467E" w:rsidRPr="00CE1677">
        <w:rPr>
          <w:b w:val="0"/>
        </w:rPr>
        <w:t>3</w:t>
      </w:r>
      <w:r w:rsidRPr="00CE1677">
        <w:rPr>
          <w:b w:val="0"/>
          <w:color w:val="222222"/>
        </w:rPr>
        <w:t xml:space="preserve"> доменов </w:t>
      </w:r>
      <w:proofErr w:type="spellStart"/>
      <w:r w:rsidRPr="00CE1677">
        <w:rPr>
          <w:b w:val="0"/>
          <w:color w:val="222222"/>
        </w:rPr>
        <w:t>uPA</w:t>
      </w:r>
      <w:proofErr w:type="spellEnd"/>
      <w:r w:rsidRPr="00CE1677">
        <w:rPr>
          <w:b w:val="0"/>
          <w:color w:val="222222"/>
          <w:lang w:val="en-US"/>
        </w:rPr>
        <w:t>R</w:t>
      </w:r>
      <w:r w:rsidR="00D7467E">
        <w:rPr>
          <w:b w:val="0"/>
          <w:color w:val="222222"/>
        </w:rPr>
        <w:t xml:space="preserve"> с целью поиска оптимального в </w:t>
      </w:r>
      <w:r w:rsidRPr="00CE1677">
        <w:rPr>
          <w:b w:val="0"/>
          <w:color w:val="222222"/>
        </w:rPr>
        <w:t>диагности</w:t>
      </w:r>
      <w:r w:rsidR="00D7467E">
        <w:rPr>
          <w:b w:val="0"/>
          <w:color w:val="222222"/>
        </w:rPr>
        <w:t xml:space="preserve">ке и прогнозе </w:t>
      </w:r>
      <w:r w:rsidR="00D7467E" w:rsidRPr="00D7467E">
        <w:rPr>
          <w:b w:val="0"/>
          <w:color w:val="222222"/>
        </w:rPr>
        <w:t>онкологически</w:t>
      </w:r>
      <w:r w:rsidR="00D7467E">
        <w:rPr>
          <w:b w:val="0"/>
          <w:color w:val="222222"/>
        </w:rPr>
        <w:t>х</w:t>
      </w:r>
      <w:r w:rsidR="00D7467E" w:rsidRPr="00D7467E">
        <w:rPr>
          <w:b w:val="0"/>
          <w:color w:val="222222"/>
        </w:rPr>
        <w:t xml:space="preserve"> заболевани</w:t>
      </w:r>
      <w:r w:rsidR="00D7467E">
        <w:rPr>
          <w:b w:val="0"/>
          <w:color w:val="222222"/>
        </w:rPr>
        <w:t xml:space="preserve">й </w:t>
      </w:r>
      <w:r w:rsidR="00D7467E" w:rsidRPr="00D7467E">
        <w:rPr>
          <w:b w:val="0"/>
          <w:color w:val="222222"/>
        </w:rPr>
        <w:t>ЖКТ</w:t>
      </w:r>
      <w:r w:rsidR="00D7467E">
        <w:rPr>
          <w:b w:val="0"/>
          <w:color w:val="222222"/>
        </w:rPr>
        <w:t xml:space="preserve">. </w:t>
      </w:r>
      <w:r w:rsidRPr="00CE1677">
        <w:rPr>
          <w:highlight w:val="yellow"/>
        </w:rPr>
        <w:br w:type="page"/>
      </w:r>
    </w:p>
    <w:p w14:paraId="29E88EE1" w14:textId="77777777" w:rsidR="00CE1677" w:rsidRPr="00CE1677" w:rsidRDefault="00CE1677" w:rsidP="00CE1677">
      <w:pPr>
        <w:pStyle w:val="ad"/>
        <w:numPr>
          <w:ilvl w:val="0"/>
          <w:numId w:val="2"/>
        </w:numPr>
        <w:outlineLvl w:val="0"/>
      </w:pPr>
      <w:bookmarkStart w:id="61" w:name="_Toc51275321"/>
      <w:r w:rsidRPr="00CE1677">
        <w:lastRenderedPageBreak/>
        <w:t>ВЫВОДЫ</w:t>
      </w:r>
      <w:bookmarkEnd w:id="61"/>
    </w:p>
    <w:p w14:paraId="59BE154B" w14:textId="61B674CD" w:rsidR="00CE1677" w:rsidRPr="00895469" w:rsidRDefault="00CE1677" w:rsidP="00895469">
      <w:pPr>
        <w:pStyle w:val="a6"/>
        <w:numPr>
          <w:ilvl w:val="0"/>
          <w:numId w:val="18"/>
        </w:numPr>
        <w:rPr>
          <w:sz w:val="28"/>
          <w:szCs w:val="28"/>
        </w:rPr>
      </w:pPr>
      <w:r w:rsidRPr="00895469">
        <w:rPr>
          <w:sz w:val="28"/>
          <w:szCs w:val="28"/>
        </w:rPr>
        <w:t xml:space="preserve">Разработан и подготовлен пакет документов для проведения прикладного </w:t>
      </w:r>
      <w:r w:rsidR="00D940CE" w:rsidRPr="00895469">
        <w:rPr>
          <w:sz w:val="28"/>
          <w:szCs w:val="28"/>
        </w:rPr>
        <w:t xml:space="preserve">научного </w:t>
      </w:r>
      <w:r w:rsidRPr="00895469">
        <w:rPr>
          <w:sz w:val="28"/>
          <w:szCs w:val="28"/>
        </w:rPr>
        <w:t xml:space="preserve">исследования, включающий протокол исследования, информационный листок пациента с формой информированного согласия, ИРК, журналы регистрации </w:t>
      </w:r>
      <w:proofErr w:type="spellStart"/>
      <w:r w:rsidRPr="00895469">
        <w:rPr>
          <w:sz w:val="28"/>
          <w:szCs w:val="28"/>
        </w:rPr>
        <w:t>биообразцов</w:t>
      </w:r>
      <w:proofErr w:type="spellEnd"/>
      <w:r w:rsidRPr="00895469">
        <w:rPr>
          <w:sz w:val="28"/>
          <w:szCs w:val="28"/>
        </w:rPr>
        <w:t xml:space="preserve">, </w:t>
      </w:r>
      <w:r w:rsidRPr="00895469">
        <w:rPr>
          <w:bCs/>
          <w:sz w:val="28"/>
          <w:szCs w:val="28"/>
        </w:rPr>
        <w:t>микропрепаратов, окрашенных микропрепаратов, образцов крови,</w:t>
      </w:r>
      <w:r w:rsidRPr="00895469">
        <w:rPr>
          <w:sz w:val="28"/>
          <w:szCs w:val="28"/>
        </w:rPr>
        <w:t xml:space="preserve"> протоколы </w:t>
      </w:r>
      <w:proofErr w:type="spellStart"/>
      <w:r w:rsidRPr="00895469">
        <w:rPr>
          <w:sz w:val="28"/>
          <w:szCs w:val="28"/>
        </w:rPr>
        <w:t>иммунофлюоресцентного</w:t>
      </w:r>
      <w:proofErr w:type="spellEnd"/>
      <w:r w:rsidRPr="00895469">
        <w:rPr>
          <w:sz w:val="28"/>
          <w:szCs w:val="28"/>
        </w:rPr>
        <w:t xml:space="preserve"> окрашивания и метода ELISA, которые соответствуют всем требованиям нормативной документации.</w:t>
      </w:r>
    </w:p>
    <w:p w14:paraId="6C43C9FE" w14:textId="77777777" w:rsidR="00CE1677" w:rsidRPr="00895469" w:rsidRDefault="00CE1677" w:rsidP="00895469">
      <w:pPr>
        <w:pStyle w:val="a6"/>
        <w:numPr>
          <w:ilvl w:val="0"/>
          <w:numId w:val="18"/>
        </w:numPr>
        <w:rPr>
          <w:sz w:val="28"/>
          <w:szCs w:val="28"/>
        </w:rPr>
      </w:pPr>
      <w:r w:rsidRPr="00895469">
        <w:rPr>
          <w:sz w:val="28"/>
          <w:szCs w:val="28"/>
        </w:rPr>
        <w:t>Сформирована база образцов ткани и сывороток крови (60 образцов пациентов с подтвержденным онкологическим заболеванием и 20 образцов здоровых доноров) и создана электронная исследовательская база данных.</w:t>
      </w:r>
    </w:p>
    <w:p w14:paraId="7FA8F6C0" w14:textId="1B1536A6" w:rsidR="00CE1677" w:rsidRPr="00895469" w:rsidRDefault="00D940CE" w:rsidP="00895469">
      <w:pPr>
        <w:pStyle w:val="a6"/>
        <w:numPr>
          <w:ilvl w:val="0"/>
          <w:numId w:val="18"/>
        </w:numPr>
        <w:rPr>
          <w:sz w:val="28"/>
          <w:szCs w:val="28"/>
        </w:rPr>
      </w:pPr>
      <w:r w:rsidRPr="00895469">
        <w:rPr>
          <w:sz w:val="28"/>
          <w:szCs w:val="28"/>
        </w:rPr>
        <w:t xml:space="preserve">Отработана методика </w:t>
      </w:r>
      <w:proofErr w:type="spellStart"/>
      <w:r w:rsidR="00CE1677" w:rsidRPr="00895469">
        <w:rPr>
          <w:sz w:val="28"/>
          <w:szCs w:val="28"/>
        </w:rPr>
        <w:t>иммунофлюоресцентного</w:t>
      </w:r>
      <w:proofErr w:type="spellEnd"/>
      <w:r w:rsidR="00CE1677" w:rsidRPr="00895469">
        <w:rPr>
          <w:sz w:val="28"/>
          <w:szCs w:val="28"/>
        </w:rPr>
        <w:t xml:space="preserve"> </w:t>
      </w:r>
      <w:r w:rsidRPr="00895469">
        <w:rPr>
          <w:sz w:val="28"/>
          <w:szCs w:val="28"/>
        </w:rPr>
        <w:t>окрашивания ткани кишки. О</w:t>
      </w:r>
      <w:r w:rsidR="00CE1677" w:rsidRPr="00895469">
        <w:rPr>
          <w:sz w:val="28"/>
          <w:szCs w:val="28"/>
        </w:rPr>
        <w:t>бнаружен</w:t>
      </w:r>
      <w:r w:rsidRPr="00895469">
        <w:rPr>
          <w:sz w:val="28"/>
          <w:szCs w:val="28"/>
        </w:rPr>
        <w:t xml:space="preserve">о повышение </w:t>
      </w:r>
      <w:r w:rsidR="00CE1677" w:rsidRPr="00895469">
        <w:rPr>
          <w:sz w:val="28"/>
          <w:szCs w:val="28"/>
        </w:rPr>
        <w:t>экспресси</w:t>
      </w:r>
      <w:r w:rsidRPr="00895469">
        <w:rPr>
          <w:sz w:val="28"/>
          <w:szCs w:val="28"/>
        </w:rPr>
        <w:t>и</w:t>
      </w:r>
      <w:r w:rsidR="00CE1677" w:rsidRPr="00895469">
        <w:rPr>
          <w:sz w:val="28"/>
          <w:szCs w:val="28"/>
        </w:rPr>
        <w:t xml:space="preserve"> </w:t>
      </w:r>
      <w:proofErr w:type="spellStart"/>
      <w:r w:rsidR="00CE1677" w:rsidRPr="00895469">
        <w:rPr>
          <w:sz w:val="28"/>
          <w:szCs w:val="28"/>
          <w:lang w:val="en-US"/>
        </w:rPr>
        <w:t>uPA</w:t>
      </w:r>
      <w:proofErr w:type="spellEnd"/>
      <w:r w:rsidR="00CE1677" w:rsidRPr="00895469">
        <w:rPr>
          <w:sz w:val="28"/>
          <w:szCs w:val="28"/>
        </w:rPr>
        <w:t xml:space="preserve"> во всех </w:t>
      </w:r>
      <w:r w:rsidRPr="00895469">
        <w:rPr>
          <w:sz w:val="28"/>
          <w:szCs w:val="28"/>
        </w:rPr>
        <w:t xml:space="preserve">исследуемых </w:t>
      </w:r>
      <w:r w:rsidR="00CE1677" w:rsidRPr="00895469">
        <w:rPr>
          <w:sz w:val="28"/>
          <w:szCs w:val="28"/>
        </w:rPr>
        <w:t>тканях опухоли (рак желудка, сигмовидной и прямой кишки) по сравнению с норм</w:t>
      </w:r>
      <w:r w:rsidRPr="00895469">
        <w:rPr>
          <w:sz w:val="28"/>
          <w:szCs w:val="28"/>
        </w:rPr>
        <w:t>альной тканью</w:t>
      </w:r>
      <w:r w:rsidR="00CE1677" w:rsidRPr="00895469">
        <w:rPr>
          <w:sz w:val="28"/>
          <w:szCs w:val="28"/>
        </w:rPr>
        <w:t xml:space="preserve">. Экспрессия </w:t>
      </w:r>
      <w:proofErr w:type="spellStart"/>
      <w:r w:rsidR="00CE1677" w:rsidRPr="00895469">
        <w:rPr>
          <w:sz w:val="28"/>
          <w:szCs w:val="28"/>
          <w:lang w:val="en-US"/>
        </w:rPr>
        <w:t>uPAR</w:t>
      </w:r>
      <w:proofErr w:type="spellEnd"/>
      <w:r w:rsidR="00CE1677" w:rsidRPr="00895469">
        <w:rPr>
          <w:sz w:val="28"/>
          <w:szCs w:val="28"/>
        </w:rPr>
        <w:t xml:space="preserve"> повышена в ткани рака сигмовидной и прямой кишки, но не в раке желудка по сравнению с нормой. </w:t>
      </w:r>
    </w:p>
    <w:p w14:paraId="100F3018" w14:textId="3EC45D7F" w:rsidR="00CE1677" w:rsidRPr="00895469" w:rsidRDefault="00D940CE" w:rsidP="00895469">
      <w:pPr>
        <w:pStyle w:val="a6"/>
        <w:numPr>
          <w:ilvl w:val="0"/>
          <w:numId w:val="18"/>
        </w:numPr>
        <w:rPr>
          <w:sz w:val="28"/>
          <w:szCs w:val="28"/>
        </w:rPr>
      </w:pPr>
      <w:r w:rsidRPr="00895469">
        <w:rPr>
          <w:sz w:val="28"/>
          <w:szCs w:val="28"/>
        </w:rPr>
        <w:t>Отработана методика о</w:t>
      </w:r>
      <w:r w:rsidR="00CE1677" w:rsidRPr="00895469">
        <w:rPr>
          <w:sz w:val="28"/>
          <w:szCs w:val="28"/>
        </w:rPr>
        <w:t>пределен</w:t>
      </w:r>
      <w:r w:rsidRPr="00895469">
        <w:rPr>
          <w:sz w:val="28"/>
          <w:szCs w:val="28"/>
        </w:rPr>
        <w:t xml:space="preserve">ия </w:t>
      </w:r>
      <w:r w:rsidR="00CE1677" w:rsidRPr="00895469">
        <w:rPr>
          <w:sz w:val="28"/>
          <w:szCs w:val="28"/>
        </w:rPr>
        <w:t>сывороточны</w:t>
      </w:r>
      <w:r w:rsidRPr="00895469">
        <w:rPr>
          <w:sz w:val="28"/>
          <w:szCs w:val="28"/>
        </w:rPr>
        <w:t>х</w:t>
      </w:r>
      <w:r w:rsidR="00CE1677" w:rsidRPr="00895469">
        <w:rPr>
          <w:sz w:val="28"/>
          <w:szCs w:val="28"/>
        </w:rPr>
        <w:t xml:space="preserve"> концентраци</w:t>
      </w:r>
      <w:r w:rsidRPr="00895469">
        <w:rPr>
          <w:sz w:val="28"/>
          <w:szCs w:val="28"/>
        </w:rPr>
        <w:t>й</w:t>
      </w:r>
      <w:r w:rsidR="00CE1677" w:rsidRPr="00895469">
        <w:rPr>
          <w:sz w:val="28"/>
          <w:szCs w:val="28"/>
        </w:rPr>
        <w:t xml:space="preserve"> </w:t>
      </w:r>
      <w:proofErr w:type="spellStart"/>
      <w:r w:rsidR="00CE1677" w:rsidRPr="00895469">
        <w:rPr>
          <w:sz w:val="28"/>
          <w:szCs w:val="28"/>
          <w:lang w:val="en-US"/>
        </w:rPr>
        <w:t>uPA</w:t>
      </w:r>
      <w:proofErr w:type="spellEnd"/>
      <w:r w:rsidR="00CE1677" w:rsidRPr="00895469">
        <w:rPr>
          <w:sz w:val="28"/>
          <w:szCs w:val="28"/>
        </w:rPr>
        <w:t xml:space="preserve"> и </w:t>
      </w:r>
      <w:proofErr w:type="spellStart"/>
      <w:r w:rsidR="00CE1677" w:rsidRPr="00895469">
        <w:rPr>
          <w:sz w:val="28"/>
          <w:szCs w:val="28"/>
        </w:rPr>
        <w:t>uPA</w:t>
      </w:r>
      <w:proofErr w:type="spellEnd"/>
      <w:r w:rsidR="00CE1677" w:rsidRPr="00895469">
        <w:rPr>
          <w:sz w:val="28"/>
          <w:szCs w:val="28"/>
          <w:lang w:val="en-US"/>
        </w:rPr>
        <w:t>R</w:t>
      </w:r>
      <w:r w:rsidR="00CE1677" w:rsidRPr="00895469">
        <w:rPr>
          <w:sz w:val="28"/>
          <w:szCs w:val="28"/>
        </w:rPr>
        <w:t xml:space="preserve"> у пациентов с подтвержденным онкологическим заболеванием и здоровых доноров</w:t>
      </w:r>
      <w:r w:rsidRPr="00895469">
        <w:rPr>
          <w:sz w:val="28"/>
          <w:szCs w:val="28"/>
        </w:rPr>
        <w:t xml:space="preserve"> методом </w:t>
      </w:r>
      <w:r w:rsidRPr="00895469">
        <w:rPr>
          <w:sz w:val="28"/>
          <w:szCs w:val="28"/>
          <w:lang w:val="en-US"/>
        </w:rPr>
        <w:t>ELISA</w:t>
      </w:r>
      <w:r w:rsidR="00CE1677" w:rsidRPr="00895469">
        <w:rPr>
          <w:sz w:val="28"/>
          <w:szCs w:val="28"/>
        </w:rPr>
        <w:t xml:space="preserve">. </w:t>
      </w:r>
      <w:r w:rsidRPr="00895469">
        <w:rPr>
          <w:sz w:val="28"/>
          <w:szCs w:val="28"/>
        </w:rPr>
        <w:t xml:space="preserve">Обнаружено, </w:t>
      </w:r>
      <w:r w:rsidR="00CE1677" w:rsidRPr="00895469">
        <w:rPr>
          <w:sz w:val="28"/>
          <w:szCs w:val="28"/>
        </w:rPr>
        <w:t xml:space="preserve">что концентрация </w:t>
      </w:r>
      <w:proofErr w:type="spellStart"/>
      <w:r w:rsidR="00CE1677" w:rsidRPr="00895469">
        <w:rPr>
          <w:sz w:val="28"/>
          <w:szCs w:val="28"/>
          <w:lang w:val="en-US"/>
        </w:rPr>
        <w:t>uPA</w:t>
      </w:r>
      <w:proofErr w:type="spellEnd"/>
      <w:r w:rsidR="00CE1677" w:rsidRPr="00895469">
        <w:rPr>
          <w:sz w:val="28"/>
          <w:szCs w:val="28"/>
        </w:rPr>
        <w:t xml:space="preserve"> достоверно выше у всех больных все зависимости от типа рака, тогда как достоверное увеличение содержания </w:t>
      </w:r>
      <w:proofErr w:type="spellStart"/>
      <w:r w:rsidR="00CE1677" w:rsidRPr="00895469">
        <w:rPr>
          <w:sz w:val="28"/>
          <w:szCs w:val="28"/>
          <w:lang w:val="en-US"/>
        </w:rPr>
        <w:t>uPAR</w:t>
      </w:r>
      <w:proofErr w:type="spellEnd"/>
      <w:r w:rsidR="00CE1677" w:rsidRPr="00895469">
        <w:rPr>
          <w:sz w:val="28"/>
          <w:szCs w:val="28"/>
        </w:rPr>
        <w:t xml:space="preserve"> наблюдается только при раке молочной железы по сравнению с здоровыми донорами.</w:t>
      </w:r>
    </w:p>
    <w:p w14:paraId="7EE0CD9B" w14:textId="2E66B025" w:rsidR="00CE1677" w:rsidRPr="00895469" w:rsidRDefault="00CE1677" w:rsidP="00895469">
      <w:pPr>
        <w:pStyle w:val="a6"/>
        <w:numPr>
          <w:ilvl w:val="0"/>
          <w:numId w:val="18"/>
        </w:numPr>
        <w:rPr>
          <w:rFonts w:cs="Times New Roman"/>
          <w:szCs w:val="28"/>
        </w:rPr>
      </w:pPr>
      <w:r w:rsidRPr="00895469">
        <w:rPr>
          <w:sz w:val="28"/>
          <w:szCs w:val="28"/>
        </w:rPr>
        <w:t xml:space="preserve">Проведен сравнительный анализ значений сывороточных концентраций </w:t>
      </w:r>
      <w:proofErr w:type="spellStart"/>
      <w:r w:rsidRPr="00895469">
        <w:rPr>
          <w:sz w:val="28"/>
          <w:szCs w:val="28"/>
        </w:rPr>
        <w:t>uPA</w:t>
      </w:r>
      <w:proofErr w:type="spellEnd"/>
      <w:r w:rsidRPr="00895469">
        <w:rPr>
          <w:sz w:val="28"/>
          <w:szCs w:val="28"/>
        </w:rPr>
        <w:t xml:space="preserve"> и </w:t>
      </w:r>
      <w:r w:rsidRPr="00895469">
        <w:rPr>
          <w:sz w:val="28"/>
          <w:szCs w:val="28"/>
          <w:lang w:val="en-US"/>
        </w:rPr>
        <w:t>u</w:t>
      </w:r>
      <w:r w:rsidRPr="00895469">
        <w:rPr>
          <w:sz w:val="28"/>
          <w:szCs w:val="28"/>
        </w:rPr>
        <w:t>PA</w:t>
      </w:r>
      <w:r w:rsidRPr="00895469">
        <w:rPr>
          <w:sz w:val="28"/>
          <w:szCs w:val="28"/>
          <w:lang w:val="en-US"/>
        </w:rPr>
        <w:t>R</w:t>
      </w:r>
      <w:r w:rsidRPr="00895469">
        <w:rPr>
          <w:sz w:val="28"/>
          <w:szCs w:val="28"/>
        </w:rPr>
        <w:t xml:space="preserve"> у пациентов с подтвержденным онкологическим заболеванием и здоровых доноров и выполнена статистическая оценка полученных результатов. На основании этого анализа определение </w:t>
      </w:r>
      <w:proofErr w:type="spellStart"/>
      <w:r w:rsidRPr="00895469">
        <w:rPr>
          <w:sz w:val="28"/>
          <w:szCs w:val="28"/>
          <w:lang w:val="en-US"/>
        </w:rPr>
        <w:t>uPA</w:t>
      </w:r>
      <w:proofErr w:type="spellEnd"/>
      <w:r w:rsidRPr="00895469">
        <w:rPr>
          <w:sz w:val="28"/>
          <w:szCs w:val="28"/>
        </w:rPr>
        <w:t xml:space="preserve"> в сыворотке онкобольных может быть рекомендовано в качестве универсального диагностического и прогностического критерия в онкологии, а определение </w:t>
      </w:r>
      <w:proofErr w:type="spellStart"/>
      <w:r w:rsidRPr="00895469">
        <w:rPr>
          <w:sz w:val="28"/>
          <w:szCs w:val="28"/>
        </w:rPr>
        <w:t>uPAR</w:t>
      </w:r>
      <w:proofErr w:type="spellEnd"/>
      <w:r w:rsidRPr="00895469">
        <w:rPr>
          <w:sz w:val="28"/>
          <w:szCs w:val="28"/>
        </w:rPr>
        <w:t xml:space="preserve"> - только при раке молочной железы</w:t>
      </w:r>
      <w:r w:rsidRPr="00895469">
        <w:rPr>
          <w:szCs w:val="28"/>
        </w:rPr>
        <w:t>.</w:t>
      </w:r>
      <w:r w:rsidR="00D940CE" w:rsidRPr="00895469">
        <w:rPr>
          <w:szCs w:val="28"/>
        </w:rPr>
        <w:t xml:space="preserve"> </w:t>
      </w:r>
      <w:r w:rsidRPr="00895469">
        <w:rPr>
          <w:rFonts w:cs="Times New Roman"/>
          <w:szCs w:val="28"/>
        </w:rPr>
        <w:br w:type="page"/>
      </w:r>
    </w:p>
    <w:p w14:paraId="113CBA1C" w14:textId="69393EE2" w:rsidR="00CE1677" w:rsidRPr="00CE1677" w:rsidRDefault="00CE1677" w:rsidP="00CE1677">
      <w:pPr>
        <w:pStyle w:val="ad"/>
        <w:ind w:left="420"/>
        <w:outlineLvl w:val="0"/>
      </w:pPr>
      <w:bookmarkStart w:id="62" w:name="_Toc51275322"/>
      <w:r w:rsidRPr="00CE1677">
        <w:lastRenderedPageBreak/>
        <w:t xml:space="preserve">СПИСОК </w:t>
      </w:r>
      <w:r w:rsidR="006A678B">
        <w:t xml:space="preserve">ИСПОЛЬЗОВАННОЙ </w:t>
      </w:r>
      <w:r w:rsidRPr="00CE1677">
        <w:t>ЛИТЕРАТУРЫ</w:t>
      </w:r>
      <w:bookmarkEnd w:id="62"/>
      <w:r w:rsidRPr="00CE1677">
        <w:t xml:space="preserve"> </w:t>
      </w:r>
    </w:p>
    <w:p w14:paraId="61BC6EF4" w14:textId="77777777" w:rsidR="00CE1677" w:rsidRPr="00CE1677" w:rsidRDefault="00CE1677" w:rsidP="007F1DE3">
      <w:pPr>
        <w:widowControl w:val="0"/>
        <w:autoSpaceDE w:val="0"/>
        <w:autoSpaceDN w:val="0"/>
        <w:adjustRightInd w:val="0"/>
        <w:spacing w:line="276" w:lineRule="auto"/>
        <w:rPr>
          <w:rFonts w:cs="Times New Roman"/>
          <w:noProof/>
          <w:szCs w:val="28"/>
        </w:rPr>
      </w:pPr>
      <w:r w:rsidRPr="00CE1677">
        <w:rPr>
          <w:rFonts w:cs="Times New Roman"/>
          <w:szCs w:val="28"/>
          <w:highlight w:val="yellow"/>
        </w:rPr>
        <w:fldChar w:fldCharType="begin" w:fldLock="1"/>
      </w:r>
      <w:r w:rsidRPr="00CE1677">
        <w:rPr>
          <w:rFonts w:cs="Times New Roman"/>
          <w:szCs w:val="28"/>
          <w:highlight w:val="yellow"/>
          <w:lang w:val="en-US"/>
        </w:rPr>
        <w:instrText>ADDIN</w:instrText>
      </w:r>
      <w:r w:rsidRPr="00CE1677">
        <w:rPr>
          <w:rFonts w:cs="Times New Roman"/>
          <w:szCs w:val="28"/>
          <w:highlight w:val="yellow"/>
        </w:rPr>
        <w:instrText xml:space="preserve"> </w:instrText>
      </w:r>
      <w:r w:rsidRPr="00CE1677">
        <w:rPr>
          <w:rFonts w:cs="Times New Roman"/>
          <w:szCs w:val="28"/>
          <w:highlight w:val="yellow"/>
          <w:lang w:val="en-US"/>
        </w:rPr>
        <w:instrText>Mendeley</w:instrText>
      </w:r>
      <w:r w:rsidRPr="00CE1677">
        <w:rPr>
          <w:rFonts w:cs="Times New Roman"/>
          <w:szCs w:val="28"/>
          <w:highlight w:val="yellow"/>
        </w:rPr>
        <w:instrText xml:space="preserve"> </w:instrText>
      </w:r>
      <w:r w:rsidRPr="00CE1677">
        <w:rPr>
          <w:rFonts w:cs="Times New Roman"/>
          <w:szCs w:val="28"/>
          <w:highlight w:val="yellow"/>
          <w:lang w:val="en-US"/>
        </w:rPr>
        <w:instrText>Bibliography</w:instrText>
      </w:r>
      <w:r w:rsidRPr="00CE1677">
        <w:rPr>
          <w:rFonts w:cs="Times New Roman"/>
          <w:szCs w:val="28"/>
          <w:highlight w:val="yellow"/>
        </w:rPr>
        <w:instrText xml:space="preserve"> </w:instrText>
      </w:r>
      <w:r w:rsidRPr="00CE1677">
        <w:rPr>
          <w:rFonts w:cs="Times New Roman"/>
          <w:szCs w:val="28"/>
          <w:highlight w:val="yellow"/>
          <w:lang w:val="en-US"/>
        </w:rPr>
        <w:instrText>CSL</w:instrText>
      </w:r>
      <w:r w:rsidRPr="00CE1677">
        <w:rPr>
          <w:rFonts w:cs="Times New Roman"/>
          <w:szCs w:val="28"/>
          <w:highlight w:val="yellow"/>
        </w:rPr>
        <w:instrText>_</w:instrText>
      </w:r>
      <w:r w:rsidRPr="00CE1677">
        <w:rPr>
          <w:rFonts w:cs="Times New Roman"/>
          <w:szCs w:val="28"/>
          <w:highlight w:val="yellow"/>
          <w:lang w:val="en-US"/>
        </w:rPr>
        <w:instrText>BIBLIOGRAPHY</w:instrText>
      </w:r>
      <w:r w:rsidRPr="00CE1677">
        <w:rPr>
          <w:rFonts w:cs="Times New Roman"/>
          <w:szCs w:val="28"/>
          <w:highlight w:val="yellow"/>
        </w:rPr>
        <w:instrText xml:space="preserve"> </w:instrText>
      </w:r>
      <w:r w:rsidRPr="00CE1677">
        <w:rPr>
          <w:rFonts w:cs="Times New Roman"/>
          <w:szCs w:val="28"/>
          <w:highlight w:val="yellow"/>
        </w:rPr>
        <w:fldChar w:fldCharType="separate"/>
      </w:r>
      <w:r w:rsidRPr="00CE1677">
        <w:rPr>
          <w:rFonts w:cs="Times New Roman"/>
          <w:noProof/>
          <w:szCs w:val="28"/>
        </w:rPr>
        <w:t>1. Рубина К.А., Семина Е.В., Ткачук В.А. Навигационные молекулы и хемокины в процессах роста и ремоделирования сосудов // Журнал эволюционной биохимии и физиологии. – 2017. – №5. – C.313-327.</w:t>
      </w:r>
    </w:p>
    <w:p w14:paraId="14F97BFB" w14:textId="77777777" w:rsidR="00CE1677" w:rsidRPr="00CE1677" w:rsidRDefault="00CE1677" w:rsidP="007F1DE3">
      <w:pPr>
        <w:widowControl w:val="0"/>
        <w:autoSpaceDE w:val="0"/>
        <w:autoSpaceDN w:val="0"/>
        <w:adjustRightInd w:val="0"/>
        <w:spacing w:line="276" w:lineRule="auto"/>
        <w:rPr>
          <w:rFonts w:cs="Times New Roman"/>
          <w:noProof/>
          <w:szCs w:val="28"/>
        </w:rPr>
      </w:pPr>
      <w:r w:rsidRPr="00CE1677">
        <w:rPr>
          <w:rFonts w:cs="Times New Roman"/>
          <w:noProof/>
          <w:szCs w:val="28"/>
        </w:rPr>
        <w:t>2. Рубина К.А., Ткачук В.А. Молекулярные и клеточные механизмы физиологического и опухолевого роста кровеносных сосудов // Российский физиологический журнал им. И.М.Сеченова. – 2017. – №2. – C.121-137.</w:t>
      </w:r>
    </w:p>
    <w:p w14:paraId="421610E5" w14:textId="77777777" w:rsidR="00CE1677" w:rsidRPr="00CE1677" w:rsidRDefault="00CE1677" w:rsidP="007F1DE3">
      <w:pPr>
        <w:widowControl w:val="0"/>
        <w:autoSpaceDE w:val="0"/>
        <w:autoSpaceDN w:val="0"/>
        <w:adjustRightInd w:val="0"/>
        <w:spacing w:line="276" w:lineRule="auto"/>
        <w:rPr>
          <w:rFonts w:cs="Times New Roman"/>
          <w:noProof/>
          <w:szCs w:val="28"/>
        </w:rPr>
      </w:pPr>
      <w:r w:rsidRPr="00CE1677">
        <w:rPr>
          <w:rFonts w:cs="Times New Roman"/>
          <w:noProof/>
          <w:szCs w:val="28"/>
        </w:rPr>
        <w:t>3. Рубина К.А., Ткачук В.А. Навигационные рецепторы в нервной и сердечно-сосудистой системах // Biochem. – 2015. – T. 80, №10. – C.1503-1521.</w:t>
      </w:r>
    </w:p>
    <w:p w14:paraId="6392EA52" w14:textId="77777777" w:rsidR="00CE1677" w:rsidRPr="00CE1677" w:rsidRDefault="00CE1677" w:rsidP="007F1DE3">
      <w:pPr>
        <w:widowControl w:val="0"/>
        <w:autoSpaceDE w:val="0"/>
        <w:autoSpaceDN w:val="0"/>
        <w:adjustRightInd w:val="0"/>
        <w:spacing w:line="276" w:lineRule="auto"/>
        <w:rPr>
          <w:rFonts w:cs="Times New Roman"/>
          <w:noProof/>
          <w:szCs w:val="28"/>
        </w:rPr>
      </w:pPr>
      <w:r w:rsidRPr="00CE1677">
        <w:rPr>
          <w:rFonts w:cs="Times New Roman"/>
          <w:noProof/>
          <w:szCs w:val="28"/>
        </w:rPr>
        <w:t>4. Семина Е.В., Рубина К.А., Степанова В.В., Ткачук В.А. Участие рецептора урокиназы и его эндогенных лигандов в развитии головного мозга и формировании когнитивных функций // Российский физиологический журнал им. И.М.Сеченова. – 2016. – T. 102, №8. – C.881-903.</w:t>
      </w:r>
    </w:p>
    <w:p w14:paraId="1634306C" w14:textId="77777777" w:rsidR="00CE1677" w:rsidRPr="00CE1677" w:rsidRDefault="00CE1677" w:rsidP="007F1DE3">
      <w:pPr>
        <w:widowControl w:val="0"/>
        <w:autoSpaceDE w:val="0"/>
        <w:autoSpaceDN w:val="0"/>
        <w:adjustRightInd w:val="0"/>
        <w:spacing w:line="276" w:lineRule="auto"/>
        <w:rPr>
          <w:rFonts w:cs="Times New Roman"/>
          <w:noProof/>
          <w:szCs w:val="28"/>
        </w:rPr>
      </w:pPr>
      <w:r w:rsidRPr="00CE1677">
        <w:rPr>
          <w:rFonts w:cs="Times New Roman"/>
          <w:noProof/>
          <w:szCs w:val="28"/>
        </w:rPr>
        <w:t>5. Семина Е.В., Рубина К.А., Сысоева В.Ю. et al. Участие урокиназной системы в миграции сосудистых клеток и в регуляции роста и ветвления капилляров // Цитология. – 2015. – T. 57, №10. – C.689-698.</w:t>
      </w:r>
    </w:p>
    <w:p w14:paraId="6B325089"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6. Abraham E., Gyetko M.R., Kuhn K. et al. Urokinase-Type Plasminogen Activator Potentiates Lipopolysaccharide-Induced Neutrophil Activation // J. Immunol. – 2003. – Vol. 170. – P.5644-5651.</w:t>
      </w:r>
    </w:p>
    <w:p w14:paraId="0448858B"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7. Adair J.H., Parette M.P., Altinoǧlu E.I., Kester M. Nanoparticulate alternatives for drug delivery // ACS Nano. – 2010. – Vol. 4. – P.4967-4970.</w:t>
      </w:r>
    </w:p>
    <w:p w14:paraId="6D37DD04"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8. Aguirre-Ghiso J.A., Estrada Y., Liu D., Ossowski L. ERK MAPK activity as a determinant of tumor growth and dormancy; regulation by p38 SAPK // Cancer Res. – 2003. – Vol. 63. – P.1684-1695.</w:t>
      </w:r>
    </w:p>
    <w:p w14:paraId="1326D326"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9. Aguirre-Ghiso J.A. Models, mechanisms and clinical evidence for cancer dormancy // Nat. Rev. Cancer. – 2007. – P.834-846.</w:t>
      </w:r>
    </w:p>
    <w:p w14:paraId="537F1379"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10. Al-Janabi O., Taubert H., Lohse-Fischer A. et al. Association of tissue mRNA and serum antigen levels of members of the urokinase-type plasminogen activator system with clinical and prognostic parameters in prostate cancer // Biomed Res. Int. – 2014. – Vol. 2014. – P.153-158.</w:t>
      </w:r>
    </w:p>
    <w:p w14:paraId="4D1AEB6A"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11. Alderton G.K. Metastasis: Exosomes drive premetastatic niche formation // Nat. Rev. Cancer. – 2012. – P.447-449.</w:t>
      </w:r>
    </w:p>
    <w:p w14:paraId="1CC60EE9"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lastRenderedPageBreak/>
        <w:t>12. Asuthkar S., Stepanova V., Lebedeva T. et al. Multifunctional roles of urokinase plasminogen activator (uPA) in cancer stemness and chemoresistance of pancreatic cancer // Mol. Biol. Cell. – 2013. – Vol. 24. – P.2620-2632.</w:t>
      </w:r>
    </w:p>
    <w:p w14:paraId="7536CC78"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13. Baker E.A., Leaper D.J., Hayter J.P., Dickenson A.J. Plasminogen activator system in oral squamous cell carcinoma // Br. J. Oral Maxillofac. Surg. – 2007. – Vol. 45. – P.623-627.</w:t>
      </w:r>
    </w:p>
    <w:p w14:paraId="524F10E7"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14. Benasciutti E., Pagès G., Kenzior O. et al. MAPK and JNK transduction pathways can phosphorylate Sp1 to activate the uPA minimal promoter element and endogenous gene transcription // Blood. – 2004. – Vol. 104. – P.256-262.</w:t>
      </w:r>
    </w:p>
    <w:p w14:paraId="3E484AC1"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15. Bergers G., Brekken R., McMahon G. et al. Matrix metalloproteinase-9 triggers the angiogenic switch during carcinogenesis // Nat. Cell Biol. – 2000. – Vol. 2. – P.737-744.</w:t>
      </w:r>
    </w:p>
    <w:p w14:paraId="7668A9F9"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16. Binder B.R., Christ G., Gruber F. et al. Plasminogen activator inhibitor 1: Physiological and pathophysiological roles // News Physiol. Sci. – 2002. – Vol. 17. – P.56-61.</w:t>
      </w:r>
    </w:p>
    <w:p w14:paraId="284DA9D3"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17. Blasi F., Sidenius N. The urokinase receptor: Focused cell surface proteolysis, cell adhesion and signaling // FEBS Lett. – 2010. – P.1923-1930.</w:t>
      </w:r>
    </w:p>
    <w:p w14:paraId="4678BA93"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18. Boyd D.D., Kim S.J., Wang H. et al. A urokinase-derived peptide (Å6) increases survival of mice bearing orthotopically grown prostate cancer and reduces lymph node metastasis // Am. J. Pathol. – 2003. – Vol. 162. – P.619-262.</w:t>
      </w:r>
    </w:p>
    <w:p w14:paraId="209A78B7"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19. Brunner P.M., Heier P.C., Mihaly-Bison J. et al. Density enhanced phosphatase-1 down-regulates urokinase receptor surface expression in confluent endothelial cells // Blood. – 2011. – Vol. 117. – P.4154-4161.</w:t>
      </w:r>
    </w:p>
    <w:p w14:paraId="6115B9C1"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20. Buren G. Van, Gray M.J., Dallas N.A. et al. Targeting the urokinase plasminogen activator receptor with a monoclonal antibody impairs the growth of human colorectal cancer in the liver // Cancer. – 2009. – Vol. 115. – P.3360-3368.</w:t>
      </w:r>
    </w:p>
    <w:p w14:paraId="19840093"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21. C. N., S.L. N., D. S. Activation of transforming growth factor-</w:t>
      </w:r>
      <w:r w:rsidRPr="00CE1677">
        <w:rPr>
          <w:rFonts w:cs="Times New Roman"/>
          <w:noProof/>
          <w:szCs w:val="28"/>
        </w:rPr>
        <w:t>β</w:t>
      </w:r>
      <w:r w:rsidRPr="00CE1677">
        <w:rPr>
          <w:rFonts w:cs="Times New Roman"/>
          <w:noProof/>
          <w:szCs w:val="28"/>
          <w:lang w:val="en-US"/>
        </w:rPr>
        <w:t xml:space="preserve"> by the integrin </w:t>
      </w:r>
      <w:r w:rsidRPr="00CE1677">
        <w:rPr>
          <w:rFonts w:cs="Times New Roman"/>
          <w:noProof/>
          <w:szCs w:val="28"/>
        </w:rPr>
        <w:t>α</w:t>
      </w:r>
      <w:r w:rsidRPr="00CE1677">
        <w:rPr>
          <w:rFonts w:cs="Times New Roman"/>
          <w:noProof/>
          <w:szCs w:val="28"/>
          <w:lang w:val="en-US"/>
        </w:rPr>
        <w:t>v</w:t>
      </w:r>
      <w:r w:rsidRPr="00CE1677">
        <w:rPr>
          <w:rFonts w:cs="Times New Roman"/>
          <w:noProof/>
          <w:szCs w:val="28"/>
        </w:rPr>
        <w:t>β</w:t>
      </w:r>
      <w:r w:rsidRPr="00CE1677">
        <w:rPr>
          <w:rFonts w:cs="Times New Roman"/>
          <w:noProof/>
          <w:szCs w:val="28"/>
          <w:lang w:val="en-US"/>
        </w:rPr>
        <w:t>8 delays epithelial wound closure // Am. J. Respir. Cell Mol. Biol. – 2006. – Vol. 35. – P.252-259.</w:t>
      </w:r>
    </w:p>
    <w:p w14:paraId="7816CA9C"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 xml:space="preserve">22. Capello M., Ferri-Borgogno S., Cappello P., Novelli F. </w:t>
      </w:r>
      <w:r w:rsidRPr="00CE1677">
        <w:rPr>
          <w:rFonts w:cs="Times New Roman"/>
          <w:noProof/>
          <w:szCs w:val="28"/>
        </w:rPr>
        <w:t>α</w:t>
      </w:r>
      <w:r w:rsidRPr="00CE1677">
        <w:rPr>
          <w:rFonts w:cs="Times New Roman"/>
          <w:noProof/>
          <w:szCs w:val="28"/>
          <w:lang w:val="en-US"/>
        </w:rPr>
        <w:t>-enolase: A promising therapeutic and diagnostic tumor target // FEBS J. – 2011. – P.1064-1074.</w:t>
      </w:r>
    </w:p>
    <w:p w14:paraId="1D67C041"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23. Carmeliet P. Angiogenesis in health and disease // Nat. Med. – 2003. – P.653-660.</w:t>
      </w:r>
    </w:p>
    <w:p w14:paraId="30474193"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 xml:space="preserve">24. Carmeliet P., Collen D. Transgenic mouse models in angiogenesis and </w:t>
      </w:r>
      <w:r w:rsidRPr="00CE1677">
        <w:rPr>
          <w:rFonts w:cs="Times New Roman"/>
          <w:noProof/>
          <w:szCs w:val="28"/>
          <w:lang w:val="en-US"/>
        </w:rPr>
        <w:lastRenderedPageBreak/>
        <w:t>cardiovascular disease // J. Pathol. – 2000. – P.387-405.</w:t>
      </w:r>
    </w:p>
    <w:p w14:paraId="38AB7494"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25. Chandran V.I., Eppenberger-Castori S., Venkatesh T. et al. HER2 and uPAR cooperativity contribute to metastatic phenotype of HER2-positive breast cancer // Oncoscience. – 2015. – Vol. 2. – P.207-209.</w:t>
      </w:r>
    </w:p>
    <w:p w14:paraId="24A412E1"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26. Chen S.-Y., Chen H.-C. Direct Interaction of Focal Adhesion Kinase (FAK) with Met Is Required for FAK To Promote Hepatocyte Growth Factor-Induced Cell Invasion // Mol. Cell. Biol. – 2006. – Vol. 26. – P.5155-5167.</w:t>
      </w:r>
    </w:p>
    <w:p w14:paraId="457515A8"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27. Chen S.C., Henry D.O., Reczek P.R., Wong M.K.K. Plasminogen activator inhibitor-1 inhibits prostate tumor growth through endothelial apoptosis // Mol. Cancer Ther. – 2008. – Vol. 7. – P.1227-1236.</w:t>
      </w:r>
    </w:p>
    <w:p w14:paraId="37CCB8A8"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28. Chen Y., Kelm R.J., Budd R.C. et al. Inhibition of apoptosis and caspase-3 in vascular smooth muscle cells by plasminogen activator inhibitor type-1 // J. Cell. Biochem. – 2004. – Vol. 92. – P.178-188.</w:t>
      </w:r>
    </w:p>
    <w:p w14:paraId="43D4CAB7"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29. Choong P.F.M., Fernö M., Åkermans M. et al. Urokinase-plasminogen-activator levels and prognosis in 69 soft-tissue sarcomas // Int. J. Cancer. – 1996. – Vol. 69. – P.268-272.</w:t>
      </w:r>
    </w:p>
    <w:p w14:paraId="5571A579"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30. Crowley C.W., Cohen R.L., Lucas B.K. et al. Prevention of metastasis by inhibition of the urokinase receptor // Proc. Natl. Acad. Sci. U. S. A. – 1993. – Vol. 90. – P.5021-5025.</w:t>
      </w:r>
    </w:p>
    <w:p w14:paraId="03E5E861"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31. D’Alessio S., Margheri F., Pucci M. et al. Antisense oligodeoxynucleotides for urokinase-plasminogen activator receptor have anti-invasive and anti-proliferative effects in vitro and inhibit spontaneous metastases of human melanoma in mice // Int. J. Cancer. – 2004. – Vol. 110. – P.125-133.</w:t>
      </w:r>
    </w:p>
    <w:p w14:paraId="2610876A"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32. Dariusz S., Agnieszka M., Elzbieta R. et al. A potency of plasminogen activation system in long-term prognosis of endometrial cancer: A pilot study // Eur. J. Obstet. Gynecol. Reprod. Biol. – 2012. – Vol. 163. – P.193-199.</w:t>
      </w:r>
    </w:p>
    <w:p w14:paraId="6327AD7F"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33. Degryse B. The urokinase receptor and integrins constitute a cell migration signalosome / Degryse, B. // The Cancer Degradome: Proteases and Cancer Biology. – 2008. – P.451-474.</w:t>
      </w:r>
    </w:p>
    <w:p w14:paraId="0437BFA0"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34. Descotes F., Riche B., Saez S. et al. Plasminogen activator inhibitor type 1 is the most significant of the usual tissue prognostic factors in node-negative breast ductal adenocarcinoma independent of urokinase-type plasminogen activator // Clin. Breast Cancer. – 2008. – Vol. 8. – P.168-177.</w:t>
      </w:r>
    </w:p>
    <w:p w14:paraId="69BF1279"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lastRenderedPageBreak/>
        <w:t>35. Duffy M. The Urokinase Plasminogen Activator System: Role in Malignancy // Curr. Pharm. Des. – 2005. – Vol. 10. – P.39-49.</w:t>
      </w:r>
    </w:p>
    <w:p w14:paraId="62349262"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36. Duffy M.J. The role of proteolytic enzymes in cancer invasion and metastasis // Clin. Exp. Metastasis. – 1992. – Vol. 10. – P.145-155.</w:t>
      </w:r>
    </w:p>
    <w:p w14:paraId="15E09F0F"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37. Duffy M.J. Urokinase plasminogen activator and its inhibitor, PAI-1, as prognostic markers in breast cancer: From pilot to level 1 evidence studies // Clin. Chem. – 2002. – P.1194-1197.</w:t>
      </w:r>
    </w:p>
    <w:p w14:paraId="6542B3AD"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38. Finlayson M. Modulation of CD44 activity by A6-peptide // Front. Immunol. – 2015. – Vol. 6. – P.135-137.</w:t>
      </w:r>
    </w:p>
    <w:p w14:paraId="4AF3DAA6"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39. Galliher A.J., Schiemann W.P. Src phosphorylates Tyr284 in TGF-</w:t>
      </w:r>
      <w:r w:rsidRPr="00CE1677">
        <w:rPr>
          <w:rFonts w:cs="Times New Roman"/>
          <w:noProof/>
          <w:szCs w:val="28"/>
        </w:rPr>
        <w:t>β</w:t>
      </w:r>
      <w:r w:rsidRPr="00CE1677">
        <w:rPr>
          <w:rFonts w:cs="Times New Roman"/>
          <w:noProof/>
          <w:szCs w:val="28"/>
          <w:lang w:val="en-US"/>
        </w:rPr>
        <w:t xml:space="preserve"> type II receptor and regulates TGF-</w:t>
      </w:r>
      <w:r w:rsidRPr="00CE1677">
        <w:rPr>
          <w:rFonts w:cs="Times New Roman"/>
          <w:noProof/>
          <w:szCs w:val="28"/>
        </w:rPr>
        <w:t>β</w:t>
      </w:r>
      <w:r w:rsidRPr="00CE1677">
        <w:rPr>
          <w:rFonts w:cs="Times New Roman"/>
          <w:noProof/>
          <w:szCs w:val="28"/>
          <w:lang w:val="en-US"/>
        </w:rPr>
        <w:t xml:space="preserve"> stimulation of p38 MAPK during breast cancer cell proliferation and invasion // Cancer Res. – 2007. – Vol. 67. – P.3752-3758.</w:t>
      </w:r>
    </w:p>
    <w:p w14:paraId="0817F43D"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40. Gao S., Skeldal S., Krogdahl A. et al. CpG methylation of the PAI-I gene 5′-flanking region is inversely correlated with PAI-I mRNA levels in human cell lines // Thromb. Haemost. – 2005. – Vol. 94. – P.651-660.</w:t>
      </w:r>
    </w:p>
    <w:p w14:paraId="1A018B26"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41. Giannelli G., Fransvea E., Marinosci F. et al. Transforming growth factor-</w:t>
      </w:r>
      <w:r w:rsidRPr="00CE1677">
        <w:rPr>
          <w:rFonts w:cs="Times New Roman"/>
          <w:noProof/>
          <w:szCs w:val="28"/>
        </w:rPr>
        <w:t>β</w:t>
      </w:r>
      <w:r w:rsidRPr="00CE1677">
        <w:rPr>
          <w:rFonts w:cs="Times New Roman"/>
          <w:noProof/>
          <w:szCs w:val="28"/>
          <w:lang w:val="en-US"/>
        </w:rPr>
        <w:t xml:space="preserve">1 triggers hepatocellular carcinoma invasiveness via </w:t>
      </w:r>
      <w:r w:rsidRPr="00CE1677">
        <w:rPr>
          <w:rFonts w:cs="Times New Roman"/>
          <w:noProof/>
          <w:szCs w:val="28"/>
        </w:rPr>
        <w:t>α</w:t>
      </w:r>
      <w:r w:rsidRPr="00CE1677">
        <w:rPr>
          <w:rFonts w:cs="Times New Roman"/>
          <w:noProof/>
          <w:szCs w:val="28"/>
          <w:lang w:val="en-US"/>
        </w:rPr>
        <w:t>3</w:t>
      </w:r>
      <w:r w:rsidRPr="00CE1677">
        <w:rPr>
          <w:rFonts w:cs="Times New Roman"/>
          <w:noProof/>
          <w:szCs w:val="28"/>
        </w:rPr>
        <w:t>β</w:t>
      </w:r>
      <w:r w:rsidRPr="00CE1677">
        <w:rPr>
          <w:rFonts w:cs="Times New Roman"/>
          <w:noProof/>
          <w:szCs w:val="28"/>
          <w:lang w:val="en-US"/>
        </w:rPr>
        <w:t>1 integrin // Am. J. Pathol. – 2002. – Vol. 161. – P.183-193.</w:t>
      </w:r>
    </w:p>
    <w:p w14:paraId="4843F31E"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42. Ginsberg M.H., Partridge A., Shattil S.J. Integrin regulation // Curr. Opin. Cell Biol. – 2005. – P.509-516.</w:t>
      </w:r>
    </w:p>
    <w:p w14:paraId="71D29638"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43. Gold M.A., Brady W.E., Lankes H.A. et al. A phase II study of a urokinase-derived peptide (A6) in the treatment of persistent or recurrent epithelial ovarian, fallopian tube, or primary peritoneal carcinoma: A Gynecologic Oncology Group study / Gold, M.A., Brady, W.E., Lankes, H.A. et al. // Gynecologic Oncology. – 2012. – P.635-639.</w:t>
      </w:r>
    </w:p>
    <w:p w14:paraId="36D9D7C2"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44. Goldstein L.J. Experience in phase I trials and an upcoming phase II study with uPA inhibitors in metastatic breast cancer / Goldstein, L.J. // Breast Care. – 2008. – P.25-28.</w:t>
      </w:r>
    </w:p>
    <w:p w14:paraId="5E36F93A"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45. Gondi C.S., Kandhukuri N., Dinh D.H. et al. Down-regulation of uPAR and uPA activates caspase-mediated apoptosis and inhibits the PI3K/AKT pathway // Int. J. Oncol. – 2007. – Vol. 31. – P.19-27.</w:t>
      </w:r>
    </w:p>
    <w:p w14:paraId="7E041868"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46. Gonias S.L., Hu J. Urokinase receptor and resistance to targeted anticancer agents // Front. Pharmacol. – 2015. – P.154-156.</w:t>
      </w:r>
    </w:p>
    <w:p w14:paraId="7E295506"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47. Gordon K.J., Blobe G.C. Role of transforming growth factor-</w:t>
      </w:r>
      <w:r w:rsidRPr="00CE1677">
        <w:rPr>
          <w:rFonts w:cs="Times New Roman"/>
          <w:noProof/>
          <w:szCs w:val="28"/>
        </w:rPr>
        <w:t>β</w:t>
      </w:r>
      <w:r w:rsidRPr="00CE1677">
        <w:rPr>
          <w:rFonts w:cs="Times New Roman"/>
          <w:noProof/>
          <w:szCs w:val="28"/>
          <w:lang w:val="en-US"/>
        </w:rPr>
        <w:t xml:space="preserve"> superfamily </w:t>
      </w:r>
      <w:r w:rsidRPr="00CE1677">
        <w:rPr>
          <w:rFonts w:cs="Times New Roman"/>
          <w:noProof/>
          <w:szCs w:val="28"/>
          <w:lang w:val="en-US"/>
        </w:rPr>
        <w:lastRenderedPageBreak/>
        <w:t>signaling pathways in human disease // Biochim. Biophys. Acta - Mol. Basis Dis. – 2008. – P.197-228.</w:t>
      </w:r>
    </w:p>
    <w:p w14:paraId="12AFC224"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48. Guo Y.J., Mazar A.P., Lebrun J.J., Rabbani S.A. An antiangiogenic urokinase-derived peptide combined with tamoxifen decreases tumor growth and metastasis in a syngeneic model of breast cancer // Cancer Res. – 2002. – Vol. 62. – P.4678-4684.</w:t>
      </w:r>
    </w:p>
    <w:p w14:paraId="7BB79566"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49. Gutierrez L.S., Schulman A., Brito-Robinson T. et al. Tumor development is retarded in mice lacking the gene for urokinase-type plasminogen activator or its inhibitor, plasminogen activator inhibitor-1 // Cancer Res. – 2000. – Vol. 60. – P.5839-5847.</w:t>
      </w:r>
    </w:p>
    <w:p w14:paraId="4CEB5E58"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50. Gyetko M.R., Sud S., Sonstein J. et al. Cutting Edge: Antigen-Driven Lymphocyte Recruitment to the Lung Is Diminished in the Absence of Urokinase-Type Plasminogen Activator (uPA) Receptor, but Is Independent of uPA // J. Immunol. – 2001. – Vol. 167. – P.5539-5542.</w:t>
      </w:r>
    </w:p>
    <w:p w14:paraId="7C8F2C35"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51. Gyetko M.R., Sud S., Chen G.-H. et al. Urokinase-Type Plasminogen Activator Is Required for the Generation of a Type 1 Immune Response to Pulmonary Cryptococcus neoformans Infection // J. Immunol. – 2002. – Vol. 168. – P.801-809.</w:t>
      </w:r>
    </w:p>
    <w:p w14:paraId="1B9FF015"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52. Gyetko M.R., Chen G.H., McDonald R.A. et al. Urokinase is required for the pulmonary inflammatory response to Cryptococcus neoformans: A murine transgenic model // J. Clin. Invest. – 1996. – Vol. 97. – P.1818-1826.</w:t>
      </w:r>
    </w:p>
    <w:p w14:paraId="61CA0ECC"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53. Harris L., Fritsche H., Mennel R. et al. American society of clinical oncology 2007 update of recommendations for the use of tumor markers in breast cancer // J. Clin. Oncol. – 2007. – P.5287-5312.</w:t>
      </w:r>
    </w:p>
    <w:p w14:paraId="1FA698A7"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54. Herszényi L., Farinati F., Cardin R. et al. Tumor marker utility and prognostic relevance of cathepsin B, cathepsin L, urokinase-type plasminogen activator, plasminogen activator inhibitor type-1, CEA and CA 19-9 in colorectal cancer // BMC Cancer. – 2008. – Vol. 8. – P.194-195.</w:t>
      </w:r>
    </w:p>
    <w:p w14:paraId="553B11C3"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55. Heymans S., Luttun A., Nuyens D. et al. Inhibition of plasminogen activators or matrix metalloproteinases prevents cardiac rupture but impairs therapeutic angiogenesis and causes cardiac failure // Nat. Med. – 1999. – Vol. 5. – P.1135-1142.</w:t>
      </w:r>
    </w:p>
    <w:p w14:paraId="56255089"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56. Higgins P.J., Czekay R.P., Wilkins-Port C.E. et al. PAI-1: An integrator of cell signaling and migration // Int. J. Cell Biol. – 2011. – P.123-132.</w:t>
      </w:r>
    </w:p>
    <w:p w14:paraId="708F8AC8"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57. Hoeben A., Landuyt B., Highley M.S. et al. Vascular endothelial growth factor and angiogenesis // Pharmacol. Rev. – 2004. – P.549-580.</w:t>
      </w:r>
    </w:p>
    <w:p w14:paraId="4DCC13E4"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lastRenderedPageBreak/>
        <w:t>58. Huai Q., Zhou A., Lin L. et al. Crystal structures of two human vitronectin, urokinase and urokinase receptor complexes // Nat. Struct. Mol. Biol. – 2008. – Vol. 15. – P.422-423.</w:t>
      </w:r>
    </w:p>
    <w:p w14:paraId="2923E7C6"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59. Huang J., Li Y.M., Massague J. et al. Intracerebral infusion of the bispecific targeted toxin DTATEGF in a mouse xenograft model of a human metastatic non-small cell lung cancer // J. Neurooncol. – 2012. – Vol. 109. – P.229-238.</w:t>
      </w:r>
    </w:p>
    <w:p w14:paraId="617F5784"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60. Irigoyen J.P., Muñoz-Cánoves P., Montero L. et al. The plasminogen activator system: Biology and regulation // Cell. Mol. Life Sci. – 1999. – P.104-132.</w:t>
      </w:r>
    </w:p>
    <w:p w14:paraId="6D4D52D2"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61. Janicke F., Schmitt M., Graeff H. Clinical relevance of the urokinase-type and tissue-type plasminogen activators and of their type 1 inhibitor in breast cancer / Janicke, F., Schmitt, M., Graeff, H. // Seminars in Thrombosis and Hemostasis. – 1991. – P.303-312.</w:t>
      </w:r>
    </w:p>
    <w:p w14:paraId="4A6F2365"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 xml:space="preserve">62. Jenkins R.G., Su X., Su G. et al. Ligation of protease-activated receptor 1 enhances </w:t>
      </w:r>
      <w:r w:rsidRPr="00CE1677">
        <w:rPr>
          <w:rFonts w:cs="Times New Roman"/>
          <w:noProof/>
          <w:szCs w:val="28"/>
        </w:rPr>
        <w:t>α</w:t>
      </w:r>
      <w:r w:rsidRPr="00CE1677">
        <w:rPr>
          <w:rFonts w:cs="Times New Roman"/>
          <w:noProof/>
          <w:szCs w:val="28"/>
          <w:lang w:val="en-US"/>
        </w:rPr>
        <w:t xml:space="preserve"> v</w:t>
      </w:r>
      <w:r w:rsidRPr="00CE1677">
        <w:rPr>
          <w:rFonts w:cs="Times New Roman"/>
          <w:noProof/>
          <w:szCs w:val="28"/>
        </w:rPr>
        <w:t>β</w:t>
      </w:r>
      <w:r w:rsidRPr="00CE1677">
        <w:rPr>
          <w:rFonts w:cs="Times New Roman"/>
          <w:noProof/>
          <w:szCs w:val="28"/>
          <w:lang w:val="en-US"/>
        </w:rPr>
        <w:t>6 integrin-dependent TGF-</w:t>
      </w:r>
      <w:r w:rsidRPr="00CE1677">
        <w:rPr>
          <w:rFonts w:cs="Times New Roman"/>
          <w:noProof/>
          <w:szCs w:val="28"/>
        </w:rPr>
        <w:t>β</w:t>
      </w:r>
      <w:r w:rsidRPr="00CE1677">
        <w:rPr>
          <w:rFonts w:cs="Times New Roman"/>
          <w:noProof/>
          <w:szCs w:val="28"/>
          <w:lang w:val="en-US"/>
        </w:rPr>
        <w:t xml:space="preserve"> activation and promotes acute lung injury // J. Clin. Invest. – 2006. – Vol. 116. – P.1606-1614.</w:t>
      </w:r>
    </w:p>
    <w:p w14:paraId="24ADC31E"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63. Jeschke U., Mylonas I., Kuhn C. et al. Expression of E-cadherin in human ductal breast cancer carcinoma in situ, invasive carcinomas, their lymph node metastases, their distant metastases, carcinomas with recurrence and in recurrence / Jeschke, U., Mylonas, I., Kuhn, C. et al. // Anticancer Research. – 2007. – P.1969-1974.</w:t>
      </w:r>
    </w:p>
    <w:p w14:paraId="39231F2E"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64. K. Lund I., Illemann M., Thurison T. et al. uPAR as Anti-Cancer Target: Evaluation of Biomarker Potential, Histological Localization, and Antibody-Based Therapy // Curr. Drug Targets. – 2011. – Vol. 12. – P.1744-1760.</w:t>
      </w:r>
    </w:p>
    <w:p w14:paraId="136FF3EB"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65. Kalluri R., Neilson E.G. Epithelial-mesenchymal transition and its implications for fibrosis // J. Clin. Invest. – 2003. – P.1776-1784.</w:t>
      </w:r>
    </w:p>
    <w:p w14:paraId="48ED276E"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66. Kalluri R., Weinberg R.A. The basics of epithelial-mesenchymal transition // J. Clin. Invest. – 2009. – P.1420-1428.</w:t>
      </w:r>
    </w:p>
    <w:p w14:paraId="4D0E957B"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67. Kaneko T., Konno H., Baba M. et al. Urokinase-type plasminogen activator expression correlates with tumor angiogenesis and poor outcome in gastric cancer // Cancer Sci. – 2003. – P.43-49.</w:t>
      </w:r>
    </w:p>
    <w:p w14:paraId="43896673"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68. Kazama S., Kishikawa J., Kiyomatsu T. et al. Expression of the stem cell marker CD133 is related to tumor development in colorectal carcinogenesis // Asian J. Surg. – 2018. – Vol. 41. – P.274-278.</w:t>
      </w:r>
    </w:p>
    <w:p w14:paraId="092C30A8"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 xml:space="preserve">69. Kemper K., Versloot M., Cameron K. et al. Mutations in the Ras-Raf axis underlie </w:t>
      </w:r>
      <w:r w:rsidRPr="00CE1677">
        <w:rPr>
          <w:rFonts w:cs="Times New Roman"/>
          <w:noProof/>
          <w:szCs w:val="28"/>
          <w:lang w:val="en-US"/>
        </w:rPr>
        <w:lastRenderedPageBreak/>
        <w:t>the prognostic value of CD133 in colorectal cancer // Clin. Cancer Res. – 2012. – Vol. 18. – P.3132-3141.</w:t>
      </w:r>
    </w:p>
    <w:p w14:paraId="7F535F90"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70. Kenny H.A., Leonhardt P., Ladanyi A. et al. Targeting the urokinase plasminogen activator receptor inhibits ovarian cancer metastasis // Clin. Cancer Res. – 2011. – Vol. 17. – P.459-471.</w:t>
      </w:r>
    </w:p>
    <w:p w14:paraId="3C8622E8"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71. Kjellman A., Akre O., Gustafsson O. et al. Soluble urokinase plasminogen activator receptor as a prognostic marker in men participating in prostate cancer screening // J. Intern. Med. – 2011. – Vol. 269. – P.299-305.</w:t>
      </w:r>
    </w:p>
    <w:p w14:paraId="00F5E10C"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 xml:space="preserve">72. Knör S., Sato S., Huber T. et al. Development and evaluation of peptidic ligands targeting tumour-associated urokinase plasminogen activator receptor (uPAR) for use in </w:t>
      </w:r>
      <w:r w:rsidRPr="00CE1677">
        <w:rPr>
          <w:rFonts w:cs="Times New Roman"/>
          <w:noProof/>
          <w:szCs w:val="28"/>
        </w:rPr>
        <w:t>α</w:t>
      </w:r>
      <w:r w:rsidRPr="00CE1677">
        <w:rPr>
          <w:rFonts w:cs="Times New Roman"/>
          <w:noProof/>
          <w:szCs w:val="28"/>
          <w:lang w:val="en-US"/>
        </w:rPr>
        <w:t>-emitter therapy for disseminated ovarian cancer // Eur. J. Nucl. Med. Mol. Imaging. – 2008. – Vol. 35. – P.53-64.</w:t>
      </w:r>
    </w:p>
    <w:p w14:paraId="73C736C3"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73. Konecny G., Untch M., Arboleda J. et al. HER-2/neu and urokinase-type plasminogen activator and its inhibitor in breast cancer // Clin. Cancer Res. – 2001. – Vol. 7. – P.2448-2457.</w:t>
      </w:r>
    </w:p>
    <w:p w14:paraId="3C8CD9E4"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74. Kubo T., Takigawa N., Osawa M. et al. Subpopulation of small-cell lung cancer cells expressing CD133 and CD87 show resistance to chemotherapy // Cancer Sci. – 2013. – Vol. 104. – P.78-84.</w:t>
      </w:r>
    </w:p>
    <w:p w14:paraId="028FD95F"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75. Kugaevskaya E. V., Gureeva T.A., Timoshenko O.S., Solovyeva N.I. The Role of the Urokinase-Type Plasminogen Activator System In Tumor Progression // Biochem. Suppl. Ser. B Biomed. Chem. – 2019. – Vol. 13. – P.97-112.</w:t>
      </w:r>
    </w:p>
    <w:p w14:paraId="6392C74F"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76. Kumano M., Miyake H., Muramaki M. et al. Expression of urokinase-type plasminogen activator system in prostate cancer: Correlation with clinicopathological outcomes in patients undergoing radical prostatectomy // Urol. Oncol. Semin. Orig. Investig. – 2009. – Vol. 27. – P.180-186.</w:t>
      </w:r>
    </w:p>
    <w:p w14:paraId="10F50B94"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77. Lamouille S., Derynck R. Cell size and invasion in TGF-</w:t>
      </w:r>
      <w:r w:rsidRPr="00CE1677">
        <w:rPr>
          <w:rFonts w:cs="Times New Roman"/>
          <w:noProof/>
          <w:szCs w:val="28"/>
        </w:rPr>
        <w:t>β</w:t>
      </w:r>
      <w:r w:rsidRPr="00CE1677">
        <w:rPr>
          <w:rFonts w:cs="Times New Roman"/>
          <w:noProof/>
          <w:szCs w:val="28"/>
          <w:lang w:val="en-US"/>
        </w:rPr>
        <w:t>-induced epithelial to mesenchymal transition is regulated by activation of the mTOR pathway // J. Cell Biol. – 2007. – Vol. 178. – P.437-451.</w:t>
      </w:r>
    </w:p>
    <w:p w14:paraId="23C9EA22"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78. Leduc D., Beaufort N., Bentzmann S. De et al. The Pseudomonas aeruginosa LasB metalloproteinase regulates the human urokinase-type plasminogen activator receptor through domain-specific endoproteolysis // Infect. Immun. – 2007. – Vol. 75. – P.3848-3858.</w:t>
      </w:r>
    </w:p>
    <w:p w14:paraId="1427EB21"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 xml:space="preserve">79. Lee H.W., Park Y.M., Lee S.J. et al. Alpha-smooth muscle actin (ACTA2) is required for metastatic potential of human lung adenocarcinoma // Clin. Cancer Res. – </w:t>
      </w:r>
      <w:r w:rsidRPr="00CE1677">
        <w:rPr>
          <w:rFonts w:cs="Times New Roman"/>
          <w:noProof/>
          <w:szCs w:val="28"/>
          <w:lang w:val="en-US"/>
        </w:rPr>
        <w:lastRenderedPageBreak/>
        <w:t>2013. – Vol. 19. – P.5879-5889.</w:t>
      </w:r>
    </w:p>
    <w:p w14:paraId="5A73FD1F"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80. Lester R.D., Jo M., Montel V. et al. uPAR induces epithelial-mesenchymal transition in hypoxic breast cancer cells // J. Cell Biol. – 2007. – Vol. 178. – P.425-436.</w:t>
      </w:r>
    </w:p>
    <w:p w14:paraId="2EC26794"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81. Li D., Liu S., Shan H. et al. Urokinase plasminogen activator receptor (uPAR) targeted nuclear imaging and radionuclide therapy // Theranostics. – 2013. – P.507-509.</w:t>
      </w:r>
    </w:p>
    <w:p w14:paraId="730C6005"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82. Li H., Lu H., Griscelli F. et al. Adenovirus-mediated delivery of a uPA/uPAR antagonist suppresses angiogenesis-dependent tumor growth and dissemination in mice // Gene Ther. – 1998. – Vol. 5. – P.1105-1113.</w:t>
      </w:r>
    </w:p>
    <w:p w14:paraId="3CCC960E"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83. Li X., Sterling J.A., Fan K.H. et al. Loss of TGF-</w:t>
      </w:r>
      <w:r w:rsidRPr="00CE1677">
        <w:rPr>
          <w:rFonts w:cs="Times New Roman"/>
          <w:noProof/>
          <w:szCs w:val="28"/>
        </w:rPr>
        <w:t>β</w:t>
      </w:r>
      <w:r w:rsidRPr="00CE1677">
        <w:rPr>
          <w:rFonts w:cs="Times New Roman"/>
          <w:noProof/>
          <w:szCs w:val="28"/>
          <w:lang w:val="en-US"/>
        </w:rPr>
        <w:t xml:space="preserve"> responsiveness in prostate stromal cells alters chemokine levels and facilitates the development of mixed osteoblastic/ osteolytic bone lesions // Mol. Cancer Res. – 2012. – Vol. 10. – P.494-503.</w:t>
      </w:r>
    </w:p>
    <w:p w14:paraId="0FA562D7"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84. Limongi P., Resnati M., Hernandez-Marrero L. et al. Biosynthesis and apical localization of the urokinase receptor in polarized MDCK epithelial cells // FEBS Lett. – 1995. – Vol. 369. – P.207-211.</w:t>
      </w:r>
    </w:p>
    <w:p w14:paraId="56CD9E15"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85. Llinas P., Du M.H. Le, Gårdswoll H. et al. Crystal structure of the human urokinase plasminogen activator receptor bound to an antagonist peptide // EMBO J. – 2005. – Vol. 24. – P.1655-1663.</w:t>
      </w:r>
    </w:p>
    <w:p w14:paraId="29366C83"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86. Look M.P., Putten W.L.J. Van, Duffy M.J. et al. Pooled analysis of prognostic impact of urokinase-type plasminogen activator and its inhibitor PAI-1 in 8377 breast cancer patients // J. Natl. Cancer Inst. – 2002. – Vol. 94. – P.116-128.</w:t>
      </w:r>
    </w:p>
    <w:p w14:paraId="27EDB21C"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87. Mahmood N., Mihalcioiu C., Rabbani S.A. Multifaceted role of the urokinase-type plasminogen activator (uPA) and its receptor (uPAR): Diagnostic, prognostic, and therapeutic applications // Front. Oncol. – 2018. – P.24-38.</w:t>
      </w:r>
    </w:p>
    <w:p w14:paraId="64D6B1D0"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88. Mahmood N., Rabbani S.A. DNA methylation and breast cancer: Mechanistic and therapeutic applications // Trends Cancer Res. – 2017. – Vol. 12. – P.1-18.</w:t>
      </w:r>
    </w:p>
    <w:p w14:paraId="1B706A02"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89. Maschler S.M., Wirl G., Spring H. et al. Tumor cell invasiveness correlates with changes in integrin expression and localization // Oncogene. – 2005. – Vol. 24. – P.2032-2041.</w:t>
      </w:r>
    </w:p>
    <w:p w14:paraId="429F825A"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 xml:space="preserve">90. Mazar A.P. Urokinase plasminogen activator receptor choreographs multiple ligand interactions: Implications for tumor progression and therapy // Clin. Cancer Res. </w:t>
      </w:r>
      <w:r w:rsidRPr="00CE1677">
        <w:rPr>
          <w:rFonts w:cs="Times New Roman"/>
          <w:noProof/>
          <w:szCs w:val="28"/>
          <w:lang w:val="en-US"/>
        </w:rPr>
        <w:lastRenderedPageBreak/>
        <w:t>– 2008. – P.5649-5655.</w:t>
      </w:r>
    </w:p>
    <w:p w14:paraId="7C58964D"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91. McMahon B.J., Kwaan H.C. Components of the plasminogen-plasmin system as biologic markers for cancer / McMahon, B.J., Kwaan, H.C. // Advances in Experimental Medicine and Biology. – 2015. – P.145-156.</w:t>
      </w:r>
    </w:p>
    <w:p w14:paraId="6D8AFF7B"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92. Memarzadeh S., Kozak K.R., Chang L. et al. Urokinase plasminogen activator receptor: Prognostic biomarker for endometrial cancer // Proc. Natl. Acad. Sci. U. S. A. – 2002. – Vol. 99. – P.10647-10652.</w:t>
      </w:r>
    </w:p>
    <w:p w14:paraId="0878071A"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93. Meng S., Tripathy D., Shete S. et al. uPAR and HER-2 gene status in individual breast cancer cells from blood and tissues // Proc. Natl. Acad. Sci. U. S. A. – 2006. – Vol. 103. – P.17361-17365.</w:t>
      </w:r>
    </w:p>
    <w:p w14:paraId="7FB515D5"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94. Mengele K., Napieralski R., Magdolen V. et al. Characteristics of the level-of-evidence-1 disease forecast cancer biomarkers uPA and its inhibitor PAI-1 // Expert Rev. Mol. Diagn. – 2010. – P.947-962.</w:t>
      </w:r>
    </w:p>
    <w:p w14:paraId="61137EB8"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95. Meyer J.E., Brocks C., Graefe H. et al. The oral serine protease inhibitor WX-671 - First experience in patients with advanced head and neck carcinoma / Meyer, J.E., Brocks, C., Graefe, H. et al. // Breast Care. – 2008. – P.20-22.</w:t>
      </w:r>
    </w:p>
    <w:p w14:paraId="43F139E0"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96. Min H.Y., Doyle L. V., Vitt C.R. et al. Urokinase receptor antagonists inhibit angiogenesis and primary tumor growth in syngeneic mice // Cancer Res. – 1996. – Vol. 56. – P.2428-2433.</w:t>
      </w:r>
    </w:p>
    <w:p w14:paraId="184628D5"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97. Mondino A., Blasi F. uPA and uPAR in fibrinolysis, immunity and pathology // Trends Immunol. – 2004. – P.450-455.</w:t>
      </w:r>
    </w:p>
    <w:p w14:paraId="569940C7"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98. Montuori N., Pesapane A., Rossi F.W. et al. Urokinase type plasminogen activator receptor (uPAR) as a new therapeutic target in cancer. // Transl. Med. UniSa. – 2016. – Vol. 15. – P.15-19.</w:t>
      </w:r>
    </w:p>
    <w:p w14:paraId="5057047C"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99. Mukhina S., Stepanova V., Traktouev D. et al. The chemotactic action of urokinase on smooth muscle cells is dependent on its kringle domain. Characterization of interactions and contribution to chemotaxis // J. Biol. Chem. – 2000. – Vol. 275. – P.16450-16458.</w:t>
      </w:r>
    </w:p>
    <w:p w14:paraId="3553DBFE"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100. Mukhina S., Stepanova V., Traktouev D. et al. The Chemotactic Action of Urokinase on Smooth Muscle Cells Is Dependent on Its Kringle Domain // J. Biol. Chem. – 2000. – Vol. 275. – P.16450-16458.</w:t>
      </w:r>
    </w:p>
    <w:p w14:paraId="6D2B7C08"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 xml:space="preserve">101. Mustjoki S., Tapiovaara H., Sirén V., Vaheri A. Interferons and retinoids enhance and dexamethasone suppresses urokinase-mediated plasminogen activation in </w:t>
      </w:r>
      <w:r w:rsidRPr="00CE1677">
        <w:rPr>
          <w:rFonts w:cs="Times New Roman"/>
          <w:noProof/>
          <w:szCs w:val="28"/>
          <w:lang w:val="en-US"/>
        </w:rPr>
        <w:lastRenderedPageBreak/>
        <w:t>promyelocytic leukemia cells // Leukemia. – 1998. – Vol. 12. – P.164-174.</w:t>
      </w:r>
    </w:p>
    <w:p w14:paraId="38423A2A"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102. Mustjoki S., Sidenius N., Sier C.F.M. et al. Soluble urokinase receptor levels correlate with number of circulating tumor cells in acute myeloid leukemia and decrease rapidly during chemotherapy // Cancer Res. – 2000. – Vol. 60. – P.7126-7132.</w:t>
      </w:r>
    </w:p>
    <w:p w14:paraId="5FBE2F74"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103. Nagamine Y., Medcalf R.L., Muñoz-Cánoves P. Transcriptional and posttranscriptional regulation of the plasminogen activator system // Thromb. Haemost. – 2005. – P.661-675.</w:t>
      </w:r>
    </w:p>
    <w:p w14:paraId="1E2F58F3"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104. Neil J.R., Johnson K.M., Nemenoff R.A., Schiemann W.P. Cox-2 inactivates Smad signaling and enhances EMT stimulated by TGF-</w:t>
      </w:r>
      <w:r w:rsidRPr="00CE1677">
        <w:rPr>
          <w:rFonts w:cs="Times New Roman"/>
          <w:noProof/>
          <w:szCs w:val="28"/>
        </w:rPr>
        <w:t>β</w:t>
      </w:r>
      <w:r w:rsidRPr="00CE1677">
        <w:rPr>
          <w:rFonts w:cs="Times New Roman"/>
          <w:noProof/>
          <w:szCs w:val="28"/>
          <w:lang w:val="en-US"/>
        </w:rPr>
        <w:t xml:space="preserve"> through a PGE2-dependent mechanisms // Carcinogenesis. – 2008. – Vol. 29. – P.2227-2235.</w:t>
      </w:r>
    </w:p>
    <w:p w14:paraId="197413A8"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105. Obermajer N., Doljak B., Kos J. Cytokeratin 8 ectoplasmic domain binds urokinase-type plasminogen activator to breast tumor cells and modulates their adhesion, growth and invasiveness // Mol. Cancer. – 2009. – Vol. 8. – P.88-97.</w:t>
      </w:r>
    </w:p>
    <w:p w14:paraId="1522E269"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106. Ohba K., Miyata Y., Kanda S. et al. Expression of urokinase-type plasminogen activator, urokinase-type plasminogen activator receptor and plasminogen activator inhibitors in patients with renal cell carcinoma: Correlation with tumor associated macrophage and prognosis // J. Urol. – 2005. – Vol. 174. – P.461-465.</w:t>
      </w:r>
    </w:p>
    <w:p w14:paraId="76548978"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 xml:space="preserve">107. Owens D.M., Broad S., Yan X. et al. Suprabasal </w:t>
      </w:r>
      <w:r w:rsidRPr="00CE1677">
        <w:rPr>
          <w:rFonts w:cs="Times New Roman"/>
          <w:noProof/>
          <w:szCs w:val="28"/>
        </w:rPr>
        <w:t>α</w:t>
      </w:r>
      <w:r w:rsidRPr="00CE1677">
        <w:rPr>
          <w:rFonts w:cs="Times New Roman"/>
          <w:noProof/>
          <w:szCs w:val="28"/>
          <w:lang w:val="en-US"/>
        </w:rPr>
        <w:t>5</w:t>
      </w:r>
      <w:r w:rsidRPr="00CE1677">
        <w:rPr>
          <w:rFonts w:cs="Times New Roman"/>
          <w:noProof/>
          <w:szCs w:val="28"/>
        </w:rPr>
        <w:t>β</w:t>
      </w:r>
      <w:r w:rsidRPr="00CE1677">
        <w:rPr>
          <w:rFonts w:cs="Times New Roman"/>
          <w:noProof/>
          <w:szCs w:val="28"/>
          <w:lang w:val="en-US"/>
        </w:rPr>
        <w:t>1 integrin expression stimulates formation of epidermal squamous cell carcinomas without disrupting TGF</w:t>
      </w:r>
      <w:r w:rsidRPr="00CE1677">
        <w:rPr>
          <w:rFonts w:cs="Times New Roman"/>
          <w:noProof/>
          <w:szCs w:val="28"/>
        </w:rPr>
        <w:t>β</w:t>
      </w:r>
      <w:r w:rsidRPr="00CE1677">
        <w:rPr>
          <w:rFonts w:cs="Times New Roman"/>
          <w:noProof/>
          <w:szCs w:val="28"/>
          <w:lang w:val="en-US"/>
        </w:rPr>
        <w:t xml:space="preserve"> signaling or inducing spindle cell tumors // Mol. Carcinog. – 2005. – Vol. 44. – P.60-66.</w:t>
      </w:r>
    </w:p>
    <w:p w14:paraId="242AAAB2"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108. Pakneshan P., Szyf M., Farias-Eisner R., Rabbani S.A. Reversal of the hypomethylation status of urokinase (uPA) promoter blocks breast cancer growth and metastasis // J. Biol. Chem. – 2004. – Vol. 279. – P.31735-31744.</w:t>
      </w:r>
    </w:p>
    <w:p w14:paraId="13E329EF"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109. Pepper M.S. Role of the matrix metalloproteinase and plasminogen activator-plasmin systems in angiogenesis // Arterioscler. Thromb. Vasc. Biol. – 2001. – P.1104-1117.</w:t>
      </w:r>
    </w:p>
    <w:p w14:paraId="0CCC834E"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110. Persson M., Kjaer A. Urokinase-type plasminogen activator receptor (uPAR) as a promising new imaging target: Potential clinical applications // Clin. Physiol. Funct. Imaging. – 2013. – P.329-337.</w:t>
      </w:r>
    </w:p>
    <w:p w14:paraId="1CD5F3C5"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111. Piotrowicz R.S., Damaj B.B., Hachicha M. et al. A6 peptide activates CD44 adhesive activity, induces FAK and MEK phosphorylation, and inhibits the migration and metastasis of CD44-expressing cells // Mol. Cancer Ther. – 2011. – Vol. 10. – P.2072-2082.</w:t>
      </w:r>
    </w:p>
    <w:p w14:paraId="56F59B64"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lastRenderedPageBreak/>
        <w:t>112. Planus E., Barlovatz-Meimon G., Rogers R.A. et al. Binding of urokinase to plasminogen activator inhibitor type-1 mediates cell adhesion and spreading // J. Cell Sci. – 1997. – Vol. 110. – P.1091-1098.</w:t>
      </w:r>
    </w:p>
    <w:p w14:paraId="27572877"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113. Ploplis V.A., Carmeliet P., Vazirzadeh S. et al. Effects of disruption of the plasminogen gene on thrombosis, growth, and health in mice // Circulation. – 1995. – Vol. 92. – P.2585-2593.</w:t>
      </w:r>
    </w:p>
    <w:p w14:paraId="55B82E9A"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114. Poettler M., Unseld M., Mihaly-Bison J. et al. The urokinase receptor (CD87) represents a central mediator of growth factor-induced endothelial cell migration // Thromb. Haemost. – 2012. – Vol. 108. – P.357-366.</w:t>
      </w:r>
    </w:p>
    <w:p w14:paraId="15E0ADD4"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115. Prager G.W., Breuss J.M., Steurer S. et al. Vascular endothelial growth factor (VEGF) induces rapid prourokinase (pro-uPA) activation on the surface of endothelial cells // Blood. – 2004. – Vol. 103. – P.955-962.</w:t>
      </w:r>
    </w:p>
    <w:p w14:paraId="6779565C"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116. Prager G.W., Breuss J.M., Steurer S. et al. Vascular endothelial growth factor receptor-2-induced initial endothelial cell migration depends on the presence of the urokinase receptor // Circ. Res. – 2004. – Vol. 94. – P.1562-1570.</w:t>
      </w:r>
    </w:p>
    <w:p w14:paraId="34F2F80A"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117. Preissner K.T., Reuning U. Vitronectin in vascular context: Facets of a multitalented matricellular protein // Semin. Thromb. Hemost. – 2011. – P.408-424.</w:t>
      </w:r>
    </w:p>
    <w:p w14:paraId="682271B2"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 xml:space="preserve">118. Prunier C., Howe P.H. Disabled-2 (Dab2) is required for transforming growth factor </w:t>
      </w:r>
      <w:r w:rsidRPr="00CE1677">
        <w:rPr>
          <w:rFonts w:cs="Times New Roman"/>
          <w:noProof/>
          <w:szCs w:val="28"/>
        </w:rPr>
        <w:t>β</w:t>
      </w:r>
      <w:r w:rsidRPr="00CE1677">
        <w:rPr>
          <w:rFonts w:cs="Times New Roman"/>
          <w:noProof/>
          <w:szCs w:val="28"/>
          <w:lang w:val="en-US"/>
        </w:rPr>
        <w:t>-induced epithelial to mesenchymal transition (EMT) // J. Biol. Chem. – 2005. – Vol. 280. – P.17540-17548.</w:t>
      </w:r>
    </w:p>
    <w:p w14:paraId="0C70A03F"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119. Qin Y., Han Y., Xiong C.L. et al. Urokinase-type plasminogen activator: A new target for male contraception? // Asian J. Androl. – 2015. – Vol. 17. – P.269-274.</w:t>
      </w:r>
    </w:p>
    <w:p w14:paraId="57C0378C"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120. Rabbani S., Harakidas P., Davidson D.J. et al. Prevention of prostate‐cancer metastasis in vivo by a novel synthetic inhibitor of urokinase‐type plasminogen activator (uPA) // Int. J. Cancer. – 1995. – Vol. 63. – P.840-845.</w:t>
      </w:r>
    </w:p>
    <w:p w14:paraId="041FEB93"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121. Rabbani S.A., Ateeq B., Arakelian A. et al. An anti-urokinase plasminogen activator receptor antibody (ATN-658) blocks prostate cancer invasion, migration, growth, and experimental skeletal metastasis in vitro and in vivo // Neoplasia. – 2010. – Vol. 12. – P.778-786.</w:t>
      </w:r>
    </w:p>
    <w:p w14:paraId="579D2797"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122. Rabbani S.A., Gladu J. Urokinase receptor antibody can reduce tumor volume and detect the presence of occult tumor metastases in vivo // Cancer Res. – 2002. – Vol. 62. – P.2390-2397.</w:t>
      </w:r>
    </w:p>
    <w:p w14:paraId="4304A6BE"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 xml:space="preserve">123. Rajagopal V., Kreitman R.J. Recombinant toxins that bind to the urokinase </w:t>
      </w:r>
      <w:r w:rsidRPr="00CE1677">
        <w:rPr>
          <w:rFonts w:cs="Times New Roman"/>
          <w:noProof/>
          <w:szCs w:val="28"/>
          <w:lang w:val="en-US"/>
        </w:rPr>
        <w:lastRenderedPageBreak/>
        <w:t xml:space="preserve">receptor are cytotoxic without requiring binding to the </w:t>
      </w:r>
      <w:r w:rsidRPr="00CE1677">
        <w:rPr>
          <w:rFonts w:cs="Times New Roman"/>
          <w:noProof/>
          <w:szCs w:val="28"/>
        </w:rPr>
        <w:t>α</w:t>
      </w:r>
      <w:r w:rsidRPr="00CE1677">
        <w:rPr>
          <w:rFonts w:cs="Times New Roman"/>
          <w:noProof/>
          <w:szCs w:val="28"/>
          <w:lang w:val="en-US"/>
        </w:rPr>
        <w:t>2-macroglobulin receptor // J. Biol. Chem. – 2000. – Vol. 275. – P.7566-7573.</w:t>
      </w:r>
    </w:p>
    <w:p w14:paraId="247DAD87"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124. Rasch M.G., Lund I.K., Almasi C.E., Høyer-Hansen G. Intact and cleaved uPAR forms: Diagnostic and prognostic value in cancer // Front. Biosci. – 2008. – Vol. 13. – P.6752-6762.</w:t>
      </w:r>
    </w:p>
    <w:p w14:paraId="0476DA1B"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125. Riisbro R., Stephens R.W., Brünner N. et al. Soluble urokinase plasminogen activator receptor in preoperatively obtained plasma from patients with gynecological cancer or benign gynecological diseases // Gynecol. Oncol. – 2001. – Vol. 82. – P.523-531.</w:t>
      </w:r>
    </w:p>
    <w:p w14:paraId="5E99EAEA"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126. Rijneveld A.W., Levi M., Florquin S. et al. Urokinase Receptor Is Necessary for Adequate Host Defense Against Pneumococcal Pneumonia // J. Immunol. – 2002. – Vol. 168. – P.3507-3511.</w:t>
      </w:r>
    </w:p>
    <w:p w14:paraId="51D5FA2F"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127. Sanderson-Smith M.L., Zhang Y., Ly D. et al. A Key Role for the Urokinase Plasminogen Activator (uPA) in Invasive Group A Streptococcal Infection // PLoS Pathog. – 2013. – Vol. 9. – P.7-19.</w:t>
      </w:r>
    </w:p>
    <w:p w14:paraId="18EBBB7D"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128. Santibañez J.F. JNK mediates TGF-</w:t>
      </w:r>
      <w:r w:rsidRPr="00CE1677">
        <w:rPr>
          <w:rFonts w:cs="Times New Roman"/>
          <w:noProof/>
          <w:szCs w:val="28"/>
        </w:rPr>
        <w:t>β</w:t>
      </w:r>
      <w:r w:rsidRPr="00CE1677">
        <w:rPr>
          <w:rFonts w:cs="Times New Roman"/>
          <w:noProof/>
          <w:szCs w:val="28"/>
          <w:lang w:val="en-US"/>
        </w:rPr>
        <w:t>1-induced epithelial mesenchymal transdifferentiation of mouse transformed keratinocytes // FEBS Lett. – 2006. – Vol. 580. – P.5385-5391.</w:t>
      </w:r>
    </w:p>
    <w:p w14:paraId="268458CB"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129. Schmitt M., Harbeck N., Brünner N. et al. Cancer therapy trials employing level-of-evidence-1 disease forecast cancer biomarkers uPA and its inhibitor PAI-1 // Expert Rev. Mol. Diagn. – 2011. – P.617-634.</w:t>
      </w:r>
    </w:p>
    <w:p w14:paraId="3E4F27EE"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130. Shetty S., Shetty P., Idell S. et al. Regulation of plasminogen activator inhibitor-1 expression by tumor suppressor protein p53 // J. Biol. Chem. – 2008. – Vol. 283. – P.19570-19580.</w:t>
      </w:r>
    </w:p>
    <w:p w14:paraId="7DBBBA89"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131. Span P.N., Witjes J.A., Grebenchtchikov N. et al. Components of the plasminogen activator system and their complexes in renal cell and bladder cancer: Comparison between normal and matched cancerous tissues // BJU Int. – 2008. – Vol. 102. – P.177-182.</w:t>
      </w:r>
    </w:p>
    <w:p w14:paraId="25F01B3F"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132. Stefansson S., Petitclerc E., Wong M.K.K. et al. Inhibition of Angiogenesis in Vivo by Plasminogen Activator Inhibitor-1 // J. Biol. Chem. – 2001. – Vol. 276. – P.8135-8141.</w:t>
      </w:r>
    </w:p>
    <w:p w14:paraId="075214EF"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133. Stepanova V., Lebedeva T., Kuo A. et al. Nuclear translocation of urokinase-type plasminogen activator // Blood. – 2008. – Vol. 112. – P.100-110.</w:t>
      </w:r>
    </w:p>
    <w:p w14:paraId="72F9CE84"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lastRenderedPageBreak/>
        <w:t>134. Stephens R.W. Plasma Urokinase Receptor Levels in Patients With Colorectal Cancer: Relationship to Prognosis // J. Natl. Cancer Inst. – 1999. – Vol. 91. – P.869-874.</w:t>
      </w:r>
    </w:p>
    <w:p w14:paraId="747498E8"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135. Su S.C., Lin C.W., Yang W.E. et al. The urokinase-type plasminogen activator (uPA) system as a biomarker and therapeutic target in human malignancies // Expert Opin. Ther. Targets. – 2016. – P.551-566.</w:t>
      </w:r>
    </w:p>
    <w:p w14:paraId="381AFF55"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136. Subramanian R., Gondi C.S., Lakka S.S. et al. siRNA-mediated simultaneous downregulation of uPA and its receptor inhibits angiogenesis and invasiveness triggering apoptosis in breast cancer cells // Int. J. Oncol. – 2006. – Vol. 28. – P.831-839.</w:t>
      </w:r>
    </w:p>
    <w:p w14:paraId="7EC22DE0"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137. Ulisse S., Baldini E., Sorrenti S., D’Armiento M. The Urokinase Plasminogen Activator System: A Target for Anti-Cancer Therapy // Curr. Cancer Drug Targets. – 2009. – Vol. 9. – P.32-71.</w:t>
      </w:r>
    </w:p>
    <w:p w14:paraId="7A66EDF2"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138. Unseld M., Chilla A., Pausz C. et al. PTEN expression in endothelial cells is down-regulated by uPAR to promote angiogenesis // Thromb. Haemost. – 2015. – Vol. 114. – P.379-389.</w:t>
      </w:r>
    </w:p>
    <w:p w14:paraId="59C35B9E"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139. Whitley B.R., Palmieri D., Twerdi C.D., Church F.C. Expression of active plasminogen activator inhibitor-1 reduces cell migration and invasion in breast and gynecological cancer cells // Exp. Cell Res. – 2004. – Vol. 296. – P.151-162.</w:t>
      </w:r>
    </w:p>
    <w:p w14:paraId="369E9C3C"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140. Xing R.H., Mazar A., Henkin J., Rabbani S.A. Prevention of breast cancer growth, invasion, and metastasis by antiestrogen tamoxifen alone or in combination with urokinase inhibitor B- 428 // Cancer Res. – 1997. – Vol. 57. – P.3585-3593.</w:t>
      </w:r>
    </w:p>
    <w:p w14:paraId="7DDC697C"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141. Yasar Yildiz S., Kuru P., Toksoy Oner E., Agirbasli M. Functional stability of plasminogen activator inhibitor-1 // Sci. World J. – 2014. – P.127-139.</w:t>
      </w:r>
    </w:p>
    <w:p w14:paraId="0BC7A306"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142. Zhang J., Sud S., Mizutani K. et al. Activation of urokinase plasminogen activator and its receptor axis is essential for macrophage infiltration in a prostate cancer mouse model // Neoplasia. – 2011. – Vol. 13. – P.23-35.</w:t>
      </w:r>
    </w:p>
    <w:p w14:paraId="04C5E317" w14:textId="77777777" w:rsidR="00CE1677" w:rsidRPr="00CE1677" w:rsidRDefault="00CE1677" w:rsidP="007F1DE3">
      <w:pPr>
        <w:widowControl w:val="0"/>
        <w:autoSpaceDE w:val="0"/>
        <w:autoSpaceDN w:val="0"/>
        <w:adjustRightInd w:val="0"/>
        <w:spacing w:line="276" w:lineRule="auto"/>
        <w:rPr>
          <w:rFonts w:cs="Times New Roman"/>
          <w:noProof/>
          <w:szCs w:val="28"/>
          <w:lang w:val="en-US"/>
        </w:rPr>
      </w:pPr>
      <w:r w:rsidRPr="00CE1677">
        <w:rPr>
          <w:rFonts w:cs="Times New Roman"/>
          <w:noProof/>
          <w:szCs w:val="28"/>
          <w:lang w:val="en-US"/>
        </w:rPr>
        <w:t>143. Zhang S. Alteration of the Methylation Status of Urokinase Plasminogen Activator (uPA) is involved in Proliferation and Invasion of Nasopharyngeal Cancer Cells // Arch. Otolaryngol. Rhinol. – 2015. – Vol. 27. – P.23-29.</w:t>
      </w:r>
    </w:p>
    <w:p w14:paraId="36A5AEE4" w14:textId="77777777" w:rsidR="00CE1677" w:rsidRPr="00CE1677" w:rsidRDefault="00CE1677" w:rsidP="007F1DE3">
      <w:pPr>
        <w:widowControl w:val="0"/>
        <w:autoSpaceDE w:val="0"/>
        <w:autoSpaceDN w:val="0"/>
        <w:adjustRightInd w:val="0"/>
        <w:spacing w:line="276" w:lineRule="auto"/>
        <w:rPr>
          <w:rFonts w:cs="Times New Roman"/>
          <w:noProof/>
          <w:szCs w:val="28"/>
        </w:rPr>
      </w:pPr>
      <w:r w:rsidRPr="00CE1677">
        <w:rPr>
          <w:rFonts w:cs="Times New Roman"/>
          <w:noProof/>
          <w:szCs w:val="28"/>
          <w:lang w:val="en-US"/>
        </w:rPr>
        <w:t xml:space="preserve">144. Zhang Y., Kenny H.A., Swindell E.P. et al. Urokinase plasminogen activator system-Targeted delivery of nanobins as a novel ovarian cancer therapy // Mol. </w:t>
      </w:r>
      <w:r w:rsidRPr="00CE1677">
        <w:rPr>
          <w:rFonts w:cs="Times New Roman"/>
          <w:noProof/>
          <w:szCs w:val="28"/>
        </w:rPr>
        <w:t>Cancer Ther. – 2013. – Vol. 12. – P.2628-2639.</w:t>
      </w:r>
    </w:p>
    <w:p w14:paraId="0D3329E3" w14:textId="77777777" w:rsidR="00CE1677" w:rsidRPr="00CE1677" w:rsidRDefault="00CE1677" w:rsidP="00CE1677">
      <w:pPr>
        <w:widowControl w:val="0"/>
        <w:autoSpaceDE w:val="0"/>
        <w:autoSpaceDN w:val="0"/>
        <w:adjustRightInd w:val="0"/>
        <w:rPr>
          <w:rFonts w:cs="Times New Roman"/>
          <w:b/>
          <w:szCs w:val="28"/>
        </w:rPr>
      </w:pPr>
      <w:r w:rsidRPr="00CE1677">
        <w:rPr>
          <w:rFonts w:cs="Times New Roman"/>
          <w:szCs w:val="28"/>
          <w:highlight w:val="yellow"/>
        </w:rPr>
        <w:fldChar w:fldCharType="end"/>
      </w:r>
      <w:r w:rsidRPr="00CE1677">
        <w:rPr>
          <w:rFonts w:cs="Times New Roman"/>
          <w:szCs w:val="28"/>
          <w:highlight w:val="yellow"/>
        </w:rPr>
        <w:br w:type="page"/>
      </w:r>
      <w:r w:rsidRPr="00CE1677">
        <w:rPr>
          <w:rFonts w:cs="Times New Roman"/>
          <w:b/>
          <w:szCs w:val="28"/>
        </w:rPr>
        <w:lastRenderedPageBreak/>
        <w:t>ПРИЛОЖЕНИЯ</w:t>
      </w:r>
    </w:p>
    <w:p w14:paraId="245634A1" w14:textId="77777777" w:rsidR="00CE1677" w:rsidRPr="00CE1677" w:rsidRDefault="00CE1677" w:rsidP="00CE1677">
      <w:pPr>
        <w:pStyle w:val="ad"/>
        <w:jc w:val="right"/>
        <w:outlineLvl w:val="0"/>
        <w:rPr>
          <w:b w:val="0"/>
          <w:bCs/>
        </w:rPr>
      </w:pPr>
      <w:bookmarkStart w:id="63" w:name="_Toc51275323"/>
      <w:r w:rsidRPr="00CE1677">
        <w:rPr>
          <w:b w:val="0"/>
          <w:bCs/>
        </w:rPr>
        <w:t>Приложение 1</w:t>
      </w:r>
      <w:bookmarkEnd w:id="63"/>
    </w:p>
    <w:p w14:paraId="1EEBA4CC" w14:textId="77777777" w:rsidR="00CE1677" w:rsidRPr="00CE1677" w:rsidRDefault="00CE1677" w:rsidP="00F0747C">
      <w:pPr>
        <w:spacing w:line="276" w:lineRule="auto"/>
        <w:ind w:right="-1134"/>
        <w:jc w:val="center"/>
        <w:rPr>
          <w:rFonts w:cs="Times New Roman"/>
          <w:b/>
          <w:caps/>
          <w:szCs w:val="28"/>
        </w:rPr>
      </w:pPr>
      <w:r w:rsidRPr="00CE1677">
        <w:rPr>
          <w:rFonts w:cs="Times New Roman"/>
          <w:b/>
          <w:bCs/>
          <w:szCs w:val="28"/>
        </w:rPr>
        <w:t>ПРОТОКОЛ ИССЛЕДОВАНИЯ № UPA-MSU-0120</w:t>
      </w:r>
    </w:p>
    <w:p w14:paraId="4641AD30" w14:textId="37440526" w:rsidR="00CE1677" w:rsidRPr="00CE1677" w:rsidRDefault="00CE1677" w:rsidP="00F0747C">
      <w:pPr>
        <w:spacing w:line="276" w:lineRule="auto"/>
        <w:jc w:val="center"/>
        <w:rPr>
          <w:rFonts w:cs="Times New Roman"/>
          <w:szCs w:val="28"/>
        </w:rPr>
      </w:pPr>
      <w:r w:rsidRPr="00CE1677">
        <w:rPr>
          <w:rFonts w:eastAsia="Arial Unicode MS" w:cs="Times New Roman"/>
          <w:b/>
          <w:bCs/>
          <w:iCs/>
          <w:szCs w:val="28"/>
        </w:rPr>
        <w:t>«</w:t>
      </w:r>
      <w:r w:rsidRPr="00CE1677">
        <w:rPr>
          <w:rFonts w:cs="Times New Roman"/>
          <w:b/>
          <w:bCs/>
          <w:color w:val="000000"/>
          <w:szCs w:val="28"/>
          <w:shd w:val="clear" w:color="auto" w:fill="FFFFFF"/>
        </w:rPr>
        <w:t xml:space="preserve">Механизмы участия </w:t>
      </w:r>
      <w:proofErr w:type="spellStart"/>
      <w:r w:rsidRPr="00CE1677">
        <w:rPr>
          <w:rFonts w:cs="Times New Roman"/>
          <w:b/>
          <w:bCs/>
          <w:color w:val="000000"/>
          <w:szCs w:val="28"/>
          <w:shd w:val="clear" w:color="auto" w:fill="FFFFFF"/>
        </w:rPr>
        <w:t>урокиназной</w:t>
      </w:r>
      <w:proofErr w:type="spellEnd"/>
      <w:r w:rsidRPr="00CE1677">
        <w:rPr>
          <w:rFonts w:cs="Times New Roman"/>
          <w:b/>
          <w:bCs/>
          <w:color w:val="000000"/>
          <w:szCs w:val="28"/>
          <w:shd w:val="clear" w:color="auto" w:fill="FFFFFF"/>
        </w:rPr>
        <w:t xml:space="preserve"> системы в канцерогенезе и метастазировании опухолей</w:t>
      </w:r>
      <w:r w:rsidRPr="00CE1677">
        <w:rPr>
          <w:rFonts w:eastAsia="Arial Unicode MS" w:cs="Times New Roman"/>
          <w:b/>
          <w:bCs/>
          <w:iCs/>
          <w:szCs w:val="28"/>
        </w:rPr>
        <w:t>»</w:t>
      </w:r>
    </w:p>
    <w:tbl>
      <w:tblPr>
        <w:tblStyle w:val="-5622"/>
        <w:tblpPr w:leftFromText="180" w:rightFromText="180" w:vertAnchor="text" w:tblpY="1"/>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2835"/>
        <w:gridCol w:w="2263"/>
        <w:gridCol w:w="1989"/>
        <w:gridCol w:w="2547"/>
      </w:tblGrid>
      <w:tr w:rsidR="00CE1677" w:rsidRPr="00CE1677" w14:paraId="47B70060" w14:textId="77777777" w:rsidTr="007F481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35" w:type="dxa"/>
            <w:tcBorders>
              <w:top w:val="none" w:sz="0" w:space="0" w:color="auto"/>
              <w:left w:val="none" w:sz="0" w:space="0" w:color="auto"/>
            </w:tcBorders>
            <w:shd w:val="clear" w:color="auto" w:fill="auto"/>
          </w:tcPr>
          <w:p w14:paraId="609DF176" w14:textId="77777777" w:rsidR="00CE1677" w:rsidRPr="00CE1677" w:rsidRDefault="00CE1677" w:rsidP="00F0747C">
            <w:pPr>
              <w:spacing w:line="276" w:lineRule="auto"/>
              <w:rPr>
                <w:rFonts w:cs="Times New Roman"/>
                <w:color w:val="000000" w:themeColor="text1"/>
                <w:szCs w:val="28"/>
              </w:rPr>
            </w:pPr>
            <w:r w:rsidRPr="00CE1677">
              <w:rPr>
                <w:rFonts w:cs="Times New Roman"/>
                <w:color w:val="000000" w:themeColor="text1"/>
                <w:szCs w:val="28"/>
              </w:rPr>
              <w:t>Название клинического исследования</w:t>
            </w:r>
          </w:p>
        </w:tc>
        <w:tc>
          <w:tcPr>
            <w:tcW w:w="6799" w:type="dxa"/>
            <w:gridSpan w:val="3"/>
            <w:shd w:val="clear" w:color="auto" w:fill="auto"/>
          </w:tcPr>
          <w:p w14:paraId="264532B5" w14:textId="3C04BD82" w:rsidR="00CE1677" w:rsidRPr="00CE1677" w:rsidRDefault="00220961" w:rsidP="00F0747C">
            <w:pPr>
              <w:spacing w:line="276" w:lineRule="auto"/>
              <w:contextualSpacing/>
              <w:cnfStyle w:val="000000100000" w:firstRow="0" w:lastRow="0" w:firstColumn="0" w:lastColumn="0" w:oddVBand="0" w:evenVBand="0" w:oddHBand="1" w:evenHBand="0" w:firstRowFirstColumn="0" w:firstRowLastColumn="0" w:lastRowFirstColumn="0" w:lastRowLastColumn="0"/>
              <w:rPr>
                <w:rFonts w:cs="Times New Roman"/>
                <w:szCs w:val="28"/>
              </w:rPr>
            </w:pPr>
            <w:r>
              <w:rPr>
                <w:rFonts w:eastAsia="Times New Roman" w:cs="Times New Roman"/>
                <w:color w:val="000000"/>
                <w:szCs w:val="28"/>
              </w:rPr>
              <w:t>Поиск оптимальных дифференциально-диагностических алгоритмов у пациентов с онкологическими заболеваниями ЖКТ с учётом молекулярных механизмов онкогенеза</w:t>
            </w:r>
          </w:p>
        </w:tc>
      </w:tr>
      <w:tr w:rsidR="00CE1677" w:rsidRPr="00CE1677" w14:paraId="1DA27271" w14:textId="77777777" w:rsidTr="007F481E">
        <w:trPr>
          <w:trHeight w:val="70"/>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52964CAC" w14:textId="77777777" w:rsidR="00CE1677" w:rsidRPr="00CE1677" w:rsidRDefault="00CE1677" w:rsidP="00F0747C">
            <w:pPr>
              <w:spacing w:line="276" w:lineRule="auto"/>
              <w:rPr>
                <w:rFonts w:cs="Times New Roman"/>
                <w:color w:val="000000" w:themeColor="text1"/>
                <w:szCs w:val="28"/>
              </w:rPr>
            </w:pPr>
            <w:r w:rsidRPr="00CE1677">
              <w:rPr>
                <w:rFonts w:cs="Times New Roman"/>
                <w:color w:val="000000" w:themeColor="text1"/>
                <w:szCs w:val="28"/>
              </w:rPr>
              <w:t>Протокол</w:t>
            </w:r>
          </w:p>
        </w:tc>
        <w:tc>
          <w:tcPr>
            <w:tcW w:w="2263" w:type="dxa"/>
            <w:shd w:val="clear" w:color="auto" w:fill="auto"/>
          </w:tcPr>
          <w:p w14:paraId="6B084E9B" w14:textId="77777777" w:rsidR="00CE1677" w:rsidRPr="00CE1677" w:rsidRDefault="00CE1677" w:rsidP="00F0747C">
            <w:pPr>
              <w:spacing w:line="276"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8"/>
              </w:rPr>
            </w:pPr>
            <w:r w:rsidRPr="00CE1677">
              <w:rPr>
                <w:rFonts w:cs="Times New Roman"/>
                <w:color w:val="000000" w:themeColor="text1"/>
                <w:szCs w:val="28"/>
              </w:rPr>
              <w:t>№ UPA-MSU-0120</w:t>
            </w:r>
          </w:p>
        </w:tc>
        <w:tc>
          <w:tcPr>
            <w:tcW w:w="1989" w:type="dxa"/>
            <w:shd w:val="clear" w:color="auto" w:fill="auto"/>
          </w:tcPr>
          <w:p w14:paraId="38BC6E45" w14:textId="77777777" w:rsidR="00CE1677" w:rsidRPr="00CE1677" w:rsidRDefault="00CE1677" w:rsidP="00F0747C">
            <w:pPr>
              <w:spacing w:line="276"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8"/>
              </w:rPr>
            </w:pPr>
            <w:r w:rsidRPr="00CE1677">
              <w:rPr>
                <w:rFonts w:cs="Times New Roman"/>
                <w:color w:val="000000" w:themeColor="text1"/>
                <w:szCs w:val="28"/>
              </w:rPr>
              <w:t>Версия 1.0</w:t>
            </w:r>
          </w:p>
        </w:tc>
        <w:tc>
          <w:tcPr>
            <w:tcW w:w="2547" w:type="dxa"/>
            <w:shd w:val="clear" w:color="auto" w:fill="auto"/>
          </w:tcPr>
          <w:p w14:paraId="2FDF1E84" w14:textId="77777777" w:rsidR="00CE1677" w:rsidRPr="00CE1677" w:rsidRDefault="00CE1677" w:rsidP="00F0747C">
            <w:pPr>
              <w:spacing w:line="276"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8"/>
              </w:rPr>
            </w:pPr>
            <w:r w:rsidRPr="00CE1677">
              <w:rPr>
                <w:rFonts w:cs="Times New Roman"/>
                <w:color w:val="000000" w:themeColor="text1"/>
                <w:szCs w:val="28"/>
              </w:rPr>
              <w:t>01.01.2020</w:t>
            </w:r>
          </w:p>
        </w:tc>
      </w:tr>
      <w:tr w:rsidR="00CE1677" w:rsidRPr="00CE1677" w14:paraId="28CC30C7" w14:textId="77777777" w:rsidTr="007F481E">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7C0D0D46" w14:textId="77777777" w:rsidR="00CE1677" w:rsidRPr="00CE1677" w:rsidRDefault="00CE1677" w:rsidP="00F0747C">
            <w:pPr>
              <w:spacing w:line="276" w:lineRule="auto"/>
              <w:rPr>
                <w:rFonts w:cs="Times New Roman"/>
                <w:color w:val="000000" w:themeColor="text1"/>
                <w:spacing w:val="-5"/>
                <w:szCs w:val="28"/>
                <w:highlight w:val="cyan"/>
              </w:rPr>
            </w:pPr>
            <w:r w:rsidRPr="00CE1677">
              <w:rPr>
                <w:rFonts w:cs="Times New Roman"/>
                <w:color w:val="000000" w:themeColor="text1"/>
                <w:spacing w:val="-2"/>
                <w:szCs w:val="28"/>
              </w:rPr>
              <w:t>Дизайн исследования</w:t>
            </w:r>
          </w:p>
        </w:tc>
        <w:tc>
          <w:tcPr>
            <w:tcW w:w="6799" w:type="dxa"/>
            <w:gridSpan w:val="3"/>
            <w:shd w:val="clear" w:color="auto" w:fill="auto"/>
          </w:tcPr>
          <w:p w14:paraId="1BC3276D" w14:textId="77777777" w:rsidR="00CE1677" w:rsidRPr="00CE1677" w:rsidRDefault="00CE1677" w:rsidP="00F0747C">
            <w:pPr>
              <w:tabs>
                <w:tab w:val="left" w:pos="29"/>
                <w:tab w:val="left" w:pos="171"/>
                <w:tab w:val="left" w:pos="313"/>
              </w:tabs>
              <w:spacing w:line="276"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8"/>
              </w:rPr>
            </w:pPr>
            <w:r w:rsidRPr="00CE1677">
              <w:rPr>
                <w:rFonts w:cs="Times New Roman"/>
                <w:bCs/>
                <w:color w:val="000000" w:themeColor="text1"/>
                <w:spacing w:val="-5"/>
                <w:szCs w:val="28"/>
              </w:rPr>
              <w:t>Прикладное научное исследование</w:t>
            </w:r>
          </w:p>
        </w:tc>
      </w:tr>
      <w:tr w:rsidR="00CE1677" w:rsidRPr="00CE1677" w14:paraId="69644F0C" w14:textId="77777777" w:rsidTr="007F481E">
        <w:trPr>
          <w:trHeight w:val="70"/>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3C781444" w14:textId="77777777" w:rsidR="00CE1677" w:rsidRPr="00CE1677" w:rsidRDefault="00CE1677" w:rsidP="00F0747C">
            <w:pPr>
              <w:spacing w:line="276" w:lineRule="auto"/>
              <w:rPr>
                <w:rFonts w:cs="Times New Roman"/>
                <w:color w:val="000000" w:themeColor="text1"/>
                <w:spacing w:val="-5"/>
                <w:szCs w:val="28"/>
              </w:rPr>
            </w:pPr>
            <w:r w:rsidRPr="00CE1677">
              <w:rPr>
                <w:rFonts w:cs="Times New Roman"/>
                <w:color w:val="000000"/>
                <w:spacing w:val="-5"/>
                <w:szCs w:val="28"/>
              </w:rPr>
              <w:t>Область исследования</w:t>
            </w:r>
          </w:p>
        </w:tc>
        <w:tc>
          <w:tcPr>
            <w:tcW w:w="6799" w:type="dxa"/>
            <w:gridSpan w:val="3"/>
            <w:shd w:val="clear" w:color="auto" w:fill="auto"/>
          </w:tcPr>
          <w:p w14:paraId="65AE439A" w14:textId="77777777" w:rsidR="00CE1677" w:rsidRPr="00CE1677" w:rsidRDefault="00CE1677" w:rsidP="00F0747C">
            <w:pPr>
              <w:spacing w:line="276"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8"/>
              </w:rPr>
            </w:pPr>
            <w:r w:rsidRPr="00CE1677">
              <w:rPr>
                <w:rFonts w:cs="Times New Roman"/>
                <w:szCs w:val="28"/>
              </w:rPr>
              <w:t>Онкология</w:t>
            </w:r>
          </w:p>
        </w:tc>
      </w:tr>
      <w:tr w:rsidR="00CE1677" w:rsidRPr="00CE1677" w14:paraId="1C61874F" w14:textId="77777777" w:rsidTr="007F481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483972F9" w14:textId="77777777" w:rsidR="00CE1677" w:rsidRPr="00CE1677" w:rsidRDefault="00CE1677" w:rsidP="00F0747C">
            <w:pPr>
              <w:spacing w:line="276" w:lineRule="auto"/>
              <w:rPr>
                <w:rFonts w:cs="Times New Roman"/>
                <w:color w:val="000000" w:themeColor="text1"/>
                <w:spacing w:val="-5"/>
                <w:szCs w:val="28"/>
              </w:rPr>
            </w:pPr>
            <w:r w:rsidRPr="00CE1677">
              <w:rPr>
                <w:rFonts w:cs="Times New Roman"/>
                <w:color w:val="000000"/>
                <w:spacing w:val="-5"/>
                <w:szCs w:val="28"/>
              </w:rPr>
              <w:t>Предмет исследования</w:t>
            </w:r>
          </w:p>
        </w:tc>
        <w:tc>
          <w:tcPr>
            <w:tcW w:w="6799" w:type="dxa"/>
            <w:gridSpan w:val="3"/>
            <w:shd w:val="clear" w:color="auto" w:fill="auto"/>
          </w:tcPr>
          <w:p w14:paraId="5EFC9EB6" w14:textId="77777777" w:rsidR="00CE1677" w:rsidRPr="00CE1677" w:rsidRDefault="00CE1677" w:rsidP="00F0747C">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8"/>
              </w:rPr>
            </w:pPr>
            <w:r w:rsidRPr="00CE1677">
              <w:rPr>
                <w:rFonts w:cs="Times New Roman"/>
                <w:color w:val="000000" w:themeColor="text1"/>
                <w:szCs w:val="28"/>
              </w:rPr>
              <w:t xml:space="preserve">Компоненты </w:t>
            </w:r>
            <w:proofErr w:type="spellStart"/>
            <w:r w:rsidRPr="00CE1677">
              <w:rPr>
                <w:rFonts w:cs="Times New Roman"/>
                <w:color w:val="000000" w:themeColor="text1"/>
                <w:szCs w:val="28"/>
              </w:rPr>
              <w:t>урокиназной</w:t>
            </w:r>
            <w:proofErr w:type="spellEnd"/>
            <w:r w:rsidRPr="00CE1677">
              <w:rPr>
                <w:rFonts w:cs="Times New Roman"/>
                <w:color w:val="000000" w:themeColor="text1"/>
                <w:szCs w:val="28"/>
              </w:rPr>
              <w:t xml:space="preserve"> системы, как потенциальные маркеры онкогенеза и метастазирования опухолей</w:t>
            </w:r>
          </w:p>
        </w:tc>
      </w:tr>
      <w:tr w:rsidR="00CE1677" w:rsidRPr="00CE1677" w14:paraId="3508E509" w14:textId="77777777" w:rsidTr="007F481E">
        <w:trPr>
          <w:trHeight w:val="70"/>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64909759" w14:textId="77777777" w:rsidR="00CE1677" w:rsidRPr="00CE1677" w:rsidRDefault="00CE1677" w:rsidP="00F0747C">
            <w:pPr>
              <w:spacing w:line="276" w:lineRule="auto"/>
              <w:rPr>
                <w:rFonts w:cs="Times New Roman"/>
                <w:color w:val="000000" w:themeColor="text1"/>
                <w:spacing w:val="-5"/>
                <w:szCs w:val="28"/>
              </w:rPr>
            </w:pPr>
            <w:r w:rsidRPr="00CE1677">
              <w:rPr>
                <w:rFonts w:cs="Times New Roman"/>
                <w:color w:val="000000" w:themeColor="text1"/>
                <w:spacing w:val="-5"/>
                <w:szCs w:val="28"/>
              </w:rPr>
              <w:t>Цель исследования</w:t>
            </w:r>
          </w:p>
        </w:tc>
        <w:tc>
          <w:tcPr>
            <w:tcW w:w="6799" w:type="dxa"/>
            <w:gridSpan w:val="3"/>
            <w:shd w:val="clear" w:color="auto" w:fill="auto"/>
          </w:tcPr>
          <w:p w14:paraId="1A0B0D46" w14:textId="77777777" w:rsidR="00CE1677" w:rsidRPr="00CE1677" w:rsidRDefault="00CE1677" w:rsidP="00F0747C">
            <w:pPr>
              <w:autoSpaceDE w:val="0"/>
              <w:autoSpaceDN w:val="0"/>
              <w:adjustRightInd w:val="0"/>
              <w:spacing w:line="276" w:lineRule="auto"/>
              <w:ind w:left="-46"/>
              <w:cnfStyle w:val="000000000000" w:firstRow="0" w:lastRow="0" w:firstColumn="0" w:lastColumn="0" w:oddVBand="0" w:evenVBand="0" w:oddHBand="0" w:evenHBand="0" w:firstRowFirstColumn="0" w:firstRowLastColumn="0" w:lastRowFirstColumn="0" w:lastRowLastColumn="0"/>
              <w:rPr>
                <w:rFonts w:cs="Times New Roman"/>
                <w:bCs/>
                <w:color w:val="000000" w:themeColor="text1"/>
                <w:szCs w:val="28"/>
              </w:rPr>
            </w:pPr>
            <w:r w:rsidRPr="00CE1677">
              <w:rPr>
                <w:rFonts w:cs="Times New Roman"/>
                <w:szCs w:val="28"/>
              </w:rPr>
              <w:t xml:space="preserve">Определение концентраций белков, входящих в состав </w:t>
            </w:r>
            <w:proofErr w:type="spellStart"/>
            <w:r w:rsidRPr="00CE1677">
              <w:rPr>
                <w:rFonts w:cs="Times New Roman"/>
                <w:szCs w:val="28"/>
              </w:rPr>
              <w:t>урокиназной</w:t>
            </w:r>
            <w:proofErr w:type="spellEnd"/>
            <w:r w:rsidRPr="00CE1677">
              <w:rPr>
                <w:rFonts w:cs="Times New Roman"/>
                <w:szCs w:val="28"/>
              </w:rPr>
              <w:t xml:space="preserve"> системы, в сыворотке крови онкобольных пациентов и анализа паттерна их экспрессии в образцах, полученных из первичного опухолевого узла.</w:t>
            </w:r>
          </w:p>
        </w:tc>
      </w:tr>
      <w:tr w:rsidR="00CE1677" w:rsidRPr="00CE1677" w14:paraId="00DF0D71" w14:textId="77777777" w:rsidTr="00220961">
        <w:trPr>
          <w:cnfStyle w:val="000000100000" w:firstRow="0" w:lastRow="0" w:firstColumn="0" w:lastColumn="0" w:oddVBand="0" w:evenVBand="0" w:oddHBand="1" w:evenHBand="0" w:firstRowFirstColumn="0" w:firstRowLastColumn="0" w:lastRowFirstColumn="0" w:lastRowLastColumn="0"/>
          <w:trHeight w:val="2833"/>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3147635C" w14:textId="77777777" w:rsidR="00CE1677" w:rsidRPr="00CE1677" w:rsidRDefault="00CE1677" w:rsidP="00F0747C">
            <w:pPr>
              <w:spacing w:line="276" w:lineRule="auto"/>
              <w:rPr>
                <w:rFonts w:cs="Times New Roman"/>
                <w:szCs w:val="28"/>
              </w:rPr>
            </w:pPr>
            <w:r w:rsidRPr="00CE1677">
              <w:rPr>
                <w:rFonts w:cs="Times New Roman"/>
                <w:color w:val="auto"/>
                <w:szCs w:val="28"/>
              </w:rPr>
              <w:t>Задачи исследования</w:t>
            </w:r>
          </w:p>
        </w:tc>
        <w:tc>
          <w:tcPr>
            <w:tcW w:w="6799" w:type="dxa"/>
            <w:gridSpan w:val="3"/>
            <w:shd w:val="clear" w:color="auto" w:fill="auto"/>
          </w:tcPr>
          <w:p w14:paraId="1ABB9924" w14:textId="77777777" w:rsidR="00CE1677" w:rsidRPr="00CE1677" w:rsidRDefault="00CE1677" w:rsidP="00F0747C">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szCs w:val="28"/>
              </w:rPr>
              <w:t xml:space="preserve">Для реализации цели поставлены следующие задачи: </w:t>
            </w:r>
          </w:p>
          <w:p w14:paraId="29EEAFF4" w14:textId="77777777" w:rsidR="00CE1677" w:rsidRPr="00CE1677" w:rsidRDefault="00CE1677" w:rsidP="00F0747C">
            <w:pPr>
              <w:pStyle w:val="a6"/>
              <w:numPr>
                <w:ilvl w:val="0"/>
                <w:numId w:val="17"/>
              </w:numPr>
              <w:spacing w:line="276" w:lineRule="auto"/>
              <w:ind w:left="318"/>
              <w:cnfStyle w:val="000000100000" w:firstRow="0" w:lastRow="0" w:firstColumn="0" w:lastColumn="0" w:oddVBand="0" w:evenVBand="0" w:oddHBand="1" w:evenHBand="0" w:firstRowFirstColumn="0" w:firstRowLastColumn="0" w:lastRowFirstColumn="0" w:lastRowLastColumn="0"/>
              <w:rPr>
                <w:rFonts w:cs="Times New Roman"/>
                <w:sz w:val="28"/>
                <w:szCs w:val="28"/>
              </w:rPr>
            </w:pPr>
            <w:r w:rsidRPr="00CE1677">
              <w:rPr>
                <w:rFonts w:cs="Times New Roman"/>
                <w:sz w:val="28"/>
                <w:szCs w:val="28"/>
              </w:rPr>
              <w:t>Сформировать базу биологических образцов ткани и сывороток крови здоровых людей и пациентов с подтвержденным онкологическим заболеванием и создать исследовательскую базу данных;</w:t>
            </w:r>
          </w:p>
          <w:p w14:paraId="44E0EE1F" w14:textId="77777777" w:rsidR="00CE1677" w:rsidRPr="00CE1677" w:rsidRDefault="00CE1677" w:rsidP="00F0747C">
            <w:pPr>
              <w:pStyle w:val="a6"/>
              <w:numPr>
                <w:ilvl w:val="0"/>
                <w:numId w:val="17"/>
              </w:numPr>
              <w:spacing w:line="276" w:lineRule="auto"/>
              <w:ind w:left="307" w:hanging="284"/>
              <w:cnfStyle w:val="000000100000" w:firstRow="0" w:lastRow="0" w:firstColumn="0" w:lastColumn="0" w:oddVBand="0" w:evenVBand="0" w:oddHBand="1" w:evenHBand="0" w:firstRowFirstColumn="0" w:firstRowLastColumn="0" w:lastRowFirstColumn="0" w:lastRowLastColumn="0"/>
              <w:rPr>
                <w:rFonts w:cs="Times New Roman"/>
                <w:sz w:val="28"/>
                <w:szCs w:val="28"/>
              </w:rPr>
            </w:pPr>
            <w:r w:rsidRPr="00CE1677">
              <w:rPr>
                <w:rFonts w:cs="Times New Roman"/>
                <w:sz w:val="28"/>
                <w:szCs w:val="28"/>
              </w:rPr>
              <w:t xml:space="preserve">Отработать методику </w:t>
            </w:r>
            <w:proofErr w:type="spellStart"/>
            <w:r w:rsidRPr="00CE1677">
              <w:rPr>
                <w:rFonts w:cs="Times New Roman"/>
                <w:sz w:val="28"/>
                <w:szCs w:val="28"/>
              </w:rPr>
              <w:t>иммунофлюоресцентного</w:t>
            </w:r>
            <w:proofErr w:type="spellEnd"/>
            <w:r w:rsidRPr="00CE1677">
              <w:rPr>
                <w:rFonts w:cs="Times New Roman"/>
                <w:sz w:val="28"/>
                <w:szCs w:val="28"/>
              </w:rPr>
              <w:t xml:space="preserve"> окрашивания образцов первичного опухолевого узла и нормальной ткани антителами к белкам </w:t>
            </w:r>
            <w:proofErr w:type="spellStart"/>
            <w:r w:rsidRPr="00CE1677">
              <w:rPr>
                <w:rFonts w:cs="Times New Roman"/>
                <w:sz w:val="28"/>
                <w:szCs w:val="28"/>
              </w:rPr>
              <w:t>урокиназной</w:t>
            </w:r>
            <w:proofErr w:type="spellEnd"/>
            <w:r w:rsidRPr="00CE1677">
              <w:rPr>
                <w:rFonts w:cs="Times New Roman"/>
                <w:sz w:val="28"/>
                <w:szCs w:val="28"/>
              </w:rPr>
              <w:t xml:space="preserve"> системы, маркерам эпителиально-</w:t>
            </w:r>
            <w:proofErr w:type="spellStart"/>
            <w:r w:rsidRPr="00CE1677">
              <w:rPr>
                <w:rFonts w:cs="Times New Roman"/>
                <w:sz w:val="28"/>
                <w:szCs w:val="28"/>
              </w:rPr>
              <w:t>мезенхимального</w:t>
            </w:r>
            <w:proofErr w:type="spellEnd"/>
            <w:r w:rsidRPr="00CE1677">
              <w:rPr>
                <w:rFonts w:cs="Times New Roman"/>
                <w:sz w:val="28"/>
                <w:szCs w:val="28"/>
              </w:rPr>
              <w:t xml:space="preserve"> перехода </w:t>
            </w:r>
            <w:r w:rsidRPr="00CE1677">
              <w:rPr>
                <w:rFonts w:cs="Times New Roman"/>
                <w:sz w:val="28"/>
                <w:szCs w:val="28"/>
                <w:lang w:val="en-US"/>
              </w:rPr>
              <w:t>E</w:t>
            </w:r>
            <w:r w:rsidRPr="00CE1677">
              <w:rPr>
                <w:rFonts w:cs="Times New Roman"/>
                <w:sz w:val="28"/>
                <w:szCs w:val="28"/>
              </w:rPr>
              <w:t>-</w:t>
            </w:r>
            <w:r w:rsidRPr="00CE1677">
              <w:rPr>
                <w:rFonts w:cs="Times New Roman"/>
                <w:sz w:val="28"/>
                <w:szCs w:val="28"/>
                <w:lang w:val="en-US"/>
              </w:rPr>
              <w:t>cad</w:t>
            </w:r>
            <w:r w:rsidRPr="00CE1677">
              <w:rPr>
                <w:rFonts w:cs="Times New Roman"/>
                <w:sz w:val="28"/>
                <w:szCs w:val="28"/>
              </w:rPr>
              <w:t xml:space="preserve"> и </w:t>
            </w:r>
            <w:r w:rsidRPr="00CE1677">
              <w:rPr>
                <w:rFonts w:cs="Times New Roman"/>
                <w:sz w:val="28"/>
                <w:szCs w:val="28"/>
                <w:lang w:val="en-US"/>
              </w:rPr>
              <w:t>N</w:t>
            </w:r>
            <w:r w:rsidRPr="00CE1677">
              <w:rPr>
                <w:rFonts w:cs="Times New Roman"/>
                <w:sz w:val="28"/>
                <w:szCs w:val="28"/>
              </w:rPr>
              <w:t>-</w:t>
            </w:r>
            <w:r w:rsidRPr="00CE1677">
              <w:rPr>
                <w:rFonts w:cs="Times New Roman"/>
                <w:sz w:val="28"/>
                <w:szCs w:val="28"/>
                <w:lang w:val="en-US"/>
              </w:rPr>
              <w:t>cad</w:t>
            </w:r>
            <w:r w:rsidRPr="00CE1677">
              <w:rPr>
                <w:rFonts w:cs="Times New Roman"/>
                <w:sz w:val="28"/>
                <w:szCs w:val="28"/>
              </w:rPr>
              <w:t xml:space="preserve">, а также </w:t>
            </w:r>
            <w:r w:rsidRPr="00CE1677">
              <w:rPr>
                <w:rFonts w:cs="Times New Roman"/>
                <w:sz w:val="28"/>
                <w:szCs w:val="28"/>
              </w:rPr>
              <w:lastRenderedPageBreak/>
              <w:t xml:space="preserve">маркеру стволовых клеток </w:t>
            </w:r>
            <w:r w:rsidRPr="00CE1677">
              <w:rPr>
                <w:rFonts w:cs="Times New Roman"/>
                <w:sz w:val="28"/>
                <w:szCs w:val="28"/>
                <w:lang w:val="en-US"/>
              </w:rPr>
              <w:t>CD</w:t>
            </w:r>
            <w:r w:rsidRPr="00CE1677">
              <w:rPr>
                <w:rFonts w:cs="Times New Roman"/>
                <w:sz w:val="28"/>
                <w:szCs w:val="28"/>
              </w:rPr>
              <w:t xml:space="preserve">133 и маркерам </w:t>
            </w:r>
            <w:proofErr w:type="spellStart"/>
            <w:r w:rsidRPr="00CE1677">
              <w:rPr>
                <w:rFonts w:cs="Times New Roman"/>
                <w:sz w:val="28"/>
                <w:szCs w:val="28"/>
              </w:rPr>
              <w:t>мезенхимальных</w:t>
            </w:r>
            <w:proofErr w:type="spellEnd"/>
            <w:r w:rsidRPr="00CE1677">
              <w:rPr>
                <w:rFonts w:cs="Times New Roman"/>
                <w:sz w:val="28"/>
                <w:szCs w:val="28"/>
              </w:rPr>
              <w:t xml:space="preserve"> клеток </w:t>
            </w:r>
            <w:proofErr w:type="spellStart"/>
            <w:r w:rsidRPr="00CE1677">
              <w:rPr>
                <w:rFonts w:cs="Times New Roman"/>
                <w:sz w:val="28"/>
                <w:szCs w:val="28"/>
              </w:rPr>
              <w:t>aSM</w:t>
            </w:r>
            <w:proofErr w:type="spellEnd"/>
            <w:r w:rsidRPr="00CE1677">
              <w:rPr>
                <w:rFonts w:cs="Times New Roman"/>
                <w:sz w:val="28"/>
                <w:szCs w:val="28"/>
                <w:lang w:val="en-US"/>
              </w:rPr>
              <w:t>A</w:t>
            </w:r>
            <w:r w:rsidRPr="00CE1677">
              <w:rPr>
                <w:rFonts w:cs="Times New Roman"/>
                <w:sz w:val="28"/>
                <w:szCs w:val="28"/>
              </w:rPr>
              <w:t xml:space="preserve"> и </w:t>
            </w:r>
            <w:proofErr w:type="spellStart"/>
            <w:r w:rsidRPr="00CE1677">
              <w:rPr>
                <w:rFonts w:cs="Times New Roman"/>
                <w:sz w:val="28"/>
                <w:szCs w:val="28"/>
              </w:rPr>
              <w:t>виментину</w:t>
            </w:r>
            <w:proofErr w:type="spellEnd"/>
            <w:r w:rsidRPr="00CE1677">
              <w:rPr>
                <w:rFonts w:cs="Times New Roman"/>
                <w:sz w:val="28"/>
                <w:szCs w:val="28"/>
              </w:rPr>
              <w:t>;</w:t>
            </w:r>
          </w:p>
          <w:p w14:paraId="041BE3DF" w14:textId="77777777" w:rsidR="00CE1677" w:rsidRPr="00CE1677" w:rsidRDefault="00CE1677" w:rsidP="00F0747C">
            <w:pPr>
              <w:pStyle w:val="a6"/>
              <w:numPr>
                <w:ilvl w:val="0"/>
                <w:numId w:val="17"/>
              </w:numPr>
              <w:spacing w:line="276" w:lineRule="auto"/>
              <w:ind w:left="307" w:hanging="284"/>
              <w:cnfStyle w:val="000000100000" w:firstRow="0" w:lastRow="0" w:firstColumn="0" w:lastColumn="0" w:oddVBand="0" w:evenVBand="0" w:oddHBand="1" w:evenHBand="0" w:firstRowFirstColumn="0" w:firstRowLastColumn="0" w:lastRowFirstColumn="0" w:lastRowLastColumn="0"/>
              <w:rPr>
                <w:rFonts w:cs="Times New Roman"/>
                <w:sz w:val="28"/>
                <w:szCs w:val="28"/>
              </w:rPr>
            </w:pPr>
            <w:r w:rsidRPr="00CE1677">
              <w:rPr>
                <w:rFonts w:cs="Times New Roman"/>
                <w:sz w:val="28"/>
                <w:szCs w:val="28"/>
              </w:rPr>
              <w:t xml:space="preserve">Определить концентрацию </w:t>
            </w:r>
            <w:proofErr w:type="spellStart"/>
            <w:r w:rsidRPr="00CE1677">
              <w:rPr>
                <w:rFonts w:cs="Times New Roman"/>
                <w:sz w:val="28"/>
                <w:szCs w:val="28"/>
                <w:lang w:val="en-US"/>
              </w:rPr>
              <w:t>uPA</w:t>
            </w:r>
            <w:proofErr w:type="spellEnd"/>
            <w:r w:rsidRPr="00CE1677">
              <w:rPr>
                <w:rFonts w:cs="Times New Roman"/>
                <w:sz w:val="28"/>
                <w:szCs w:val="28"/>
              </w:rPr>
              <w:t xml:space="preserve"> в сыворотке крови здоровых людей и пациентов с подтвержденным онкологическим заболеванием методом </w:t>
            </w:r>
            <w:r w:rsidRPr="00CE1677">
              <w:rPr>
                <w:rFonts w:cs="Times New Roman"/>
                <w:sz w:val="28"/>
                <w:szCs w:val="28"/>
                <w:lang w:val="en-US"/>
              </w:rPr>
              <w:t>ELISA</w:t>
            </w:r>
            <w:r w:rsidRPr="00CE1677">
              <w:rPr>
                <w:rFonts w:cs="Times New Roman"/>
                <w:sz w:val="28"/>
                <w:szCs w:val="28"/>
              </w:rPr>
              <w:t>;</w:t>
            </w:r>
          </w:p>
          <w:p w14:paraId="3D0195DD" w14:textId="77777777" w:rsidR="00CE1677" w:rsidRPr="00CE1677" w:rsidRDefault="00CE1677" w:rsidP="00F0747C">
            <w:pPr>
              <w:pStyle w:val="a6"/>
              <w:numPr>
                <w:ilvl w:val="0"/>
                <w:numId w:val="17"/>
              </w:numPr>
              <w:spacing w:line="276" w:lineRule="auto"/>
              <w:ind w:left="307" w:hanging="284"/>
              <w:cnfStyle w:val="000000100000" w:firstRow="0" w:lastRow="0" w:firstColumn="0" w:lastColumn="0" w:oddVBand="0" w:evenVBand="0" w:oddHBand="1" w:evenHBand="0" w:firstRowFirstColumn="0" w:firstRowLastColumn="0" w:lastRowFirstColumn="0" w:lastRowLastColumn="0"/>
              <w:rPr>
                <w:rFonts w:cs="Times New Roman"/>
                <w:sz w:val="28"/>
                <w:szCs w:val="28"/>
              </w:rPr>
            </w:pPr>
            <w:r w:rsidRPr="00CE1677">
              <w:rPr>
                <w:rFonts w:cs="Times New Roman"/>
                <w:sz w:val="28"/>
                <w:szCs w:val="28"/>
              </w:rPr>
              <w:t xml:space="preserve">Провести сравнительный анализ и статистическую оценку полученных результатов. </w:t>
            </w:r>
          </w:p>
        </w:tc>
      </w:tr>
      <w:tr w:rsidR="00CE1677" w:rsidRPr="00CE1677" w14:paraId="4549B05F" w14:textId="77777777" w:rsidTr="00F0747C">
        <w:trPr>
          <w:trHeight w:val="1113"/>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0813467A" w14:textId="77777777" w:rsidR="00CE1677" w:rsidRPr="00CE1677" w:rsidRDefault="00CE1677" w:rsidP="00F0747C">
            <w:pPr>
              <w:spacing w:line="276" w:lineRule="auto"/>
              <w:rPr>
                <w:rFonts w:cs="Times New Roman"/>
                <w:color w:val="000000" w:themeColor="text1"/>
                <w:spacing w:val="-2"/>
                <w:szCs w:val="28"/>
              </w:rPr>
            </w:pPr>
            <w:r w:rsidRPr="00CE1677">
              <w:rPr>
                <w:rFonts w:cs="Times New Roman"/>
                <w:color w:val="000000" w:themeColor="text1"/>
                <w:spacing w:val="-2"/>
                <w:szCs w:val="28"/>
              </w:rPr>
              <w:lastRenderedPageBreak/>
              <w:t>Размер выборки и популяция для исследования</w:t>
            </w:r>
          </w:p>
        </w:tc>
        <w:tc>
          <w:tcPr>
            <w:tcW w:w="6799" w:type="dxa"/>
            <w:gridSpan w:val="3"/>
            <w:shd w:val="clear" w:color="auto" w:fill="auto"/>
          </w:tcPr>
          <w:p w14:paraId="5908E518" w14:textId="73C0037D" w:rsidR="00CE1677" w:rsidRPr="00CE1677" w:rsidRDefault="00CE1677" w:rsidP="00F0747C">
            <w:pPr>
              <w:tabs>
                <w:tab w:val="left" w:pos="29"/>
                <w:tab w:val="left" w:pos="171"/>
                <w:tab w:val="left" w:pos="313"/>
              </w:tabs>
              <w:spacing w:line="276" w:lineRule="auto"/>
              <w:contextualSpacing/>
              <w:cnfStyle w:val="000000000000" w:firstRow="0" w:lastRow="0" w:firstColumn="0" w:lastColumn="0" w:oddVBand="0" w:evenVBand="0" w:oddHBand="0" w:evenHBand="0" w:firstRowFirstColumn="0" w:firstRowLastColumn="0" w:lastRowFirstColumn="0" w:lastRowLastColumn="0"/>
              <w:rPr>
                <w:rFonts w:cs="Times New Roman"/>
                <w:bCs/>
                <w:color w:val="000000" w:themeColor="text1"/>
                <w:spacing w:val="-5"/>
                <w:szCs w:val="28"/>
              </w:rPr>
            </w:pPr>
            <w:r w:rsidRPr="00CE1677">
              <w:rPr>
                <w:rFonts w:cs="Times New Roman"/>
                <w:bCs/>
                <w:color w:val="000000" w:themeColor="text1"/>
                <w:spacing w:val="-5"/>
                <w:szCs w:val="28"/>
              </w:rPr>
              <w:t>В исследовании примут участие</w:t>
            </w:r>
            <w:r w:rsidRPr="00CE1677">
              <w:rPr>
                <w:rFonts w:cs="Times New Roman"/>
                <w:szCs w:val="28"/>
              </w:rPr>
              <w:t xml:space="preserve"> </w:t>
            </w:r>
            <w:r w:rsidRPr="00CE1677">
              <w:rPr>
                <w:rFonts w:cs="Times New Roman"/>
                <w:bCs/>
                <w:color w:val="000000" w:themeColor="text1"/>
                <w:spacing w:val="-5"/>
                <w:szCs w:val="28"/>
              </w:rPr>
              <w:t xml:space="preserve">пациенты, в возрасте от </w:t>
            </w:r>
            <w:r w:rsidR="00220961">
              <w:rPr>
                <w:rFonts w:cs="Times New Roman"/>
                <w:bCs/>
                <w:color w:val="000000" w:themeColor="text1"/>
                <w:spacing w:val="-5"/>
                <w:szCs w:val="28"/>
              </w:rPr>
              <w:t>30</w:t>
            </w:r>
            <w:r w:rsidRPr="00CE1677">
              <w:rPr>
                <w:rFonts w:cs="Times New Roman"/>
                <w:bCs/>
                <w:color w:val="000000" w:themeColor="text1"/>
                <w:spacing w:val="-5"/>
                <w:szCs w:val="28"/>
              </w:rPr>
              <w:t xml:space="preserve"> лет, с подтвержденным онкологическим заболеванием. </w:t>
            </w:r>
          </w:p>
        </w:tc>
      </w:tr>
      <w:tr w:rsidR="00CE1677" w:rsidRPr="00CE1677" w14:paraId="05FABC54" w14:textId="77777777" w:rsidTr="00F0747C">
        <w:trPr>
          <w:cnfStyle w:val="000000100000" w:firstRow="0" w:lastRow="0" w:firstColumn="0" w:lastColumn="0" w:oddVBand="0" w:evenVBand="0" w:oddHBand="1" w:evenHBand="0" w:firstRowFirstColumn="0" w:firstRowLastColumn="0" w:lastRowFirstColumn="0" w:lastRowLastColumn="0"/>
          <w:trHeight w:val="6091"/>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37000082" w14:textId="77777777" w:rsidR="00CE1677" w:rsidRPr="00CE1677" w:rsidRDefault="00CE1677" w:rsidP="00F0747C">
            <w:pPr>
              <w:spacing w:line="276" w:lineRule="auto"/>
              <w:rPr>
                <w:rFonts w:cs="Times New Roman"/>
                <w:color w:val="000000" w:themeColor="text1"/>
                <w:szCs w:val="28"/>
              </w:rPr>
            </w:pPr>
            <w:r w:rsidRPr="00CE1677">
              <w:rPr>
                <w:rFonts w:cs="Times New Roman"/>
                <w:color w:val="000000" w:themeColor="text1"/>
                <w:szCs w:val="28"/>
              </w:rPr>
              <w:t>Описание исследования</w:t>
            </w:r>
          </w:p>
        </w:tc>
        <w:tc>
          <w:tcPr>
            <w:tcW w:w="6799" w:type="dxa"/>
            <w:gridSpan w:val="3"/>
            <w:shd w:val="clear" w:color="auto" w:fill="auto"/>
          </w:tcPr>
          <w:p w14:paraId="16204675" w14:textId="77777777" w:rsidR="00CE1677" w:rsidRPr="00CE1677" w:rsidRDefault="00CE1677" w:rsidP="00F0747C">
            <w:pPr>
              <w:tabs>
                <w:tab w:val="left" w:pos="253"/>
              </w:tab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szCs w:val="28"/>
              </w:rPr>
              <w:t>Никакие процедуры, связанные с исследованием, не будут проводиться до подписания пациентом исследования Информационного листка с формой информированного согласия.</w:t>
            </w:r>
          </w:p>
          <w:p w14:paraId="6F3BB810" w14:textId="77777777" w:rsidR="00CE1677" w:rsidRPr="00CE1677" w:rsidRDefault="00CE1677" w:rsidP="00F0747C">
            <w:pPr>
              <w:tabs>
                <w:tab w:val="left" w:pos="567"/>
              </w:tab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szCs w:val="28"/>
              </w:rPr>
              <w:t>Исследование включает три периода:</w:t>
            </w:r>
          </w:p>
          <w:p w14:paraId="61113B8A" w14:textId="77777777" w:rsidR="00CE1677" w:rsidRPr="00CE1677" w:rsidRDefault="00CE1677" w:rsidP="00F0747C">
            <w:pPr>
              <w:pStyle w:val="a6"/>
              <w:keepNext/>
              <w:numPr>
                <w:ilvl w:val="0"/>
                <w:numId w:val="12"/>
              </w:numPr>
              <w:shd w:val="clear" w:color="auto" w:fill="FFFFFF"/>
              <w:suppressAutoHyphens/>
              <w:spacing w:after="0" w:line="276" w:lineRule="auto"/>
              <w:ind w:left="307" w:hanging="284"/>
              <w:cnfStyle w:val="000000100000" w:firstRow="0" w:lastRow="0" w:firstColumn="0" w:lastColumn="0" w:oddVBand="0" w:evenVBand="0" w:oddHBand="1" w:evenHBand="0" w:firstRowFirstColumn="0" w:firstRowLastColumn="0" w:lastRowFirstColumn="0" w:lastRowLastColumn="0"/>
              <w:rPr>
                <w:rFonts w:cs="Times New Roman"/>
                <w:sz w:val="28"/>
                <w:szCs w:val="28"/>
              </w:rPr>
            </w:pPr>
            <w:r w:rsidRPr="00CE1677">
              <w:rPr>
                <w:rFonts w:cs="Times New Roman"/>
                <w:sz w:val="28"/>
                <w:szCs w:val="28"/>
              </w:rPr>
              <w:t xml:space="preserve">Период скрининга </w:t>
            </w:r>
            <w:r w:rsidRPr="00CE1677">
              <w:rPr>
                <w:rFonts w:cs="Times New Roman"/>
                <w:b/>
                <w:bCs/>
                <w:sz w:val="28"/>
                <w:szCs w:val="28"/>
              </w:rPr>
              <w:t>(визит Скрининга)</w:t>
            </w:r>
            <w:r w:rsidRPr="00CE1677">
              <w:rPr>
                <w:rFonts w:cs="Times New Roman"/>
                <w:sz w:val="28"/>
                <w:szCs w:val="28"/>
              </w:rPr>
              <w:t xml:space="preserve"> (время проведения анализов и оценки возможности участия пациента в данном исследовании);</w:t>
            </w:r>
          </w:p>
          <w:p w14:paraId="6D26158A" w14:textId="77777777" w:rsidR="00CE1677" w:rsidRPr="00CE1677" w:rsidRDefault="00CE1677" w:rsidP="00F0747C">
            <w:pPr>
              <w:pStyle w:val="a6"/>
              <w:keepNext/>
              <w:numPr>
                <w:ilvl w:val="0"/>
                <w:numId w:val="12"/>
              </w:numPr>
              <w:shd w:val="clear" w:color="auto" w:fill="FFFFFF"/>
              <w:suppressAutoHyphens/>
              <w:spacing w:after="0" w:line="276" w:lineRule="auto"/>
              <w:ind w:left="307" w:hanging="284"/>
              <w:cnfStyle w:val="000000100000" w:firstRow="0" w:lastRow="0" w:firstColumn="0" w:lastColumn="0" w:oddVBand="0" w:evenVBand="0" w:oddHBand="1" w:evenHBand="0" w:firstRowFirstColumn="0" w:firstRowLastColumn="0" w:lastRowFirstColumn="0" w:lastRowLastColumn="0"/>
              <w:rPr>
                <w:rFonts w:cs="Times New Roman"/>
                <w:sz w:val="28"/>
                <w:szCs w:val="28"/>
              </w:rPr>
            </w:pPr>
            <w:r w:rsidRPr="00CE1677">
              <w:rPr>
                <w:rFonts w:cs="Times New Roman"/>
                <w:sz w:val="28"/>
                <w:szCs w:val="28"/>
              </w:rPr>
              <w:t xml:space="preserve">Операция и послеоперационный период </w:t>
            </w:r>
            <w:r w:rsidRPr="00CE1677">
              <w:rPr>
                <w:rFonts w:cs="Times New Roman"/>
                <w:b/>
                <w:bCs/>
                <w:sz w:val="28"/>
                <w:szCs w:val="28"/>
              </w:rPr>
              <w:t>(Визит 1)</w:t>
            </w:r>
            <w:r w:rsidRPr="00CE1677">
              <w:rPr>
                <w:rFonts w:cs="Times New Roman"/>
                <w:sz w:val="28"/>
                <w:szCs w:val="28"/>
              </w:rPr>
              <w:t xml:space="preserve"> (в ходе планового вмешательства из операционного материала будет осуществлен забор двух образцов ткани);</w:t>
            </w:r>
          </w:p>
          <w:p w14:paraId="69154B5D" w14:textId="77777777" w:rsidR="00CE1677" w:rsidRPr="00CE1677" w:rsidRDefault="00CE1677" w:rsidP="00F0747C">
            <w:pPr>
              <w:pStyle w:val="a6"/>
              <w:keepNext/>
              <w:numPr>
                <w:ilvl w:val="0"/>
                <w:numId w:val="12"/>
              </w:numPr>
              <w:shd w:val="clear" w:color="auto" w:fill="FFFFFF"/>
              <w:suppressAutoHyphens/>
              <w:spacing w:after="0" w:line="276" w:lineRule="auto"/>
              <w:ind w:left="307" w:hanging="284"/>
              <w:cnfStyle w:val="000000100000" w:firstRow="0" w:lastRow="0" w:firstColumn="0" w:lastColumn="0" w:oddVBand="0" w:evenVBand="0" w:oddHBand="1" w:evenHBand="0" w:firstRowFirstColumn="0" w:firstRowLastColumn="0" w:lastRowFirstColumn="0" w:lastRowLastColumn="0"/>
              <w:rPr>
                <w:rFonts w:cs="Times New Roman"/>
                <w:sz w:val="28"/>
                <w:szCs w:val="28"/>
              </w:rPr>
            </w:pPr>
            <w:r w:rsidRPr="00CE1677">
              <w:rPr>
                <w:rFonts w:cs="Times New Roman"/>
                <w:sz w:val="28"/>
                <w:szCs w:val="28"/>
              </w:rPr>
              <w:t xml:space="preserve">Период последующего наблюдения </w:t>
            </w:r>
            <w:r w:rsidRPr="00CE1677">
              <w:rPr>
                <w:rFonts w:cs="Times New Roman"/>
                <w:b/>
                <w:bCs/>
                <w:sz w:val="28"/>
                <w:szCs w:val="28"/>
              </w:rPr>
              <w:t>(Визит 2)</w:t>
            </w:r>
            <w:r w:rsidRPr="00CE1677">
              <w:rPr>
                <w:rFonts w:cs="Times New Roman"/>
                <w:sz w:val="28"/>
                <w:szCs w:val="28"/>
              </w:rPr>
              <w:t xml:space="preserve"> (через 90 дней проведение анализов).</w:t>
            </w:r>
          </w:p>
          <w:p w14:paraId="70F90EEA" w14:textId="77777777" w:rsidR="00CE1677" w:rsidRPr="00CE1677" w:rsidRDefault="00CE1677" w:rsidP="00F0747C">
            <w:pPr>
              <w:spacing w:line="276" w:lineRule="auto"/>
              <w:cnfStyle w:val="000000100000" w:firstRow="0" w:lastRow="0" w:firstColumn="0" w:lastColumn="0" w:oddVBand="0" w:evenVBand="0" w:oddHBand="1" w:evenHBand="0" w:firstRowFirstColumn="0" w:firstRowLastColumn="0" w:lastRowFirstColumn="0" w:lastRowLastColumn="0"/>
              <w:rPr>
                <w:rFonts w:cs="Times New Roman"/>
                <w:color w:val="000000"/>
                <w:szCs w:val="28"/>
              </w:rPr>
            </w:pPr>
            <w:r w:rsidRPr="00CE1677">
              <w:rPr>
                <w:rFonts w:cs="Times New Roman"/>
                <w:szCs w:val="28"/>
              </w:rPr>
              <w:t>Общая продолжительность участия пациента в исследовании составит 90 дней или меньше с учетом периода обследования перед началом исследования.</w:t>
            </w:r>
          </w:p>
          <w:p w14:paraId="23353177" w14:textId="77777777" w:rsidR="00CE1677" w:rsidRPr="00CE1677" w:rsidRDefault="00CE1677" w:rsidP="00F0747C">
            <w:pPr>
              <w:tabs>
                <w:tab w:val="left" w:pos="253"/>
              </w:tabs>
              <w:spacing w:line="276" w:lineRule="auto"/>
              <w:cnfStyle w:val="000000100000" w:firstRow="0" w:lastRow="0" w:firstColumn="0" w:lastColumn="0" w:oddVBand="0" w:evenVBand="0" w:oddHBand="1" w:evenHBand="0" w:firstRowFirstColumn="0" w:firstRowLastColumn="0" w:lastRowFirstColumn="0" w:lastRowLastColumn="0"/>
              <w:rPr>
                <w:rFonts w:cs="Times New Roman"/>
                <w:b/>
                <w:szCs w:val="28"/>
              </w:rPr>
            </w:pPr>
            <w:r w:rsidRPr="00CE1677">
              <w:rPr>
                <w:rFonts w:cs="Times New Roman"/>
                <w:b/>
                <w:szCs w:val="28"/>
              </w:rPr>
              <w:t>Выполнение основных процедур исследования будет проводиться в медицинском учреждении. Планируется проведение следующих визитов:</w:t>
            </w:r>
          </w:p>
          <w:p w14:paraId="4AB77780" w14:textId="77777777" w:rsidR="00CE1677" w:rsidRPr="00CE1677" w:rsidRDefault="00CE1677" w:rsidP="00F0747C">
            <w:pPr>
              <w:tabs>
                <w:tab w:val="left" w:pos="253"/>
              </w:tab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b/>
                <w:szCs w:val="28"/>
              </w:rPr>
              <w:t>Визит 0. Скрининг.</w:t>
            </w:r>
            <w:r w:rsidRPr="00CE1677">
              <w:rPr>
                <w:rFonts w:cs="Times New Roman"/>
                <w:szCs w:val="28"/>
              </w:rPr>
              <w:t xml:space="preserve"> </w:t>
            </w:r>
          </w:p>
          <w:p w14:paraId="7B703819" w14:textId="0A185DBD" w:rsidR="00CE1677" w:rsidRPr="00CE1677" w:rsidRDefault="00CE1677" w:rsidP="00F0747C">
            <w:pPr>
              <w:tabs>
                <w:tab w:val="left" w:pos="253"/>
              </w:tab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szCs w:val="28"/>
              </w:rPr>
              <w:t xml:space="preserve">После подписания пациентом Информированного согласия врач-исследователь оценит соответствие пациента критериям включения/невключения в исследование. Если пациент соответствуете всем </w:t>
            </w:r>
            <w:r w:rsidRPr="00CE1677">
              <w:rPr>
                <w:rFonts w:cs="Times New Roman"/>
                <w:szCs w:val="28"/>
              </w:rPr>
              <w:lastRenderedPageBreak/>
              <w:t xml:space="preserve">критериям, то после оценки пациент включается в исследование и у него возьмут кровь для определения концентраций белков, входящих в состав </w:t>
            </w:r>
            <w:proofErr w:type="spellStart"/>
            <w:r w:rsidRPr="00CE1677">
              <w:rPr>
                <w:rFonts w:cs="Times New Roman"/>
                <w:szCs w:val="28"/>
              </w:rPr>
              <w:t>урокиназной</w:t>
            </w:r>
            <w:proofErr w:type="spellEnd"/>
            <w:r w:rsidRPr="00CE1677">
              <w:rPr>
                <w:rFonts w:cs="Times New Roman"/>
                <w:szCs w:val="28"/>
              </w:rPr>
              <w:t xml:space="preserve"> системы. </w:t>
            </w:r>
          </w:p>
          <w:p w14:paraId="1B2505AE" w14:textId="1EFE3BD0" w:rsidR="00CE1677" w:rsidRPr="00CE1677" w:rsidRDefault="00CE1677" w:rsidP="00F0747C">
            <w:pPr>
              <w:tabs>
                <w:tab w:val="left" w:pos="253"/>
              </w:tabs>
              <w:spacing w:line="276" w:lineRule="auto"/>
              <w:cnfStyle w:val="000000100000" w:firstRow="0" w:lastRow="0" w:firstColumn="0" w:lastColumn="0" w:oddVBand="0" w:evenVBand="0" w:oddHBand="1" w:evenHBand="0" w:firstRowFirstColumn="0" w:firstRowLastColumn="0" w:lastRowFirstColumn="0" w:lastRowLastColumn="0"/>
              <w:rPr>
                <w:rFonts w:cs="Times New Roman"/>
                <w:b/>
                <w:szCs w:val="28"/>
              </w:rPr>
            </w:pPr>
            <w:r w:rsidRPr="00CE1677">
              <w:rPr>
                <w:rFonts w:cs="Times New Roman"/>
                <w:b/>
                <w:szCs w:val="28"/>
              </w:rPr>
              <w:t>День 1 (Визит 1). Операция и послеоперационный период.</w:t>
            </w:r>
          </w:p>
          <w:p w14:paraId="76579B94" w14:textId="4E5B8512" w:rsidR="00CE1677" w:rsidRPr="00CE1677" w:rsidRDefault="00CE1677" w:rsidP="00F0747C">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szCs w:val="28"/>
              </w:rPr>
              <w:t>В день проведения плановой операции</w:t>
            </w:r>
            <w:r w:rsidRPr="00CE1677">
              <w:rPr>
                <w:rFonts w:cs="Times New Roman"/>
                <w:b/>
                <w:szCs w:val="28"/>
              </w:rPr>
              <w:t xml:space="preserve"> </w:t>
            </w:r>
            <w:r w:rsidRPr="00CE1677">
              <w:rPr>
                <w:rFonts w:cs="Times New Roman"/>
                <w:szCs w:val="28"/>
              </w:rPr>
              <w:t>из операционного материала будет осуществлен забор двух образцов ткани для исследования и анализа паттерна экспрессии компонен</w:t>
            </w:r>
            <w:r w:rsidR="00157523">
              <w:rPr>
                <w:rFonts w:cs="Times New Roman"/>
                <w:szCs w:val="28"/>
              </w:rPr>
              <w:t>т</w:t>
            </w:r>
            <w:r w:rsidRPr="00CE1677">
              <w:rPr>
                <w:rFonts w:cs="Times New Roman"/>
                <w:szCs w:val="28"/>
              </w:rPr>
              <w:t xml:space="preserve">ов </w:t>
            </w:r>
            <w:proofErr w:type="spellStart"/>
            <w:r w:rsidRPr="00CE1677">
              <w:rPr>
                <w:rFonts w:cs="Times New Roman"/>
                <w:szCs w:val="28"/>
              </w:rPr>
              <w:t>урокиназной</w:t>
            </w:r>
            <w:proofErr w:type="spellEnd"/>
            <w:r w:rsidRPr="00CE1677">
              <w:rPr>
                <w:rFonts w:cs="Times New Roman"/>
                <w:szCs w:val="28"/>
              </w:rPr>
              <w:t xml:space="preserve"> системы в образцах, полученных из первичного опухолевого узла. </w:t>
            </w:r>
          </w:p>
          <w:p w14:paraId="6E351886" w14:textId="0ECF7859" w:rsidR="00CE1677" w:rsidRPr="00CE1677" w:rsidRDefault="00CE1677" w:rsidP="00F0747C">
            <w:pPr>
              <w:tabs>
                <w:tab w:val="left" w:pos="253"/>
              </w:tab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b/>
                <w:szCs w:val="28"/>
              </w:rPr>
              <w:t>День 90 (Визит 2)</w:t>
            </w:r>
            <w:r w:rsidRPr="00CE1677">
              <w:rPr>
                <w:rFonts w:cs="Times New Roman"/>
                <w:szCs w:val="28"/>
              </w:rPr>
              <w:t>.</w:t>
            </w:r>
            <w:r w:rsidRPr="00CE1677">
              <w:rPr>
                <w:rFonts w:cs="Times New Roman"/>
                <w:b/>
                <w:szCs w:val="28"/>
              </w:rPr>
              <w:t xml:space="preserve"> </w:t>
            </w:r>
            <w:r w:rsidRPr="00CE1677">
              <w:rPr>
                <w:rFonts w:cs="Times New Roman"/>
                <w:szCs w:val="28"/>
              </w:rPr>
              <w:t xml:space="preserve">После периода лечения у пациента возьмут кровь для определения концентраций белков, входящих в состав </w:t>
            </w:r>
            <w:proofErr w:type="spellStart"/>
            <w:r w:rsidRPr="00CE1677">
              <w:rPr>
                <w:rFonts w:cs="Times New Roman"/>
                <w:szCs w:val="28"/>
              </w:rPr>
              <w:t>урокиназной</w:t>
            </w:r>
            <w:proofErr w:type="spellEnd"/>
            <w:r w:rsidRPr="00CE1677">
              <w:rPr>
                <w:rFonts w:cs="Times New Roman"/>
                <w:szCs w:val="28"/>
              </w:rPr>
              <w:t xml:space="preserve"> системы.</w:t>
            </w:r>
          </w:p>
        </w:tc>
      </w:tr>
      <w:tr w:rsidR="00CE1677" w:rsidRPr="00CE1677" w14:paraId="7588F4CD" w14:textId="77777777" w:rsidTr="007F481E">
        <w:trPr>
          <w:trHeight w:val="836"/>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7F178880" w14:textId="77777777" w:rsidR="00CE1677" w:rsidRPr="00CE1677" w:rsidRDefault="00CE1677" w:rsidP="00F0747C">
            <w:pPr>
              <w:spacing w:line="276" w:lineRule="auto"/>
              <w:rPr>
                <w:rFonts w:cs="Times New Roman"/>
                <w:color w:val="000000" w:themeColor="text1"/>
                <w:szCs w:val="28"/>
              </w:rPr>
            </w:pPr>
            <w:r w:rsidRPr="00CE1677">
              <w:rPr>
                <w:rFonts w:cs="Times New Roman"/>
                <w:color w:val="000000" w:themeColor="text1"/>
                <w:szCs w:val="28"/>
              </w:rPr>
              <w:lastRenderedPageBreak/>
              <w:t xml:space="preserve"> Критерии включения</w:t>
            </w:r>
          </w:p>
        </w:tc>
        <w:tc>
          <w:tcPr>
            <w:tcW w:w="6799" w:type="dxa"/>
            <w:gridSpan w:val="3"/>
            <w:shd w:val="clear" w:color="auto" w:fill="auto"/>
          </w:tcPr>
          <w:p w14:paraId="44DC9A39" w14:textId="2D43A42A" w:rsidR="00CE1677" w:rsidRPr="00CE1677" w:rsidRDefault="00CE1677" w:rsidP="00F0747C">
            <w:pPr>
              <w:pStyle w:val="a6"/>
              <w:widowControl w:val="0"/>
              <w:numPr>
                <w:ilvl w:val="0"/>
                <w:numId w:val="10"/>
              </w:numPr>
              <w:shd w:val="clear" w:color="auto" w:fill="FFFFFF"/>
              <w:autoSpaceDE w:val="0"/>
              <w:autoSpaceDN w:val="0"/>
              <w:adjustRightInd w:val="0"/>
              <w:spacing w:after="0" w:line="276" w:lineRule="auto"/>
              <w:ind w:left="307" w:right="11" w:hanging="284"/>
              <w:cnfStyle w:val="000000000000" w:firstRow="0" w:lastRow="0" w:firstColumn="0" w:lastColumn="0" w:oddVBand="0" w:evenVBand="0" w:oddHBand="0" w:evenHBand="0" w:firstRowFirstColumn="0" w:firstRowLastColumn="0" w:lastRowFirstColumn="0" w:lastRowLastColumn="0"/>
              <w:rPr>
                <w:rFonts w:cs="Times New Roman"/>
                <w:sz w:val="28"/>
                <w:szCs w:val="28"/>
              </w:rPr>
            </w:pPr>
            <w:r w:rsidRPr="00CE1677">
              <w:rPr>
                <w:rFonts w:cs="Times New Roman"/>
                <w:sz w:val="28"/>
                <w:szCs w:val="28"/>
              </w:rPr>
              <w:t xml:space="preserve">Пациенты мужского или женского пола в возрасте от </w:t>
            </w:r>
            <w:r w:rsidR="00157523">
              <w:rPr>
                <w:rFonts w:cs="Times New Roman"/>
                <w:sz w:val="28"/>
                <w:szCs w:val="28"/>
              </w:rPr>
              <w:t>30</w:t>
            </w:r>
            <w:r w:rsidRPr="00CE1677">
              <w:rPr>
                <w:rFonts w:cs="Times New Roman"/>
                <w:sz w:val="28"/>
                <w:szCs w:val="28"/>
              </w:rPr>
              <w:t xml:space="preserve"> лет.</w:t>
            </w:r>
          </w:p>
          <w:p w14:paraId="5E156322" w14:textId="77777777" w:rsidR="00CE1677" w:rsidRPr="00CE1677" w:rsidRDefault="00CE1677" w:rsidP="00F0747C">
            <w:pPr>
              <w:pStyle w:val="a6"/>
              <w:widowControl w:val="0"/>
              <w:numPr>
                <w:ilvl w:val="0"/>
                <w:numId w:val="10"/>
              </w:numPr>
              <w:shd w:val="clear" w:color="auto" w:fill="FFFFFF"/>
              <w:autoSpaceDE w:val="0"/>
              <w:autoSpaceDN w:val="0"/>
              <w:adjustRightInd w:val="0"/>
              <w:spacing w:after="0" w:line="276" w:lineRule="auto"/>
              <w:ind w:left="307" w:right="11" w:hanging="284"/>
              <w:cnfStyle w:val="000000000000" w:firstRow="0" w:lastRow="0" w:firstColumn="0" w:lastColumn="0" w:oddVBand="0" w:evenVBand="0" w:oddHBand="0" w:evenHBand="0" w:firstRowFirstColumn="0" w:firstRowLastColumn="0" w:lastRowFirstColumn="0" w:lastRowLastColumn="0"/>
              <w:rPr>
                <w:rFonts w:cs="Times New Roman"/>
                <w:sz w:val="28"/>
                <w:szCs w:val="28"/>
              </w:rPr>
            </w:pPr>
            <w:r w:rsidRPr="00CE1677">
              <w:rPr>
                <w:rFonts w:cs="Times New Roman"/>
                <w:sz w:val="28"/>
                <w:szCs w:val="28"/>
              </w:rPr>
              <w:t>Подтвержденный диагноз онкологического заболевания.</w:t>
            </w:r>
          </w:p>
        </w:tc>
      </w:tr>
      <w:tr w:rsidR="00CE1677" w:rsidRPr="00CE1677" w14:paraId="01E0A613" w14:textId="77777777" w:rsidTr="007F481E">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22245A6E" w14:textId="77777777" w:rsidR="00CE1677" w:rsidRPr="00CE1677" w:rsidRDefault="00CE1677" w:rsidP="00F0747C">
            <w:pPr>
              <w:spacing w:line="276" w:lineRule="auto"/>
              <w:rPr>
                <w:rFonts w:cs="Times New Roman"/>
                <w:color w:val="000000" w:themeColor="text1"/>
                <w:szCs w:val="28"/>
              </w:rPr>
            </w:pPr>
            <w:r w:rsidRPr="00CE1677">
              <w:rPr>
                <w:rFonts w:cs="Times New Roman"/>
                <w:color w:val="000000" w:themeColor="text1"/>
                <w:szCs w:val="28"/>
              </w:rPr>
              <w:t>Критерии невключения</w:t>
            </w:r>
          </w:p>
        </w:tc>
        <w:tc>
          <w:tcPr>
            <w:tcW w:w="6799" w:type="dxa"/>
            <w:gridSpan w:val="3"/>
            <w:shd w:val="clear" w:color="auto" w:fill="auto"/>
          </w:tcPr>
          <w:p w14:paraId="67ADEE79" w14:textId="1F5C5E20" w:rsidR="00CE1677" w:rsidRPr="00CE1677" w:rsidRDefault="00CE1677" w:rsidP="00F0747C">
            <w:pPr>
              <w:pStyle w:val="a6"/>
              <w:numPr>
                <w:ilvl w:val="0"/>
                <w:numId w:val="11"/>
              </w:numPr>
              <w:tabs>
                <w:tab w:val="left" w:pos="313"/>
              </w:tabs>
              <w:spacing w:after="0" w:line="276" w:lineRule="auto"/>
              <w:ind w:left="307" w:hanging="284"/>
              <w:cnfStyle w:val="000000100000" w:firstRow="0" w:lastRow="0" w:firstColumn="0" w:lastColumn="0" w:oddVBand="0" w:evenVBand="0" w:oddHBand="1" w:evenHBand="0" w:firstRowFirstColumn="0" w:firstRowLastColumn="0" w:lastRowFirstColumn="0" w:lastRowLastColumn="0"/>
              <w:rPr>
                <w:rFonts w:cs="Times New Roman"/>
                <w:sz w:val="28"/>
                <w:szCs w:val="28"/>
              </w:rPr>
            </w:pPr>
            <w:r w:rsidRPr="00CE1677">
              <w:rPr>
                <w:rFonts w:cs="Times New Roman"/>
                <w:sz w:val="28"/>
                <w:szCs w:val="28"/>
              </w:rPr>
              <w:t xml:space="preserve">Возраст пациента младше </w:t>
            </w:r>
            <w:r w:rsidR="00157523">
              <w:rPr>
                <w:rFonts w:cs="Times New Roman"/>
                <w:sz w:val="28"/>
                <w:szCs w:val="28"/>
              </w:rPr>
              <w:t>30</w:t>
            </w:r>
            <w:r w:rsidRPr="00CE1677">
              <w:rPr>
                <w:rFonts w:cs="Times New Roman"/>
                <w:sz w:val="28"/>
                <w:szCs w:val="28"/>
              </w:rPr>
              <w:t xml:space="preserve"> лет</w:t>
            </w:r>
          </w:p>
          <w:p w14:paraId="16A280DC" w14:textId="77777777" w:rsidR="00CE1677" w:rsidRPr="00CE1677" w:rsidRDefault="00CE1677" w:rsidP="00F0747C">
            <w:pPr>
              <w:pStyle w:val="a6"/>
              <w:numPr>
                <w:ilvl w:val="0"/>
                <w:numId w:val="11"/>
              </w:numPr>
              <w:tabs>
                <w:tab w:val="left" w:pos="313"/>
              </w:tabs>
              <w:spacing w:after="0" w:line="276" w:lineRule="auto"/>
              <w:ind w:left="307" w:hanging="284"/>
              <w:cnfStyle w:val="000000100000" w:firstRow="0" w:lastRow="0" w:firstColumn="0" w:lastColumn="0" w:oddVBand="0" w:evenVBand="0" w:oddHBand="1" w:evenHBand="0" w:firstRowFirstColumn="0" w:firstRowLastColumn="0" w:lastRowFirstColumn="0" w:lastRowLastColumn="0"/>
              <w:rPr>
                <w:rFonts w:cs="Times New Roman"/>
                <w:sz w:val="28"/>
                <w:szCs w:val="28"/>
              </w:rPr>
            </w:pPr>
            <w:r w:rsidRPr="00CE1677">
              <w:rPr>
                <w:rFonts w:cs="Times New Roman"/>
                <w:sz w:val="28"/>
                <w:szCs w:val="28"/>
              </w:rPr>
              <w:t>По мнению исследователя, пациент не подходит для включения в исследование или наличие убежденности исследователя в том, что пациент не будет следовать процедурам протокола.</w:t>
            </w:r>
          </w:p>
          <w:p w14:paraId="733636C9" w14:textId="77777777" w:rsidR="00CE1677" w:rsidRPr="00CE1677" w:rsidRDefault="00CE1677" w:rsidP="00F0747C">
            <w:pPr>
              <w:pStyle w:val="a6"/>
              <w:numPr>
                <w:ilvl w:val="0"/>
                <w:numId w:val="11"/>
              </w:numPr>
              <w:tabs>
                <w:tab w:val="left" w:pos="313"/>
              </w:tabs>
              <w:spacing w:after="0" w:line="276" w:lineRule="auto"/>
              <w:ind w:left="307" w:hanging="284"/>
              <w:cnfStyle w:val="000000100000" w:firstRow="0" w:lastRow="0" w:firstColumn="0" w:lastColumn="0" w:oddVBand="0" w:evenVBand="0" w:oddHBand="1" w:evenHBand="0" w:firstRowFirstColumn="0" w:firstRowLastColumn="0" w:lastRowFirstColumn="0" w:lastRowLastColumn="0"/>
              <w:rPr>
                <w:rFonts w:cs="Times New Roman"/>
                <w:sz w:val="28"/>
                <w:szCs w:val="28"/>
              </w:rPr>
            </w:pPr>
            <w:r w:rsidRPr="00CE1677">
              <w:rPr>
                <w:rFonts w:cs="Times New Roman"/>
                <w:sz w:val="28"/>
                <w:szCs w:val="28"/>
              </w:rPr>
              <w:t>Вероятность отказаться следовать требованиям протокола, инструкциям и ограничениям; например, нежелание сотрудничать, невозможность вернуться в клинический центр для последующих визитов и вероятность не завершения участия в исследовании.</w:t>
            </w:r>
          </w:p>
        </w:tc>
      </w:tr>
      <w:tr w:rsidR="00CE1677" w:rsidRPr="00CE1677" w14:paraId="56AAC153" w14:textId="77777777" w:rsidTr="007F481E">
        <w:trPr>
          <w:trHeight w:val="1388"/>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224FCD7E" w14:textId="77777777" w:rsidR="00CE1677" w:rsidRPr="00CE1677" w:rsidRDefault="00CE1677" w:rsidP="00F0747C">
            <w:pPr>
              <w:spacing w:line="276" w:lineRule="auto"/>
              <w:rPr>
                <w:rFonts w:cs="Times New Roman"/>
                <w:color w:val="000000" w:themeColor="text1"/>
                <w:szCs w:val="28"/>
              </w:rPr>
            </w:pPr>
            <w:r w:rsidRPr="00CE1677">
              <w:rPr>
                <w:rFonts w:cs="Times New Roman"/>
                <w:color w:val="000000" w:themeColor="text1"/>
                <w:szCs w:val="28"/>
              </w:rPr>
              <w:t>Критерии исключения</w:t>
            </w:r>
          </w:p>
        </w:tc>
        <w:tc>
          <w:tcPr>
            <w:tcW w:w="6799" w:type="dxa"/>
            <w:gridSpan w:val="3"/>
            <w:shd w:val="clear" w:color="auto" w:fill="auto"/>
          </w:tcPr>
          <w:p w14:paraId="6A8B2327" w14:textId="77777777" w:rsidR="00CE1677" w:rsidRPr="00CE1677" w:rsidRDefault="00CE1677" w:rsidP="00F0747C">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8"/>
              </w:rPr>
            </w:pPr>
            <w:r w:rsidRPr="00CE1677">
              <w:rPr>
                <w:rFonts w:cs="Times New Roman"/>
                <w:szCs w:val="28"/>
              </w:rPr>
              <w:t>Доброволец должен быть исключен из исследования при возникновении любой из следующих ситуаций:</w:t>
            </w:r>
          </w:p>
          <w:p w14:paraId="76D091D7" w14:textId="77777777" w:rsidR="00CE1677" w:rsidRPr="00CE1677" w:rsidRDefault="00CE1677" w:rsidP="00F0747C">
            <w:pPr>
              <w:autoSpaceDE w:val="0"/>
              <w:autoSpaceDN w:val="0"/>
              <w:adjustRightInd w:val="0"/>
              <w:spacing w:line="276" w:lineRule="auto"/>
              <w:ind w:left="307" w:hanging="284"/>
              <w:cnfStyle w:val="000000000000" w:firstRow="0" w:lastRow="0" w:firstColumn="0" w:lastColumn="0" w:oddVBand="0" w:evenVBand="0" w:oddHBand="0" w:evenHBand="0" w:firstRowFirstColumn="0" w:firstRowLastColumn="0" w:lastRowFirstColumn="0" w:lastRowLastColumn="0"/>
              <w:rPr>
                <w:rFonts w:cs="Times New Roman"/>
                <w:szCs w:val="28"/>
              </w:rPr>
            </w:pPr>
            <w:r w:rsidRPr="00CE1677">
              <w:rPr>
                <w:rFonts w:cs="Times New Roman"/>
                <w:szCs w:val="28"/>
              </w:rPr>
              <w:t>1.</w:t>
            </w:r>
            <w:r w:rsidRPr="00CE1677">
              <w:rPr>
                <w:rFonts w:cs="Times New Roman"/>
                <w:szCs w:val="28"/>
              </w:rPr>
              <w:tab/>
              <w:t>Отзыв пациентом подписанной формы информированного согласия на участие в исследовании.</w:t>
            </w:r>
          </w:p>
          <w:p w14:paraId="3A77DCEB" w14:textId="77777777" w:rsidR="00CE1677" w:rsidRPr="00CE1677" w:rsidRDefault="00CE1677" w:rsidP="00F0747C">
            <w:pPr>
              <w:autoSpaceDE w:val="0"/>
              <w:autoSpaceDN w:val="0"/>
              <w:adjustRightInd w:val="0"/>
              <w:spacing w:line="276" w:lineRule="auto"/>
              <w:ind w:left="307" w:hanging="284"/>
              <w:cnfStyle w:val="000000000000" w:firstRow="0" w:lastRow="0" w:firstColumn="0" w:lastColumn="0" w:oddVBand="0" w:evenVBand="0" w:oddHBand="0" w:evenHBand="0" w:firstRowFirstColumn="0" w:firstRowLastColumn="0" w:lastRowFirstColumn="0" w:lastRowLastColumn="0"/>
              <w:rPr>
                <w:rFonts w:cs="Times New Roman"/>
                <w:szCs w:val="28"/>
              </w:rPr>
            </w:pPr>
            <w:r w:rsidRPr="00CE1677">
              <w:rPr>
                <w:rFonts w:cs="Times New Roman"/>
                <w:szCs w:val="28"/>
              </w:rPr>
              <w:lastRenderedPageBreak/>
              <w:t>2.</w:t>
            </w:r>
            <w:r w:rsidRPr="00CE1677">
              <w:rPr>
                <w:rFonts w:cs="Times New Roman"/>
                <w:szCs w:val="28"/>
              </w:rPr>
              <w:tab/>
              <w:t>Продолжение участия в исследовании противоречит интересам пациентом.</w:t>
            </w:r>
          </w:p>
          <w:p w14:paraId="2362E7EF" w14:textId="77777777" w:rsidR="00CE1677" w:rsidRPr="00CE1677" w:rsidRDefault="00CE1677" w:rsidP="00F0747C">
            <w:pPr>
              <w:autoSpaceDE w:val="0"/>
              <w:autoSpaceDN w:val="0"/>
              <w:adjustRightInd w:val="0"/>
              <w:spacing w:line="276" w:lineRule="auto"/>
              <w:ind w:left="307" w:hanging="284"/>
              <w:cnfStyle w:val="000000000000" w:firstRow="0" w:lastRow="0" w:firstColumn="0" w:lastColumn="0" w:oddVBand="0" w:evenVBand="0" w:oddHBand="0" w:evenHBand="0" w:firstRowFirstColumn="0" w:firstRowLastColumn="0" w:lastRowFirstColumn="0" w:lastRowLastColumn="0"/>
              <w:rPr>
                <w:rFonts w:cs="Times New Roman"/>
                <w:szCs w:val="28"/>
              </w:rPr>
            </w:pPr>
            <w:r w:rsidRPr="00CE1677">
              <w:rPr>
                <w:rFonts w:cs="Times New Roman"/>
                <w:szCs w:val="28"/>
              </w:rPr>
              <w:t>3.</w:t>
            </w:r>
            <w:r w:rsidRPr="00CE1677">
              <w:rPr>
                <w:rFonts w:cs="Times New Roman"/>
                <w:szCs w:val="28"/>
              </w:rPr>
              <w:tab/>
              <w:t>Нарушения протокола, которые, по мнению исследователя, являются значимыми для оценки результатов исследования.</w:t>
            </w:r>
          </w:p>
          <w:p w14:paraId="24687705" w14:textId="77777777" w:rsidR="00CE1677" w:rsidRPr="00CE1677" w:rsidRDefault="00CE1677" w:rsidP="00F0747C">
            <w:pPr>
              <w:autoSpaceDE w:val="0"/>
              <w:autoSpaceDN w:val="0"/>
              <w:adjustRightInd w:val="0"/>
              <w:spacing w:line="276" w:lineRule="auto"/>
              <w:ind w:left="307" w:hanging="284"/>
              <w:cnfStyle w:val="000000000000" w:firstRow="0" w:lastRow="0" w:firstColumn="0" w:lastColumn="0" w:oddVBand="0" w:evenVBand="0" w:oddHBand="0" w:evenHBand="0" w:firstRowFirstColumn="0" w:firstRowLastColumn="0" w:lastRowFirstColumn="0" w:lastRowLastColumn="0"/>
              <w:rPr>
                <w:rFonts w:cs="Times New Roman"/>
                <w:szCs w:val="28"/>
              </w:rPr>
            </w:pPr>
            <w:r w:rsidRPr="00CE1677">
              <w:rPr>
                <w:rFonts w:cs="Times New Roman"/>
                <w:szCs w:val="28"/>
              </w:rPr>
              <w:t>4.</w:t>
            </w:r>
            <w:r w:rsidRPr="00CE1677">
              <w:rPr>
                <w:rFonts w:cs="Times New Roman"/>
                <w:szCs w:val="28"/>
              </w:rPr>
              <w:tab/>
              <w:t>Прекращение исследования исследователем.</w:t>
            </w:r>
          </w:p>
        </w:tc>
      </w:tr>
      <w:tr w:rsidR="00CE1677" w:rsidRPr="00CE1677" w14:paraId="42F4F501" w14:textId="77777777" w:rsidTr="007F481E">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6FC76411" w14:textId="77777777" w:rsidR="00CE1677" w:rsidRPr="00CE1677" w:rsidRDefault="00CE1677" w:rsidP="00F0747C">
            <w:pPr>
              <w:tabs>
                <w:tab w:val="left" w:pos="401"/>
                <w:tab w:val="left" w:pos="545"/>
              </w:tabs>
              <w:spacing w:line="276" w:lineRule="auto"/>
              <w:rPr>
                <w:rFonts w:cs="Times New Roman"/>
                <w:color w:val="000000" w:themeColor="text1"/>
                <w:spacing w:val="-6"/>
                <w:szCs w:val="28"/>
              </w:rPr>
            </w:pPr>
            <w:r w:rsidRPr="00CE1677">
              <w:rPr>
                <w:rFonts w:cs="Times New Roman"/>
                <w:color w:val="000000" w:themeColor="text1"/>
                <w:spacing w:val="-6"/>
                <w:szCs w:val="28"/>
              </w:rPr>
              <w:lastRenderedPageBreak/>
              <w:t xml:space="preserve">График исследования </w:t>
            </w:r>
          </w:p>
        </w:tc>
        <w:tc>
          <w:tcPr>
            <w:tcW w:w="6799" w:type="dxa"/>
            <w:gridSpan w:val="3"/>
            <w:shd w:val="clear" w:color="auto" w:fill="auto"/>
          </w:tcPr>
          <w:p w14:paraId="4F56D4FD" w14:textId="77777777" w:rsidR="00CE1677" w:rsidRPr="00CE1677" w:rsidRDefault="00CE1677" w:rsidP="00F0747C">
            <w:pPr>
              <w:tabs>
                <w:tab w:val="left" w:pos="567"/>
              </w:tab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szCs w:val="28"/>
              </w:rPr>
              <w:t>Исследование включает три периода:</w:t>
            </w:r>
          </w:p>
          <w:p w14:paraId="5135CEA4" w14:textId="77777777" w:rsidR="00CE1677" w:rsidRPr="00CE1677" w:rsidRDefault="00CE1677" w:rsidP="00F0747C">
            <w:pPr>
              <w:keepNext/>
              <w:shd w:val="clear" w:color="auto" w:fill="FFFFFF"/>
              <w:suppressAutoHyphen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szCs w:val="28"/>
              </w:rPr>
              <w:t xml:space="preserve">Период скрининга </w:t>
            </w:r>
            <w:r w:rsidRPr="00CE1677">
              <w:rPr>
                <w:rFonts w:cs="Times New Roman"/>
                <w:b/>
                <w:bCs/>
                <w:szCs w:val="28"/>
              </w:rPr>
              <w:t>(визит Скрининга)</w:t>
            </w:r>
            <w:r w:rsidRPr="00CE1677">
              <w:rPr>
                <w:rFonts w:cs="Times New Roman"/>
                <w:szCs w:val="28"/>
              </w:rPr>
              <w:t xml:space="preserve"> (время проведения анализов и оценки возможности участия пациента в данном исследовании);</w:t>
            </w:r>
          </w:p>
          <w:p w14:paraId="18455687" w14:textId="77777777" w:rsidR="00CE1677" w:rsidRPr="00CE1677" w:rsidRDefault="00CE1677" w:rsidP="00F0747C">
            <w:pPr>
              <w:keepNext/>
              <w:shd w:val="clear" w:color="auto" w:fill="FFFFFF"/>
              <w:suppressAutoHyphen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szCs w:val="28"/>
              </w:rPr>
              <w:t xml:space="preserve">Операция и послеоперационный период </w:t>
            </w:r>
            <w:r w:rsidRPr="00CE1677">
              <w:rPr>
                <w:rFonts w:cs="Times New Roman"/>
                <w:b/>
                <w:bCs/>
                <w:szCs w:val="28"/>
              </w:rPr>
              <w:t>(Визит 1)</w:t>
            </w:r>
            <w:r w:rsidRPr="00CE1677">
              <w:rPr>
                <w:rFonts w:cs="Times New Roman"/>
                <w:szCs w:val="28"/>
              </w:rPr>
              <w:t xml:space="preserve"> (в ходе планового вмешательства из операционного материала будет осуществлен забор двух образцов ткани);</w:t>
            </w:r>
          </w:p>
          <w:p w14:paraId="37153091" w14:textId="77777777" w:rsidR="00CE1677" w:rsidRPr="00CE1677" w:rsidRDefault="00CE1677" w:rsidP="00F0747C">
            <w:pPr>
              <w:keepNext/>
              <w:shd w:val="clear" w:color="auto" w:fill="FFFFFF"/>
              <w:suppressAutoHyphen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szCs w:val="28"/>
              </w:rPr>
              <w:t xml:space="preserve">Период последующего наблюдения </w:t>
            </w:r>
            <w:r w:rsidRPr="00CE1677">
              <w:rPr>
                <w:rFonts w:cs="Times New Roman"/>
                <w:b/>
                <w:bCs/>
                <w:szCs w:val="28"/>
              </w:rPr>
              <w:t>(Визит 2)</w:t>
            </w:r>
            <w:r w:rsidRPr="00CE1677">
              <w:rPr>
                <w:rFonts w:cs="Times New Roman"/>
                <w:szCs w:val="28"/>
              </w:rPr>
              <w:t xml:space="preserve"> (через 90 дней проведение анализов).</w:t>
            </w:r>
          </w:p>
        </w:tc>
      </w:tr>
      <w:tr w:rsidR="00CE1677" w:rsidRPr="00CE1677" w14:paraId="4E949834" w14:textId="77777777" w:rsidTr="007F481E">
        <w:trPr>
          <w:trHeight w:val="699"/>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4A680865" w14:textId="77777777" w:rsidR="00CE1677" w:rsidRPr="00CE1677" w:rsidRDefault="00CE1677" w:rsidP="00F0747C">
            <w:pPr>
              <w:tabs>
                <w:tab w:val="left" w:pos="401"/>
                <w:tab w:val="left" w:pos="545"/>
              </w:tabs>
              <w:spacing w:line="276" w:lineRule="auto"/>
              <w:rPr>
                <w:rFonts w:cs="Times New Roman"/>
                <w:color w:val="000000" w:themeColor="text1"/>
                <w:spacing w:val="-6"/>
                <w:szCs w:val="28"/>
              </w:rPr>
            </w:pPr>
            <w:r w:rsidRPr="00CE1677">
              <w:rPr>
                <w:rFonts w:cs="Times New Roman"/>
                <w:color w:val="000000" w:themeColor="text1"/>
                <w:spacing w:val="-6"/>
                <w:szCs w:val="28"/>
              </w:rPr>
              <w:t>Продолжительность исследования</w:t>
            </w:r>
          </w:p>
        </w:tc>
        <w:tc>
          <w:tcPr>
            <w:tcW w:w="6799" w:type="dxa"/>
            <w:gridSpan w:val="3"/>
            <w:shd w:val="clear" w:color="auto" w:fill="auto"/>
          </w:tcPr>
          <w:p w14:paraId="1416ED26" w14:textId="77777777" w:rsidR="00CE1677" w:rsidRPr="00CE1677" w:rsidRDefault="00CE1677" w:rsidP="00F0747C">
            <w:pPr>
              <w:widowControl w:val="0"/>
              <w:tabs>
                <w:tab w:val="left" w:pos="310"/>
                <w:tab w:val="left" w:pos="432"/>
              </w:tabs>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8"/>
              </w:rPr>
            </w:pPr>
            <w:r w:rsidRPr="00CE1677">
              <w:rPr>
                <w:rFonts w:cs="Times New Roman"/>
                <w:szCs w:val="28"/>
              </w:rPr>
              <w:t>Общая продолжительность участия добровольца в исследовании не более 90 дней.</w:t>
            </w:r>
          </w:p>
        </w:tc>
      </w:tr>
      <w:tr w:rsidR="00CE1677" w:rsidRPr="00CE1677" w14:paraId="59C51A53" w14:textId="77777777" w:rsidTr="007F481E">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359FF515" w14:textId="77777777" w:rsidR="00CE1677" w:rsidRPr="00CE1677" w:rsidRDefault="00CE1677" w:rsidP="00F0747C">
            <w:pPr>
              <w:tabs>
                <w:tab w:val="left" w:pos="401"/>
                <w:tab w:val="left" w:pos="545"/>
              </w:tabs>
              <w:spacing w:line="276" w:lineRule="auto"/>
              <w:rPr>
                <w:rFonts w:cs="Times New Roman"/>
                <w:color w:val="000000" w:themeColor="text1"/>
                <w:spacing w:val="-6"/>
                <w:szCs w:val="28"/>
              </w:rPr>
            </w:pPr>
            <w:r w:rsidRPr="00CE1677">
              <w:rPr>
                <w:rFonts w:cs="Times New Roman"/>
                <w:color w:val="000000" w:themeColor="text1"/>
                <w:spacing w:val="-6"/>
                <w:szCs w:val="28"/>
              </w:rPr>
              <w:t xml:space="preserve">Методы, сроки и критерии </w:t>
            </w:r>
          </w:p>
        </w:tc>
        <w:tc>
          <w:tcPr>
            <w:tcW w:w="6799" w:type="dxa"/>
            <w:gridSpan w:val="3"/>
            <w:shd w:val="clear" w:color="auto" w:fill="auto"/>
          </w:tcPr>
          <w:p w14:paraId="5489F993" w14:textId="77777777" w:rsidR="00CE1677" w:rsidRPr="00CE1677" w:rsidRDefault="00CE1677" w:rsidP="00F0747C">
            <w:pPr>
              <w:tabs>
                <w:tab w:val="left" w:pos="567"/>
              </w:tab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szCs w:val="28"/>
              </w:rPr>
              <w:t xml:space="preserve">Все пациенты, подписавшие форму добровольного информированного согласия согласные на участие в исследовании, обработку персональных данных, исследование </w:t>
            </w:r>
            <w:proofErr w:type="spellStart"/>
            <w:r w:rsidRPr="00CE1677">
              <w:rPr>
                <w:rFonts w:cs="Times New Roman"/>
                <w:szCs w:val="28"/>
              </w:rPr>
              <w:t>биоптатов</w:t>
            </w:r>
            <w:proofErr w:type="spellEnd"/>
            <w:r w:rsidRPr="00CE1677">
              <w:rPr>
                <w:rFonts w:cs="Times New Roman"/>
                <w:szCs w:val="28"/>
              </w:rPr>
              <w:t xml:space="preserve"> опухолевых узлов и здоровых тканей из операционного материала и сдачу крови для определения концентраций белков, входящих в состав </w:t>
            </w:r>
            <w:proofErr w:type="spellStart"/>
            <w:r w:rsidRPr="00CE1677">
              <w:rPr>
                <w:rFonts w:cs="Times New Roman"/>
                <w:szCs w:val="28"/>
              </w:rPr>
              <w:t>урокиназной</w:t>
            </w:r>
            <w:proofErr w:type="spellEnd"/>
            <w:r w:rsidRPr="00CE1677">
              <w:rPr>
                <w:rFonts w:cs="Times New Roman"/>
                <w:szCs w:val="28"/>
              </w:rPr>
              <w:t xml:space="preserve"> системы. В ходе оперативного вмешательства по поводу основного заболевания хирург выделит и отправит биоптат опухолевого узла на патоморфологическое исследование. После подтверждения онкологического диагноза два образца для исследования фиксируются в формалине и передаются в исследовательскую лабораторию вместе с данными пациента для </w:t>
            </w:r>
            <w:proofErr w:type="spellStart"/>
            <w:r w:rsidRPr="00CE1677">
              <w:rPr>
                <w:rFonts w:cs="Times New Roman"/>
                <w:szCs w:val="28"/>
              </w:rPr>
              <w:t>иммунофлюоресцентного</w:t>
            </w:r>
            <w:proofErr w:type="spellEnd"/>
            <w:r w:rsidRPr="00CE1677">
              <w:rPr>
                <w:rFonts w:cs="Times New Roman"/>
                <w:szCs w:val="28"/>
              </w:rPr>
              <w:t xml:space="preserve"> исследования. Образцы крови так же передаются в исследовательскую лабораторию.</w:t>
            </w:r>
          </w:p>
          <w:p w14:paraId="4C38592A" w14:textId="4EB06626" w:rsidR="00CE1677" w:rsidRPr="00CE1677" w:rsidRDefault="00CE1677" w:rsidP="00F0747C">
            <w:pPr>
              <w:tabs>
                <w:tab w:val="left" w:pos="567"/>
              </w:tab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szCs w:val="28"/>
              </w:rPr>
              <w:lastRenderedPageBreak/>
              <w:t xml:space="preserve">Полученные данные пациента и информация об образцах ткани обрабатываются и заносятся в индивидуальную регистрационную карту (ИРК). Образцы ткани и крови пациентов помещают в </w:t>
            </w:r>
            <w:proofErr w:type="spellStart"/>
            <w:r w:rsidRPr="00CE1677">
              <w:rPr>
                <w:rFonts w:cs="Times New Roman"/>
                <w:szCs w:val="28"/>
              </w:rPr>
              <w:t>кельвинатор</w:t>
            </w:r>
            <w:proofErr w:type="spellEnd"/>
            <w:r w:rsidRPr="00CE1677">
              <w:rPr>
                <w:rFonts w:cs="Times New Roman"/>
                <w:szCs w:val="28"/>
              </w:rPr>
              <w:t xml:space="preserve"> с постоянным температурным режимом (</w:t>
            </w:r>
            <w:r w:rsidR="00157523">
              <w:rPr>
                <w:rFonts w:cs="Times New Roman"/>
                <w:szCs w:val="28"/>
              </w:rPr>
              <w:t xml:space="preserve">минус </w:t>
            </w:r>
            <w:r w:rsidRPr="00CE1677">
              <w:rPr>
                <w:rFonts w:cs="Times New Roman"/>
                <w:szCs w:val="28"/>
              </w:rPr>
              <w:t xml:space="preserve">84 </w:t>
            </w:r>
            <w:r w:rsidRPr="00CE1677">
              <w:rPr>
                <w:rFonts w:cs="Times New Roman"/>
                <w:szCs w:val="28"/>
                <w:vertAlign w:val="superscript"/>
              </w:rPr>
              <w:t>0</w:t>
            </w:r>
            <w:r w:rsidRPr="00CE1677">
              <w:rPr>
                <w:rFonts w:cs="Times New Roman"/>
                <w:szCs w:val="28"/>
              </w:rPr>
              <w:t xml:space="preserve">С). Информация о расположении заносится в журнал регистрации биологических образцов и соответствующий раздел ИРК. </w:t>
            </w:r>
          </w:p>
          <w:p w14:paraId="28C17527" w14:textId="77777777" w:rsidR="00CE1677" w:rsidRPr="00CE1677" w:rsidRDefault="00CE1677" w:rsidP="00F0747C">
            <w:pPr>
              <w:tabs>
                <w:tab w:val="left" w:pos="567"/>
              </w:tab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szCs w:val="28"/>
              </w:rPr>
              <w:t xml:space="preserve">Из образцов ткани готовят микропрепараты. С помощью </w:t>
            </w:r>
            <w:proofErr w:type="spellStart"/>
            <w:r w:rsidRPr="00CE1677">
              <w:rPr>
                <w:rFonts w:cs="Times New Roman"/>
                <w:szCs w:val="28"/>
              </w:rPr>
              <w:t>криотома</w:t>
            </w:r>
            <w:proofErr w:type="spellEnd"/>
            <w:r w:rsidRPr="00CE1677">
              <w:rPr>
                <w:rFonts w:cs="Times New Roman"/>
                <w:szCs w:val="28"/>
              </w:rPr>
              <w:t xml:space="preserve"> нарезают </w:t>
            </w:r>
            <w:proofErr w:type="spellStart"/>
            <w:r w:rsidRPr="00CE1677">
              <w:rPr>
                <w:rFonts w:cs="Times New Roman"/>
                <w:szCs w:val="28"/>
              </w:rPr>
              <w:t>криосрезы</w:t>
            </w:r>
            <w:proofErr w:type="spellEnd"/>
            <w:r w:rsidRPr="00CE1677">
              <w:rPr>
                <w:rFonts w:cs="Times New Roman"/>
                <w:szCs w:val="28"/>
              </w:rPr>
              <w:t xml:space="preserve"> толщиной 6 </w:t>
            </w:r>
            <w:proofErr w:type="spellStart"/>
            <w:r w:rsidRPr="00CE1677">
              <w:rPr>
                <w:rFonts w:cs="Times New Roman"/>
                <w:szCs w:val="28"/>
              </w:rPr>
              <w:t>нм</w:t>
            </w:r>
            <w:proofErr w:type="spellEnd"/>
            <w:r w:rsidRPr="00CE1677">
              <w:rPr>
                <w:rFonts w:cs="Times New Roman"/>
                <w:szCs w:val="28"/>
              </w:rPr>
              <w:t xml:space="preserve"> и помещают на предметные стекла. Полученные микропрепараты помещают в </w:t>
            </w:r>
            <w:proofErr w:type="spellStart"/>
            <w:r w:rsidRPr="00CE1677">
              <w:rPr>
                <w:rFonts w:cs="Times New Roman"/>
                <w:szCs w:val="28"/>
              </w:rPr>
              <w:t>кельвинатор</w:t>
            </w:r>
            <w:proofErr w:type="spellEnd"/>
            <w:r w:rsidRPr="00CE1677">
              <w:rPr>
                <w:rFonts w:cs="Times New Roman"/>
                <w:szCs w:val="28"/>
              </w:rPr>
              <w:t xml:space="preserve"> или морозильную камеру с постоянным температурным режимом. Информация о расположении заносится в журнал регистрации микропрепаратов и соответствующий раздел ИРК. </w:t>
            </w:r>
          </w:p>
          <w:p w14:paraId="20B82B4B" w14:textId="0FDD9AD5" w:rsidR="00CE1677" w:rsidRPr="00CE1677" w:rsidRDefault="00CE1677" w:rsidP="00F0747C">
            <w:pPr>
              <w:tabs>
                <w:tab w:val="left" w:pos="567"/>
              </w:tab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szCs w:val="28"/>
              </w:rPr>
              <w:t xml:space="preserve">Затем проводится отработка методики </w:t>
            </w:r>
            <w:proofErr w:type="spellStart"/>
            <w:r w:rsidRPr="00CE1677">
              <w:rPr>
                <w:rFonts w:cs="Times New Roman"/>
                <w:szCs w:val="28"/>
              </w:rPr>
              <w:t>иммунофлюоресцентного</w:t>
            </w:r>
            <w:proofErr w:type="spellEnd"/>
            <w:r w:rsidRPr="00CE1677">
              <w:rPr>
                <w:rFonts w:cs="Times New Roman"/>
                <w:szCs w:val="28"/>
              </w:rPr>
              <w:t xml:space="preserve"> исследования. Она заключается в проведении серий окрасок с использованием различных антител для создания оптимального протокола окраски. После подбора оптимальных антител проводится окраска микропрепаратов. Информация о расположении заносится в журнал регистрации окрашенных микропрепаратов и соответствующий раздел ИРК. </w:t>
            </w:r>
          </w:p>
          <w:p w14:paraId="546192B8" w14:textId="77777777" w:rsidR="00CE1677" w:rsidRPr="00CE1677" w:rsidRDefault="00CE1677" w:rsidP="00F0747C">
            <w:pPr>
              <w:tabs>
                <w:tab w:val="left" w:pos="567"/>
              </w:tab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rPr>
            </w:pPr>
            <w:r w:rsidRPr="00CE1677">
              <w:rPr>
                <w:rFonts w:cs="Times New Roman"/>
                <w:szCs w:val="28"/>
              </w:rPr>
              <w:t>Окрашенные микропрепараты исследуют с помощью конфокальной микроскопии. Информация о результатах исследования заносится в соответствующий раздел ИРК.</w:t>
            </w:r>
          </w:p>
          <w:p w14:paraId="309185C1" w14:textId="6B9F7074" w:rsidR="00CE1677" w:rsidRPr="00CE1677" w:rsidRDefault="00CE1677" w:rsidP="00F0747C">
            <w:pPr>
              <w:tabs>
                <w:tab w:val="left" w:pos="567"/>
              </w:tabs>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8"/>
                <w:highlight w:val="yellow"/>
              </w:rPr>
            </w:pPr>
            <w:r w:rsidRPr="00CE1677">
              <w:rPr>
                <w:rFonts w:cs="Times New Roman"/>
                <w:szCs w:val="28"/>
              </w:rPr>
              <w:t xml:space="preserve">Образцы крови после получения помещают в </w:t>
            </w:r>
            <w:proofErr w:type="spellStart"/>
            <w:r w:rsidRPr="00CE1677">
              <w:rPr>
                <w:rFonts w:cs="Times New Roman"/>
                <w:szCs w:val="28"/>
              </w:rPr>
              <w:t>кельвинатор</w:t>
            </w:r>
            <w:proofErr w:type="spellEnd"/>
            <w:r w:rsidRPr="00CE1677">
              <w:rPr>
                <w:rFonts w:cs="Times New Roman"/>
                <w:szCs w:val="28"/>
              </w:rPr>
              <w:t xml:space="preserve"> или морозильную камеру с постоянным температурным режимом. Информация о расположении заносится в журнал регистрации образцов крови и соответствующий раздел ИРК. Кровь центрифугируют при 3000 об/мин в течение 15 минут. Далее проводится отбор сыворотки крови из центрифугированных проб. Полученная сыворотка </w:t>
            </w:r>
            <w:r w:rsidRPr="00CE1677">
              <w:rPr>
                <w:rFonts w:cs="Times New Roman"/>
                <w:szCs w:val="28"/>
              </w:rPr>
              <w:lastRenderedPageBreak/>
              <w:t xml:space="preserve">исследуется для определения концентрации белков </w:t>
            </w:r>
            <w:proofErr w:type="spellStart"/>
            <w:r w:rsidRPr="00CE1677">
              <w:rPr>
                <w:rFonts w:cs="Times New Roman"/>
                <w:szCs w:val="28"/>
              </w:rPr>
              <w:t>урокиназной</w:t>
            </w:r>
            <w:proofErr w:type="spellEnd"/>
            <w:r w:rsidRPr="00CE1677">
              <w:rPr>
                <w:rFonts w:cs="Times New Roman"/>
                <w:szCs w:val="28"/>
              </w:rPr>
              <w:t xml:space="preserve"> системы методом </w:t>
            </w:r>
            <w:r w:rsidRPr="00CE1677">
              <w:rPr>
                <w:rFonts w:cs="Times New Roman"/>
                <w:szCs w:val="28"/>
                <w:lang w:val="en-US"/>
              </w:rPr>
              <w:t>ELISA</w:t>
            </w:r>
            <w:r w:rsidRPr="00CE1677">
              <w:rPr>
                <w:rFonts w:cs="Times New Roman"/>
                <w:szCs w:val="28"/>
              </w:rPr>
              <w:t>. Информация о результатах исследования заносится в соответствующий раздел ИРК.</w:t>
            </w:r>
            <w:r w:rsidR="00220961">
              <w:rPr>
                <w:rFonts w:cs="Times New Roman"/>
                <w:szCs w:val="28"/>
              </w:rPr>
              <w:t xml:space="preserve"> </w:t>
            </w:r>
            <w:r w:rsidRPr="00CE1677">
              <w:rPr>
                <w:rFonts w:cs="Times New Roman"/>
                <w:szCs w:val="28"/>
              </w:rPr>
              <w:t xml:space="preserve">На основании полученных данных формируется исследовательская база данных, в которой содержится вся информация, полученная на всех этапах исследования. </w:t>
            </w:r>
          </w:p>
        </w:tc>
      </w:tr>
      <w:tr w:rsidR="00CE1677" w:rsidRPr="00CE1677" w14:paraId="007B67A5" w14:textId="77777777" w:rsidTr="007F481E">
        <w:trPr>
          <w:trHeight w:val="416"/>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auto"/>
          </w:tcPr>
          <w:p w14:paraId="798FBA7D" w14:textId="77777777" w:rsidR="00CE1677" w:rsidRPr="00CE1677" w:rsidRDefault="00CE1677" w:rsidP="00F0747C">
            <w:pPr>
              <w:tabs>
                <w:tab w:val="left" w:pos="401"/>
                <w:tab w:val="left" w:pos="545"/>
              </w:tabs>
              <w:spacing w:line="276" w:lineRule="auto"/>
              <w:rPr>
                <w:rFonts w:cs="Times New Roman"/>
                <w:color w:val="000000" w:themeColor="text1"/>
                <w:spacing w:val="-6"/>
                <w:szCs w:val="28"/>
              </w:rPr>
            </w:pPr>
            <w:r w:rsidRPr="00CE1677">
              <w:rPr>
                <w:rFonts w:cs="Times New Roman"/>
                <w:color w:val="000000" w:themeColor="text1"/>
                <w:spacing w:val="-6"/>
                <w:szCs w:val="28"/>
              </w:rPr>
              <w:lastRenderedPageBreak/>
              <w:t>Методы статистического анализа</w:t>
            </w:r>
          </w:p>
        </w:tc>
        <w:tc>
          <w:tcPr>
            <w:tcW w:w="6799" w:type="dxa"/>
            <w:gridSpan w:val="3"/>
            <w:shd w:val="clear" w:color="auto" w:fill="auto"/>
          </w:tcPr>
          <w:p w14:paraId="19F25389" w14:textId="77777777" w:rsidR="00CE1677" w:rsidRPr="00CE1677" w:rsidRDefault="00CE1677" w:rsidP="00F0747C">
            <w:pPr>
              <w:tabs>
                <w:tab w:val="left" w:pos="310"/>
                <w:tab w:val="left" w:pos="1260"/>
              </w:tabs>
              <w:spacing w:line="276" w:lineRule="auto"/>
              <w:cnfStyle w:val="000000000000" w:firstRow="0" w:lastRow="0" w:firstColumn="0" w:lastColumn="0" w:oddVBand="0" w:evenVBand="0" w:oddHBand="0" w:evenHBand="0" w:firstRowFirstColumn="0" w:firstRowLastColumn="0" w:lastRowFirstColumn="0" w:lastRowLastColumn="0"/>
              <w:rPr>
                <w:rFonts w:cs="Times New Roman"/>
                <w:bCs/>
                <w:szCs w:val="28"/>
              </w:rPr>
            </w:pPr>
            <w:proofErr w:type="spellStart"/>
            <w:r w:rsidRPr="00CE1677">
              <w:rPr>
                <w:rFonts w:cs="Times New Roman"/>
                <w:bCs/>
                <w:szCs w:val="28"/>
              </w:rPr>
              <w:t>Статистическии</w:t>
            </w:r>
            <w:proofErr w:type="spellEnd"/>
            <w:r w:rsidRPr="00CE1677">
              <w:rPr>
                <w:rFonts w:cs="Times New Roman"/>
                <w:bCs/>
                <w:szCs w:val="28"/>
              </w:rPr>
              <w:t xml:space="preserve">̆ анализ будет </w:t>
            </w:r>
            <w:proofErr w:type="spellStart"/>
            <w:r w:rsidRPr="00CE1677">
              <w:rPr>
                <w:rFonts w:cs="Times New Roman"/>
                <w:bCs/>
                <w:szCs w:val="28"/>
              </w:rPr>
              <w:t>проведён</w:t>
            </w:r>
            <w:proofErr w:type="spellEnd"/>
            <w:r w:rsidRPr="00CE1677">
              <w:rPr>
                <w:rFonts w:cs="Times New Roman"/>
                <w:bCs/>
                <w:szCs w:val="28"/>
              </w:rPr>
              <w:t xml:space="preserve"> с использованием программы STATISTICA 13 для программного обеспечения </w:t>
            </w:r>
            <w:proofErr w:type="spellStart"/>
            <w:r w:rsidRPr="00CE1677">
              <w:rPr>
                <w:rFonts w:cs="Times New Roman"/>
                <w:bCs/>
                <w:szCs w:val="28"/>
              </w:rPr>
              <w:t>Windows</w:t>
            </w:r>
            <w:proofErr w:type="spellEnd"/>
            <w:r w:rsidRPr="00CE1677">
              <w:rPr>
                <w:rFonts w:cs="Times New Roman"/>
                <w:bCs/>
                <w:szCs w:val="28"/>
              </w:rPr>
              <w:t xml:space="preserve">. Результаты будут представлены в виде среднего значения, медианы, а также других статистических значений. Различия между показателями концентраций маркеров </w:t>
            </w:r>
            <w:proofErr w:type="spellStart"/>
            <w:r w:rsidRPr="00CE1677">
              <w:rPr>
                <w:rFonts w:cs="Times New Roman"/>
                <w:bCs/>
                <w:szCs w:val="28"/>
              </w:rPr>
              <w:t>урокиназной</w:t>
            </w:r>
            <w:proofErr w:type="spellEnd"/>
            <w:r w:rsidRPr="00CE1677">
              <w:rPr>
                <w:rFonts w:cs="Times New Roman"/>
                <w:bCs/>
                <w:szCs w:val="28"/>
              </w:rPr>
              <w:t xml:space="preserve"> системы в плазме крови будут оцениваться с помощью статистического критерия. Выбор критерия зависит от характеристики распределения и будет проведен в ходе статистического анализа.</w:t>
            </w:r>
          </w:p>
        </w:tc>
      </w:tr>
      <w:tr w:rsidR="00CE1677" w:rsidRPr="00CE1677" w14:paraId="18BAF8EF" w14:textId="77777777" w:rsidTr="007F481E">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bottom w:val="none" w:sz="0" w:space="0" w:color="auto"/>
            </w:tcBorders>
            <w:shd w:val="clear" w:color="auto" w:fill="auto"/>
          </w:tcPr>
          <w:p w14:paraId="1943D340" w14:textId="77777777" w:rsidR="00CE1677" w:rsidRPr="00CE1677" w:rsidRDefault="00CE1677" w:rsidP="00F0747C">
            <w:pPr>
              <w:tabs>
                <w:tab w:val="left" w:pos="401"/>
                <w:tab w:val="left" w:pos="545"/>
              </w:tabs>
              <w:spacing w:line="276" w:lineRule="auto"/>
              <w:rPr>
                <w:rFonts w:cs="Times New Roman"/>
                <w:color w:val="000000" w:themeColor="text1"/>
                <w:spacing w:val="-6"/>
                <w:szCs w:val="28"/>
              </w:rPr>
            </w:pPr>
            <w:r w:rsidRPr="00CE1677">
              <w:rPr>
                <w:rFonts w:cs="Times New Roman"/>
                <w:color w:val="000000" w:themeColor="text1"/>
                <w:spacing w:val="-6"/>
                <w:szCs w:val="28"/>
              </w:rPr>
              <w:t>Этические и юридические аспекты</w:t>
            </w:r>
          </w:p>
        </w:tc>
        <w:tc>
          <w:tcPr>
            <w:tcW w:w="6799" w:type="dxa"/>
            <w:gridSpan w:val="3"/>
            <w:shd w:val="clear" w:color="auto" w:fill="auto"/>
          </w:tcPr>
          <w:p w14:paraId="5A0BFB77" w14:textId="77777777" w:rsidR="00CE1677" w:rsidRPr="00CE1677" w:rsidRDefault="00CE1677" w:rsidP="00F0747C">
            <w:pPr>
              <w:shd w:val="clear" w:color="auto" w:fill="FFFFFF"/>
              <w:spacing w:line="276" w:lineRule="auto"/>
              <w:cnfStyle w:val="000000100000" w:firstRow="0" w:lastRow="0" w:firstColumn="0" w:lastColumn="0" w:oddVBand="0" w:evenVBand="0" w:oddHBand="1" w:evenHBand="0" w:firstRowFirstColumn="0" w:firstRowLastColumn="0" w:lastRowFirstColumn="0" w:lastRowLastColumn="0"/>
              <w:rPr>
                <w:rFonts w:cs="Times New Roman"/>
                <w:b/>
                <w:szCs w:val="28"/>
              </w:rPr>
            </w:pPr>
            <w:r w:rsidRPr="00CE1677">
              <w:rPr>
                <w:rFonts w:cs="Times New Roman"/>
                <w:szCs w:val="28"/>
              </w:rPr>
              <w:t xml:space="preserve">Исследование будет проводиться согласно Протоколу, в строгом соответствии с Конституцией Российской Федерации; этическими принципами Хельсинской декларации Всемирной медицинской ассоциации 1964 г. в последней редакции и другими применимыми требованиями законодательства Российской Федерации: Федеральным законом от 21 ноября 2011 № 323-ФЗ «Об основах охраны здоровья граждан в Российской Федерации»; Федеральным законом от 27.07.2006 № 152-ФЗ «О персональных данных», Приказом Минздрава России от 01.04.2016 № 200н «Об утверждении правил надлежащей клинической практики», Национальным стандартом ГОСТ Р 52379-2005 «Надлежащая клиническая практика», который соответствует стандартам Руководства по Надлежащей клинической практике (ICH-GCP) Международной конференции по гармонизации технических требований к регистрации фармацевтических </w:t>
            </w:r>
            <w:r w:rsidRPr="00CE1677">
              <w:rPr>
                <w:rFonts w:cs="Times New Roman"/>
                <w:szCs w:val="28"/>
              </w:rPr>
              <w:lastRenderedPageBreak/>
              <w:t>продуктов, предназначенных для применения у человека (ICH).</w:t>
            </w:r>
          </w:p>
        </w:tc>
      </w:tr>
    </w:tbl>
    <w:p w14:paraId="45340E1A" w14:textId="77777777" w:rsidR="00CE1677" w:rsidRPr="00CE1677" w:rsidRDefault="00CE1677" w:rsidP="00CE1677">
      <w:pPr>
        <w:pStyle w:val="ad"/>
        <w:jc w:val="both"/>
        <w:outlineLvl w:val="0"/>
        <w:rPr>
          <w:b w:val="0"/>
          <w:bCs/>
        </w:rPr>
      </w:pPr>
    </w:p>
    <w:p w14:paraId="790DD56E" w14:textId="77777777" w:rsidR="00CE1677" w:rsidRPr="00CE1677" w:rsidRDefault="00CE1677" w:rsidP="00CE1677">
      <w:pPr>
        <w:spacing w:after="160" w:line="259" w:lineRule="auto"/>
        <w:rPr>
          <w:rFonts w:cs="Times New Roman"/>
          <w:bCs/>
          <w:szCs w:val="28"/>
        </w:rPr>
      </w:pPr>
      <w:r w:rsidRPr="00CE1677">
        <w:rPr>
          <w:rFonts w:cs="Times New Roman"/>
          <w:b/>
          <w:bCs/>
          <w:szCs w:val="28"/>
        </w:rPr>
        <w:br w:type="page"/>
      </w:r>
    </w:p>
    <w:p w14:paraId="22C1E2EF" w14:textId="77777777" w:rsidR="00CE1677" w:rsidRPr="00CE1677" w:rsidRDefault="00CE1677" w:rsidP="00CE1677">
      <w:pPr>
        <w:pStyle w:val="ad"/>
        <w:jc w:val="right"/>
        <w:outlineLvl w:val="0"/>
        <w:rPr>
          <w:b w:val="0"/>
          <w:bCs/>
        </w:rPr>
      </w:pPr>
      <w:bookmarkStart w:id="64" w:name="_Toc51275324"/>
      <w:r w:rsidRPr="00CE1677">
        <w:rPr>
          <w:b w:val="0"/>
          <w:bCs/>
        </w:rPr>
        <w:lastRenderedPageBreak/>
        <w:t>Приложение 2</w:t>
      </w:r>
      <w:bookmarkEnd w:id="64"/>
    </w:p>
    <w:p w14:paraId="032BBBFA" w14:textId="77777777" w:rsidR="00CE1677" w:rsidRPr="00CE1677" w:rsidRDefault="00CE1677" w:rsidP="00CE16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szCs w:val="28"/>
        </w:rPr>
      </w:pPr>
      <w:r w:rsidRPr="00CE1677">
        <w:rPr>
          <w:rFonts w:cs="Times New Roman"/>
          <w:b/>
          <w:szCs w:val="28"/>
        </w:rPr>
        <w:t>ИНФОРМАЦИОННЫЙ ЛИСТОК ПАЦИЕНТА</w:t>
      </w:r>
    </w:p>
    <w:p w14:paraId="3FD70E6F" w14:textId="77777777" w:rsidR="00CE1677" w:rsidRPr="00CE1677" w:rsidRDefault="00CE1677" w:rsidP="00CE16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imes New Roman"/>
          <w:b/>
          <w:szCs w:val="28"/>
        </w:rPr>
      </w:pPr>
      <w:r w:rsidRPr="00CE1677">
        <w:rPr>
          <w:rFonts w:cs="Times New Roman"/>
          <w:b/>
          <w:szCs w:val="28"/>
        </w:rPr>
        <w:t>ФОРМА ПИСЬМЕННОГО ИНФОРМИРОВАННОГО СОГЛАСИЯ</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6378"/>
      </w:tblGrid>
      <w:tr w:rsidR="00CE1677" w:rsidRPr="00CE1677" w14:paraId="36F489AD" w14:textId="77777777" w:rsidTr="007F481E">
        <w:tc>
          <w:tcPr>
            <w:tcW w:w="3261" w:type="dxa"/>
            <w:shd w:val="clear" w:color="auto" w:fill="auto"/>
          </w:tcPr>
          <w:p w14:paraId="2936A267" w14:textId="77777777" w:rsidR="00CE1677" w:rsidRPr="00CE1677" w:rsidRDefault="00CE1677" w:rsidP="00F0747C">
            <w:pPr>
              <w:spacing w:line="276" w:lineRule="auto"/>
              <w:rPr>
                <w:rFonts w:cs="Times New Roman"/>
                <w:szCs w:val="28"/>
              </w:rPr>
            </w:pPr>
            <w:r w:rsidRPr="00CE1677">
              <w:rPr>
                <w:rFonts w:cs="Times New Roman"/>
                <w:szCs w:val="28"/>
              </w:rPr>
              <w:t>Название исследования</w:t>
            </w:r>
          </w:p>
        </w:tc>
        <w:tc>
          <w:tcPr>
            <w:tcW w:w="6378" w:type="dxa"/>
            <w:shd w:val="clear" w:color="auto" w:fill="auto"/>
          </w:tcPr>
          <w:p w14:paraId="300124FB" w14:textId="2308346A" w:rsidR="00CE1677" w:rsidRPr="00CE1677" w:rsidRDefault="00157523" w:rsidP="00F0747C">
            <w:pPr>
              <w:spacing w:line="276" w:lineRule="auto"/>
              <w:rPr>
                <w:rFonts w:cs="Times New Roman"/>
                <w:bCs/>
                <w:spacing w:val="-2"/>
                <w:szCs w:val="28"/>
              </w:rPr>
            </w:pPr>
            <w:r>
              <w:rPr>
                <w:rFonts w:eastAsia="Times New Roman" w:cs="Times New Roman"/>
                <w:color w:val="000000"/>
                <w:szCs w:val="28"/>
              </w:rPr>
              <w:t>Поиск оптимальных дифференциально-диагностических алгоритмов у пациентов с онкологическими заболеваниями ЖКТ с учётом молекулярных механизмов онкогенеза</w:t>
            </w:r>
          </w:p>
        </w:tc>
      </w:tr>
      <w:tr w:rsidR="00CE1677" w:rsidRPr="00CE1677" w14:paraId="1824FF12" w14:textId="77777777" w:rsidTr="007F481E">
        <w:tc>
          <w:tcPr>
            <w:tcW w:w="3261" w:type="dxa"/>
            <w:shd w:val="clear" w:color="auto" w:fill="auto"/>
          </w:tcPr>
          <w:p w14:paraId="5E52792E" w14:textId="77777777" w:rsidR="00CE1677" w:rsidRPr="00CE1677" w:rsidRDefault="00CE1677" w:rsidP="00F0747C">
            <w:pPr>
              <w:spacing w:line="276" w:lineRule="auto"/>
              <w:rPr>
                <w:rFonts w:cs="Times New Roman"/>
                <w:szCs w:val="28"/>
              </w:rPr>
            </w:pPr>
            <w:r w:rsidRPr="00CE1677">
              <w:rPr>
                <w:rFonts w:cs="Times New Roman"/>
                <w:szCs w:val="28"/>
              </w:rPr>
              <w:t>Номер протокола</w:t>
            </w:r>
          </w:p>
        </w:tc>
        <w:tc>
          <w:tcPr>
            <w:tcW w:w="6378" w:type="dxa"/>
            <w:shd w:val="clear" w:color="auto" w:fill="auto"/>
          </w:tcPr>
          <w:p w14:paraId="1CFFB08E" w14:textId="77777777" w:rsidR="00CE1677" w:rsidRPr="00CE1677" w:rsidRDefault="00CE1677" w:rsidP="00F0747C">
            <w:pPr>
              <w:spacing w:line="276" w:lineRule="auto"/>
              <w:rPr>
                <w:rFonts w:cs="Times New Roman"/>
                <w:szCs w:val="28"/>
                <w:lang w:val="en-US"/>
              </w:rPr>
            </w:pPr>
            <w:r w:rsidRPr="00CE1677">
              <w:rPr>
                <w:rFonts w:cs="Times New Roman"/>
                <w:szCs w:val="28"/>
                <w:lang w:val="en-US"/>
              </w:rPr>
              <w:t>UPA-MSU-0120</w:t>
            </w:r>
          </w:p>
        </w:tc>
      </w:tr>
      <w:tr w:rsidR="00CE1677" w:rsidRPr="00CE1677" w14:paraId="2BB11AD7" w14:textId="77777777" w:rsidTr="00157523">
        <w:trPr>
          <w:trHeight w:val="1064"/>
        </w:trPr>
        <w:tc>
          <w:tcPr>
            <w:tcW w:w="3261" w:type="dxa"/>
            <w:shd w:val="clear" w:color="auto" w:fill="auto"/>
          </w:tcPr>
          <w:p w14:paraId="5E5A13F4" w14:textId="77777777" w:rsidR="00CE1677" w:rsidRPr="00CE1677" w:rsidRDefault="00CE1677" w:rsidP="00F0747C">
            <w:pPr>
              <w:spacing w:line="276" w:lineRule="auto"/>
              <w:rPr>
                <w:rFonts w:cs="Times New Roman"/>
                <w:szCs w:val="28"/>
              </w:rPr>
            </w:pPr>
            <w:r w:rsidRPr="00CE1677">
              <w:rPr>
                <w:rFonts w:cs="Times New Roman"/>
                <w:szCs w:val="28"/>
              </w:rPr>
              <w:t>Главный исследователь</w:t>
            </w:r>
          </w:p>
        </w:tc>
        <w:tc>
          <w:tcPr>
            <w:tcW w:w="6378" w:type="dxa"/>
            <w:shd w:val="clear" w:color="auto" w:fill="auto"/>
          </w:tcPr>
          <w:p w14:paraId="04CC4649" w14:textId="77777777" w:rsidR="00CE1677" w:rsidRPr="00CE1677" w:rsidRDefault="00CE1677" w:rsidP="00F0747C">
            <w:pPr>
              <w:spacing w:line="276" w:lineRule="auto"/>
              <w:rPr>
                <w:rFonts w:cs="Times New Roman"/>
                <w:szCs w:val="28"/>
              </w:rPr>
            </w:pPr>
          </w:p>
        </w:tc>
      </w:tr>
      <w:tr w:rsidR="00CE1677" w:rsidRPr="00CE1677" w14:paraId="32F5B90A" w14:textId="77777777" w:rsidTr="007F481E">
        <w:tc>
          <w:tcPr>
            <w:tcW w:w="3261" w:type="dxa"/>
            <w:shd w:val="clear" w:color="auto" w:fill="auto"/>
          </w:tcPr>
          <w:p w14:paraId="445F660C" w14:textId="77777777" w:rsidR="00CE1677" w:rsidRPr="00CE1677" w:rsidRDefault="00CE1677" w:rsidP="00F0747C">
            <w:pPr>
              <w:spacing w:line="276" w:lineRule="auto"/>
              <w:rPr>
                <w:rFonts w:cs="Times New Roman"/>
                <w:szCs w:val="28"/>
              </w:rPr>
            </w:pPr>
            <w:r w:rsidRPr="00CE1677">
              <w:rPr>
                <w:rFonts w:cs="Times New Roman"/>
                <w:szCs w:val="28"/>
              </w:rPr>
              <w:t>Исследовательский центр</w:t>
            </w:r>
          </w:p>
        </w:tc>
        <w:tc>
          <w:tcPr>
            <w:tcW w:w="6378" w:type="dxa"/>
            <w:shd w:val="clear" w:color="auto" w:fill="auto"/>
          </w:tcPr>
          <w:p w14:paraId="3FA4DE6C" w14:textId="77777777" w:rsidR="00CE1677" w:rsidRPr="00CE1677" w:rsidRDefault="00CE1677" w:rsidP="00F0747C">
            <w:pPr>
              <w:spacing w:line="276" w:lineRule="auto"/>
              <w:rPr>
                <w:rFonts w:cs="Times New Roman"/>
                <w:szCs w:val="28"/>
              </w:rPr>
            </w:pPr>
          </w:p>
        </w:tc>
      </w:tr>
    </w:tbl>
    <w:p w14:paraId="6CC33DBC" w14:textId="77777777" w:rsidR="00CE1677" w:rsidRPr="00CE1677" w:rsidRDefault="00CE1677" w:rsidP="00CE1677">
      <w:pPr>
        <w:pStyle w:val="a7"/>
        <w:tabs>
          <w:tab w:val="left" w:pos="1843"/>
        </w:tabs>
        <w:rPr>
          <w:rFonts w:cs="Times New Roman"/>
          <w:sz w:val="28"/>
          <w:szCs w:val="28"/>
        </w:rPr>
      </w:pPr>
    </w:p>
    <w:tbl>
      <w:tblPr>
        <w:tblW w:w="0" w:type="auto"/>
        <w:tblInd w:w="-38" w:type="dxa"/>
        <w:tblLayout w:type="fixed"/>
        <w:tblCellMar>
          <w:left w:w="70" w:type="dxa"/>
          <w:right w:w="70" w:type="dxa"/>
        </w:tblCellMar>
        <w:tblLook w:val="01E0" w:firstRow="1" w:lastRow="1" w:firstColumn="1" w:lastColumn="1" w:noHBand="0" w:noVBand="0"/>
      </w:tblPr>
      <w:tblGrid>
        <w:gridCol w:w="817"/>
        <w:gridCol w:w="1428"/>
        <w:gridCol w:w="415"/>
        <w:gridCol w:w="4252"/>
        <w:gridCol w:w="567"/>
        <w:gridCol w:w="1701"/>
      </w:tblGrid>
      <w:tr w:rsidR="00CE1677" w:rsidRPr="00CE1677" w14:paraId="646D0B0A" w14:textId="77777777" w:rsidTr="007F481E">
        <w:tc>
          <w:tcPr>
            <w:tcW w:w="817" w:type="dxa"/>
          </w:tcPr>
          <w:p w14:paraId="19244A7D" w14:textId="77777777" w:rsidR="00CE1677" w:rsidRPr="00CE1677" w:rsidRDefault="00CE1677" w:rsidP="007F481E">
            <w:pPr>
              <w:tabs>
                <w:tab w:val="left" w:pos="1843"/>
              </w:tabs>
              <w:rPr>
                <w:rFonts w:cs="Times New Roman"/>
                <w:szCs w:val="28"/>
              </w:rPr>
            </w:pPr>
          </w:p>
        </w:tc>
        <w:tc>
          <w:tcPr>
            <w:tcW w:w="1428" w:type="dxa"/>
            <w:tcBorders>
              <w:bottom w:val="single" w:sz="4" w:space="0" w:color="auto"/>
            </w:tcBorders>
          </w:tcPr>
          <w:p w14:paraId="204A542F" w14:textId="77777777" w:rsidR="00CE1677" w:rsidRPr="00CE1677" w:rsidRDefault="00CE1677" w:rsidP="007F481E">
            <w:pPr>
              <w:tabs>
                <w:tab w:val="left" w:pos="1843"/>
              </w:tabs>
              <w:rPr>
                <w:rFonts w:cs="Times New Roman"/>
                <w:szCs w:val="28"/>
              </w:rPr>
            </w:pPr>
          </w:p>
        </w:tc>
        <w:tc>
          <w:tcPr>
            <w:tcW w:w="415" w:type="dxa"/>
          </w:tcPr>
          <w:p w14:paraId="5E8C6072" w14:textId="77777777" w:rsidR="00CE1677" w:rsidRPr="00CE1677" w:rsidRDefault="00CE1677" w:rsidP="007F481E">
            <w:pPr>
              <w:tabs>
                <w:tab w:val="left" w:pos="1843"/>
              </w:tabs>
              <w:rPr>
                <w:rFonts w:cs="Times New Roman"/>
                <w:szCs w:val="28"/>
              </w:rPr>
            </w:pPr>
          </w:p>
        </w:tc>
        <w:tc>
          <w:tcPr>
            <w:tcW w:w="4252" w:type="dxa"/>
            <w:tcBorders>
              <w:bottom w:val="single" w:sz="4" w:space="0" w:color="auto"/>
            </w:tcBorders>
          </w:tcPr>
          <w:p w14:paraId="4A5CD94B" w14:textId="77777777" w:rsidR="00CE1677" w:rsidRPr="00CE1677" w:rsidRDefault="00CE1677" w:rsidP="007F481E">
            <w:pPr>
              <w:tabs>
                <w:tab w:val="left" w:pos="1843"/>
              </w:tabs>
              <w:rPr>
                <w:rFonts w:cs="Times New Roman"/>
                <w:szCs w:val="28"/>
              </w:rPr>
            </w:pPr>
          </w:p>
        </w:tc>
        <w:tc>
          <w:tcPr>
            <w:tcW w:w="567" w:type="dxa"/>
          </w:tcPr>
          <w:p w14:paraId="6708F0F4" w14:textId="77777777" w:rsidR="00CE1677" w:rsidRPr="00CE1677" w:rsidRDefault="00CE1677" w:rsidP="007F481E">
            <w:pPr>
              <w:tabs>
                <w:tab w:val="left" w:pos="1843"/>
              </w:tabs>
              <w:rPr>
                <w:rFonts w:cs="Times New Roman"/>
                <w:szCs w:val="28"/>
              </w:rPr>
            </w:pPr>
          </w:p>
        </w:tc>
        <w:tc>
          <w:tcPr>
            <w:tcW w:w="1701" w:type="dxa"/>
            <w:tcBorders>
              <w:bottom w:val="single" w:sz="4" w:space="0" w:color="auto"/>
            </w:tcBorders>
          </w:tcPr>
          <w:p w14:paraId="5D10B142" w14:textId="77777777" w:rsidR="00CE1677" w:rsidRPr="00CE1677" w:rsidRDefault="00CE1677" w:rsidP="007F481E">
            <w:pPr>
              <w:tabs>
                <w:tab w:val="left" w:pos="1843"/>
              </w:tabs>
              <w:rPr>
                <w:rFonts w:cs="Times New Roman"/>
                <w:szCs w:val="28"/>
              </w:rPr>
            </w:pPr>
          </w:p>
        </w:tc>
      </w:tr>
      <w:tr w:rsidR="00CE1677" w:rsidRPr="00CE1677" w14:paraId="7FEA7630" w14:textId="77777777" w:rsidTr="007F481E">
        <w:tc>
          <w:tcPr>
            <w:tcW w:w="817" w:type="dxa"/>
          </w:tcPr>
          <w:p w14:paraId="464D6536" w14:textId="77777777" w:rsidR="00CE1677" w:rsidRPr="00CE1677" w:rsidRDefault="00CE1677" w:rsidP="007F481E">
            <w:pPr>
              <w:tabs>
                <w:tab w:val="left" w:pos="1843"/>
              </w:tabs>
              <w:rPr>
                <w:rFonts w:cs="Times New Roman"/>
                <w:szCs w:val="28"/>
              </w:rPr>
            </w:pPr>
          </w:p>
        </w:tc>
        <w:tc>
          <w:tcPr>
            <w:tcW w:w="1428" w:type="dxa"/>
            <w:tcBorders>
              <w:top w:val="single" w:sz="4" w:space="0" w:color="auto"/>
            </w:tcBorders>
          </w:tcPr>
          <w:p w14:paraId="223095A5" w14:textId="77777777" w:rsidR="00CE1677" w:rsidRPr="00CE1677" w:rsidRDefault="00CE1677" w:rsidP="007F481E">
            <w:pPr>
              <w:tabs>
                <w:tab w:val="left" w:pos="1843"/>
              </w:tabs>
              <w:rPr>
                <w:rFonts w:cs="Times New Roman"/>
                <w:szCs w:val="28"/>
              </w:rPr>
            </w:pPr>
            <w:r w:rsidRPr="00CE1677">
              <w:rPr>
                <w:rFonts w:cs="Times New Roman"/>
                <w:szCs w:val="28"/>
              </w:rPr>
              <w:t xml:space="preserve">№ пациента </w:t>
            </w:r>
          </w:p>
        </w:tc>
        <w:tc>
          <w:tcPr>
            <w:tcW w:w="415" w:type="dxa"/>
          </w:tcPr>
          <w:p w14:paraId="3CE9AA4A" w14:textId="77777777" w:rsidR="00CE1677" w:rsidRPr="00CE1677" w:rsidRDefault="00CE1677" w:rsidP="007F481E">
            <w:pPr>
              <w:tabs>
                <w:tab w:val="left" w:pos="1843"/>
              </w:tabs>
              <w:rPr>
                <w:rFonts w:cs="Times New Roman"/>
                <w:szCs w:val="28"/>
              </w:rPr>
            </w:pPr>
          </w:p>
        </w:tc>
        <w:tc>
          <w:tcPr>
            <w:tcW w:w="4252" w:type="dxa"/>
            <w:tcBorders>
              <w:top w:val="single" w:sz="4" w:space="0" w:color="auto"/>
            </w:tcBorders>
          </w:tcPr>
          <w:p w14:paraId="6B36C06E" w14:textId="77777777" w:rsidR="00CE1677" w:rsidRPr="00CE1677" w:rsidRDefault="00CE1677" w:rsidP="007F481E">
            <w:pPr>
              <w:tabs>
                <w:tab w:val="left" w:pos="1843"/>
              </w:tabs>
              <w:jc w:val="center"/>
              <w:rPr>
                <w:rFonts w:cs="Times New Roman"/>
                <w:szCs w:val="28"/>
              </w:rPr>
            </w:pPr>
            <w:r w:rsidRPr="00CE1677">
              <w:rPr>
                <w:rFonts w:cs="Times New Roman"/>
                <w:szCs w:val="28"/>
              </w:rPr>
              <w:t>Имя и фамилия</w:t>
            </w:r>
          </w:p>
        </w:tc>
        <w:tc>
          <w:tcPr>
            <w:tcW w:w="567" w:type="dxa"/>
          </w:tcPr>
          <w:p w14:paraId="2E813D37" w14:textId="77777777" w:rsidR="00CE1677" w:rsidRPr="00CE1677" w:rsidRDefault="00CE1677" w:rsidP="007F481E">
            <w:pPr>
              <w:tabs>
                <w:tab w:val="left" w:pos="1843"/>
              </w:tabs>
              <w:rPr>
                <w:rFonts w:cs="Times New Roman"/>
                <w:szCs w:val="28"/>
              </w:rPr>
            </w:pPr>
          </w:p>
        </w:tc>
        <w:tc>
          <w:tcPr>
            <w:tcW w:w="1701" w:type="dxa"/>
            <w:tcBorders>
              <w:top w:val="single" w:sz="4" w:space="0" w:color="auto"/>
            </w:tcBorders>
          </w:tcPr>
          <w:p w14:paraId="2F162732" w14:textId="77777777" w:rsidR="00CE1677" w:rsidRPr="00CE1677" w:rsidRDefault="00CE1677" w:rsidP="007F481E">
            <w:pPr>
              <w:tabs>
                <w:tab w:val="left" w:pos="1843"/>
              </w:tabs>
              <w:jc w:val="center"/>
              <w:rPr>
                <w:rFonts w:cs="Times New Roman"/>
                <w:szCs w:val="28"/>
              </w:rPr>
            </w:pPr>
            <w:r w:rsidRPr="00CE1677">
              <w:rPr>
                <w:rFonts w:cs="Times New Roman"/>
                <w:szCs w:val="28"/>
              </w:rPr>
              <w:t>Дата рождения</w:t>
            </w:r>
          </w:p>
        </w:tc>
      </w:tr>
    </w:tbl>
    <w:p w14:paraId="3953E44E" w14:textId="77777777" w:rsidR="00157523" w:rsidRPr="00CE1677" w:rsidRDefault="00157523" w:rsidP="00CE1677">
      <w:pPr>
        <w:jc w:val="center"/>
        <w:rPr>
          <w:rFonts w:cs="Times New Roman"/>
          <w:b/>
          <w:spacing w:val="-2"/>
          <w:szCs w:val="28"/>
        </w:rPr>
      </w:pPr>
    </w:p>
    <w:p w14:paraId="4992B366" w14:textId="77777777" w:rsidR="00CE1677" w:rsidRPr="00CE1677" w:rsidRDefault="00CE1677" w:rsidP="00CE1677">
      <w:pPr>
        <w:jc w:val="center"/>
        <w:rPr>
          <w:rFonts w:cs="Times New Roman"/>
          <w:b/>
          <w:szCs w:val="28"/>
        </w:rPr>
      </w:pPr>
      <w:r w:rsidRPr="00CE1677">
        <w:rPr>
          <w:rFonts w:cs="Times New Roman"/>
          <w:b/>
          <w:spacing w:val="-2"/>
          <w:szCs w:val="28"/>
        </w:rPr>
        <w:t>Индивидуальный идентификационный код пациента:</w:t>
      </w:r>
    </w:p>
    <w:tbl>
      <w:tblPr>
        <w:tblpPr w:leftFromText="180" w:rightFromText="180" w:vertAnchor="text" w:horzAnchor="margin" w:tblpXSpec="center" w:tblpY="179"/>
        <w:tblW w:w="82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48"/>
        <w:gridCol w:w="491"/>
        <w:gridCol w:w="490"/>
        <w:gridCol w:w="236"/>
        <w:gridCol w:w="236"/>
        <w:gridCol w:w="236"/>
        <w:gridCol w:w="236"/>
        <w:gridCol w:w="236"/>
        <w:gridCol w:w="236"/>
        <w:gridCol w:w="236"/>
        <w:gridCol w:w="236"/>
        <w:gridCol w:w="322"/>
        <w:gridCol w:w="322"/>
        <w:gridCol w:w="322"/>
        <w:gridCol w:w="290"/>
        <w:gridCol w:w="287"/>
        <w:gridCol w:w="290"/>
        <w:gridCol w:w="232"/>
        <w:gridCol w:w="262"/>
      </w:tblGrid>
      <w:tr w:rsidR="00CE1677" w:rsidRPr="00CE1677" w14:paraId="429A1041" w14:textId="77777777" w:rsidTr="00157523">
        <w:tc>
          <w:tcPr>
            <w:tcW w:w="3048" w:type="dxa"/>
            <w:tcBorders>
              <w:top w:val="single" w:sz="4" w:space="0" w:color="000000"/>
              <w:left w:val="single" w:sz="4" w:space="0" w:color="000000"/>
              <w:bottom w:val="single" w:sz="4" w:space="0" w:color="000000"/>
              <w:right w:val="single" w:sz="4" w:space="0" w:color="000000"/>
            </w:tcBorders>
          </w:tcPr>
          <w:p w14:paraId="1BF9276C" w14:textId="77777777" w:rsidR="00CE1677" w:rsidRPr="00CE1677" w:rsidRDefault="00CE1677" w:rsidP="007F481E">
            <w:pPr>
              <w:spacing w:after="120"/>
              <w:rPr>
                <w:rFonts w:cs="Times New Roman"/>
                <w:szCs w:val="28"/>
              </w:rPr>
            </w:pPr>
          </w:p>
        </w:tc>
        <w:tc>
          <w:tcPr>
            <w:tcW w:w="491" w:type="dxa"/>
            <w:tcBorders>
              <w:top w:val="single" w:sz="4" w:space="0" w:color="000000"/>
              <w:left w:val="single" w:sz="4" w:space="0" w:color="000000"/>
              <w:bottom w:val="single" w:sz="4" w:space="0" w:color="000000"/>
              <w:right w:val="single" w:sz="4" w:space="0" w:color="000000"/>
            </w:tcBorders>
          </w:tcPr>
          <w:p w14:paraId="406A2C22" w14:textId="77777777" w:rsidR="00CE1677" w:rsidRPr="00CE1677" w:rsidRDefault="00CE1677" w:rsidP="007F481E">
            <w:pPr>
              <w:spacing w:after="120"/>
              <w:rPr>
                <w:rFonts w:cs="Times New Roman"/>
                <w:szCs w:val="28"/>
              </w:rPr>
            </w:pPr>
          </w:p>
        </w:tc>
        <w:tc>
          <w:tcPr>
            <w:tcW w:w="490" w:type="dxa"/>
            <w:tcBorders>
              <w:top w:val="single" w:sz="4" w:space="0" w:color="000000"/>
              <w:left w:val="single" w:sz="4" w:space="0" w:color="000000"/>
              <w:bottom w:val="single" w:sz="4" w:space="0" w:color="000000"/>
              <w:right w:val="single" w:sz="4" w:space="0" w:color="000000"/>
            </w:tcBorders>
          </w:tcPr>
          <w:p w14:paraId="442BDC48" w14:textId="77777777" w:rsidR="00CE1677" w:rsidRPr="00CE1677" w:rsidRDefault="00CE1677" w:rsidP="007F481E">
            <w:pPr>
              <w:spacing w:after="120"/>
              <w:rPr>
                <w:rFonts w:cs="Times New Roman"/>
                <w:szCs w:val="28"/>
              </w:rPr>
            </w:pPr>
          </w:p>
        </w:tc>
        <w:tc>
          <w:tcPr>
            <w:tcW w:w="236" w:type="dxa"/>
            <w:tcBorders>
              <w:top w:val="single" w:sz="4" w:space="0" w:color="000000"/>
              <w:left w:val="single" w:sz="4" w:space="0" w:color="000000"/>
              <w:bottom w:val="single" w:sz="4" w:space="0" w:color="000000"/>
              <w:right w:val="single" w:sz="4" w:space="0" w:color="000000"/>
            </w:tcBorders>
          </w:tcPr>
          <w:p w14:paraId="61AE9E61" w14:textId="77777777" w:rsidR="00CE1677" w:rsidRPr="00CE1677" w:rsidRDefault="00CE1677" w:rsidP="007F481E">
            <w:pPr>
              <w:spacing w:after="120"/>
              <w:rPr>
                <w:rFonts w:cs="Times New Roman"/>
                <w:szCs w:val="28"/>
              </w:rPr>
            </w:pPr>
          </w:p>
        </w:tc>
        <w:tc>
          <w:tcPr>
            <w:tcW w:w="236" w:type="dxa"/>
            <w:tcBorders>
              <w:top w:val="single" w:sz="4" w:space="0" w:color="000000"/>
              <w:left w:val="single" w:sz="4" w:space="0" w:color="000000"/>
              <w:bottom w:val="single" w:sz="4" w:space="0" w:color="000000"/>
              <w:right w:val="single" w:sz="4" w:space="0" w:color="000000"/>
            </w:tcBorders>
          </w:tcPr>
          <w:p w14:paraId="02FEE27B" w14:textId="77777777" w:rsidR="00CE1677" w:rsidRPr="00CE1677" w:rsidRDefault="00CE1677" w:rsidP="007F481E">
            <w:pPr>
              <w:spacing w:after="120"/>
              <w:rPr>
                <w:rFonts w:cs="Times New Roman"/>
                <w:szCs w:val="28"/>
              </w:rPr>
            </w:pPr>
          </w:p>
        </w:tc>
        <w:tc>
          <w:tcPr>
            <w:tcW w:w="236" w:type="dxa"/>
            <w:tcBorders>
              <w:top w:val="single" w:sz="4" w:space="0" w:color="000000"/>
              <w:left w:val="single" w:sz="4" w:space="0" w:color="000000"/>
              <w:bottom w:val="single" w:sz="4" w:space="0" w:color="000000"/>
              <w:right w:val="single" w:sz="4" w:space="0" w:color="000000"/>
            </w:tcBorders>
          </w:tcPr>
          <w:p w14:paraId="07434A1A" w14:textId="77777777" w:rsidR="00CE1677" w:rsidRPr="00CE1677" w:rsidRDefault="00CE1677" w:rsidP="007F481E">
            <w:pPr>
              <w:spacing w:after="120"/>
              <w:rPr>
                <w:rFonts w:cs="Times New Roman"/>
                <w:szCs w:val="28"/>
              </w:rPr>
            </w:pPr>
          </w:p>
        </w:tc>
        <w:tc>
          <w:tcPr>
            <w:tcW w:w="236" w:type="dxa"/>
            <w:tcBorders>
              <w:top w:val="single" w:sz="4" w:space="0" w:color="000000"/>
              <w:left w:val="single" w:sz="4" w:space="0" w:color="000000"/>
              <w:bottom w:val="single" w:sz="4" w:space="0" w:color="000000"/>
              <w:right w:val="single" w:sz="4" w:space="0" w:color="000000"/>
            </w:tcBorders>
          </w:tcPr>
          <w:p w14:paraId="3B7E6A84" w14:textId="77777777" w:rsidR="00CE1677" w:rsidRPr="00CE1677" w:rsidRDefault="00CE1677" w:rsidP="007F481E">
            <w:pPr>
              <w:spacing w:after="120"/>
              <w:rPr>
                <w:rFonts w:cs="Times New Roman"/>
                <w:szCs w:val="28"/>
              </w:rPr>
            </w:pPr>
          </w:p>
        </w:tc>
        <w:tc>
          <w:tcPr>
            <w:tcW w:w="236" w:type="dxa"/>
            <w:tcBorders>
              <w:top w:val="single" w:sz="4" w:space="0" w:color="000000"/>
              <w:left w:val="single" w:sz="4" w:space="0" w:color="000000"/>
              <w:bottom w:val="single" w:sz="4" w:space="0" w:color="000000"/>
              <w:right w:val="single" w:sz="4" w:space="0" w:color="000000"/>
            </w:tcBorders>
          </w:tcPr>
          <w:p w14:paraId="7BC914B8" w14:textId="77777777" w:rsidR="00CE1677" w:rsidRPr="00CE1677" w:rsidRDefault="00CE1677" w:rsidP="007F481E">
            <w:pPr>
              <w:spacing w:after="120"/>
              <w:rPr>
                <w:rFonts w:cs="Times New Roman"/>
                <w:szCs w:val="28"/>
              </w:rPr>
            </w:pPr>
          </w:p>
        </w:tc>
        <w:tc>
          <w:tcPr>
            <w:tcW w:w="236" w:type="dxa"/>
            <w:tcBorders>
              <w:top w:val="single" w:sz="4" w:space="0" w:color="000000"/>
              <w:left w:val="single" w:sz="4" w:space="0" w:color="000000"/>
              <w:bottom w:val="single" w:sz="4" w:space="0" w:color="000000"/>
              <w:right w:val="single" w:sz="4" w:space="0" w:color="000000"/>
            </w:tcBorders>
          </w:tcPr>
          <w:p w14:paraId="6C2CD266" w14:textId="77777777" w:rsidR="00CE1677" w:rsidRPr="00CE1677" w:rsidRDefault="00CE1677" w:rsidP="007F481E">
            <w:pPr>
              <w:spacing w:after="120"/>
              <w:rPr>
                <w:rFonts w:cs="Times New Roman"/>
                <w:szCs w:val="28"/>
              </w:rPr>
            </w:pPr>
          </w:p>
        </w:tc>
        <w:tc>
          <w:tcPr>
            <w:tcW w:w="236" w:type="dxa"/>
            <w:tcBorders>
              <w:top w:val="single" w:sz="4" w:space="0" w:color="000000"/>
              <w:left w:val="single" w:sz="4" w:space="0" w:color="000000"/>
              <w:bottom w:val="single" w:sz="4" w:space="0" w:color="000000"/>
              <w:right w:val="single" w:sz="4" w:space="0" w:color="000000"/>
            </w:tcBorders>
          </w:tcPr>
          <w:p w14:paraId="0E908121" w14:textId="77777777" w:rsidR="00CE1677" w:rsidRPr="00CE1677" w:rsidRDefault="00CE1677" w:rsidP="007F481E">
            <w:pPr>
              <w:spacing w:after="120"/>
              <w:rPr>
                <w:rFonts w:cs="Times New Roman"/>
                <w:szCs w:val="28"/>
              </w:rPr>
            </w:pPr>
          </w:p>
        </w:tc>
        <w:tc>
          <w:tcPr>
            <w:tcW w:w="236" w:type="dxa"/>
            <w:tcBorders>
              <w:top w:val="single" w:sz="4" w:space="0" w:color="000000"/>
              <w:left w:val="single" w:sz="4" w:space="0" w:color="000000"/>
              <w:bottom w:val="single" w:sz="4" w:space="0" w:color="000000"/>
              <w:right w:val="single" w:sz="4" w:space="0" w:color="000000"/>
            </w:tcBorders>
            <w:vAlign w:val="center"/>
          </w:tcPr>
          <w:p w14:paraId="58B67C05" w14:textId="77777777" w:rsidR="00CE1677" w:rsidRPr="00CE1677" w:rsidRDefault="00CE1677" w:rsidP="007F481E">
            <w:pPr>
              <w:spacing w:after="120"/>
              <w:jc w:val="center"/>
              <w:rPr>
                <w:rFonts w:cs="Times New Roman"/>
                <w:szCs w:val="28"/>
              </w:rPr>
            </w:pPr>
          </w:p>
        </w:tc>
        <w:tc>
          <w:tcPr>
            <w:tcW w:w="322" w:type="dxa"/>
            <w:tcBorders>
              <w:top w:val="single" w:sz="4" w:space="0" w:color="000000"/>
              <w:left w:val="single" w:sz="4" w:space="0" w:color="000000"/>
              <w:bottom w:val="single" w:sz="4" w:space="0" w:color="000000"/>
              <w:right w:val="single" w:sz="4" w:space="0" w:color="000000"/>
            </w:tcBorders>
            <w:vAlign w:val="center"/>
          </w:tcPr>
          <w:p w14:paraId="6BC0AC06" w14:textId="77777777" w:rsidR="00CE1677" w:rsidRPr="00CE1677" w:rsidRDefault="00CE1677" w:rsidP="007F481E">
            <w:pPr>
              <w:jc w:val="center"/>
              <w:rPr>
                <w:rFonts w:cs="Times New Roman"/>
                <w:szCs w:val="28"/>
              </w:rPr>
            </w:pPr>
          </w:p>
        </w:tc>
        <w:tc>
          <w:tcPr>
            <w:tcW w:w="322" w:type="dxa"/>
            <w:tcBorders>
              <w:top w:val="single" w:sz="4" w:space="0" w:color="000000"/>
              <w:left w:val="single" w:sz="4" w:space="0" w:color="000000"/>
              <w:bottom w:val="single" w:sz="4" w:space="0" w:color="000000"/>
              <w:right w:val="single" w:sz="4" w:space="0" w:color="000000"/>
            </w:tcBorders>
            <w:vAlign w:val="center"/>
          </w:tcPr>
          <w:p w14:paraId="599444B6" w14:textId="77777777" w:rsidR="00CE1677" w:rsidRPr="00CE1677" w:rsidRDefault="00CE1677" w:rsidP="007F481E">
            <w:pPr>
              <w:jc w:val="center"/>
              <w:rPr>
                <w:rFonts w:cs="Times New Roman"/>
                <w:szCs w:val="28"/>
              </w:rPr>
            </w:pPr>
          </w:p>
        </w:tc>
        <w:tc>
          <w:tcPr>
            <w:tcW w:w="322" w:type="dxa"/>
            <w:tcBorders>
              <w:top w:val="single" w:sz="4" w:space="0" w:color="000000"/>
              <w:left w:val="single" w:sz="4" w:space="0" w:color="000000"/>
              <w:bottom w:val="single" w:sz="4" w:space="0" w:color="000000"/>
              <w:right w:val="single" w:sz="4" w:space="0" w:color="000000"/>
            </w:tcBorders>
            <w:vAlign w:val="center"/>
          </w:tcPr>
          <w:p w14:paraId="281CCE90" w14:textId="77777777" w:rsidR="00CE1677" w:rsidRPr="00CE1677" w:rsidRDefault="00CE1677" w:rsidP="007F481E">
            <w:pPr>
              <w:jc w:val="center"/>
              <w:rPr>
                <w:rFonts w:cs="Times New Roman"/>
                <w:szCs w:val="28"/>
              </w:rPr>
            </w:pPr>
          </w:p>
        </w:tc>
        <w:tc>
          <w:tcPr>
            <w:tcW w:w="290" w:type="dxa"/>
            <w:tcBorders>
              <w:top w:val="single" w:sz="4" w:space="0" w:color="000000"/>
              <w:left w:val="single" w:sz="4" w:space="0" w:color="000000"/>
              <w:bottom w:val="single" w:sz="4" w:space="0" w:color="000000"/>
              <w:right w:val="single" w:sz="4" w:space="0" w:color="000000"/>
            </w:tcBorders>
          </w:tcPr>
          <w:p w14:paraId="742D38FC" w14:textId="77777777" w:rsidR="00CE1677" w:rsidRPr="00CE1677" w:rsidRDefault="00CE1677" w:rsidP="007F481E">
            <w:pPr>
              <w:spacing w:after="120"/>
              <w:rPr>
                <w:rFonts w:cs="Times New Roman"/>
                <w:szCs w:val="28"/>
              </w:rPr>
            </w:pPr>
          </w:p>
        </w:tc>
        <w:tc>
          <w:tcPr>
            <w:tcW w:w="287" w:type="dxa"/>
            <w:tcBorders>
              <w:top w:val="single" w:sz="4" w:space="0" w:color="000000"/>
              <w:left w:val="single" w:sz="4" w:space="0" w:color="000000"/>
              <w:bottom w:val="single" w:sz="4" w:space="0" w:color="000000"/>
              <w:right w:val="single" w:sz="4" w:space="0" w:color="000000"/>
            </w:tcBorders>
          </w:tcPr>
          <w:p w14:paraId="05F0111D" w14:textId="77777777" w:rsidR="00CE1677" w:rsidRPr="00CE1677" w:rsidRDefault="00CE1677" w:rsidP="007F481E">
            <w:pPr>
              <w:spacing w:after="120"/>
              <w:rPr>
                <w:rFonts w:cs="Times New Roman"/>
                <w:szCs w:val="28"/>
              </w:rPr>
            </w:pPr>
          </w:p>
        </w:tc>
        <w:tc>
          <w:tcPr>
            <w:tcW w:w="290" w:type="dxa"/>
            <w:tcBorders>
              <w:top w:val="single" w:sz="4" w:space="0" w:color="000000"/>
              <w:left w:val="single" w:sz="4" w:space="0" w:color="000000"/>
              <w:bottom w:val="single" w:sz="4" w:space="0" w:color="000000"/>
              <w:right w:val="single" w:sz="4" w:space="0" w:color="000000"/>
            </w:tcBorders>
          </w:tcPr>
          <w:p w14:paraId="65CD38DC" w14:textId="77777777" w:rsidR="00CE1677" w:rsidRPr="00CE1677" w:rsidRDefault="00CE1677" w:rsidP="007F481E">
            <w:pPr>
              <w:spacing w:after="120"/>
              <w:rPr>
                <w:rFonts w:cs="Times New Roman"/>
                <w:szCs w:val="28"/>
              </w:rPr>
            </w:pPr>
          </w:p>
        </w:tc>
        <w:tc>
          <w:tcPr>
            <w:tcW w:w="232" w:type="dxa"/>
            <w:tcBorders>
              <w:top w:val="single" w:sz="4" w:space="0" w:color="000000"/>
              <w:left w:val="single" w:sz="4" w:space="0" w:color="000000"/>
              <w:bottom w:val="single" w:sz="4" w:space="0" w:color="000000"/>
              <w:right w:val="single" w:sz="4" w:space="0" w:color="000000"/>
            </w:tcBorders>
          </w:tcPr>
          <w:p w14:paraId="0D0B3A06" w14:textId="77777777" w:rsidR="00CE1677" w:rsidRPr="00CE1677" w:rsidRDefault="00CE1677" w:rsidP="007F481E">
            <w:pPr>
              <w:spacing w:after="120"/>
              <w:rPr>
                <w:rFonts w:cs="Times New Roman"/>
                <w:szCs w:val="28"/>
              </w:rPr>
            </w:pPr>
          </w:p>
        </w:tc>
        <w:tc>
          <w:tcPr>
            <w:tcW w:w="262" w:type="dxa"/>
            <w:tcBorders>
              <w:top w:val="single" w:sz="4" w:space="0" w:color="000000"/>
              <w:left w:val="single" w:sz="4" w:space="0" w:color="000000"/>
              <w:bottom w:val="single" w:sz="4" w:space="0" w:color="000000"/>
              <w:right w:val="single" w:sz="4" w:space="0" w:color="000000"/>
            </w:tcBorders>
          </w:tcPr>
          <w:p w14:paraId="02BDB374" w14:textId="77777777" w:rsidR="00CE1677" w:rsidRPr="00CE1677" w:rsidRDefault="00CE1677" w:rsidP="007F481E">
            <w:pPr>
              <w:spacing w:after="120"/>
              <w:rPr>
                <w:rFonts w:cs="Times New Roman"/>
                <w:szCs w:val="28"/>
              </w:rPr>
            </w:pPr>
          </w:p>
        </w:tc>
      </w:tr>
      <w:tr w:rsidR="00CE1677" w:rsidRPr="00CE1677" w14:paraId="0F0B8A0B" w14:textId="77777777" w:rsidTr="00157523">
        <w:tc>
          <w:tcPr>
            <w:tcW w:w="4029" w:type="dxa"/>
            <w:gridSpan w:val="3"/>
            <w:tcBorders>
              <w:top w:val="single" w:sz="4" w:space="0" w:color="000000"/>
              <w:left w:val="single" w:sz="4" w:space="0" w:color="000000"/>
              <w:bottom w:val="single" w:sz="4" w:space="0" w:color="000000"/>
              <w:right w:val="single" w:sz="4" w:space="0" w:color="000000"/>
            </w:tcBorders>
          </w:tcPr>
          <w:p w14:paraId="2B6E606A" w14:textId="77777777" w:rsidR="00CE1677" w:rsidRPr="00CE1677" w:rsidRDefault="00CE1677" w:rsidP="007F481E">
            <w:pPr>
              <w:jc w:val="center"/>
              <w:rPr>
                <w:rFonts w:cs="Times New Roman"/>
                <w:szCs w:val="28"/>
              </w:rPr>
            </w:pPr>
            <w:r w:rsidRPr="00CE1677">
              <w:rPr>
                <w:rFonts w:cs="Times New Roman"/>
                <w:iCs/>
                <w:szCs w:val="28"/>
              </w:rPr>
              <w:t>Инициалы пациента</w:t>
            </w:r>
          </w:p>
        </w:tc>
        <w:tc>
          <w:tcPr>
            <w:tcW w:w="1888" w:type="dxa"/>
            <w:gridSpan w:val="8"/>
            <w:tcBorders>
              <w:top w:val="single" w:sz="4" w:space="0" w:color="000000"/>
              <w:left w:val="single" w:sz="4" w:space="0" w:color="000000"/>
              <w:bottom w:val="single" w:sz="4" w:space="0" w:color="000000"/>
              <w:right w:val="single" w:sz="4" w:space="0" w:color="000000"/>
            </w:tcBorders>
          </w:tcPr>
          <w:p w14:paraId="447581F9" w14:textId="77777777" w:rsidR="00CE1677" w:rsidRPr="00CE1677" w:rsidRDefault="00CE1677" w:rsidP="007F481E">
            <w:pPr>
              <w:jc w:val="center"/>
              <w:rPr>
                <w:rFonts w:cs="Times New Roman"/>
                <w:szCs w:val="28"/>
              </w:rPr>
            </w:pPr>
            <w:r w:rsidRPr="00CE1677">
              <w:rPr>
                <w:rFonts w:cs="Times New Roman"/>
                <w:iCs/>
                <w:szCs w:val="28"/>
              </w:rPr>
              <w:t>Дата рождения пациента ДД.ММ.ГГГГ</w:t>
            </w:r>
          </w:p>
          <w:p w14:paraId="6B080186" w14:textId="77777777" w:rsidR="00CE1677" w:rsidRPr="00CE1677" w:rsidRDefault="00CE1677" w:rsidP="007F481E">
            <w:pPr>
              <w:jc w:val="center"/>
              <w:rPr>
                <w:rFonts w:cs="Times New Roman"/>
                <w:szCs w:val="28"/>
              </w:rPr>
            </w:pPr>
          </w:p>
        </w:tc>
        <w:tc>
          <w:tcPr>
            <w:tcW w:w="2327" w:type="dxa"/>
            <w:gridSpan w:val="8"/>
            <w:tcBorders>
              <w:top w:val="single" w:sz="4" w:space="0" w:color="000000"/>
              <w:left w:val="single" w:sz="4" w:space="0" w:color="000000"/>
              <w:bottom w:val="single" w:sz="4" w:space="0" w:color="000000"/>
              <w:right w:val="single" w:sz="4" w:space="0" w:color="000000"/>
            </w:tcBorders>
          </w:tcPr>
          <w:p w14:paraId="2D2F6A3E" w14:textId="77777777" w:rsidR="00CE1677" w:rsidRPr="00CE1677" w:rsidRDefault="00CE1677" w:rsidP="007F481E">
            <w:pPr>
              <w:jc w:val="center"/>
              <w:rPr>
                <w:rFonts w:cs="Times New Roman"/>
                <w:szCs w:val="28"/>
              </w:rPr>
            </w:pPr>
            <w:r w:rsidRPr="00CE1677">
              <w:rPr>
                <w:rFonts w:cs="Times New Roman"/>
                <w:iCs/>
                <w:szCs w:val="28"/>
              </w:rPr>
              <w:t>Уникальный номер пациента, присвоенный на скрининге</w:t>
            </w:r>
          </w:p>
        </w:tc>
      </w:tr>
    </w:tbl>
    <w:p w14:paraId="48BB8058" w14:textId="77777777" w:rsidR="00CE1677" w:rsidRPr="00CE1677" w:rsidRDefault="00CE1677" w:rsidP="00CE1677">
      <w:pPr>
        <w:ind w:firstLine="708"/>
        <w:rPr>
          <w:rFonts w:cs="Times New Roman"/>
          <w:b/>
          <w:szCs w:val="28"/>
        </w:rPr>
      </w:pPr>
    </w:p>
    <w:p w14:paraId="5C377A39" w14:textId="77777777" w:rsidR="00CE1677" w:rsidRPr="00CE1677" w:rsidRDefault="00CE1677" w:rsidP="00F0747C">
      <w:pPr>
        <w:spacing w:line="276" w:lineRule="auto"/>
        <w:ind w:firstLine="709"/>
        <w:rPr>
          <w:rFonts w:cs="Times New Roman"/>
          <w:b/>
          <w:szCs w:val="28"/>
        </w:rPr>
      </w:pPr>
      <w:r w:rsidRPr="00CE1677">
        <w:rPr>
          <w:rFonts w:cs="Times New Roman"/>
          <w:b/>
          <w:szCs w:val="28"/>
        </w:rPr>
        <w:br w:type="page"/>
      </w:r>
      <w:r w:rsidRPr="00CE1677">
        <w:rPr>
          <w:rFonts w:cs="Times New Roman"/>
          <w:b/>
          <w:szCs w:val="28"/>
        </w:rPr>
        <w:lastRenderedPageBreak/>
        <w:t>Уважаемый пациент!</w:t>
      </w:r>
    </w:p>
    <w:p w14:paraId="01688A26" w14:textId="7FEEDD0C" w:rsidR="00CE1677" w:rsidRPr="00CE1677" w:rsidRDefault="00CE1677" w:rsidP="00F0747C">
      <w:pPr>
        <w:spacing w:line="276" w:lineRule="auto"/>
        <w:rPr>
          <w:rFonts w:cs="Times New Roman"/>
          <w:szCs w:val="28"/>
        </w:rPr>
      </w:pPr>
      <w:r w:rsidRPr="00CE1677">
        <w:rPr>
          <w:rFonts w:cs="Times New Roman"/>
          <w:szCs w:val="28"/>
        </w:rPr>
        <w:t>Вам предложено рассмотреть вопрос о возможности Вашего участия в научном исследовании «</w:t>
      </w:r>
      <w:r w:rsidR="00157523">
        <w:rPr>
          <w:rFonts w:eastAsia="Times New Roman" w:cs="Times New Roman"/>
          <w:color w:val="000000"/>
          <w:szCs w:val="28"/>
        </w:rPr>
        <w:t>Поиск оптимальных дифференциально-диагностических алгоритмов у пациентов с онкологическими заболеваниями ЖКТ с учётом молекулярных механизмов онкогенеза</w:t>
      </w:r>
      <w:r w:rsidRPr="00CE1677">
        <w:rPr>
          <w:rFonts w:cs="Times New Roman"/>
          <w:color w:val="000000"/>
          <w:szCs w:val="28"/>
          <w:shd w:val="clear" w:color="auto" w:fill="FFFFFF"/>
        </w:rPr>
        <w:t>»</w:t>
      </w:r>
      <w:r w:rsidRPr="00CE1677">
        <w:rPr>
          <w:rFonts w:cs="Times New Roman"/>
          <w:szCs w:val="28"/>
        </w:rPr>
        <w:t xml:space="preserve">. </w:t>
      </w:r>
    </w:p>
    <w:p w14:paraId="22887A78" w14:textId="77777777" w:rsidR="00CE1677" w:rsidRPr="00CE1677" w:rsidRDefault="00CE1677" w:rsidP="00F0747C">
      <w:pPr>
        <w:spacing w:line="276" w:lineRule="auto"/>
        <w:ind w:firstLine="709"/>
        <w:rPr>
          <w:rFonts w:cs="Times New Roman"/>
          <w:szCs w:val="28"/>
        </w:rPr>
      </w:pPr>
      <w:r w:rsidRPr="00CE1677">
        <w:rPr>
          <w:rFonts w:cs="Times New Roman"/>
          <w:szCs w:val="28"/>
        </w:rPr>
        <w:t>Данное научное исследование представляет собой экспериментальное изучение новых механизмов в онкологии. В исследование включают только тех людей, которые хотят в нем участвовать. Прежде чем принять решение об участии в этом исследовании, важно понять, для чего оно проводится, что Вам необходимо будет делать, как участнику данного исследования, в чем цель и польза от проведения этого исследования. Пожалуйста, внимательно прочтите этот документ, в нем содержится информация об исследовании и о возможных рисках, связанных с Вашим участием в данном исследовании. Тщательно обдумайте вопрос участия в этом исследовании. Цель этого документа – рассказать Вам об исследовании для того, чтобы Вы смогли решить, хотите ли Вы, участвовать в нем, или нет, а также о том, как персональные данные о состоянии Вашего здоровья могут обрабатываться или передаваться другим лицам во время исследования и после его завершения.</w:t>
      </w:r>
    </w:p>
    <w:p w14:paraId="68CF1CF1" w14:textId="77777777" w:rsidR="00CE1677" w:rsidRPr="00CE1677" w:rsidRDefault="00CE1677" w:rsidP="00F0747C">
      <w:pPr>
        <w:spacing w:line="276" w:lineRule="auto"/>
        <w:ind w:firstLine="709"/>
        <w:rPr>
          <w:rFonts w:cs="Times New Roman"/>
          <w:szCs w:val="28"/>
        </w:rPr>
      </w:pPr>
      <w:r w:rsidRPr="00CE1677">
        <w:rPr>
          <w:rFonts w:cs="Times New Roman"/>
          <w:szCs w:val="28"/>
        </w:rPr>
        <w:t xml:space="preserve">Данный документ может содержать слова, значение которых Вы можете не понимать. Сообщите врачу-исследователю, если Вам что-либо непонятно или если Вы хотите получить более подробную информацию. Убедитесь в том, что Вы получили ответы на все свои вопросы, и что Вы понимаете суть исследования. Вы можете взять с собой один экземпляр Формы документа для ознакомления. Кроме того, прежде чем Вы примете решение, Вы можете обсудить вопрос Вашего участия в данном исследовании с семьей и друзьями. </w:t>
      </w:r>
    </w:p>
    <w:p w14:paraId="6C963C9A" w14:textId="77777777" w:rsidR="00CE1677" w:rsidRPr="00CE1677" w:rsidRDefault="00CE1677" w:rsidP="00F0747C">
      <w:pPr>
        <w:pStyle w:val="affa"/>
        <w:spacing w:line="276" w:lineRule="auto"/>
        <w:ind w:firstLine="709"/>
        <w:jc w:val="both"/>
        <w:rPr>
          <w:sz w:val="28"/>
          <w:szCs w:val="28"/>
          <w:lang w:val="ru-RU"/>
        </w:rPr>
      </w:pPr>
      <w:r w:rsidRPr="00CE1677">
        <w:rPr>
          <w:sz w:val="28"/>
          <w:szCs w:val="28"/>
          <w:lang w:val="ru-RU"/>
        </w:rPr>
        <w:t xml:space="preserve">В данном исследовании будут изучаться механизмы участия </w:t>
      </w:r>
      <w:proofErr w:type="spellStart"/>
      <w:r w:rsidRPr="00CE1677">
        <w:rPr>
          <w:sz w:val="28"/>
          <w:szCs w:val="28"/>
          <w:lang w:val="ru-RU"/>
        </w:rPr>
        <w:t>урокиназной</w:t>
      </w:r>
      <w:proofErr w:type="spellEnd"/>
      <w:r w:rsidRPr="00CE1677">
        <w:rPr>
          <w:sz w:val="28"/>
          <w:szCs w:val="28"/>
          <w:lang w:val="ru-RU"/>
        </w:rPr>
        <w:t xml:space="preserve"> системы в канцерогенезе и метастазировании опухолей у пациентов с подтвержденным онкологическим заболеванием</w:t>
      </w:r>
      <w:r w:rsidRPr="00CE1677">
        <w:rPr>
          <w:bCs/>
          <w:spacing w:val="-2"/>
          <w:sz w:val="28"/>
          <w:szCs w:val="28"/>
          <w:lang w:val="ru-RU"/>
        </w:rPr>
        <w:t>.</w:t>
      </w:r>
    </w:p>
    <w:p w14:paraId="5A9FC971" w14:textId="77777777" w:rsidR="00CE1677" w:rsidRPr="00CE1677" w:rsidRDefault="00CE1677" w:rsidP="00F0747C">
      <w:pPr>
        <w:pStyle w:val="affa"/>
        <w:spacing w:line="276" w:lineRule="auto"/>
        <w:ind w:firstLine="709"/>
        <w:jc w:val="both"/>
        <w:rPr>
          <w:sz w:val="28"/>
          <w:szCs w:val="28"/>
          <w:lang w:val="ru-RU"/>
        </w:rPr>
      </w:pPr>
      <w:r w:rsidRPr="00CE1677">
        <w:rPr>
          <w:sz w:val="28"/>
          <w:szCs w:val="28"/>
          <w:lang w:val="ru-RU"/>
        </w:rPr>
        <w:t>Если Вы решите участвовать в этом исследовании, Вам нужно будет проходить процедуры, описанные в этом документе, а также следовать инструкциям сотрудников медицинского учреждения, участвующих в проведении исследования.</w:t>
      </w:r>
    </w:p>
    <w:p w14:paraId="3EFFEAAA" w14:textId="77777777" w:rsidR="00CE1677" w:rsidRPr="00CE1677" w:rsidRDefault="00CE1677" w:rsidP="00F0747C">
      <w:pPr>
        <w:spacing w:line="276" w:lineRule="auto"/>
        <w:ind w:firstLine="709"/>
        <w:rPr>
          <w:rFonts w:cs="Times New Roman"/>
          <w:strike/>
          <w:szCs w:val="28"/>
        </w:rPr>
      </w:pPr>
      <w:r w:rsidRPr="00CE1677">
        <w:rPr>
          <w:rFonts w:cs="Times New Roman"/>
          <w:szCs w:val="28"/>
        </w:rPr>
        <w:t xml:space="preserve">Данное исследование одобрено Независимым этическим комитетом при медицинском учреждении, в котором проводится данное исследование, как соответствующее медицинским и этическим стандартам. Исследование будет проводиться в соответствии с Хельсинкской Декларацией Всемирной медицинской ассоциации (1964 г.), национальными законами и стандартами </w:t>
      </w:r>
      <w:r w:rsidRPr="00CE1677">
        <w:rPr>
          <w:rFonts w:cs="Times New Roman"/>
          <w:szCs w:val="28"/>
        </w:rPr>
        <w:lastRenderedPageBreak/>
        <w:t>Российской Федерации, и правилами качественной клинической практики (ICH GCP), принятыми в странах Европейского Союза (1997 г.). Эти национальные и международные нормативные документы гарантируют, что среди прочего, защиту участвующих в исследованиях пациентов.</w:t>
      </w:r>
    </w:p>
    <w:p w14:paraId="7ADA43D6" w14:textId="77777777" w:rsidR="00CE1677" w:rsidRPr="00CE1677" w:rsidRDefault="00CE1677" w:rsidP="00F0747C">
      <w:pPr>
        <w:spacing w:line="276" w:lineRule="auto"/>
        <w:ind w:firstLine="709"/>
        <w:rPr>
          <w:rFonts w:cs="Times New Roman"/>
          <w:szCs w:val="28"/>
        </w:rPr>
      </w:pPr>
      <w:r w:rsidRPr="00CE1677">
        <w:rPr>
          <w:rFonts w:cs="Times New Roman"/>
          <w:szCs w:val="28"/>
        </w:rPr>
        <w:t>Настоящий документ содержит информацию, касающуюся целей и схемы проведения исследования. Вы узнаете о том, какие данные будут получены в ходе Вашего участия в исследовании, и то, кто будет иметь доступ к этим данным. Кроме того, Вы узнаете о тех выгодах и о том возможном риске, который связан с Вашим участием в исследовании.</w:t>
      </w:r>
    </w:p>
    <w:p w14:paraId="22695EE8" w14:textId="7DD4DFBC" w:rsidR="00CE1677" w:rsidRPr="00CE1677" w:rsidRDefault="00CE1677" w:rsidP="00F0747C">
      <w:pPr>
        <w:pStyle w:val="affa"/>
        <w:spacing w:line="276" w:lineRule="auto"/>
        <w:ind w:firstLine="709"/>
        <w:jc w:val="both"/>
        <w:rPr>
          <w:sz w:val="28"/>
          <w:szCs w:val="28"/>
          <w:lang w:val="ru-RU"/>
        </w:rPr>
      </w:pPr>
      <w:r w:rsidRPr="00CE1677">
        <w:rPr>
          <w:sz w:val="28"/>
          <w:szCs w:val="28"/>
          <w:lang w:val="ru-RU"/>
        </w:rPr>
        <w:t>Если Вы решите участвовать в данном исследовании, Вас попросят указать ФИО, поставить подпись и дату на последней странице этой формы в двух экземплярах, что будет являться подтверждением Вашего согласия на участие в данном исследовании. Один экземпляр документа Вам выдадут на руки, второй экземпляр этого документа будет храниться в исследовательском центре.</w:t>
      </w:r>
    </w:p>
    <w:p w14:paraId="3F6AAEFE" w14:textId="77777777" w:rsidR="00CE1677" w:rsidRPr="00CE1677" w:rsidRDefault="00CE1677" w:rsidP="00F0747C">
      <w:pPr>
        <w:pStyle w:val="affa"/>
        <w:spacing w:line="276" w:lineRule="auto"/>
        <w:ind w:firstLine="709"/>
        <w:jc w:val="both"/>
        <w:rPr>
          <w:sz w:val="28"/>
          <w:szCs w:val="28"/>
          <w:lang w:val="ru-RU"/>
        </w:rPr>
      </w:pPr>
      <w:r w:rsidRPr="00CE1677">
        <w:rPr>
          <w:sz w:val="28"/>
          <w:szCs w:val="28"/>
          <w:lang w:val="ru-RU"/>
        </w:rPr>
        <w:t>Участие в этом исследовании является исключительно добровольным и решение о том, принимать ли в нем участие, является только Вашим решением. Если Вы решите, что Вы не должны принимать участие или должны выйти из исследования уже после его начала, то это никак не повлияет на медицинскую помощь, которую Вы получаете в настоящий момент или будете получать в будущем. Вы не обязаны никому рассказывать о причине, по которой Вы не хотите участвовать в исследовании.</w:t>
      </w:r>
    </w:p>
    <w:p w14:paraId="73F7EF19" w14:textId="77777777" w:rsidR="00CE1677" w:rsidRPr="00CE1677" w:rsidRDefault="00CE1677" w:rsidP="00F0747C">
      <w:pPr>
        <w:pStyle w:val="affa"/>
        <w:spacing w:line="276" w:lineRule="auto"/>
        <w:ind w:firstLine="709"/>
        <w:jc w:val="both"/>
        <w:rPr>
          <w:b/>
          <w:sz w:val="28"/>
          <w:szCs w:val="28"/>
          <w:lang w:val="ru-RU"/>
        </w:rPr>
      </w:pPr>
      <w:r w:rsidRPr="00CE1677">
        <w:rPr>
          <w:b/>
          <w:sz w:val="28"/>
          <w:szCs w:val="28"/>
          <w:lang w:val="ru-RU"/>
        </w:rPr>
        <w:t>Цель исследования</w:t>
      </w:r>
    </w:p>
    <w:p w14:paraId="54ED0021" w14:textId="77777777" w:rsidR="00CE1677" w:rsidRPr="00CE1677" w:rsidRDefault="00CE1677" w:rsidP="00F0747C">
      <w:pPr>
        <w:spacing w:after="120" w:line="276" w:lineRule="auto"/>
        <w:ind w:firstLine="709"/>
        <w:rPr>
          <w:rFonts w:cs="Times New Roman"/>
          <w:szCs w:val="28"/>
        </w:rPr>
      </w:pPr>
      <w:r w:rsidRPr="00CE1677">
        <w:rPr>
          <w:rFonts w:cs="Times New Roman"/>
          <w:szCs w:val="28"/>
        </w:rPr>
        <w:t xml:space="preserve">Настоящее исследование проводится с целью определения концентраций белков, входящих в состав </w:t>
      </w:r>
      <w:proofErr w:type="spellStart"/>
      <w:r w:rsidRPr="00CE1677">
        <w:rPr>
          <w:rFonts w:cs="Times New Roman"/>
          <w:szCs w:val="28"/>
        </w:rPr>
        <w:t>урокиназной</w:t>
      </w:r>
      <w:proofErr w:type="spellEnd"/>
      <w:r w:rsidRPr="00CE1677">
        <w:rPr>
          <w:rFonts w:cs="Times New Roman"/>
          <w:szCs w:val="28"/>
        </w:rPr>
        <w:t xml:space="preserve"> системы, в сыворотке крови онкобольных пациентов и анализа паттерна их экспрессии в образцах, полученных из первичного опухолевого узла. </w:t>
      </w:r>
    </w:p>
    <w:p w14:paraId="232AC3AA" w14:textId="77777777" w:rsidR="00CE1677" w:rsidRPr="00CE1677" w:rsidRDefault="00CE1677" w:rsidP="00F0747C">
      <w:pPr>
        <w:spacing w:after="120" w:line="276" w:lineRule="auto"/>
        <w:ind w:firstLine="709"/>
        <w:rPr>
          <w:rFonts w:cs="Times New Roman"/>
          <w:b/>
          <w:szCs w:val="28"/>
        </w:rPr>
      </w:pPr>
      <w:r w:rsidRPr="00CE1677">
        <w:rPr>
          <w:rFonts w:cs="Times New Roman"/>
          <w:b/>
          <w:szCs w:val="28"/>
        </w:rPr>
        <w:t>Введение</w:t>
      </w:r>
    </w:p>
    <w:p w14:paraId="3AA103C9" w14:textId="22457446" w:rsidR="00CE1677" w:rsidRPr="00CE1677" w:rsidRDefault="00CE1677" w:rsidP="00F0747C">
      <w:pPr>
        <w:spacing w:line="276" w:lineRule="auto"/>
        <w:ind w:firstLine="709"/>
        <w:rPr>
          <w:rFonts w:cs="Times New Roman"/>
          <w:szCs w:val="28"/>
        </w:rPr>
      </w:pPr>
      <w:proofErr w:type="spellStart"/>
      <w:r w:rsidRPr="00CE1677">
        <w:rPr>
          <w:rFonts w:cs="Times New Roman"/>
          <w:szCs w:val="28"/>
        </w:rPr>
        <w:t>Урокиназная</w:t>
      </w:r>
      <w:proofErr w:type="spellEnd"/>
      <w:r w:rsidRPr="00CE1677">
        <w:rPr>
          <w:rFonts w:cs="Times New Roman"/>
          <w:szCs w:val="28"/>
        </w:rPr>
        <w:t xml:space="preserve"> система включает в себя </w:t>
      </w:r>
      <w:proofErr w:type="spellStart"/>
      <w:r w:rsidRPr="00CE1677">
        <w:rPr>
          <w:rFonts w:cs="Times New Roman"/>
          <w:szCs w:val="28"/>
        </w:rPr>
        <w:t>урокиназу</w:t>
      </w:r>
      <w:proofErr w:type="spellEnd"/>
      <w:r w:rsidRPr="00CE1677">
        <w:rPr>
          <w:rFonts w:cs="Times New Roman"/>
          <w:szCs w:val="28"/>
        </w:rPr>
        <w:t xml:space="preserve"> (</w:t>
      </w:r>
      <w:proofErr w:type="spellStart"/>
      <w:r w:rsidRPr="00CE1677">
        <w:rPr>
          <w:rFonts w:cs="Times New Roman"/>
          <w:szCs w:val="28"/>
        </w:rPr>
        <w:t>uPA</w:t>
      </w:r>
      <w:proofErr w:type="spellEnd"/>
      <w:r w:rsidRPr="00CE1677">
        <w:rPr>
          <w:rFonts w:cs="Times New Roman"/>
          <w:szCs w:val="28"/>
        </w:rPr>
        <w:t>), высокоспецифич</w:t>
      </w:r>
      <w:r w:rsidR="00AA6F15">
        <w:rPr>
          <w:rFonts w:cs="Times New Roman"/>
          <w:szCs w:val="28"/>
        </w:rPr>
        <w:t xml:space="preserve">ный </w:t>
      </w:r>
      <w:proofErr w:type="spellStart"/>
      <w:r w:rsidRPr="00CE1677">
        <w:rPr>
          <w:rFonts w:cs="Times New Roman"/>
          <w:szCs w:val="28"/>
        </w:rPr>
        <w:t>урокиназный</w:t>
      </w:r>
      <w:proofErr w:type="spellEnd"/>
      <w:r w:rsidRPr="00CE1677">
        <w:rPr>
          <w:rFonts w:cs="Times New Roman"/>
          <w:szCs w:val="28"/>
        </w:rPr>
        <w:t xml:space="preserve"> рецептор (</w:t>
      </w:r>
      <w:proofErr w:type="spellStart"/>
      <w:r w:rsidRPr="00CE1677">
        <w:rPr>
          <w:rFonts w:cs="Times New Roman"/>
          <w:szCs w:val="28"/>
        </w:rPr>
        <w:t>uPAR</w:t>
      </w:r>
      <w:proofErr w:type="spellEnd"/>
      <w:r w:rsidRPr="00CE1677">
        <w:rPr>
          <w:rFonts w:cs="Times New Roman"/>
          <w:szCs w:val="28"/>
        </w:rPr>
        <w:t xml:space="preserve">) и ингибиторы активатора плазминогена-1 и -2 (PAI-1 и PAI-2). Она относится к одной из наиболее эффективных протеолитических систем, действующих во внеклеточной среде. В последние годы было проведено множество исследований, в ходе которых было показано, что </w:t>
      </w:r>
      <w:proofErr w:type="spellStart"/>
      <w:r w:rsidRPr="00CE1677">
        <w:rPr>
          <w:rFonts w:cs="Times New Roman"/>
          <w:szCs w:val="28"/>
          <w:lang w:val="en-US"/>
        </w:rPr>
        <w:t>uPA</w:t>
      </w:r>
      <w:proofErr w:type="spellEnd"/>
      <w:r w:rsidRPr="00CE1677">
        <w:rPr>
          <w:rFonts w:cs="Times New Roman"/>
          <w:szCs w:val="28"/>
        </w:rPr>
        <w:t xml:space="preserve"> и </w:t>
      </w:r>
      <w:proofErr w:type="spellStart"/>
      <w:r w:rsidRPr="00CE1677">
        <w:rPr>
          <w:rFonts w:cs="Times New Roman"/>
          <w:szCs w:val="28"/>
          <w:lang w:val="en-US"/>
        </w:rPr>
        <w:t>uPAR</w:t>
      </w:r>
      <w:proofErr w:type="spellEnd"/>
      <w:r w:rsidRPr="00CE1677">
        <w:rPr>
          <w:rFonts w:cs="Times New Roman"/>
          <w:szCs w:val="28"/>
        </w:rPr>
        <w:t xml:space="preserve"> обладают рядом функций: в эмбриогенезе она выполняет навигационную роль, обеспечивая направленный рост аксонов и кровеносных сосудов, причем, мутации в гене </w:t>
      </w:r>
      <w:proofErr w:type="spellStart"/>
      <w:r w:rsidRPr="00CE1677">
        <w:rPr>
          <w:rFonts w:cs="Times New Roman"/>
          <w:szCs w:val="28"/>
          <w:lang w:val="en-US"/>
        </w:rPr>
        <w:t>uPAR</w:t>
      </w:r>
      <w:proofErr w:type="spellEnd"/>
      <w:r w:rsidRPr="00CE1677">
        <w:rPr>
          <w:rFonts w:cs="Times New Roman"/>
          <w:szCs w:val="28"/>
        </w:rPr>
        <w:t xml:space="preserve"> могут приводить к тяжелым формам эпилепсии, сопровождаемым когнитивными расстройствами, а </w:t>
      </w:r>
      <w:proofErr w:type="gramStart"/>
      <w:r w:rsidRPr="00CE1677">
        <w:rPr>
          <w:rFonts w:cs="Times New Roman"/>
          <w:szCs w:val="28"/>
        </w:rPr>
        <w:t>так же</w:t>
      </w:r>
      <w:proofErr w:type="gramEnd"/>
      <w:r w:rsidRPr="00CE1677">
        <w:rPr>
          <w:rFonts w:cs="Times New Roman"/>
          <w:szCs w:val="28"/>
        </w:rPr>
        <w:t xml:space="preserve"> сосудистым патологиям. </w:t>
      </w:r>
      <w:proofErr w:type="spellStart"/>
      <w:r w:rsidRPr="00CE1677">
        <w:rPr>
          <w:rFonts w:cs="Times New Roman"/>
          <w:szCs w:val="28"/>
        </w:rPr>
        <w:t>Урокиназная</w:t>
      </w:r>
      <w:proofErr w:type="spellEnd"/>
      <w:r w:rsidRPr="00CE1677">
        <w:rPr>
          <w:rFonts w:cs="Times New Roman"/>
          <w:szCs w:val="28"/>
        </w:rPr>
        <w:t xml:space="preserve"> система активирует процессы </w:t>
      </w:r>
      <w:r w:rsidRPr="00CE1677">
        <w:rPr>
          <w:rFonts w:cs="Times New Roman"/>
          <w:szCs w:val="28"/>
        </w:rPr>
        <w:lastRenderedPageBreak/>
        <w:t xml:space="preserve">внутриклеточной сигнализации, влияет на клеточный цикл, участвует в деградации внеклеточного матрикса, в росте и развитии клеточных популяций.   </w:t>
      </w:r>
    </w:p>
    <w:p w14:paraId="4E1B043E" w14:textId="423F7C52" w:rsidR="00CE1677" w:rsidRPr="00CE1677" w:rsidRDefault="00CE1677" w:rsidP="00F0747C">
      <w:pPr>
        <w:spacing w:line="276" w:lineRule="auto"/>
        <w:ind w:firstLine="709"/>
        <w:rPr>
          <w:rFonts w:cs="Times New Roman"/>
          <w:szCs w:val="28"/>
        </w:rPr>
      </w:pPr>
      <w:r w:rsidRPr="00CE1677">
        <w:rPr>
          <w:rFonts w:cs="Times New Roman"/>
          <w:szCs w:val="28"/>
        </w:rPr>
        <w:t xml:space="preserve">Многие исследователи сходятся во мнении, что </w:t>
      </w:r>
      <w:proofErr w:type="spellStart"/>
      <w:r w:rsidRPr="00CE1677">
        <w:rPr>
          <w:rFonts w:cs="Times New Roman"/>
          <w:szCs w:val="28"/>
        </w:rPr>
        <w:t>урокиназная</w:t>
      </w:r>
      <w:proofErr w:type="spellEnd"/>
      <w:r w:rsidRPr="00CE1677">
        <w:rPr>
          <w:rFonts w:cs="Times New Roman"/>
          <w:szCs w:val="28"/>
        </w:rPr>
        <w:t xml:space="preserve"> система задействована на всех этапах онкогенеза и метастазирования. Сегодня есть множество доказательств участия </w:t>
      </w:r>
      <w:proofErr w:type="spellStart"/>
      <w:r w:rsidRPr="00CE1677">
        <w:rPr>
          <w:rFonts w:cs="Times New Roman"/>
          <w:szCs w:val="28"/>
        </w:rPr>
        <w:t>uPA</w:t>
      </w:r>
      <w:proofErr w:type="spellEnd"/>
      <w:r w:rsidRPr="00CE1677">
        <w:rPr>
          <w:rFonts w:cs="Times New Roman"/>
          <w:szCs w:val="28"/>
        </w:rPr>
        <w:t xml:space="preserve">, </w:t>
      </w:r>
      <w:proofErr w:type="spellStart"/>
      <w:r w:rsidRPr="00CE1677">
        <w:rPr>
          <w:rFonts w:cs="Times New Roman"/>
          <w:szCs w:val="28"/>
        </w:rPr>
        <w:t>uPAR</w:t>
      </w:r>
      <w:proofErr w:type="spellEnd"/>
      <w:r w:rsidRPr="00CE1677">
        <w:rPr>
          <w:rFonts w:cs="Times New Roman"/>
          <w:szCs w:val="28"/>
        </w:rPr>
        <w:t xml:space="preserve">, PAI-1 и PAI-2 в прогрессировании опухоли и метастазировании. Комплекс </w:t>
      </w:r>
      <w:proofErr w:type="spellStart"/>
      <w:r w:rsidRPr="00CE1677">
        <w:rPr>
          <w:rFonts w:cs="Times New Roman"/>
          <w:szCs w:val="28"/>
        </w:rPr>
        <w:t>uPA</w:t>
      </w:r>
      <w:proofErr w:type="spellEnd"/>
      <w:r w:rsidRPr="00CE1677">
        <w:rPr>
          <w:rFonts w:cs="Times New Roman"/>
          <w:szCs w:val="28"/>
        </w:rPr>
        <w:t>/</w:t>
      </w:r>
      <w:proofErr w:type="spellStart"/>
      <w:r w:rsidRPr="00CE1677">
        <w:rPr>
          <w:rFonts w:cs="Times New Roman"/>
          <w:szCs w:val="28"/>
        </w:rPr>
        <w:t>uPAR</w:t>
      </w:r>
      <w:proofErr w:type="spellEnd"/>
      <w:r w:rsidRPr="00CE1677">
        <w:rPr>
          <w:rFonts w:cs="Times New Roman"/>
          <w:szCs w:val="28"/>
        </w:rPr>
        <w:t xml:space="preserve"> способствует переходу </w:t>
      </w:r>
      <w:proofErr w:type="spellStart"/>
      <w:r w:rsidRPr="00CE1677">
        <w:rPr>
          <w:rFonts w:cs="Times New Roman"/>
          <w:szCs w:val="28"/>
        </w:rPr>
        <w:t>плазминогена</w:t>
      </w:r>
      <w:proofErr w:type="spellEnd"/>
      <w:r w:rsidRPr="00CE1677">
        <w:rPr>
          <w:rFonts w:cs="Times New Roman"/>
          <w:szCs w:val="28"/>
        </w:rPr>
        <w:t xml:space="preserve"> в плазмин, который, в свою очередь, инициирует серию протеолитического каскада для деградации компонентов внеклеточного матрикса и вызывает миграцию опухолевых клеток из первичного опухолевого узла в отдаленный вторичный орган. </w:t>
      </w:r>
      <w:r w:rsidRPr="00CE1677">
        <w:rPr>
          <w:rFonts w:cs="Times New Roman"/>
          <w:szCs w:val="28"/>
          <w:lang w:val="en-US"/>
        </w:rPr>
        <w:t>PAI</w:t>
      </w:r>
      <w:r w:rsidRPr="00CE1677">
        <w:rPr>
          <w:rFonts w:cs="Times New Roman"/>
          <w:szCs w:val="28"/>
        </w:rPr>
        <w:t xml:space="preserve">-1 и </w:t>
      </w:r>
      <w:r w:rsidRPr="00CE1677">
        <w:rPr>
          <w:rFonts w:cs="Times New Roman"/>
          <w:szCs w:val="28"/>
          <w:lang w:val="en-US"/>
        </w:rPr>
        <w:t>PAI</w:t>
      </w:r>
      <w:r w:rsidRPr="00CE1677">
        <w:rPr>
          <w:rFonts w:cs="Times New Roman"/>
          <w:szCs w:val="28"/>
        </w:rPr>
        <w:t xml:space="preserve">-2 регулируют активность </w:t>
      </w:r>
      <w:proofErr w:type="spellStart"/>
      <w:r w:rsidRPr="00CE1677">
        <w:rPr>
          <w:rFonts w:cs="Times New Roman"/>
          <w:szCs w:val="28"/>
        </w:rPr>
        <w:t>урокиназной</w:t>
      </w:r>
      <w:proofErr w:type="spellEnd"/>
      <w:r w:rsidRPr="00CE1677">
        <w:rPr>
          <w:rFonts w:cs="Times New Roman"/>
          <w:szCs w:val="28"/>
        </w:rPr>
        <w:t xml:space="preserve"> системы путем связывания </w:t>
      </w:r>
      <w:proofErr w:type="spellStart"/>
      <w:r w:rsidRPr="00CE1677">
        <w:rPr>
          <w:rFonts w:cs="Times New Roman"/>
          <w:szCs w:val="28"/>
          <w:lang w:val="en-US"/>
        </w:rPr>
        <w:t>uPA</w:t>
      </w:r>
      <w:proofErr w:type="spellEnd"/>
      <w:r w:rsidRPr="00CE1677">
        <w:rPr>
          <w:rFonts w:cs="Times New Roman"/>
          <w:szCs w:val="28"/>
        </w:rPr>
        <w:t xml:space="preserve">. PAI-1 может связываться с комплексом </w:t>
      </w:r>
      <w:proofErr w:type="spellStart"/>
      <w:r w:rsidRPr="00CE1677">
        <w:rPr>
          <w:rFonts w:cs="Times New Roman"/>
          <w:szCs w:val="28"/>
        </w:rPr>
        <w:t>uPA</w:t>
      </w:r>
      <w:proofErr w:type="spellEnd"/>
      <w:r w:rsidRPr="00CE1677">
        <w:rPr>
          <w:rFonts w:cs="Times New Roman"/>
          <w:szCs w:val="28"/>
        </w:rPr>
        <w:t>/</w:t>
      </w:r>
      <w:proofErr w:type="spellStart"/>
      <w:r w:rsidRPr="00CE1677">
        <w:rPr>
          <w:rFonts w:cs="Times New Roman"/>
          <w:szCs w:val="28"/>
        </w:rPr>
        <w:t>uPAR</w:t>
      </w:r>
      <w:proofErr w:type="spellEnd"/>
      <w:r w:rsidRPr="00CE1677">
        <w:rPr>
          <w:rFonts w:cs="Times New Roman"/>
          <w:szCs w:val="28"/>
        </w:rPr>
        <w:t xml:space="preserve"> и активировать процессы внутриклеточной сигнализации, что приводит к перестройке цитоскелета и активации процессов клеточной миграции. PAI-2 участвует в регуляции </w:t>
      </w:r>
      <w:proofErr w:type="spellStart"/>
      <w:r w:rsidRPr="00CE1677">
        <w:rPr>
          <w:rFonts w:cs="Times New Roman"/>
          <w:szCs w:val="28"/>
        </w:rPr>
        <w:t>фибринолиза</w:t>
      </w:r>
      <w:proofErr w:type="spellEnd"/>
      <w:r w:rsidRPr="00CE1677">
        <w:rPr>
          <w:rFonts w:cs="Times New Roman"/>
          <w:szCs w:val="28"/>
        </w:rPr>
        <w:t xml:space="preserve">, перестройки тканей, апоптоза и воспаления. В процессе роста опухолевого узла </w:t>
      </w:r>
      <w:proofErr w:type="spellStart"/>
      <w:r w:rsidRPr="00CE1677">
        <w:rPr>
          <w:rFonts w:cs="Times New Roman"/>
          <w:szCs w:val="28"/>
        </w:rPr>
        <w:t>урокиназная</w:t>
      </w:r>
      <w:proofErr w:type="spellEnd"/>
      <w:r w:rsidRPr="00CE1677">
        <w:rPr>
          <w:rFonts w:cs="Times New Roman"/>
          <w:szCs w:val="28"/>
        </w:rPr>
        <w:t xml:space="preserve"> система регулирует такие процессы, как пролиферация и дифференцировка опухолевых клонов, ангиогенез, клеточная гибель (в том числе апоптоз), </w:t>
      </w:r>
      <w:proofErr w:type="spellStart"/>
      <w:r w:rsidRPr="00CE1677">
        <w:rPr>
          <w:rFonts w:cs="Times New Roman"/>
          <w:szCs w:val="28"/>
        </w:rPr>
        <w:t>ремоделирование</w:t>
      </w:r>
      <w:proofErr w:type="spellEnd"/>
      <w:r w:rsidRPr="00CE1677">
        <w:rPr>
          <w:rFonts w:cs="Times New Roman"/>
          <w:szCs w:val="28"/>
        </w:rPr>
        <w:t xml:space="preserve"> внеклеточного матрикса, стимуляция выброса факторов роста, эпители</w:t>
      </w:r>
      <w:r w:rsidR="00AA6F15">
        <w:rPr>
          <w:rFonts w:cs="Times New Roman"/>
          <w:szCs w:val="28"/>
        </w:rPr>
        <w:t>ально</w:t>
      </w:r>
      <w:r w:rsidRPr="00CE1677">
        <w:rPr>
          <w:rFonts w:cs="Times New Roman"/>
          <w:szCs w:val="28"/>
        </w:rPr>
        <w:t>-</w:t>
      </w:r>
      <w:proofErr w:type="spellStart"/>
      <w:r w:rsidRPr="00CE1677">
        <w:rPr>
          <w:rFonts w:cs="Times New Roman"/>
          <w:szCs w:val="28"/>
        </w:rPr>
        <w:t>мезенхимальный</w:t>
      </w:r>
      <w:proofErr w:type="spellEnd"/>
      <w:r w:rsidRPr="00CE1677">
        <w:rPr>
          <w:rFonts w:cs="Times New Roman"/>
          <w:szCs w:val="28"/>
        </w:rPr>
        <w:t xml:space="preserve"> переход, а также метастазирование опухолевых клеток. Компоненты </w:t>
      </w:r>
      <w:proofErr w:type="spellStart"/>
      <w:r w:rsidRPr="00CE1677">
        <w:rPr>
          <w:rFonts w:cs="Times New Roman"/>
          <w:szCs w:val="28"/>
        </w:rPr>
        <w:t>урокиназной</w:t>
      </w:r>
      <w:proofErr w:type="spellEnd"/>
      <w:r w:rsidRPr="00CE1677">
        <w:rPr>
          <w:rFonts w:cs="Times New Roman"/>
          <w:szCs w:val="28"/>
        </w:rPr>
        <w:t xml:space="preserve"> системы демонстрируют измененные паттерны экспрессии в нескольких распространенных злокачественных новообразованиях в сравнении с нормой. </w:t>
      </w:r>
    </w:p>
    <w:p w14:paraId="004B4F8F" w14:textId="189136E6" w:rsidR="00CE1677" w:rsidRPr="00CE1677" w:rsidRDefault="00CE1677" w:rsidP="00F0747C">
      <w:pPr>
        <w:spacing w:line="276" w:lineRule="auto"/>
        <w:ind w:firstLine="709"/>
        <w:rPr>
          <w:rFonts w:cs="Times New Roman"/>
          <w:szCs w:val="28"/>
        </w:rPr>
      </w:pPr>
      <w:r w:rsidRPr="00CE1677">
        <w:rPr>
          <w:rFonts w:cs="Times New Roman"/>
          <w:szCs w:val="28"/>
        </w:rPr>
        <w:t xml:space="preserve">Сегодня компоненты </w:t>
      </w:r>
      <w:proofErr w:type="spellStart"/>
      <w:r w:rsidRPr="00CE1677">
        <w:rPr>
          <w:rFonts w:cs="Times New Roman"/>
          <w:szCs w:val="28"/>
        </w:rPr>
        <w:t>урокиназной</w:t>
      </w:r>
      <w:proofErr w:type="spellEnd"/>
      <w:r w:rsidRPr="00CE1677">
        <w:rPr>
          <w:rFonts w:cs="Times New Roman"/>
          <w:szCs w:val="28"/>
        </w:rPr>
        <w:t xml:space="preserve"> системы являются важными маркерами, которые используются в диагностических, прогностических и терапевтических целях. Так во многих странах мира оценка </w:t>
      </w:r>
      <w:proofErr w:type="spellStart"/>
      <w:r w:rsidRPr="00CE1677">
        <w:rPr>
          <w:rFonts w:cs="Times New Roman"/>
          <w:szCs w:val="28"/>
          <w:lang w:val="en-US"/>
        </w:rPr>
        <w:t>uPA</w:t>
      </w:r>
      <w:proofErr w:type="spellEnd"/>
      <w:r w:rsidRPr="00CE1677">
        <w:rPr>
          <w:rFonts w:cs="Times New Roman"/>
          <w:szCs w:val="28"/>
        </w:rPr>
        <w:t xml:space="preserve">, </w:t>
      </w:r>
      <w:proofErr w:type="spellStart"/>
      <w:r w:rsidRPr="00CE1677">
        <w:rPr>
          <w:rFonts w:cs="Times New Roman"/>
          <w:szCs w:val="28"/>
          <w:lang w:val="en-US"/>
        </w:rPr>
        <w:t>uPAR</w:t>
      </w:r>
      <w:proofErr w:type="spellEnd"/>
      <w:r w:rsidRPr="00CE1677">
        <w:rPr>
          <w:rFonts w:cs="Times New Roman"/>
          <w:szCs w:val="28"/>
        </w:rPr>
        <w:t xml:space="preserve">, </w:t>
      </w:r>
      <w:r w:rsidRPr="00CE1677">
        <w:rPr>
          <w:rFonts w:cs="Times New Roman"/>
          <w:szCs w:val="28"/>
          <w:lang w:val="en-US"/>
        </w:rPr>
        <w:t>PAI</w:t>
      </w:r>
      <w:r w:rsidRPr="00CE1677">
        <w:rPr>
          <w:rFonts w:cs="Times New Roman"/>
          <w:szCs w:val="28"/>
        </w:rPr>
        <w:t xml:space="preserve">-1 и </w:t>
      </w:r>
      <w:r w:rsidRPr="00CE1677">
        <w:rPr>
          <w:rFonts w:cs="Times New Roman"/>
          <w:szCs w:val="28"/>
          <w:lang w:val="en-US"/>
        </w:rPr>
        <w:t>PAI</w:t>
      </w:r>
      <w:r w:rsidRPr="00CE1677">
        <w:rPr>
          <w:rFonts w:cs="Times New Roman"/>
          <w:szCs w:val="28"/>
        </w:rPr>
        <w:t xml:space="preserve">-2 является определяющей в ходе планирования послеоперационного лечения у больных раком молочной железы среднего риска. Стоит отметить, что исследований диагностической ценности </w:t>
      </w:r>
      <w:proofErr w:type="spellStart"/>
      <w:r w:rsidRPr="00CE1677">
        <w:rPr>
          <w:rFonts w:cs="Times New Roman"/>
          <w:szCs w:val="28"/>
        </w:rPr>
        <w:t>урокиназной</w:t>
      </w:r>
      <w:proofErr w:type="spellEnd"/>
      <w:r w:rsidRPr="00CE1677">
        <w:rPr>
          <w:rFonts w:cs="Times New Roman"/>
          <w:szCs w:val="28"/>
        </w:rPr>
        <w:t xml:space="preserve"> системы на территории Российской Федерации практически не проводилось. В связи с тем, что эта тематика очень перспективна, необходимо продолжить исследования в области механизмов онкогенеза и метастазирования с участием </w:t>
      </w:r>
      <w:proofErr w:type="spellStart"/>
      <w:r w:rsidRPr="00CE1677">
        <w:rPr>
          <w:rFonts w:cs="Times New Roman"/>
          <w:szCs w:val="28"/>
          <w:lang w:val="en-US"/>
        </w:rPr>
        <w:t>uPA</w:t>
      </w:r>
      <w:proofErr w:type="spellEnd"/>
      <w:r w:rsidRPr="00CE1677">
        <w:rPr>
          <w:rFonts w:cs="Times New Roman"/>
          <w:szCs w:val="28"/>
        </w:rPr>
        <w:t xml:space="preserve"> и ее рецептора. </w:t>
      </w:r>
    </w:p>
    <w:p w14:paraId="4DF11EDB" w14:textId="77777777" w:rsidR="00CE1677" w:rsidRPr="00CE1677" w:rsidRDefault="00CE1677" w:rsidP="00F0747C">
      <w:pPr>
        <w:spacing w:line="276" w:lineRule="auto"/>
        <w:ind w:firstLine="709"/>
        <w:rPr>
          <w:rFonts w:cs="Times New Roman"/>
          <w:b/>
          <w:szCs w:val="28"/>
          <w:shd w:val="clear" w:color="auto" w:fill="FFFFFF"/>
        </w:rPr>
      </w:pPr>
      <w:r w:rsidRPr="00CE1677">
        <w:rPr>
          <w:rFonts w:cs="Times New Roman"/>
          <w:b/>
          <w:szCs w:val="28"/>
          <w:shd w:val="clear" w:color="auto" w:fill="FFFFFF"/>
        </w:rPr>
        <w:t>Структура и продолжительность исследования</w:t>
      </w:r>
    </w:p>
    <w:p w14:paraId="59D6845D" w14:textId="0B3D2853" w:rsidR="00CE1677" w:rsidRPr="00CE1677" w:rsidRDefault="00CE1677" w:rsidP="00F0747C">
      <w:pPr>
        <w:pStyle w:val="affa"/>
        <w:spacing w:line="276" w:lineRule="auto"/>
        <w:ind w:firstLine="709"/>
        <w:jc w:val="both"/>
        <w:rPr>
          <w:sz w:val="28"/>
          <w:szCs w:val="28"/>
          <w:lang w:val="ru-RU"/>
        </w:rPr>
      </w:pPr>
      <w:r w:rsidRPr="00CE1677">
        <w:rPr>
          <w:sz w:val="28"/>
          <w:szCs w:val="28"/>
          <w:lang w:val="ru-RU"/>
        </w:rPr>
        <w:t xml:space="preserve">Планируется, что в исследовании вместе с Вами примут участие пациенты, в возрасте от </w:t>
      </w:r>
      <w:r w:rsidR="00220961">
        <w:rPr>
          <w:sz w:val="28"/>
          <w:szCs w:val="28"/>
          <w:lang w:val="ru-RU"/>
        </w:rPr>
        <w:t>30</w:t>
      </w:r>
      <w:r w:rsidRPr="00CE1677">
        <w:rPr>
          <w:sz w:val="28"/>
          <w:szCs w:val="28"/>
          <w:lang w:val="ru-RU"/>
        </w:rPr>
        <w:t xml:space="preserve"> лет, </w:t>
      </w:r>
      <w:r w:rsidRPr="00CE1677">
        <w:rPr>
          <w:bCs/>
          <w:spacing w:val="-2"/>
          <w:sz w:val="28"/>
          <w:szCs w:val="28"/>
          <w:lang w:val="ru-RU"/>
        </w:rPr>
        <w:t>с подтвержденным онкологическим заболеванием</w:t>
      </w:r>
      <w:r w:rsidRPr="00CE1677">
        <w:rPr>
          <w:sz w:val="28"/>
          <w:szCs w:val="28"/>
          <w:lang w:val="ru-RU"/>
        </w:rPr>
        <w:t xml:space="preserve">. </w:t>
      </w:r>
    </w:p>
    <w:p w14:paraId="53B6E7DD" w14:textId="77777777" w:rsidR="00CE1677" w:rsidRPr="00CE1677" w:rsidRDefault="00CE1677" w:rsidP="00F0747C">
      <w:pPr>
        <w:tabs>
          <w:tab w:val="left" w:pos="567"/>
        </w:tabs>
        <w:spacing w:line="276" w:lineRule="auto"/>
        <w:ind w:firstLine="567"/>
        <w:rPr>
          <w:rFonts w:cs="Times New Roman"/>
          <w:szCs w:val="28"/>
        </w:rPr>
      </w:pPr>
      <w:r w:rsidRPr="00CE1677">
        <w:rPr>
          <w:rFonts w:cs="Times New Roman"/>
          <w:szCs w:val="28"/>
        </w:rPr>
        <w:t>Исследование включает три периода:</w:t>
      </w:r>
    </w:p>
    <w:p w14:paraId="2AE9EC91" w14:textId="77777777" w:rsidR="00CE1677" w:rsidRPr="00CE1677" w:rsidRDefault="00CE1677" w:rsidP="00F0747C">
      <w:pPr>
        <w:pStyle w:val="a6"/>
        <w:keepNext/>
        <w:numPr>
          <w:ilvl w:val="0"/>
          <w:numId w:val="12"/>
        </w:numPr>
        <w:shd w:val="clear" w:color="auto" w:fill="FFFFFF"/>
        <w:suppressAutoHyphens/>
        <w:spacing w:after="0" w:line="276" w:lineRule="auto"/>
        <w:rPr>
          <w:rFonts w:cs="Times New Roman"/>
          <w:sz w:val="28"/>
          <w:szCs w:val="28"/>
        </w:rPr>
      </w:pPr>
      <w:r w:rsidRPr="00CE1677">
        <w:rPr>
          <w:rFonts w:cs="Times New Roman"/>
          <w:sz w:val="28"/>
          <w:szCs w:val="28"/>
        </w:rPr>
        <w:lastRenderedPageBreak/>
        <w:t xml:space="preserve">Период скрининга </w:t>
      </w:r>
      <w:r w:rsidRPr="00CE1677">
        <w:rPr>
          <w:rFonts w:cs="Times New Roman"/>
          <w:b/>
          <w:bCs/>
          <w:sz w:val="28"/>
          <w:szCs w:val="28"/>
        </w:rPr>
        <w:t>(визит Скрининга)</w:t>
      </w:r>
      <w:r w:rsidRPr="00CE1677">
        <w:rPr>
          <w:rFonts w:cs="Times New Roman"/>
          <w:sz w:val="28"/>
          <w:szCs w:val="28"/>
        </w:rPr>
        <w:t xml:space="preserve"> (время проведения анализов и оценки возможности Вашего участия в данном исследовании);</w:t>
      </w:r>
    </w:p>
    <w:p w14:paraId="6B254400" w14:textId="77777777" w:rsidR="00CE1677" w:rsidRPr="00CE1677" w:rsidRDefault="00CE1677" w:rsidP="00F0747C">
      <w:pPr>
        <w:pStyle w:val="a6"/>
        <w:keepNext/>
        <w:numPr>
          <w:ilvl w:val="0"/>
          <w:numId w:val="12"/>
        </w:numPr>
        <w:shd w:val="clear" w:color="auto" w:fill="FFFFFF"/>
        <w:suppressAutoHyphens/>
        <w:spacing w:after="0" w:line="276" w:lineRule="auto"/>
        <w:rPr>
          <w:rFonts w:cs="Times New Roman"/>
          <w:sz w:val="28"/>
          <w:szCs w:val="28"/>
        </w:rPr>
      </w:pPr>
      <w:r w:rsidRPr="00CE1677">
        <w:rPr>
          <w:rFonts w:cs="Times New Roman"/>
          <w:sz w:val="28"/>
          <w:szCs w:val="28"/>
        </w:rPr>
        <w:t xml:space="preserve">Операция и послеоперационный период </w:t>
      </w:r>
      <w:r w:rsidRPr="00CE1677">
        <w:rPr>
          <w:rFonts w:cs="Times New Roman"/>
          <w:b/>
          <w:bCs/>
          <w:sz w:val="28"/>
          <w:szCs w:val="28"/>
        </w:rPr>
        <w:t>(Визит 1)</w:t>
      </w:r>
      <w:r w:rsidRPr="00CE1677">
        <w:rPr>
          <w:rFonts w:cs="Times New Roman"/>
          <w:sz w:val="28"/>
          <w:szCs w:val="28"/>
        </w:rPr>
        <w:t xml:space="preserve"> (в ходе планового вмешательства из операционного материала будет осуществлен забор двух образцов ткани);</w:t>
      </w:r>
    </w:p>
    <w:p w14:paraId="0FAE9F3A" w14:textId="77777777" w:rsidR="00CE1677" w:rsidRPr="00CE1677" w:rsidRDefault="00CE1677" w:rsidP="00F0747C">
      <w:pPr>
        <w:pStyle w:val="a6"/>
        <w:keepNext/>
        <w:numPr>
          <w:ilvl w:val="0"/>
          <w:numId w:val="12"/>
        </w:numPr>
        <w:shd w:val="clear" w:color="auto" w:fill="FFFFFF"/>
        <w:suppressAutoHyphens/>
        <w:spacing w:after="0" w:line="276" w:lineRule="auto"/>
        <w:rPr>
          <w:rFonts w:cs="Times New Roman"/>
          <w:sz w:val="28"/>
          <w:szCs w:val="28"/>
        </w:rPr>
      </w:pPr>
      <w:r w:rsidRPr="00CE1677">
        <w:rPr>
          <w:rFonts w:cs="Times New Roman"/>
          <w:sz w:val="28"/>
          <w:szCs w:val="28"/>
        </w:rPr>
        <w:t xml:space="preserve">Период последующего наблюдения </w:t>
      </w:r>
      <w:r w:rsidRPr="00CE1677">
        <w:rPr>
          <w:rFonts w:cs="Times New Roman"/>
          <w:b/>
          <w:bCs/>
          <w:sz w:val="28"/>
          <w:szCs w:val="28"/>
        </w:rPr>
        <w:t>(Визит 2)</w:t>
      </w:r>
      <w:r w:rsidRPr="00CE1677">
        <w:rPr>
          <w:rFonts w:cs="Times New Roman"/>
          <w:sz w:val="28"/>
          <w:szCs w:val="28"/>
        </w:rPr>
        <w:t xml:space="preserve"> (через 90 дней </w:t>
      </w:r>
      <w:r w:rsidRPr="00CE1677">
        <w:rPr>
          <w:rFonts w:eastAsia="Times New Roman" w:cs="Times New Roman"/>
          <w:sz w:val="28"/>
          <w:szCs w:val="28"/>
        </w:rPr>
        <w:t>проведение анализов</w:t>
      </w:r>
      <w:r w:rsidRPr="00CE1677">
        <w:rPr>
          <w:rFonts w:cs="Times New Roman"/>
          <w:sz w:val="28"/>
          <w:szCs w:val="28"/>
        </w:rPr>
        <w:t>).</w:t>
      </w:r>
    </w:p>
    <w:p w14:paraId="391F24D9" w14:textId="77777777" w:rsidR="00CE1677" w:rsidRPr="00CE1677" w:rsidRDefault="00CE1677" w:rsidP="00F0747C">
      <w:pPr>
        <w:spacing w:line="276" w:lineRule="auto"/>
        <w:ind w:left="360"/>
        <w:rPr>
          <w:rFonts w:cs="Times New Roman"/>
          <w:color w:val="000000"/>
          <w:szCs w:val="28"/>
        </w:rPr>
      </w:pPr>
      <w:r w:rsidRPr="00CE1677">
        <w:rPr>
          <w:rFonts w:cs="Times New Roman"/>
          <w:szCs w:val="28"/>
        </w:rPr>
        <w:t>Общая продолжительность Вашего участия в исследовании составит 90 дней или меньше с учетом периода обследования перед началом исследования.</w:t>
      </w:r>
    </w:p>
    <w:p w14:paraId="6B0A11BB" w14:textId="77777777" w:rsidR="00CE1677" w:rsidRPr="00CE1677" w:rsidRDefault="00CE1677" w:rsidP="00F0747C">
      <w:pPr>
        <w:spacing w:line="276" w:lineRule="auto"/>
        <w:ind w:firstLine="709"/>
        <w:rPr>
          <w:rFonts w:cs="Times New Roman"/>
          <w:b/>
          <w:color w:val="000000"/>
          <w:szCs w:val="28"/>
        </w:rPr>
      </w:pPr>
      <w:r w:rsidRPr="00CE1677">
        <w:rPr>
          <w:rFonts w:cs="Times New Roman"/>
          <w:b/>
          <w:szCs w:val="28"/>
        </w:rPr>
        <w:t>Процедуры исследования</w:t>
      </w:r>
    </w:p>
    <w:p w14:paraId="42B1E01F" w14:textId="18FC0CF6" w:rsidR="00CE1677" w:rsidRPr="00CE1677" w:rsidRDefault="00CE1677" w:rsidP="00F0747C">
      <w:pPr>
        <w:spacing w:line="276" w:lineRule="auto"/>
        <w:ind w:left="40" w:firstLine="709"/>
        <w:rPr>
          <w:rFonts w:cs="Times New Roman"/>
          <w:szCs w:val="28"/>
        </w:rPr>
      </w:pPr>
      <w:r w:rsidRPr="00CE1677">
        <w:rPr>
          <w:rFonts w:cs="Times New Roman"/>
          <w:szCs w:val="28"/>
        </w:rPr>
        <w:t xml:space="preserve">Выполнение основных процедур исследования будет проводиться в медицинском учреждении. Врач-исследователь несет ответственность за четкое соблюдение процедур исследования. Перед началом исследования </w:t>
      </w:r>
      <w:r w:rsidRPr="00CE1677">
        <w:rPr>
          <w:rFonts w:cs="Times New Roman"/>
          <w:b/>
          <w:szCs w:val="28"/>
        </w:rPr>
        <w:t xml:space="preserve">на визите Скрининга </w:t>
      </w:r>
      <w:r w:rsidRPr="00CE1677">
        <w:rPr>
          <w:rFonts w:cs="Times New Roman"/>
          <w:szCs w:val="28"/>
        </w:rPr>
        <w:t>после подписания Вами Информированного согласия</w:t>
      </w:r>
      <w:r w:rsidRPr="00CE1677">
        <w:rPr>
          <w:rFonts w:cs="Times New Roman"/>
          <w:color w:val="000000"/>
          <w:szCs w:val="28"/>
        </w:rPr>
        <w:t xml:space="preserve"> врач-исследователь оценит Ваше</w:t>
      </w:r>
      <w:r w:rsidRPr="00CE1677">
        <w:rPr>
          <w:rFonts w:cs="Times New Roman"/>
          <w:szCs w:val="28"/>
        </w:rPr>
        <w:t xml:space="preserve"> соответствие критериям включения/невключения в исследование. Если вы соответствуете всем критериям, то после оценки </w:t>
      </w:r>
      <w:r w:rsidRPr="00CE1677">
        <w:rPr>
          <w:rFonts w:cs="Times New Roman"/>
          <w:color w:val="000000"/>
          <w:szCs w:val="28"/>
        </w:rPr>
        <w:t xml:space="preserve">у Вас возьмут кровь для </w:t>
      </w:r>
      <w:r w:rsidRPr="00CE1677">
        <w:rPr>
          <w:rFonts w:cs="Times New Roman"/>
          <w:szCs w:val="28"/>
        </w:rPr>
        <w:t xml:space="preserve">определения концентраций белков, входящих в состав </w:t>
      </w:r>
      <w:proofErr w:type="spellStart"/>
      <w:r w:rsidRPr="00CE1677">
        <w:rPr>
          <w:rFonts w:cs="Times New Roman"/>
          <w:szCs w:val="28"/>
        </w:rPr>
        <w:t>урокиназной</w:t>
      </w:r>
      <w:proofErr w:type="spellEnd"/>
      <w:r w:rsidRPr="00CE1677">
        <w:rPr>
          <w:rFonts w:cs="Times New Roman"/>
          <w:szCs w:val="28"/>
        </w:rPr>
        <w:t xml:space="preserve"> системы</w:t>
      </w:r>
      <w:r w:rsidRPr="00CE1677">
        <w:rPr>
          <w:rFonts w:cs="Times New Roman"/>
          <w:color w:val="000000"/>
          <w:szCs w:val="28"/>
        </w:rPr>
        <w:t>.</w:t>
      </w:r>
      <w:r w:rsidR="00AA6F15">
        <w:rPr>
          <w:rFonts w:cs="Times New Roman"/>
          <w:color w:val="000000"/>
          <w:szCs w:val="28"/>
        </w:rPr>
        <w:t xml:space="preserve"> </w:t>
      </w:r>
      <w:r w:rsidRPr="00CE1677">
        <w:rPr>
          <w:rFonts w:cs="Times New Roman"/>
          <w:szCs w:val="28"/>
        </w:rPr>
        <w:t>В день проведения плановой операции</w:t>
      </w:r>
      <w:r w:rsidRPr="00CE1677">
        <w:rPr>
          <w:rFonts w:cs="Times New Roman"/>
          <w:b/>
          <w:szCs w:val="28"/>
        </w:rPr>
        <w:t xml:space="preserve"> на Визите 1 </w:t>
      </w:r>
      <w:r w:rsidRPr="00CE1677">
        <w:rPr>
          <w:rFonts w:cs="Times New Roman"/>
          <w:szCs w:val="28"/>
        </w:rPr>
        <w:t xml:space="preserve">из операционного материала будет осуществлен забор двух образцов ткани для исследования и анализа паттерна экспрессии компонентов </w:t>
      </w:r>
      <w:proofErr w:type="spellStart"/>
      <w:r w:rsidRPr="00CE1677">
        <w:rPr>
          <w:rFonts w:cs="Times New Roman"/>
          <w:szCs w:val="28"/>
        </w:rPr>
        <w:t>урокиназной</w:t>
      </w:r>
      <w:proofErr w:type="spellEnd"/>
      <w:r w:rsidRPr="00CE1677">
        <w:rPr>
          <w:rFonts w:cs="Times New Roman"/>
          <w:szCs w:val="28"/>
        </w:rPr>
        <w:t xml:space="preserve"> системы в образцах, полученных из первичного опухолевого узла</w:t>
      </w:r>
      <w:r w:rsidR="00AA6F15">
        <w:rPr>
          <w:rFonts w:cs="Times New Roman"/>
          <w:szCs w:val="28"/>
        </w:rPr>
        <w:t xml:space="preserve">. </w:t>
      </w:r>
      <w:r w:rsidRPr="00CE1677">
        <w:rPr>
          <w:rFonts w:cs="Times New Roman"/>
          <w:szCs w:val="28"/>
        </w:rPr>
        <w:t>После периода лечения</w:t>
      </w:r>
      <w:r w:rsidRPr="00CE1677">
        <w:rPr>
          <w:rFonts w:cs="Times New Roman"/>
          <w:b/>
          <w:szCs w:val="28"/>
        </w:rPr>
        <w:t xml:space="preserve"> на Визите 2 </w:t>
      </w:r>
      <w:r w:rsidRPr="00CE1677">
        <w:rPr>
          <w:rFonts w:cs="Times New Roman"/>
          <w:color w:val="000000"/>
          <w:szCs w:val="28"/>
        </w:rPr>
        <w:t xml:space="preserve">у Вас возьмут кровь для </w:t>
      </w:r>
      <w:r w:rsidRPr="00CE1677">
        <w:rPr>
          <w:rFonts w:cs="Times New Roman"/>
          <w:szCs w:val="28"/>
        </w:rPr>
        <w:t xml:space="preserve">определения концентраций белков, входящих в состав </w:t>
      </w:r>
      <w:proofErr w:type="spellStart"/>
      <w:r w:rsidRPr="00CE1677">
        <w:rPr>
          <w:rFonts w:cs="Times New Roman"/>
          <w:szCs w:val="28"/>
        </w:rPr>
        <w:t>урокиназной</w:t>
      </w:r>
      <w:proofErr w:type="spellEnd"/>
      <w:r w:rsidRPr="00CE1677">
        <w:rPr>
          <w:rFonts w:cs="Times New Roman"/>
          <w:szCs w:val="28"/>
        </w:rPr>
        <w:t xml:space="preserve"> системы.</w:t>
      </w:r>
    </w:p>
    <w:p w14:paraId="5906DD59" w14:textId="77777777" w:rsidR="00CE1677" w:rsidRPr="00CE1677" w:rsidRDefault="00CE1677" w:rsidP="00F0747C">
      <w:pPr>
        <w:spacing w:line="276" w:lineRule="auto"/>
        <w:ind w:left="40" w:firstLine="527"/>
        <w:rPr>
          <w:rFonts w:cs="Times New Roman"/>
          <w:b/>
          <w:szCs w:val="28"/>
        </w:rPr>
      </w:pPr>
      <w:r w:rsidRPr="00CE1677">
        <w:rPr>
          <w:rFonts w:cs="Times New Roman"/>
          <w:b/>
          <w:szCs w:val="28"/>
        </w:rPr>
        <w:t>Какая польза от участия в исследовании?</w:t>
      </w:r>
    </w:p>
    <w:p w14:paraId="77669305" w14:textId="77777777" w:rsidR="00CE1677" w:rsidRPr="00CE1677" w:rsidRDefault="00CE1677" w:rsidP="00F0747C">
      <w:pPr>
        <w:spacing w:line="276" w:lineRule="auto"/>
        <w:ind w:left="40" w:firstLine="527"/>
        <w:rPr>
          <w:rFonts w:cs="Times New Roman"/>
          <w:szCs w:val="28"/>
        </w:rPr>
      </w:pPr>
      <w:r w:rsidRPr="00CE1677">
        <w:rPr>
          <w:rFonts w:cs="Times New Roman"/>
          <w:szCs w:val="28"/>
        </w:rPr>
        <w:t>Данное исследование может принести в дальнейшем пользу другим людям, так как результаты исследования помогут получить важные сведения, которые могут быть использованы для разработки новых стратегий в диагностике и лечении онкологических заболеваний.</w:t>
      </w:r>
    </w:p>
    <w:p w14:paraId="3523120A" w14:textId="77777777" w:rsidR="00CE1677" w:rsidRPr="00CE1677" w:rsidRDefault="00CE1677" w:rsidP="00F0747C">
      <w:pPr>
        <w:spacing w:before="120" w:after="120" w:line="276" w:lineRule="auto"/>
        <w:ind w:firstLine="527"/>
        <w:rPr>
          <w:rFonts w:cs="Times New Roman"/>
          <w:b/>
          <w:szCs w:val="28"/>
        </w:rPr>
      </w:pPr>
      <w:r w:rsidRPr="00CE1677">
        <w:rPr>
          <w:rFonts w:cs="Times New Roman"/>
          <w:b/>
          <w:szCs w:val="28"/>
        </w:rPr>
        <w:t>Какие риски от участия в исследовании?</w:t>
      </w:r>
    </w:p>
    <w:p w14:paraId="1D77E0C7" w14:textId="77777777" w:rsidR="00CE1677" w:rsidRPr="00CE1677" w:rsidRDefault="00CE1677" w:rsidP="00F0747C">
      <w:pPr>
        <w:spacing w:line="276" w:lineRule="auto"/>
        <w:ind w:firstLine="527"/>
        <w:rPr>
          <w:rFonts w:cs="Times New Roman"/>
          <w:szCs w:val="28"/>
        </w:rPr>
      </w:pPr>
      <w:r w:rsidRPr="00CE1677">
        <w:rPr>
          <w:rFonts w:cs="Times New Roman"/>
          <w:szCs w:val="28"/>
        </w:rPr>
        <w:t>В ходе исследования у Вас могут возникнуть некоторые неудобства, связанные с проведением процедур забора крови.</w:t>
      </w:r>
    </w:p>
    <w:p w14:paraId="0E4697D1" w14:textId="77777777" w:rsidR="00CE1677" w:rsidRPr="00CE1677" w:rsidRDefault="00CE1677" w:rsidP="00F0747C">
      <w:pPr>
        <w:spacing w:line="276" w:lineRule="auto"/>
        <w:ind w:left="560"/>
        <w:rPr>
          <w:rFonts w:cs="Times New Roman"/>
          <w:b/>
          <w:szCs w:val="28"/>
        </w:rPr>
      </w:pPr>
      <w:r w:rsidRPr="00CE1677">
        <w:rPr>
          <w:rFonts w:cs="Times New Roman"/>
          <w:b/>
          <w:szCs w:val="28"/>
        </w:rPr>
        <w:t>Возможные неудобства и вероятный риск</w:t>
      </w:r>
    </w:p>
    <w:p w14:paraId="453AEDAA" w14:textId="56964EE5" w:rsidR="00CE1677" w:rsidRPr="00CE1677" w:rsidRDefault="00CE1677" w:rsidP="00F0747C">
      <w:pPr>
        <w:spacing w:line="276" w:lineRule="auto"/>
        <w:ind w:firstLine="560"/>
        <w:rPr>
          <w:rFonts w:cs="Times New Roman"/>
          <w:szCs w:val="28"/>
        </w:rPr>
      </w:pPr>
      <w:r w:rsidRPr="00CE1677">
        <w:rPr>
          <w:rFonts w:cs="Times New Roman"/>
          <w:b/>
          <w:i/>
          <w:szCs w:val="28"/>
        </w:rPr>
        <w:t xml:space="preserve">Взятие крови </w:t>
      </w:r>
      <w:r w:rsidRPr="00CE1677">
        <w:rPr>
          <w:rFonts w:cs="Times New Roman"/>
          <w:szCs w:val="28"/>
        </w:rPr>
        <w:t>–</w:t>
      </w:r>
      <w:r w:rsidRPr="00CE1677">
        <w:rPr>
          <w:rFonts w:cs="Times New Roman"/>
          <w:b/>
          <w:i/>
          <w:szCs w:val="28"/>
        </w:rPr>
        <w:t xml:space="preserve"> </w:t>
      </w:r>
      <w:r w:rsidRPr="00CE1677">
        <w:rPr>
          <w:rFonts w:cs="Times New Roman"/>
          <w:szCs w:val="28"/>
        </w:rPr>
        <w:t>при взятии крови Вы можете почувствовать легкие болевые</w:t>
      </w:r>
      <w:r w:rsidRPr="00CE1677">
        <w:rPr>
          <w:rFonts w:cs="Times New Roman"/>
          <w:b/>
          <w:i/>
          <w:szCs w:val="28"/>
        </w:rPr>
        <w:t xml:space="preserve"> </w:t>
      </w:r>
      <w:r w:rsidRPr="00CE1677">
        <w:rPr>
          <w:rFonts w:cs="Times New Roman"/>
          <w:szCs w:val="28"/>
        </w:rPr>
        <w:t xml:space="preserve">ощущение и/или может образоваться синяк в области введения иглы или катетера. Значительно реже в вене может образоваться тромб или развиться </w:t>
      </w:r>
      <w:r w:rsidRPr="00CE1677">
        <w:rPr>
          <w:rFonts w:cs="Times New Roman"/>
          <w:szCs w:val="28"/>
        </w:rPr>
        <w:lastRenderedPageBreak/>
        <w:t xml:space="preserve">инфекционное осложнение. Головокружение и/или слабость могут наблюдаться </w:t>
      </w:r>
      <w:proofErr w:type="gramStart"/>
      <w:r w:rsidRPr="00CE1677">
        <w:rPr>
          <w:rFonts w:cs="Times New Roman"/>
          <w:szCs w:val="28"/>
        </w:rPr>
        <w:t>во время</w:t>
      </w:r>
      <w:proofErr w:type="gramEnd"/>
      <w:r w:rsidR="00AA6F15">
        <w:rPr>
          <w:rFonts w:cs="Times New Roman"/>
          <w:szCs w:val="28"/>
        </w:rPr>
        <w:t>,</w:t>
      </w:r>
      <w:r w:rsidRPr="00CE1677">
        <w:rPr>
          <w:rFonts w:cs="Times New Roman"/>
          <w:szCs w:val="28"/>
        </w:rPr>
        <w:t xml:space="preserve"> или вскоре после взятия крови. Голодание в день визита перед сдачей анализов крови может вызывать головокружение, головные боли, дискомфорт в желудке. Взятие крови будет производиться высококвалифицированными медицинскими сотрудниками в условиях стационара с соблюдением правил асептики и антисептики. Всего за время исследования Вы сдадите около 20,0 мл крови (2 раза по 10,0 мл).</w:t>
      </w:r>
    </w:p>
    <w:p w14:paraId="5742FF64" w14:textId="77777777" w:rsidR="00CE1677" w:rsidRPr="00CE1677" w:rsidRDefault="00CE1677" w:rsidP="00F0747C">
      <w:pPr>
        <w:spacing w:line="276" w:lineRule="auto"/>
        <w:ind w:left="564"/>
        <w:rPr>
          <w:rFonts w:cs="Times New Roman"/>
          <w:b/>
          <w:szCs w:val="28"/>
        </w:rPr>
      </w:pPr>
      <w:r w:rsidRPr="00CE1677">
        <w:rPr>
          <w:rFonts w:cs="Times New Roman"/>
          <w:b/>
          <w:szCs w:val="28"/>
        </w:rPr>
        <w:t>Прекращение участия</w:t>
      </w:r>
    </w:p>
    <w:p w14:paraId="6F176703" w14:textId="46C9EEAE" w:rsidR="00CE1677" w:rsidRPr="00CE1677" w:rsidRDefault="00CE1677" w:rsidP="00F0747C">
      <w:pPr>
        <w:spacing w:line="276" w:lineRule="auto"/>
        <w:ind w:left="4" w:firstLine="566"/>
        <w:rPr>
          <w:rFonts w:cs="Times New Roman"/>
          <w:szCs w:val="28"/>
        </w:rPr>
      </w:pPr>
      <w:r w:rsidRPr="00CE1677">
        <w:rPr>
          <w:rFonts w:cs="Times New Roman"/>
          <w:szCs w:val="28"/>
        </w:rPr>
        <w:t>Ваше участие в данном исследовании является добровольным. Вы можете отказаться от участия в исследовании или прекратить участие в любое время без всяких неблагоприятных для Вас последствий.</w:t>
      </w:r>
      <w:r w:rsidR="00AA6F15">
        <w:rPr>
          <w:rFonts w:cs="Times New Roman"/>
          <w:szCs w:val="28"/>
        </w:rPr>
        <w:t xml:space="preserve"> </w:t>
      </w:r>
      <w:r w:rsidRPr="00CE1677">
        <w:rPr>
          <w:rFonts w:cs="Times New Roman"/>
          <w:szCs w:val="28"/>
        </w:rPr>
        <w:t>Врач-исследователь также может прекратить Ваше участие в исследовании, если:</w:t>
      </w:r>
    </w:p>
    <w:p w14:paraId="6FD7C6E9" w14:textId="77777777" w:rsidR="00CE1677" w:rsidRPr="00CE1677" w:rsidRDefault="00CE1677" w:rsidP="00F0747C">
      <w:pPr>
        <w:pStyle w:val="a6"/>
        <w:numPr>
          <w:ilvl w:val="0"/>
          <w:numId w:val="15"/>
        </w:numPr>
        <w:spacing w:after="0" w:line="276" w:lineRule="auto"/>
        <w:rPr>
          <w:rFonts w:eastAsia="Times New Roman" w:cs="Times New Roman"/>
          <w:sz w:val="28"/>
          <w:szCs w:val="28"/>
        </w:rPr>
      </w:pPr>
      <w:r w:rsidRPr="00CE1677">
        <w:rPr>
          <w:rFonts w:eastAsia="Times New Roman" w:cs="Times New Roman"/>
          <w:sz w:val="28"/>
          <w:szCs w:val="28"/>
        </w:rPr>
        <w:t xml:space="preserve">врач-исследователь решит, что для Вас будет лучше прекратить участие в исследовании; </w:t>
      </w:r>
    </w:p>
    <w:p w14:paraId="43F6DD58" w14:textId="77777777" w:rsidR="00CE1677" w:rsidRPr="00CE1677" w:rsidRDefault="00CE1677" w:rsidP="00F0747C">
      <w:pPr>
        <w:pStyle w:val="a6"/>
        <w:numPr>
          <w:ilvl w:val="0"/>
          <w:numId w:val="15"/>
        </w:numPr>
        <w:tabs>
          <w:tab w:val="left" w:pos="172"/>
        </w:tabs>
        <w:spacing w:after="0" w:line="276" w:lineRule="auto"/>
        <w:rPr>
          <w:rFonts w:eastAsia="Times New Roman" w:cs="Times New Roman"/>
          <w:sz w:val="28"/>
          <w:szCs w:val="28"/>
        </w:rPr>
      </w:pPr>
      <w:r w:rsidRPr="00CE1677">
        <w:rPr>
          <w:rFonts w:eastAsia="Times New Roman" w:cs="Times New Roman"/>
          <w:sz w:val="28"/>
          <w:szCs w:val="28"/>
        </w:rPr>
        <w:t xml:space="preserve">Вы не соблюдали установленные требования протокола, в том числе интервалы между визитами; </w:t>
      </w:r>
    </w:p>
    <w:p w14:paraId="709646D1" w14:textId="77777777" w:rsidR="00CE1677" w:rsidRPr="00CE1677" w:rsidRDefault="00CE1677" w:rsidP="00F0747C">
      <w:pPr>
        <w:pStyle w:val="a6"/>
        <w:numPr>
          <w:ilvl w:val="0"/>
          <w:numId w:val="15"/>
        </w:numPr>
        <w:spacing w:after="0" w:line="276" w:lineRule="auto"/>
        <w:rPr>
          <w:rFonts w:eastAsia="Times New Roman" w:cs="Times New Roman"/>
          <w:sz w:val="28"/>
          <w:szCs w:val="28"/>
        </w:rPr>
      </w:pPr>
      <w:r w:rsidRPr="00CE1677">
        <w:rPr>
          <w:rFonts w:eastAsia="Times New Roman" w:cs="Times New Roman"/>
          <w:sz w:val="28"/>
          <w:szCs w:val="28"/>
        </w:rPr>
        <w:t>исследование будет прекращено.</w:t>
      </w:r>
    </w:p>
    <w:p w14:paraId="1E6D360C" w14:textId="77777777" w:rsidR="00CE1677" w:rsidRPr="00CE1677" w:rsidRDefault="00CE1677" w:rsidP="00F0747C">
      <w:pPr>
        <w:spacing w:line="276" w:lineRule="auto"/>
        <w:ind w:left="4" w:firstLine="566"/>
        <w:rPr>
          <w:rFonts w:cs="Times New Roman"/>
          <w:szCs w:val="28"/>
        </w:rPr>
      </w:pPr>
      <w:r w:rsidRPr="00CE1677">
        <w:rPr>
          <w:rFonts w:cs="Times New Roman"/>
          <w:szCs w:val="28"/>
        </w:rPr>
        <w:t>В случае принятия Вами решения о прекращении участия в исследовании, Вам следует уведомить врача-исследователя, проводящего исследование.</w:t>
      </w:r>
    </w:p>
    <w:p w14:paraId="67C56B6F" w14:textId="77777777" w:rsidR="00CE1677" w:rsidRPr="00CE1677" w:rsidRDefault="00CE1677" w:rsidP="00F0747C">
      <w:pPr>
        <w:spacing w:line="276" w:lineRule="auto"/>
        <w:ind w:firstLine="567"/>
        <w:rPr>
          <w:rFonts w:cs="Times New Roman"/>
          <w:b/>
          <w:szCs w:val="28"/>
        </w:rPr>
      </w:pPr>
      <w:r w:rsidRPr="00CE1677">
        <w:rPr>
          <w:rFonts w:cs="Times New Roman"/>
          <w:b/>
          <w:szCs w:val="28"/>
        </w:rPr>
        <w:t>Конфиденциальность</w:t>
      </w:r>
    </w:p>
    <w:p w14:paraId="1BB77205" w14:textId="77777777" w:rsidR="00CE1677" w:rsidRPr="00CE1677" w:rsidRDefault="00CE1677" w:rsidP="00F0747C">
      <w:pPr>
        <w:spacing w:line="276" w:lineRule="auto"/>
        <w:ind w:firstLine="709"/>
        <w:rPr>
          <w:rFonts w:cs="Times New Roman"/>
          <w:szCs w:val="28"/>
        </w:rPr>
      </w:pPr>
      <w:r w:rsidRPr="00CE1677">
        <w:rPr>
          <w:rFonts w:cs="Times New Roman"/>
          <w:szCs w:val="28"/>
        </w:rPr>
        <w:t>У Вас есть право на сохранение конфиденциальности. Записи, идентифицирующие Ваши данные, будут сохранены в тайне и могут быть раскрыты только в той мере, в какой это допускается действующим законодательством (Федеральный закон № 149-ФЗ от 27 июля 2006 г. «Об информации, информационных технологиях и о защите информации» и Федеральный закон № 152-ФЗ от 27 июля 2006 г. «О персональных данных»).</w:t>
      </w:r>
    </w:p>
    <w:p w14:paraId="679DE47C" w14:textId="77777777" w:rsidR="00CE1677" w:rsidRPr="00CE1677" w:rsidRDefault="00CE1677" w:rsidP="00F0747C">
      <w:pPr>
        <w:spacing w:line="276" w:lineRule="auto"/>
        <w:ind w:firstLine="709"/>
        <w:rPr>
          <w:rFonts w:cs="Times New Roman"/>
          <w:szCs w:val="28"/>
        </w:rPr>
      </w:pPr>
      <w:r w:rsidRPr="00CE1677">
        <w:rPr>
          <w:rFonts w:cs="Times New Roman"/>
          <w:szCs w:val="28"/>
        </w:rPr>
        <w:t xml:space="preserve">В соответствии с законодательными требованиями, Вы будете допущены к участию в исследовании, только если Вы согласны, что Ваши медицинские данные будут обработаны и переданы в </w:t>
      </w:r>
      <w:proofErr w:type="spellStart"/>
      <w:r w:rsidRPr="00CE1677">
        <w:rPr>
          <w:rFonts w:cs="Times New Roman"/>
          <w:szCs w:val="28"/>
        </w:rPr>
        <w:t>анонимизированном</w:t>
      </w:r>
      <w:proofErr w:type="spellEnd"/>
      <w:r w:rsidRPr="00CE1677">
        <w:rPr>
          <w:rFonts w:cs="Times New Roman"/>
          <w:szCs w:val="28"/>
        </w:rPr>
        <w:t xml:space="preserve"> виде другим членам исследовательской команды. Указанные лица обязаны соблюдать конфиденциальность по роду своей деятельности или связаны соглашением о неразглашении конфиденциальной информации.  В дальнейшем полученные данные в </w:t>
      </w:r>
      <w:proofErr w:type="spellStart"/>
      <w:r w:rsidRPr="00CE1677">
        <w:rPr>
          <w:rFonts w:cs="Times New Roman"/>
          <w:szCs w:val="28"/>
        </w:rPr>
        <w:t>анонимизированном</w:t>
      </w:r>
      <w:proofErr w:type="spellEnd"/>
      <w:r w:rsidRPr="00CE1677">
        <w:rPr>
          <w:rFonts w:cs="Times New Roman"/>
          <w:szCs w:val="28"/>
        </w:rPr>
        <w:t xml:space="preserve"> виде могут быть использованы в научных целях. Если Вы не согласны с распределением и хранением ваших </w:t>
      </w:r>
      <w:proofErr w:type="spellStart"/>
      <w:r w:rsidRPr="00CE1677">
        <w:rPr>
          <w:rFonts w:cs="Times New Roman"/>
          <w:szCs w:val="28"/>
        </w:rPr>
        <w:t>анонимизированных</w:t>
      </w:r>
      <w:proofErr w:type="spellEnd"/>
      <w:r w:rsidRPr="00CE1677">
        <w:rPr>
          <w:rFonts w:cs="Times New Roman"/>
          <w:szCs w:val="28"/>
        </w:rPr>
        <w:t xml:space="preserve"> данных описанным образом, Вы не можете участвовать в исследовании.</w:t>
      </w:r>
    </w:p>
    <w:p w14:paraId="2F534B81" w14:textId="4E042290" w:rsidR="00CE1677" w:rsidRDefault="00CE1677" w:rsidP="00F0747C">
      <w:pPr>
        <w:spacing w:line="276" w:lineRule="auto"/>
        <w:ind w:firstLine="709"/>
        <w:rPr>
          <w:rFonts w:cs="Times New Roman"/>
          <w:szCs w:val="28"/>
        </w:rPr>
      </w:pPr>
      <w:r w:rsidRPr="00CE1677">
        <w:rPr>
          <w:rFonts w:cs="Times New Roman"/>
          <w:szCs w:val="28"/>
        </w:rPr>
        <w:lastRenderedPageBreak/>
        <w:t>Вследствие юридических требований к хранению документов (по крайней мере, 15 лет) данные, полученные к настоящему моменту, не будут удалены в случае, если Вы решите отозвать свое согласие на участие в исследовании. Кроме того, данные, полученные до этого момента, будут использоваться в дальнейшем, без указания Вашего имени.</w:t>
      </w:r>
    </w:p>
    <w:p w14:paraId="0FAEC396" w14:textId="77777777" w:rsidR="006A678B" w:rsidRPr="00CE1677" w:rsidRDefault="006A678B" w:rsidP="00CE1677">
      <w:pPr>
        <w:ind w:firstLine="709"/>
        <w:rPr>
          <w:rFonts w:cs="Times New Roman"/>
          <w:szCs w:val="28"/>
        </w:rPr>
      </w:pPr>
    </w:p>
    <w:p w14:paraId="29846144" w14:textId="77777777" w:rsidR="00CE1677" w:rsidRPr="00CE1677" w:rsidRDefault="00CE1677" w:rsidP="00CE1677">
      <w:pPr>
        <w:jc w:val="center"/>
        <w:rPr>
          <w:rFonts w:cs="Times New Roman"/>
          <w:b/>
          <w:szCs w:val="28"/>
        </w:rPr>
      </w:pPr>
    </w:p>
    <w:p w14:paraId="56943988" w14:textId="77777777" w:rsidR="00CE1677" w:rsidRPr="00CE1677" w:rsidRDefault="00CE1677" w:rsidP="00CE1677">
      <w:pPr>
        <w:jc w:val="center"/>
        <w:rPr>
          <w:rFonts w:cs="Times New Roman"/>
          <w:b/>
          <w:szCs w:val="28"/>
        </w:rPr>
        <w:sectPr w:rsidR="00CE1677" w:rsidRPr="00CE1677" w:rsidSect="007F481E">
          <w:footerReference w:type="even" r:id="rId65"/>
          <w:footerReference w:type="default" r:id="rId66"/>
          <w:pgSz w:w="11907" w:h="16840"/>
          <w:pgMar w:top="1134" w:right="567" w:bottom="1134" w:left="1701" w:header="720" w:footer="567" w:gutter="0"/>
          <w:cols w:space="720"/>
          <w:titlePg/>
          <w:docGrid w:linePitch="326"/>
        </w:sectPr>
      </w:pPr>
    </w:p>
    <w:p w14:paraId="0F6FE95B" w14:textId="77777777" w:rsidR="00CE1677" w:rsidRPr="00CE1677" w:rsidRDefault="00CE1677" w:rsidP="00CE1677">
      <w:pPr>
        <w:tabs>
          <w:tab w:val="left" w:pos="1134"/>
        </w:tabs>
        <w:ind w:right="-1" w:firstLine="720"/>
        <w:contextualSpacing/>
        <w:jc w:val="center"/>
        <w:rPr>
          <w:rFonts w:cs="Times New Roman"/>
          <w:b/>
          <w:szCs w:val="28"/>
        </w:rPr>
      </w:pPr>
      <w:r w:rsidRPr="00CE1677">
        <w:rPr>
          <w:rFonts w:cs="Times New Roman"/>
          <w:b/>
          <w:szCs w:val="28"/>
        </w:rPr>
        <w:lastRenderedPageBreak/>
        <w:t>ИНФОРМИРОВАННОЕ СОГЛАСИЕ ПАЦИЕНТА</w:t>
      </w:r>
    </w:p>
    <w:p w14:paraId="5357FE75" w14:textId="0B3674C0" w:rsidR="00CE1677" w:rsidRPr="00CE1677" w:rsidRDefault="00CE1677" w:rsidP="00CE1677">
      <w:pPr>
        <w:ind w:right="-1"/>
        <w:rPr>
          <w:rFonts w:cs="Times New Roman"/>
          <w:bCs/>
          <w:spacing w:val="-2"/>
          <w:szCs w:val="28"/>
        </w:rPr>
      </w:pPr>
      <w:r w:rsidRPr="00CE1677">
        <w:rPr>
          <w:rFonts w:cs="Times New Roman"/>
          <w:szCs w:val="28"/>
        </w:rPr>
        <w:t>«</w:t>
      </w:r>
      <w:r w:rsidR="00157523">
        <w:rPr>
          <w:rFonts w:eastAsia="Times New Roman" w:cs="Times New Roman"/>
          <w:color w:val="000000"/>
          <w:szCs w:val="28"/>
        </w:rPr>
        <w:t>Поиск оптимальных дифференциально-диагностических алгоритмов у пациентов с онкологическими заболеваниями ЖКТ с учётом молекулярных механизмов онкогенеза</w:t>
      </w:r>
      <w:r w:rsidRPr="00CE1677">
        <w:rPr>
          <w:rFonts w:cs="Times New Roman"/>
          <w:szCs w:val="28"/>
        </w:rPr>
        <w:t>»</w:t>
      </w:r>
    </w:p>
    <w:tbl>
      <w:tblPr>
        <w:tblW w:w="9546" w:type="dxa"/>
        <w:tblLook w:val="01E0" w:firstRow="1" w:lastRow="1" w:firstColumn="1" w:lastColumn="1" w:noHBand="0" w:noVBand="0"/>
      </w:tblPr>
      <w:tblGrid>
        <w:gridCol w:w="1349"/>
        <w:gridCol w:w="5710"/>
        <w:gridCol w:w="235"/>
        <w:gridCol w:w="27"/>
        <w:gridCol w:w="2225"/>
      </w:tblGrid>
      <w:tr w:rsidR="00CE1677" w:rsidRPr="00CE1677" w14:paraId="6625EE63" w14:textId="77777777" w:rsidTr="007F481E">
        <w:tc>
          <w:tcPr>
            <w:tcW w:w="1349" w:type="dxa"/>
            <w:shd w:val="clear" w:color="auto" w:fill="auto"/>
          </w:tcPr>
          <w:p w14:paraId="5F8E522D" w14:textId="77777777" w:rsidR="00CE1677" w:rsidRPr="00CE1677" w:rsidRDefault="00CE1677" w:rsidP="007F481E">
            <w:pPr>
              <w:tabs>
                <w:tab w:val="left" w:pos="1843"/>
              </w:tabs>
              <w:ind w:right="-1"/>
              <w:rPr>
                <w:rFonts w:cs="Times New Roman"/>
                <w:szCs w:val="28"/>
              </w:rPr>
            </w:pPr>
            <w:r w:rsidRPr="00CE1677">
              <w:rPr>
                <w:rFonts w:cs="Times New Roman"/>
                <w:szCs w:val="28"/>
              </w:rPr>
              <w:t xml:space="preserve">Пациент </w:t>
            </w:r>
          </w:p>
        </w:tc>
        <w:tc>
          <w:tcPr>
            <w:tcW w:w="5710" w:type="dxa"/>
            <w:tcBorders>
              <w:bottom w:val="single" w:sz="4" w:space="0" w:color="auto"/>
            </w:tcBorders>
            <w:shd w:val="clear" w:color="auto" w:fill="auto"/>
          </w:tcPr>
          <w:p w14:paraId="71F3652E" w14:textId="77777777" w:rsidR="00CE1677" w:rsidRPr="00CE1677" w:rsidRDefault="00CE1677" w:rsidP="007F481E">
            <w:pPr>
              <w:tabs>
                <w:tab w:val="left" w:pos="1843"/>
              </w:tabs>
              <w:ind w:right="-1"/>
              <w:rPr>
                <w:rFonts w:cs="Times New Roman"/>
                <w:szCs w:val="28"/>
              </w:rPr>
            </w:pPr>
          </w:p>
        </w:tc>
        <w:tc>
          <w:tcPr>
            <w:tcW w:w="262" w:type="dxa"/>
            <w:gridSpan w:val="2"/>
            <w:shd w:val="clear" w:color="auto" w:fill="auto"/>
          </w:tcPr>
          <w:p w14:paraId="217D97F0" w14:textId="77777777" w:rsidR="00CE1677" w:rsidRPr="00CE1677" w:rsidRDefault="00CE1677" w:rsidP="007F481E">
            <w:pPr>
              <w:tabs>
                <w:tab w:val="left" w:pos="1843"/>
              </w:tabs>
              <w:ind w:right="-1"/>
              <w:rPr>
                <w:rFonts w:cs="Times New Roman"/>
                <w:szCs w:val="28"/>
              </w:rPr>
            </w:pPr>
          </w:p>
        </w:tc>
        <w:tc>
          <w:tcPr>
            <w:tcW w:w="2225" w:type="dxa"/>
            <w:tcBorders>
              <w:bottom w:val="single" w:sz="4" w:space="0" w:color="auto"/>
            </w:tcBorders>
            <w:shd w:val="clear" w:color="auto" w:fill="auto"/>
          </w:tcPr>
          <w:p w14:paraId="6A3AA056" w14:textId="77777777" w:rsidR="00CE1677" w:rsidRPr="00CE1677" w:rsidRDefault="00CE1677" w:rsidP="007F481E">
            <w:pPr>
              <w:tabs>
                <w:tab w:val="left" w:pos="1843"/>
              </w:tabs>
              <w:ind w:right="-1"/>
              <w:rPr>
                <w:rFonts w:cs="Times New Roman"/>
                <w:szCs w:val="28"/>
              </w:rPr>
            </w:pPr>
          </w:p>
        </w:tc>
      </w:tr>
      <w:tr w:rsidR="00CE1677" w:rsidRPr="00CE1677" w14:paraId="2A516CD6" w14:textId="77777777" w:rsidTr="007F481E">
        <w:tc>
          <w:tcPr>
            <w:tcW w:w="1349" w:type="dxa"/>
            <w:shd w:val="clear" w:color="auto" w:fill="auto"/>
          </w:tcPr>
          <w:p w14:paraId="5837426D" w14:textId="77777777" w:rsidR="00CE1677" w:rsidRPr="00CE1677" w:rsidRDefault="00CE1677" w:rsidP="007F481E">
            <w:pPr>
              <w:tabs>
                <w:tab w:val="left" w:pos="1843"/>
              </w:tabs>
              <w:ind w:right="-1"/>
              <w:rPr>
                <w:rFonts w:cs="Times New Roman"/>
                <w:szCs w:val="28"/>
              </w:rPr>
            </w:pPr>
          </w:p>
        </w:tc>
        <w:tc>
          <w:tcPr>
            <w:tcW w:w="5710" w:type="dxa"/>
            <w:tcBorders>
              <w:top w:val="single" w:sz="4" w:space="0" w:color="auto"/>
            </w:tcBorders>
            <w:shd w:val="clear" w:color="auto" w:fill="auto"/>
          </w:tcPr>
          <w:p w14:paraId="5AFC301B" w14:textId="77777777" w:rsidR="00CE1677" w:rsidRPr="00CE1677" w:rsidRDefault="00CE1677" w:rsidP="007F481E">
            <w:pPr>
              <w:tabs>
                <w:tab w:val="left" w:pos="1843"/>
              </w:tabs>
              <w:ind w:right="-1"/>
              <w:jc w:val="center"/>
              <w:rPr>
                <w:rFonts w:cs="Times New Roman"/>
                <w:i/>
                <w:szCs w:val="28"/>
              </w:rPr>
            </w:pPr>
            <w:r w:rsidRPr="00CE1677">
              <w:rPr>
                <w:rFonts w:cs="Times New Roman"/>
                <w:i/>
                <w:szCs w:val="28"/>
              </w:rPr>
              <w:t>ФИО полностью</w:t>
            </w:r>
          </w:p>
        </w:tc>
        <w:tc>
          <w:tcPr>
            <w:tcW w:w="235" w:type="dxa"/>
            <w:shd w:val="clear" w:color="auto" w:fill="auto"/>
          </w:tcPr>
          <w:p w14:paraId="17CE53DA" w14:textId="77777777" w:rsidR="00CE1677" w:rsidRPr="00CE1677" w:rsidRDefault="00CE1677" w:rsidP="007F481E">
            <w:pPr>
              <w:tabs>
                <w:tab w:val="left" w:pos="1843"/>
              </w:tabs>
              <w:ind w:right="-1"/>
              <w:rPr>
                <w:rFonts w:cs="Times New Roman"/>
                <w:szCs w:val="28"/>
              </w:rPr>
            </w:pPr>
          </w:p>
        </w:tc>
        <w:tc>
          <w:tcPr>
            <w:tcW w:w="2252" w:type="dxa"/>
            <w:gridSpan w:val="2"/>
            <w:tcBorders>
              <w:top w:val="single" w:sz="4" w:space="0" w:color="auto"/>
            </w:tcBorders>
            <w:shd w:val="clear" w:color="auto" w:fill="auto"/>
          </w:tcPr>
          <w:p w14:paraId="61739614" w14:textId="77777777" w:rsidR="00CE1677" w:rsidRPr="00CE1677" w:rsidRDefault="00CE1677" w:rsidP="007F481E">
            <w:pPr>
              <w:tabs>
                <w:tab w:val="left" w:pos="1843"/>
              </w:tabs>
              <w:ind w:right="-1"/>
              <w:jc w:val="center"/>
              <w:rPr>
                <w:rFonts w:cs="Times New Roman"/>
                <w:i/>
                <w:szCs w:val="28"/>
              </w:rPr>
            </w:pPr>
            <w:r w:rsidRPr="00CE1677">
              <w:rPr>
                <w:rFonts w:cs="Times New Roman"/>
                <w:i/>
                <w:szCs w:val="28"/>
              </w:rPr>
              <w:t>Дата рождения</w:t>
            </w:r>
          </w:p>
        </w:tc>
      </w:tr>
    </w:tbl>
    <w:p w14:paraId="10C912FB" w14:textId="77777777" w:rsidR="00CE1677" w:rsidRPr="00CE1677" w:rsidRDefault="00CE1677" w:rsidP="00F0747C">
      <w:pPr>
        <w:tabs>
          <w:tab w:val="left" w:pos="1843"/>
        </w:tabs>
        <w:spacing w:before="120" w:line="276" w:lineRule="auto"/>
        <w:ind w:right="-1"/>
        <w:rPr>
          <w:rFonts w:cs="Times New Roman"/>
          <w:szCs w:val="28"/>
        </w:rPr>
      </w:pPr>
      <w:r w:rsidRPr="00CE1677">
        <w:rPr>
          <w:rFonts w:cs="Times New Roman"/>
          <w:szCs w:val="28"/>
        </w:rPr>
        <w:t>Я был проинформирован о природе, значении, и последствиях, а также о цели и проведении этого исследования, в том числе получил подробную информацию об ожидаемой пользе. Мне были объяснены мои права и обязанности как пациента, участвующего в этом исследовании. Мне дали возможность задать вопросы, и я получил исчерпывающие ответы на мои вопросы. Мне предоставили достаточно времени, чтобы я принял решение участвовать в исследовании.</w:t>
      </w:r>
    </w:p>
    <w:p w14:paraId="0CE9D45E" w14:textId="77777777" w:rsidR="00CE1677" w:rsidRPr="00CE1677" w:rsidRDefault="00CE1677" w:rsidP="00F0747C">
      <w:pPr>
        <w:tabs>
          <w:tab w:val="left" w:pos="1843"/>
        </w:tabs>
        <w:spacing w:before="120" w:line="276" w:lineRule="auto"/>
        <w:ind w:right="-1"/>
        <w:rPr>
          <w:rFonts w:cs="Times New Roman"/>
          <w:szCs w:val="28"/>
        </w:rPr>
      </w:pPr>
      <w:r w:rsidRPr="00CE1677">
        <w:rPr>
          <w:rFonts w:cs="Times New Roman"/>
          <w:szCs w:val="28"/>
        </w:rPr>
        <w:t>Мое участие в исследовании является полностью добровольным. Я знаю, что я могу свободно отозвать свое согласие на участие в исследовании в любое время, без объяснения причин и без ущерба для текущего или будущего лечения у моего врача.</w:t>
      </w:r>
    </w:p>
    <w:p w14:paraId="0184E1EF" w14:textId="77777777" w:rsidR="00CE1677" w:rsidRPr="00CE1677" w:rsidRDefault="00CE1677" w:rsidP="00F0747C">
      <w:pPr>
        <w:tabs>
          <w:tab w:val="left" w:pos="1843"/>
        </w:tabs>
        <w:spacing w:before="120" w:line="276" w:lineRule="auto"/>
        <w:ind w:right="-1"/>
        <w:rPr>
          <w:rFonts w:cs="Times New Roman"/>
          <w:b/>
          <w:szCs w:val="28"/>
        </w:rPr>
      </w:pPr>
      <w:r w:rsidRPr="00CE1677">
        <w:rPr>
          <w:rFonts w:cs="Times New Roman"/>
          <w:b/>
          <w:szCs w:val="28"/>
        </w:rPr>
        <w:t xml:space="preserve">Мне сообщили, что мои данные будут храниться в электронном виде и обрабатываться в научных целях, без указания моего имени (т.е. в </w:t>
      </w:r>
      <w:proofErr w:type="spellStart"/>
      <w:r w:rsidRPr="00CE1677">
        <w:rPr>
          <w:rFonts w:cs="Times New Roman"/>
          <w:b/>
          <w:szCs w:val="28"/>
        </w:rPr>
        <w:t>анонимизированном</w:t>
      </w:r>
      <w:proofErr w:type="spellEnd"/>
      <w:r w:rsidRPr="00CE1677">
        <w:rPr>
          <w:rFonts w:cs="Times New Roman"/>
          <w:b/>
          <w:szCs w:val="28"/>
        </w:rPr>
        <w:t xml:space="preserve"> виде). Я</w:t>
      </w:r>
      <w:r w:rsidRPr="00CE1677">
        <w:rPr>
          <w:rFonts w:cs="Times New Roman"/>
          <w:b/>
          <w:szCs w:val="28"/>
          <w:lang w:val="en-US"/>
        </w:rPr>
        <w:t> </w:t>
      </w:r>
      <w:r w:rsidRPr="00CE1677">
        <w:rPr>
          <w:rFonts w:cs="Times New Roman"/>
          <w:b/>
          <w:szCs w:val="28"/>
        </w:rPr>
        <w:t>прочитал, понял и подписал прилагаемое заявление относительно защиты данных, и получил на руки копию документа.</w:t>
      </w:r>
    </w:p>
    <w:p w14:paraId="61DC41BF" w14:textId="77777777" w:rsidR="00CE1677" w:rsidRPr="00CE1677" w:rsidRDefault="00CE1677" w:rsidP="00F0747C">
      <w:pPr>
        <w:tabs>
          <w:tab w:val="left" w:pos="1843"/>
        </w:tabs>
        <w:spacing w:before="120" w:after="120" w:line="276" w:lineRule="auto"/>
        <w:ind w:right="-1"/>
        <w:rPr>
          <w:rFonts w:cs="Times New Roman"/>
          <w:szCs w:val="28"/>
        </w:rPr>
      </w:pPr>
      <w:r w:rsidRPr="00CE1677">
        <w:rPr>
          <w:rFonts w:cs="Times New Roman"/>
          <w:szCs w:val="28"/>
        </w:rPr>
        <w:t>Я добровольно соглашаюсь принять участие в этом исследовании в соответствии с положениями, изложенными выше. Кроме того, я обязуюсь следовать указаниям исследователя во время и после исследования, в случае необходимости дальнейшего наблюдения.</w:t>
      </w:r>
    </w:p>
    <w:p w14:paraId="59D337DE" w14:textId="77777777" w:rsidR="00CE1677" w:rsidRPr="00CE1677" w:rsidRDefault="00CE1677" w:rsidP="00F0747C">
      <w:pPr>
        <w:tabs>
          <w:tab w:val="left" w:pos="180"/>
          <w:tab w:val="left" w:pos="1843"/>
        </w:tabs>
        <w:spacing w:before="120" w:line="276" w:lineRule="auto"/>
        <w:ind w:right="-1"/>
        <w:rPr>
          <w:rFonts w:cs="Times New Roman"/>
          <w:szCs w:val="28"/>
        </w:rPr>
      </w:pPr>
      <w:r w:rsidRPr="00CE1677">
        <w:rPr>
          <w:rFonts w:cs="Times New Roman"/>
          <w:szCs w:val="28"/>
        </w:rPr>
        <w:t>Я получил и понял информацию для пациента, рассказанную моим лечащим врачом. Я получил датированный и подписанный экземпляр формы информированного согласия версии 1.0 от 01 января 2020 г. на 6 страницах.</w:t>
      </w:r>
    </w:p>
    <w:tbl>
      <w:tblPr>
        <w:tblW w:w="9475" w:type="dxa"/>
        <w:tblLayout w:type="fixed"/>
        <w:tblLook w:val="01E0" w:firstRow="1" w:lastRow="1" w:firstColumn="1" w:lastColumn="1" w:noHBand="0" w:noVBand="0"/>
      </w:tblPr>
      <w:tblGrid>
        <w:gridCol w:w="3205"/>
        <w:gridCol w:w="279"/>
        <w:gridCol w:w="3204"/>
        <w:gridCol w:w="2787"/>
      </w:tblGrid>
      <w:tr w:rsidR="00CE1677" w:rsidRPr="00CE1677" w14:paraId="5C2455F2" w14:textId="77777777" w:rsidTr="006A678B">
        <w:trPr>
          <w:trHeight w:val="281"/>
        </w:trPr>
        <w:tc>
          <w:tcPr>
            <w:tcW w:w="3205" w:type="dxa"/>
            <w:tcBorders>
              <w:bottom w:val="single" w:sz="4" w:space="0" w:color="auto"/>
            </w:tcBorders>
            <w:shd w:val="clear" w:color="auto" w:fill="auto"/>
          </w:tcPr>
          <w:p w14:paraId="56775788" w14:textId="77777777" w:rsidR="00CE1677" w:rsidRPr="00CE1677" w:rsidRDefault="00CE1677" w:rsidP="00F0747C">
            <w:pPr>
              <w:tabs>
                <w:tab w:val="left" w:pos="1843"/>
              </w:tabs>
              <w:spacing w:line="276" w:lineRule="auto"/>
              <w:ind w:right="-1"/>
              <w:rPr>
                <w:rFonts w:cs="Times New Roman"/>
                <w:szCs w:val="28"/>
              </w:rPr>
            </w:pPr>
          </w:p>
        </w:tc>
        <w:tc>
          <w:tcPr>
            <w:tcW w:w="279" w:type="dxa"/>
            <w:shd w:val="clear" w:color="auto" w:fill="auto"/>
          </w:tcPr>
          <w:p w14:paraId="3B65EF0C" w14:textId="77777777" w:rsidR="00CE1677" w:rsidRPr="00CE1677" w:rsidRDefault="00CE1677" w:rsidP="00F0747C">
            <w:pPr>
              <w:tabs>
                <w:tab w:val="left" w:pos="1843"/>
              </w:tabs>
              <w:spacing w:line="276" w:lineRule="auto"/>
              <w:ind w:right="-1"/>
              <w:rPr>
                <w:rFonts w:cs="Times New Roman"/>
                <w:szCs w:val="28"/>
              </w:rPr>
            </w:pPr>
          </w:p>
        </w:tc>
        <w:tc>
          <w:tcPr>
            <w:tcW w:w="3204" w:type="dxa"/>
            <w:shd w:val="clear" w:color="auto" w:fill="auto"/>
          </w:tcPr>
          <w:p w14:paraId="509075C0" w14:textId="77777777" w:rsidR="00CE1677" w:rsidRPr="00CE1677" w:rsidRDefault="00CE1677" w:rsidP="00F0747C">
            <w:pPr>
              <w:tabs>
                <w:tab w:val="left" w:pos="1843"/>
              </w:tabs>
              <w:spacing w:line="276" w:lineRule="auto"/>
              <w:ind w:right="-1"/>
              <w:rPr>
                <w:rFonts w:cs="Times New Roman"/>
                <w:szCs w:val="28"/>
              </w:rPr>
            </w:pPr>
            <w:r w:rsidRPr="00CE1677">
              <w:rPr>
                <w:rFonts w:cs="Times New Roman"/>
                <w:noProof/>
                <w:szCs w:val="28"/>
                <w:lang w:eastAsia="ru-RU"/>
              </w:rPr>
              <mc:AlternateContent>
                <mc:Choice Requires="wpg">
                  <w:drawing>
                    <wp:anchor distT="0" distB="0" distL="114300" distR="114300" simplePos="0" relativeHeight="251662336" behindDoc="0" locked="0" layoutInCell="1" allowOverlap="1" wp14:anchorId="39C31E30" wp14:editId="0D69E093">
                      <wp:simplePos x="0" y="0"/>
                      <wp:positionH relativeFrom="column">
                        <wp:posOffset>80645</wp:posOffset>
                      </wp:positionH>
                      <wp:positionV relativeFrom="paragraph">
                        <wp:posOffset>20955</wp:posOffset>
                      </wp:positionV>
                      <wp:extent cx="274320" cy="132715"/>
                      <wp:effectExtent l="0" t="0" r="5080" b="0"/>
                      <wp:wrapNone/>
                      <wp:docPr id="145" name="Группа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 cy="132715"/>
                                <a:chOff x="4332" y="1539"/>
                                <a:chExt cx="570" cy="285"/>
                              </a:xfrm>
                            </wpg:grpSpPr>
                            <wps:wsp>
                              <wps:cNvPr id="146" name="Line 8"/>
                              <wps:cNvCnPr>
                                <a:cxnSpLocks/>
                              </wps:cNvCnPr>
                              <wps:spPr bwMode="auto">
                                <a:xfrm>
                                  <a:off x="4332" y="1824"/>
                                  <a:ext cx="570" cy="0"/>
                                </a:xfrm>
                                <a:prstGeom prst="line">
                                  <a:avLst/>
                                </a:prstGeom>
                                <a:noFill/>
                                <a:ln w="6350">
                                  <a:solidFill>
                                    <a:srgbClr val="000000"/>
                                  </a:solidFill>
                                  <a:round/>
                                  <a:headEnd/>
                                  <a:tailEnd/>
                                </a:ln>
                              </wps:spPr>
                              <wps:bodyPr/>
                            </wps:wsp>
                            <wps:wsp>
                              <wps:cNvPr id="147" name="Line 9"/>
                              <wps:cNvCnPr>
                                <a:cxnSpLocks/>
                              </wps:cNvCnPr>
                              <wps:spPr bwMode="auto">
                                <a:xfrm flipV="1">
                                  <a:off x="4332" y="1539"/>
                                  <a:ext cx="0" cy="285"/>
                                </a:xfrm>
                                <a:prstGeom prst="line">
                                  <a:avLst/>
                                </a:prstGeom>
                                <a:noFill/>
                                <a:ln w="6350">
                                  <a:solidFill>
                                    <a:srgbClr val="000000"/>
                                  </a:solidFill>
                                  <a:round/>
                                  <a:headEnd/>
                                  <a:tailEnd/>
                                </a:ln>
                              </wps:spPr>
                              <wps:bodyPr/>
                            </wps:wsp>
                            <wps:wsp>
                              <wps:cNvPr id="148" name="Line 10"/>
                              <wps:cNvCnPr>
                                <a:cxnSpLocks/>
                              </wps:cNvCnPr>
                              <wps:spPr bwMode="auto">
                                <a:xfrm flipV="1">
                                  <a:off x="4902" y="1539"/>
                                  <a:ext cx="0" cy="285"/>
                                </a:xfrm>
                                <a:prstGeom prst="line">
                                  <a:avLst/>
                                </a:prstGeom>
                                <a:noFill/>
                                <a:ln w="6350">
                                  <a:solidFill>
                                    <a:srgbClr val="000000"/>
                                  </a:solidFill>
                                  <a:round/>
                                  <a:headEnd/>
                                  <a:tailEnd/>
                                </a:ln>
                              </wps:spPr>
                              <wps:bodyPr/>
                            </wps:wsp>
                            <wps:wsp>
                              <wps:cNvPr id="149" name="Line 11"/>
                              <wps:cNvCnPr>
                                <a:cxnSpLocks/>
                              </wps:cNvCnPr>
                              <wps:spPr bwMode="auto">
                                <a:xfrm flipV="1">
                                  <a:off x="4617" y="1653"/>
                                  <a:ext cx="0" cy="171"/>
                                </a:xfrm>
                                <a:prstGeom prst="line">
                                  <a:avLst/>
                                </a:prstGeom>
                                <a:noFill/>
                                <a:ln w="6350">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186A6DBB" id="Группа 145" o:spid="_x0000_s1026" style="position:absolute;margin-left:6.35pt;margin-top:1.65pt;width:21.6pt;height:10.45pt;z-index:251662336" coordorigin="4332,1539" coordsize="570,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">
                      <v:line id="Line 8" o:spid="_x0000_s1027" style="position:absolute;visibility:visible;mso-wrap-style:square" from="4332,1824" to="4902,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" strokeweight=".5pt">
                        <o:lock v:ext="edit" shapetype="f"/>
                      </v:line>
                      <v:line id="Line 9" o:spid="_x0000_s1028" style="position:absolute;flip:y;visibility:visible;mso-wrap-style:square" from="4332,1539" to="4332,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" strokeweight=".5pt">
                        <o:lock v:ext="edit" shapetype="f"/>
                      </v:line>
                      <v:line id="Line 10" o:spid="_x0000_s1029" style="position:absolute;flip:y;visibility:visible;mso-wrap-style:square" from="4902,1539" to="4902,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" strokeweight=".5pt">
                        <o:lock v:ext="edit" shapetype="f"/>
                      </v:line>
                      <v:line id="Line 11" o:spid="_x0000_s1030" style="position:absolute;flip:y;visibility:visible;mso-wrap-style:square" from="4617,1653" to="4617,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" strokeweight=".5pt">
                        <o:lock v:ext="edit" shapetype="f"/>
                      </v:line>
                    </v:group>
                  </w:pict>
                </mc:Fallback>
              </mc:AlternateContent>
            </w:r>
            <w:r w:rsidRPr="00CE1677">
              <w:rPr>
                <w:rFonts w:cs="Times New Roman"/>
                <w:noProof/>
                <w:szCs w:val="28"/>
                <w:lang w:eastAsia="ru-RU"/>
              </w:rPr>
              <mc:AlternateContent>
                <mc:Choice Requires="wpg">
                  <w:drawing>
                    <wp:anchor distT="0" distB="0" distL="114300" distR="114300" simplePos="0" relativeHeight="251661312" behindDoc="0" locked="0" layoutInCell="1" allowOverlap="1" wp14:anchorId="31D9164F" wp14:editId="7039A34C">
                      <wp:simplePos x="0" y="0"/>
                      <wp:positionH relativeFrom="column">
                        <wp:posOffset>426720</wp:posOffset>
                      </wp:positionH>
                      <wp:positionV relativeFrom="paragraph">
                        <wp:posOffset>20955</wp:posOffset>
                      </wp:positionV>
                      <wp:extent cx="274320" cy="132715"/>
                      <wp:effectExtent l="0" t="0" r="5080" b="0"/>
                      <wp:wrapNone/>
                      <wp:docPr id="150" name="Группа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 cy="132715"/>
                                <a:chOff x="4332" y="1539"/>
                                <a:chExt cx="570" cy="285"/>
                              </a:xfrm>
                            </wpg:grpSpPr>
                            <wps:wsp>
                              <wps:cNvPr id="151" name="Line 3"/>
                              <wps:cNvCnPr>
                                <a:cxnSpLocks/>
                              </wps:cNvCnPr>
                              <wps:spPr bwMode="auto">
                                <a:xfrm>
                                  <a:off x="4332" y="1824"/>
                                  <a:ext cx="570" cy="0"/>
                                </a:xfrm>
                                <a:prstGeom prst="line">
                                  <a:avLst/>
                                </a:prstGeom>
                                <a:noFill/>
                                <a:ln w="6350">
                                  <a:solidFill>
                                    <a:srgbClr val="000000"/>
                                  </a:solidFill>
                                  <a:round/>
                                  <a:headEnd/>
                                  <a:tailEnd/>
                                </a:ln>
                              </wps:spPr>
                              <wps:bodyPr/>
                            </wps:wsp>
                            <wps:wsp>
                              <wps:cNvPr id="152" name="Line 4"/>
                              <wps:cNvCnPr>
                                <a:cxnSpLocks/>
                              </wps:cNvCnPr>
                              <wps:spPr bwMode="auto">
                                <a:xfrm flipV="1">
                                  <a:off x="4332" y="1539"/>
                                  <a:ext cx="0" cy="285"/>
                                </a:xfrm>
                                <a:prstGeom prst="line">
                                  <a:avLst/>
                                </a:prstGeom>
                                <a:noFill/>
                                <a:ln w="6350">
                                  <a:solidFill>
                                    <a:srgbClr val="000000"/>
                                  </a:solidFill>
                                  <a:round/>
                                  <a:headEnd/>
                                  <a:tailEnd/>
                                </a:ln>
                              </wps:spPr>
                              <wps:bodyPr/>
                            </wps:wsp>
                            <wps:wsp>
                              <wps:cNvPr id="153" name="Line 5"/>
                              <wps:cNvCnPr>
                                <a:cxnSpLocks/>
                              </wps:cNvCnPr>
                              <wps:spPr bwMode="auto">
                                <a:xfrm flipV="1">
                                  <a:off x="4902" y="1539"/>
                                  <a:ext cx="0" cy="285"/>
                                </a:xfrm>
                                <a:prstGeom prst="line">
                                  <a:avLst/>
                                </a:prstGeom>
                                <a:noFill/>
                                <a:ln w="6350">
                                  <a:solidFill>
                                    <a:srgbClr val="000000"/>
                                  </a:solidFill>
                                  <a:round/>
                                  <a:headEnd/>
                                  <a:tailEnd/>
                                </a:ln>
                              </wps:spPr>
                              <wps:bodyPr/>
                            </wps:wsp>
                            <wps:wsp>
                              <wps:cNvPr id="154" name="Line 6"/>
                              <wps:cNvCnPr>
                                <a:cxnSpLocks/>
                              </wps:cNvCnPr>
                              <wps:spPr bwMode="auto">
                                <a:xfrm flipV="1">
                                  <a:off x="4617" y="1653"/>
                                  <a:ext cx="0" cy="171"/>
                                </a:xfrm>
                                <a:prstGeom prst="line">
                                  <a:avLst/>
                                </a:prstGeom>
                                <a:noFill/>
                                <a:ln w="6350">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36D63A59" id="Группа 150" o:spid="_x0000_s1026" style="position:absolute;margin-left:33.6pt;margin-top:1.65pt;width:21.6pt;height:10.45pt;z-index:251661312" coordorigin="4332,1539" coordsize="570,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">
                      <v:line id="Line 3" o:spid="_x0000_s1027" style="position:absolute;visibility:visible;mso-wrap-style:square" from="4332,1824" to="4902,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" strokeweight=".5pt">
                        <o:lock v:ext="edit" shapetype="f"/>
                      </v:line>
                      <v:line id="Line 4" o:spid="_x0000_s1028" style="position:absolute;flip:y;visibility:visible;mso-wrap-style:square" from="4332,1539" to="4332,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" strokeweight=".5pt">
                        <o:lock v:ext="edit" shapetype="f"/>
                      </v:line>
                      <v:line id="Line 5" o:spid="_x0000_s1029" style="position:absolute;flip:y;visibility:visible;mso-wrap-style:square" from="4902,1539" to="4902,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" strokeweight=".5pt">
                        <o:lock v:ext="edit" shapetype="f"/>
                      </v:line>
                      <v:line id="Line 6" o:spid="_x0000_s1030" style="position:absolute;flip:y;visibility:visible;mso-wrap-style:square" from="4617,1653" to="4617,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" strokeweight=".5pt">
                        <o:lock v:ext="edit" shapetype="f"/>
                      </v:line>
                    </v:group>
                  </w:pict>
                </mc:Fallback>
              </mc:AlternateContent>
            </w:r>
            <w:r w:rsidRPr="00CE1677">
              <w:rPr>
                <w:rFonts w:cs="Times New Roman"/>
                <w:szCs w:val="28"/>
              </w:rPr>
              <w:t xml:space="preserve">          :</w:t>
            </w:r>
          </w:p>
        </w:tc>
        <w:tc>
          <w:tcPr>
            <w:tcW w:w="2787" w:type="dxa"/>
            <w:tcBorders>
              <w:bottom w:val="single" w:sz="4" w:space="0" w:color="auto"/>
            </w:tcBorders>
            <w:shd w:val="clear" w:color="auto" w:fill="auto"/>
          </w:tcPr>
          <w:p w14:paraId="51023126" w14:textId="77777777" w:rsidR="00CE1677" w:rsidRPr="00CE1677" w:rsidRDefault="00CE1677" w:rsidP="00F0747C">
            <w:pPr>
              <w:tabs>
                <w:tab w:val="left" w:pos="1843"/>
              </w:tabs>
              <w:spacing w:line="276" w:lineRule="auto"/>
              <w:ind w:right="-1"/>
              <w:rPr>
                <w:rFonts w:cs="Times New Roman"/>
                <w:szCs w:val="28"/>
              </w:rPr>
            </w:pPr>
          </w:p>
        </w:tc>
      </w:tr>
      <w:tr w:rsidR="00CE1677" w:rsidRPr="00CE1677" w14:paraId="6A2FA6FD" w14:textId="77777777" w:rsidTr="007F481E">
        <w:trPr>
          <w:trHeight w:val="520"/>
        </w:trPr>
        <w:tc>
          <w:tcPr>
            <w:tcW w:w="3484" w:type="dxa"/>
            <w:gridSpan w:val="2"/>
            <w:shd w:val="clear" w:color="auto" w:fill="auto"/>
          </w:tcPr>
          <w:p w14:paraId="79020844" w14:textId="77777777" w:rsidR="00CE1677" w:rsidRPr="00CE1677" w:rsidRDefault="00CE1677" w:rsidP="00F0747C">
            <w:pPr>
              <w:tabs>
                <w:tab w:val="left" w:pos="1843"/>
              </w:tabs>
              <w:spacing w:line="276" w:lineRule="auto"/>
              <w:ind w:right="-1"/>
              <w:rPr>
                <w:rFonts w:cs="Times New Roman"/>
                <w:i/>
                <w:szCs w:val="28"/>
              </w:rPr>
            </w:pPr>
            <w:r w:rsidRPr="00CE1677">
              <w:rPr>
                <w:rFonts w:cs="Times New Roman"/>
                <w:i/>
                <w:szCs w:val="28"/>
              </w:rPr>
              <w:lastRenderedPageBreak/>
              <w:t>Дата (заполняется пациентом)</w:t>
            </w:r>
          </w:p>
        </w:tc>
        <w:tc>
          <w:tcPr>
            <w:tcW w:w="3204" w:type="dxa"/>
            <w:shd w:val="clear" w:color="auto" w:fill="auto"/>
          </w:tcPr>
          <w:p w14:paraId="5E04135C" w14:textId="77777777" w:rsidR="00CE1677" w:rsidRPr="00CE1677" w:rsidRDefault="00CE1677" w:rsidP="00F0747C">
            <w:pPr>
              <w:tabs>
                <w:tab w:val="left" w:pos="1843"/>
              </w:tabs>
              <w:spacing w:line="276" w:lineRule="auto"/>
              <w:ind w:right="-1"/>
              <w:rPr>
                <w:rFonts w:cs="Times New Roman"/>
                <w:i/>
                <w:szCs w:val="28"/>
              </w:rPr>
            </w:pPr>
            <w:r w:rsidRPr="00CE1677">
              <w:rPr>
                <w:rFonts w:cs="Times New Roman"/>
                <w:i/>
                <w:szCs w:val="28"/>
              </w:rPr>
              <w:t>Время (в 24-часовом формате)</w:t>
            </w:r>
          </w:p>
        </w:tc>
        <w:tc>
          <w:tcPr>
            <w:tcW w:w="2787" w:type="dxa"/>
            <w:tcBorders>
              <w:top w:val="single" w:sz="4" w:space="0" w:color="auto"/>
            </w:tcBorders>
            <w:shd w:val="clear" w:color="auto" w:fill="auto"/>
          </w:tcPr>
          <w:p w14:paraId="5D679799" w14:textId="77777777" w:rsidR="00CE1677" w:rsidRPr="00CE1677" w:rsidRDefault="00CE1677" w:rsidP="00F0747C">
            <w:pPr>
              <w:tabs>
                <w:tab w:val="left" w:pos="1843"/>
              </w:tabs>
              <w:spacing w:line="276" w:lineRule="auto"/>
              <w:ind w:right="-1"/>
              <w:rPr>
                <w:rFonts w:cs="Times New Roman"/>
                <w:i/>
                <w:szCs w:val="28"/>
              </w:rPr>
            </w:pPr>
            <w:r w:rsidRPr="00CE1677">
              <w:rPr>
                <w:rFonts w:cs="Times New Roman"/>
                <w:i/>
                <w:szCs w:val="28"/>
              </w:rPr>
              <w:t xml:space="preserve">          Подпись пациента</w:t>
            </w:r>
          </w:p>
        </w:tc>
      </w:tr>
    </w:tbl>
    <w:p w14:paraId="41263305" w14:textId="77777777" w:rsidR="00CE1677" w:rsidRPr="00CE1677" w:rsidRDefault="00CE1677" w:rsidP="00F0747C">
      <w:pPr>
        <w:tabs>
          <w:tab w:val="left" w:pos="1843"/>
        </w:tabs>
        <w:spacing w:line="276" w:lineRule="auto"/>
        <w:ind w:right="-1"/>
        <w:rPr>
          <w:rFonts w:cs="Times New Roman"/>
          <w:szCs w:val="28"/>
        </w:rPr>
      </w:pPr>
    </w:p>
    <w:p w14:paraId="71800B00" w14:textId="77777777" w:rsidR="00CE1677" w:rsidRPr="00CE1677" w:rsidRDefault="00CE1677" w:rsidP="00F0747C">
      <w:pPr>
        <w:tabs>
          <w:tab w:val="left" w:pos="1843"/>
        </w:tabs>
        <w:spacing w:line="276" w:lineRule="auto"/>
        <w:ind w:right="-1"/>
        <w:jc w:val="center"/>
        <w:rPr>
          <w:rFonts w:cs="Times New Roman"/>
          <w:b/>
          <w:szCs w:val="28"/>
        </w:rPr>
      </w:pPr>
      <w:r w:rsidRPr="00CE1677">
        <w:rPr>
          <w:rFonts w:cs="Times New Roman"/>
          <w:b/>
          <w:szCs w:val="28"/>
        </w:rPr>
        <w:t>Заявление информирующего исследователя</w:t>
      </w:r>
    </w:p>
    <w:p w14:paraId="5832E414" w14:textId="77777777" w:rsidR="00CE1677" w:rsidRPr="00CE1677" w:rsidRDefault="00CE1677" w:rsidP="00F0747C">
      <w:pPr>
        <w:pStyle w:val="33"/>
        <w:spacing w:line="276" w:lineRule="auto"/>
        <w:ind w:right="-1"/>
        <w:rPr>
          <w:szCs w:val="28"/>
          <w:lang w:val="ru-RU"/>
        </w:rPr>
      </w:pPr>
      <w:r w:rsidRPr="00CE1677">
        <w:rPr>
          <w:szCs w:val="28"/>
          <w:lang w:val="ru-RU"/>
        </w:rPr>
        <w:t>Я проинформировал упомянутого выше пациента об этом исследовании в указанном выше смысле, используя текущие документы исследования, до получения его/ее согласия принять участие в исследовании.</w:t>
      </w:r>
    </w:p>
    <w:p w14:paraId="3364AE74" w14:textId="77777777" w:rsidR="00CE1677" w:rsidRPr="00CE1677" w:rsidRDefault="00CE1677" w:rsidP="00F0747C">
      <w:pPr>
        <w:pStyle w:val="33"/>
        <w:spacing w:line="276" w:lineRule="auto"/>
        <w:ind w:right="-1"/>
        <w:rPr>
          <w:szCs w:val="28"/>
          <w:lang w:val="ru-RU"/>
        </w:rPr>
      </w:pPr>
    </w:p>
    <w:tbl>
      <w:tblPr>
        <w:tblW w:w="9542" w:type="dxa"/>
        <w:tblInd w:w="-142" w:type="dxa"/>
        <w:tblLayout w:type="fixed"/>
        <w:tblLook w:val="01E0" w:firstRow="1" w:lastRow="1" w:firstColumn="1" w:lastColumn="1" w:noHBand="0" w:noVBand="0"/>
      </w:tblPr>
      <w:tblGrid>
        <w:gridCol w:w="3048"/>
        <w:gridCol w:w="236"/>
        <w:gridCol w:w="3489"/>
        <w:gridCol w:w="236"/>
        <w:gridCol w:w="2297"/>
        <w:gridCol w:w="236"/>
      </w:tblGrid>
      <w:tr w:rsidR="00CE1677" w:rsidRPr="00CE1677" w14:paraId="50D07EB7" w14:textId="77777777" w:rsidTr="007F481E">
        <w:trPr>
          <w:trHeight w:val="207"/>
        </w:trPr>
        <w:tc>
          <w:tcPr>
            <w:tcW w:w="3064" w:type="dxa"/>
            <w:tcBorders>
              <w:bottom w:val="single" w:sz="4" w:space="0" w:color="auto"/>
            </w:tcBorders>
            <w:shd w:val="clear" w:color="auto" w:fill="auto"/>
          </w:tcPr>
          <w:p w14:paraId="38857427" w14:textId="77777777" w:rsidR="00CE1677" w:rsidRPr="00CE1677" w:rsidRDefault="00CE1677" w:rsidP="00F0747C">
            <w:pPr>
              <w:tabs>
                <w:tab w:val="left" w:pos="1843"/>
                <w:tab w:val="left" w:pos="4500"/>
              </w:tabs>
              <w:spacing w:line="276" w:lineRule="auto"/>
              <w:ind w:right="-1"/>
              <w:rPr>
                <w:rFonts w:cs="Times New Roman"/>
                <w:szCs w:val="28"/>
              </w:rPr>
            </w:pPr>
          </w:p>
        </w:tc>
        <w:tc>
          <w:tcPr>
            <w:tcW w:w="221" w:type="dxa"/>
            <w:shd w:val="clear" w:color="auto" w:fill="auto"/>
          </w:tcPr>
          <w:p w14:paraId="72C5D81A" w14:textId="77777777" w:rsidR="00CE1677" w:rsidRPr="00CE1677" w:rsidRDefault="00CE1677" w:rsidP="00F0747C">
            <w:pPr>
              <w:tabs>
                <w:tab w:val="left" w:pos="1843"/>
                <w:tab w:val="left" w:pos="4500"/>
              </w:tabs>
              <w:spacing w:line="276" w:lineRule="auto"/>
              <w:ind w:right="-1"/>
              <w:rPr>
                <w:rFonts w:cs="Times New Roman"/>
                <w:szCs w:val="28"/>
              </w:rPr>
            </w:pPr>
          </w:p>
        </w:tc>
        <w:tc>
          <w:tcPr>
            <w:tcW w:w="3507" w:type="dxa"/>
            <w:tcBorders>
              <w:bottom w:val="single" w:sz="4" w:space="0" w:color="auto"/>
            </w:tcBorders>
            <w:shd w:val="clear" w:color="auto" w:fill="auto"/>
          </w:tcPr>
          <w:p w14:paraId="2B0058C7" w14:textId="77777777" w:rsidR="00CE1677" w:rsidRPr="00CE1677" w:rsidRDefault="00CE1677" w:rsidP="00F0747C">
            <w:pPr>
              <w:tabs>
                <w:tab w:val="left" w:pos="1843"/>
                <w:tab w:val="left" w:pos="4500"/>
              </w:tabs>
              <w:spacing w:line="276" w:lineRule="auto"/>
              <w:ind w:right="-1"/>
              <w:rPr>
                <w:rFonts w:cs="Times New Roman"/>
                <w:szCs w:val="28"/>
              </w:rPr>
            </w:pPr>
          </w:p>
        </w:tc>
        <w:tc>
          <w:tcPr>
            <w:tcW w:w="221" w:type="dxa"/>
            <w:shd w:val="clear" w:color="auto" w:fill="auto"/>
          </w:tcPr>
          <w:p w14:paraId="475AA388" w14:textId="77777777" w:rsidR="00CE1677" w:rsidRPr="00CE1677" w:rsidRDefault="00CE1677" w:rsidP="00F0747C">
            <w:pPr>
              <w:tabs>
                <w:tab w:val="left" w:pos="1843"/>
                <w:tab w:val="left" w:pos="4500"/>
              </w:tabs>
              <w:spacing w:line="276" w:lineRule="auto"/>
              <w:ind w:right="-1"/>
              <w:rPr>
                <w:rFonts w:cs="Times New Roman"/>
                <w:szCs w:val="28"/>
              </w:rPr>
            </w:pPr>
          </w:p>
        </w:tc>
        <w:tc>
          <w:tcPr>
            <w:tcW w:w="2308" w:type="dxa"/>
            <w:tcBorders>
              <w:bottom w:val="single" w:sz="4" w:space="0" w:color="auto"/>
            </w:tcBorders>
            <w:shd w:val="clear" w:color="auto" w:fill="auto"/>
          </w:tcPr>
          <w:p w14:paraId="7B407F0E" w14:textId="77777777" w:rsidR="00CE1677" w:rsidRPr="00CE1677" w:rsidRDefault="00CE1677" w:rsidP="00F0747C">
            <w:pPr>
              <w:tabs>
                <w:tab w:val="left" w:pos="1843"/>
                <w:tab w:val="left" w:pos="4500"/>
              </w:tabs>
              <w:spacing w:line="276" w:lineRule="auto"/>
              <w:ind w:right="-1"/>
              <w:rPr>
                <w:rFonts w:cs="Times New Roman"/>
                <w:szCs w:val="28"/>
              </w:rPr>
            </w:pPr>
          </w:p>
        </w:tc>
        <w:tc>
          <w:tcPr>
            <w:tcW w:w="221" w:type="dxa"/>
            <w:tcBorders>
              <w:bottom w:val="single" w:sz="4" w:space="0" w:color="auto"/>
            </w:tcBorders>
          </w:tcPr>
          <w:p w14:paraId="74573671" w14:textId="77777777" w:rsidR="00CE1677" w:rsidRPr="00CE1677" w:rsidRDefault="00CE1677" w:rsidP="00F0747C">
            <w:pPr>
              <w:tabs>
                <w:tab w:val="left" w:pos="1843"/>
                <w:tab w:val="left" w:pos="4500"/>
              </w:tabs>
              <w:spacing w:line="276" w:lineRule="auto"/>
              <w:ind w:right="-1"/>
              <w:rPr>
                <w:rFonts w:cs="Times New Roman"/>
                <w:szCs w:val="28"/>
              </w:rPr>
            </w:pPr>
          </w:p>
        </w:tc>
      </w:tr>
      <w:tr w:rsidR="00CE1677" w:rsidRPr="00CE1677" w14:paraId="795687CF" w14:textId="77777777" w:rsidTr="007F481E">
        <w:trPr>
          <w:trHeight w:val="404"/>
        </w:trPr>
        <w:tc>
          <w:tcPr>
            <w:tcW w:w="3064" w:type="dxa"/>
            <w:tcBorders>
              <w:top w:val="single" w:sz="4" w:space="0" w:color="auto"/>
            </w:tcBorders>
            <w:shd w:val="clear" w:color="auto" w:fill="auto"/>
          </w:tcPr>
          <w:p w14:paraId="699A2172" w14:textId="77777777" w:rsidR="00CE1677" w:rsidRPr="00CE1677" w:rsidRDefault="00CE1677" w:rsidP="00F0747C">
            <w:pPr>
              <w:tabs>
                <w:tab w:val="left" w:pos="1843"/>
                <w:tab w:val="left" w:pos="4500"/>
              </w:tabs>
              <w:spacing w:line="276" w:lineRule="auto"/>
              <w:ind w:right="-1"/>
              <w:rPr>
                <w:rFonts w:cs="Times New Roman"/>
                <w:i/>
                <w:szCs w:val="28"/>
              </w:rPr>
            </w:pPr>
            <w:r w:rsidRPr="00CE1677">
              <w:rPr>
                <w:rFonts w:cs="Times New Roman"/>
                <w:i/>
                <w:szCs w:val="28"/>
              </w:rPr>
              <w:t>Дата (заполняется исследователем)</w:t>
            </w:r>
          </w:p>
        </w:tc>
        <w:tc>
          <w:tcPr>
            <w:tcW w:w="221" w:type="dxa"/>
            <w:shd w:val="clear" w:color="auto" w:fill="auto"/>
          </w:tcPr>
          <w:p w14:paraId="590212FD" w14:textId="77777777" w:rsidR="00CE1677" w:rsidRPr="00CE1677" w:rsidRDefault="00CE1677" w:rsidP="00F0747C">
            <w:pPr>
              <w:tabs>
                <w:tab w:val="left" w:pos="1843"/>
                <w:tab w:val="left" w:pos="4500"/>
              </w:tabs>
              <w:spacing w:line="276" w:lineRule="auto"/>
              <w:ind w:right="-1"/>
              <w:rPr>
                <w:rFonts w:cs="Times New Roman"/>
                <w:i/>
                <w:szCs w:val="28"/>
              </w:rPr>
            </w:pPr>
          </w:p>
        </w:tc>
        <w:tc>
          <w:tcPr>
            <w:tcW w:w="3507" w:type="dxa"/>
            <w:tcBorders>
              <w:top w:val="single" w:sz="4" w:space="0" w:color="auto"/>
            </w:tcBorders>
            <w:shd w:val="clear" w:color="auto" w:fill="auto"/>
          </w:tcPr>
          <w:p w14:paraId="3F9F686D" w14:textId="77777777" w:rsidR="00CE1677" w:rsidRPr="00CE1677" w:rsidRDefault="00CE1677" w:rsidP="00F0747C">
            <w:pPr>
              <w:tabs>
                <w:tab w:val="left" w:pos="1843"/>
                <w:tab w:val="left" w:pos="4500"/>
              </w:tabs>
              <w:spacing w:line="276" w:lineRule="auto"/>
              <w:ind w:right="-1"/>
              <w:rPr>
                <w:rFonts w:cs="Times New Roman"/>
                <w:i/>
                <w:szCs w:val="28"/>
              </w:rPr>
            </w:pPr>
            <w:r w:rsidRPr="00CE1677">
              <w:rPr>
                <w:rFonts w:cs="Times New Roman"/>
                <w:i/>
                <w:szCs w:val="28"/>
              </w:rPr>
              <w:t xml:space="preserve">           ФИО исследователя</w:t>
            </w:r>
          </w:p>
        </w:tc>
        <w:tc>
          <w:tcPr>
            <w:tcW w:w="221" w:type="dxa"/>
            <w:shd w:val="clear" w:color="auto" w:fill="auto"/>
          </w:tcPr>
          <w:p w14:paraId="6175E261" w14:textId="77777777" w:rsidR="00CE1677" w:rsidRPr="00CE1677" w:rsidRDefault="00CE1677" w:rsidP="00F0747C">
            <w:pPr>
              <w:tabs>
                <w:tab w:val="left" w:pos="1843"/>
                <w:tab w:val="left" w:pos="4500"/>
              </w:tabs>
              <w:spacing w:line="276" w:lineRule="auto"/>
              <w:ind w:right="-1"/>
              <w:rPr>
                <w:rFonts w:cs="Times New Roman"/>
                <w:i/>
                <w:szCs w:val="28"/>
              </w:rPr>
            </w:pPr>
          </w:p>
        </w:tc>
        <w:tc>
          <w:tcPr>
            <w:tcW w:w="2308" w:type="dxa"/>
            <w:tcBorders>
              <w:top w:val="single" w:sz="4" w:space="0" w:color="auto"/>
            </w:tcBorders>
            <w:shd w:val="clear" w:color="auto" w:fill="auto"/>
          </w:tcPr>
          <w:p w14:paraId="027A99B4" w14:textId="77777777" w:rsidR="00CE1677" w:rsidRPr="00CE1677" w:rsidRDefault="00CE1677" w:rsidP="00F0747C">
            <w:pPr>
              <w:tabs>
                <w:tab w:val="left" w:pos="1843"/>
                <w:tab w:val="left" w:pos="4500"/>
              </w:tabs>
              <w:spacing w:line="276" w:lineRule="auto"/>
              <w:ind w:right="-1"/>
              <w:rPr>
                <w:rFonts w:cs="Times New Roman"/>
                <w:i/>
                <w:szCs w:val="28"/>
              </w:rPr>
            </w:pPr>
            <w:r w:rsidRPr="00CE1677">
              <w:rPr>
                <w:rFonts w:cs="Times New Roman"/>
                <w:i/>
                <w:szCs w:val="28"/>
              </w:rPr>
              <w:t>Подпись исследователя</w:t>
            </w:r>
          </w:p>
        </w:tc>
        <w:tc>
          <w:tcPr>
            <w:tcW w:w="221" w:type="dxa"/>
            <w:tcBorders>
              <w:top w:val="single" w:sz="4" w:space="0" w:color="auto"/>
            </w:tcBorders>
          </w:tcPr>
          <w:p w14:paraId="34674889" w14:textId="77777777" w:rsidR="00CE1677" w:rsidRPr="00CE1677" w:rsidRDefault="00CE1677" w:rsidP="00F0747C">
            <w:pPr>
              <w:tabs>
                <w:tab w:val="left" w:pos="1843"/>
                <w:tab w:val="left" w:pos="4500"/>
              </w:tabs>
              <w:spacing w:line="276" w:lineRule="auto"/>
              <w:ind w:right="-1"/>
              <w:rPr>
                <w:rFonts w:cs="Times New Roman"/>
                <w:szCs w:val="28"/>
              </w:rPr>
            </w:pPr>
          </w:p>
        </w:tc>
      </w:tr>
    </w:tbl>
    <w:p w14:paraId="07A51174" w14:textId="77777777" w:rsidR="00CE1677" w:rsidRPr="00CE1677" w:rsidRDefault="00CE1677" w:rsidP="00F0747C">
      <w:pPr>
        <w:tabs>
          <w:tab w:val="left" w:pos="1843"/>
        </w:tabs>
        <w:spacing w:line="276" w:lineRule="auto"/>
        <w:ind w:right="-1"/>
        <w:jc w:val="center"/>
        <w:rPr>
          <w:rFonts w:cs="Times New Roman"/>
          <w:b/>
          <w:szCs w:val="28"/>
        </w:rPr>
      </w:pPr>
    </w:p>
    <w:p w14:paraId="629B4F5A" w14:textId="77777777" w:rsidR="00CE1677" w:rsidRPr="00CE1677" w:rsidRDefault="00CE1677" w:rsidP="00F0747C">
      <w:pPr>
        <w:tabs>
          <w:tab w:val="left" w:pos="1843"/>
        </w:tabs>
        <w:spacing w:line="276" w:lineRule="auto"/>
        <w:ind w:right="-1"/>
        <w:jc w:val="center"/>
        <w:rPr>
          <w:rFonts w:cs="Times New Roman"/>
          <w:b/>
          <w:szCs w:val="28"/>
        </w:rPr>
      </w:pPr>
      <w:r w:rsidRPr="00CE1677">
        <w:rPr>
          <w:rFonts w:cs="Times New Roman"/>
          <w:b/>
          <w:szCs w:val="28"/>
        </w:rPr>
        <w:t>(2 оригинальных документа, по одному для исследователя и пациента)</w:t>
      </w:r>
    </w:p>
    <w:p w14:paraId="7B402315" w14:textId="77777777" w:rsidR="00CE1677" w:rsidRPr="00CE1677" w:rsidRDefault="00CE1677" w:rsidP="00F0747C">
      <w:pPr>
        <w:tabs>
          <w:tab w:val="left" w:pos="1843"/>
        </w:tabs>
        <w:spacing w:line="276" w:lineRule="auto"/>
        <w:ind w:right="-1"/>
        <w:jc w:val="center"/>
        <w:rPr>
          <w:rFonts w:cs="Times New Roman"/>
          <w:b/>
          <w:szCs w:val="28"/>
        </w:rPr>
      </w:pPr>
    </w:p>
    <w:p w14:paraId="668ED257" w14:textId="77777777" w:rsidR="00CE1677" w:rsidRPr="00CE1677" w:rsidRDefault="00CE1677" w:rsidP="00F0747C">
      <w:pPr>
        <w:spacing w:line="276" w:lineRule="auto"/>
        <w:ind w:right="-1"/>
        <w:jc w:val="center"/>
        <w:rPr>
          <w:rFonts w:cs="Times New Roman"/>
          <w:b/>
          <w:szCs w:val="28"/>
        </w:rPr>
      </w:pPr>
      <w:r w:rsidRPr="00CE1677">
        <w:rPr>
          <w:rFonts w:cs="Times New Roman"/>
          <w:b/>
          <w:szCs w:val="28"/>
        </w:rPr>
        <w:br w:type="page"/>
      </w:r>
      <w:r w:rsidRPr="00CE1677">
        <w:rPr>
          <w:rFonts w:cs="Times New Roman"/>
          <w:b/>
          <w:szCs w:val="28"/>
        </w:rPr>
        <w:lastRenderedPageBreak/>
        <w:t>СОГЛАСИЕ В ОТНОШЕНИИ ЗАЩИТЫ ДАННЫХ</w:t>
      </w:r>
    </w:p>
    <w:tbl>
      <w:tblPr>
        <w:tblW w:w="9546" w:type="dxa"/>
        <w:tblLook w:val="01E0" w:firstRow="1" w:lastRow="1" w:firstColumn="1" w:lastColumn="1" w:noHBand="0" w:noVBand="0"/>
      </w:tblPr>
      <w:tblGrid>
        <w:gridCol w:w="1349"/>
        <w:gridCol w:w="5710"/>
        <w:gridCol w:w="235"/>
        <w:gridCol w:w="27"/>
        <w:gridCol w:w="2225"/>
      </w:tblGrid>
      <w:tr w:rsidR="00CE1677" w:rsidRPr="00CE1677" w14:paraId="21304039" w14:textId="77777777" w:rsidTr="007F481E">
        <w:tc>
          <w:tcPr>
            <w:tcW w:w="1349" w:type="dxa"/>
            <w:shd w:val="clear" w:color="auto" w:fill="auto"/>
          </w:tcPr>
          <w:p w14:paraId="7275284A" w14:textId="77777777" w:rsidR="00CE1677" w:rsidRPr="00CE1677" w:rsidRDefault="00CE1677" w:rsidP="007F481E">
            <w:pPr>
              <w:tabs>
                <w:tab w:val="left" w:pos="1843"/>
              </w:tabs>
              <w:rPr>
                <w:rFonts w:cs="Times New Roman"/>
                <w:szCs w:val="28"/>
              </w:rPr>
            </w:pPr>
            <w:r w:rsidRPr="00CE1677">
              <w:rPr>
                <w:rFonts w:cs="Times New Roman"/>
                <w:szCs w:val="28"/>
              </w:rPr>
              <w:t xml:space="preserve">Пациент </w:t>
            </w:r>
          </w:p>
        </w:tc>
        <w:tc>
          <w:tcPr>
            <w:tcW w:w="5710" w:type="dxa"/>
            <w:tcBorders>
              <w:bottom w:val="single" w:sz="4" w:space="0" w:color="auto"/>
            </w:tcBorders>
            <w:shd w:val="clear" w:color="auto" w:fill="auto"/>
          </w:tcPr>
          <w:p w14:paraId="13978144" w14:textId="77777777" w:rsidR="00CE1677" w:rsidRPr="00CE1677" w:rsidRDefault="00CE1677" w:rsidP="007F481E">
            <w:pPr>
              <w:tabs>
                <w:tab w:val="left" w:pos="1843"/>
              </w:tabs>
              <w:rPr>
                <w:rFonts w:cs="Times New Roman"/>
                <w:szCs w:val="28"/>
              </w:rPr>
            </w:pPr>
          </w:p>
        </w:tc>
        <w:tc>
          <w:tcPr>
            <w:tcW w:w="262" w:type="dxa"/>
            <w:gridSpan w:val="2"/>
            <w:shd w:val="clear" w:color="auto" w:fill="auto"/>
          </w:tcPr>
          <w:p w14:paraId="3646D436" w14:textId="77777777" w:rsidR="00CE1677" w:rsidRPr="00CE1677" w:rsidRDefault="00CE1677" w:rsidP="007F481E">
            <w:pPr>
              <w:tabs>
                <w:tab w:val="left" w:pos="1843"/>
              </w:tabs>
              <w:rPr>
                <w:rFonts w:cs="Times New Roman"/>
                <w:szCs w:val="28"/>
              </w:rPr>
            </w:pPr>
          </w:p>
        </w:tc>
        <w:tc>
          <w:tcPr>
            <w:tcW w:w="2225" w:type="dxa"/>
            <w:tcBorders>
              <w:bottom w:val="single" w:sz="4" w:space="0" w:color="auto"/>
            </w:tcBorders>
            <w:shd w:val="clear" w:color="auto" w:fill="auto"/>
          </w:tcPr>
          <w:p w14:paraId="5647F288" w14:textId="77777777" w:rsidR="00CE1677" w:rsidRPr="00CE1677" w:rsidRDefault="00CE1677" w:rsidP="007F481E">
            <w:pPr>
              <w:tabs>
                <w:tab w:val="left" w:pos="1843"/>
              </w:tabs>
              <w:rPr>
                <w:rFonts w:cs="Times New Roman"/>
                <w:szCs w:val="28"/>
              </w:rPr>
            </w:pPr>
          </w:p>
        </w:tc>
      </w:tr>
      <w:tr w:rsidR="00CE1677" w:rsidRPr="00CE1677" w14:paraId="11E8CAA7" w14:textId="77777777" w:rsidTr="007F481E">
        <w:tc>
          <w:tcPr>
            <w:tcW w:w="1349" w:type="dxa"/>
            <w:shd w:val="clear" w:color="auto" w:fill="auto"/>
          </w:tcPr>
          <w:p w14:paraId="531C8500" w14:textId="77777777" w:rsidR="00CE1677" w:rsidRPr="00CE1677" w:rsidRDefault="00CE1677" w:rsidP="007F481E">
            <w:pPr>
              <w:tabs>
                <w:tab w:val="left" w:pos="1843"/>
              </w:tabs>
              <w:rPr>
                <w:rFonts w:cs="Times New Roman"/>
                <w:szCs w:val="28"/>
              </w:rPr>
            </w:pPr>
          </w:p>
        </w:tc>
        <w:tc>
          <w:tcPr>
            <w:tcW w:w="5710" w:type="dxa"/>
            <w:tcBorders>
              <w:top w:val="single" w:sz="4" w:space="0" w:color="auto"/>
            </w:tcBorders>
            <w:shd w:val="clear" w:color="auto" w:fill="auto"/>
          </w:tcPr>
          <w:p w14:paraId="082736FB" w14:textId="77777777" w:rsidR="00CE1677" w:rsidRPr="00CE1677" w:rsidRDefault="00CE1677" w:rsidP="007F481E">
            <w:pPr>
              <w:tabs>
                <w:tab w:val="left" w:pos="1843"/>
              </w:tabs>
              <w:jc w:val="center"/>
              <w:rPr>
                <w:rFonts w:cs="Times New Roman"/>
                <w:i/>
                <w:szCs w:val="28"/>
              </w:rPr>
            </w:pPr>
            <w:r w:rsidRPr="00CE1677">
              <w:rPr>
                <w:rFonts w:cs="Times New Roman"/>
                <w:i/>
                <w:szCs w:val="28"/>
              </w:rPr>
              <w:t>ФИО полностью</w:t>
            </w:r>
          </w:p>
        </w:tc>
        <w:tc>
          <w:tcPr>
            <w:tcW w:w="235" w:type="dxa"/>
            <w:shd w:val="clear" w:color="auto" w:fill="auto"/>
          </w:tcPr>
          <w:p w14:paraId="6374F6D3" w14:textId="77777777" w:rsidR="00CE1677" w:rsidRPr="00CE1677" w:rsidRDefault="00CE1677" w:rsidP="007F481E">
            <w:pPr>
              <w:tabs>
                <w:tab w:val="left" w:pos="1843"/>
              </w:tabs>
              <w:rPr>
                <w:rFonts w:cs="Times New Roman"/>
                <w:szCs w:val="28"/>
              </w:rPr>
            </w:pPr>
          </w:p>
        </w:tc>
        <w:tc>
          <w:tcPr>
            <w:tcW w:w="2252" w:type="dxa"/>
            <w:gridSpan w:val="2"/>
            <w:tcBorders>
              <w:top w:val="single" w:sz="4" w:space="0" w:color="auto"/>
            </w:tcBorders>
            <w:shd w:val="clear" w:color="auto" w:fill="auto"/>
          </w:tcPr>
          <w:p w14:paraId="192DECF9" w14:textId="77777777" w:rsidR="00CE1677" w:rsidRPr="00CE1677" w:rsidRDefault="00CE1677" w:rsidP="007F481E">
            <w:pPr>
              <w:tabs>
                <w:tab w:val="left" w:pos="1843"/>
              </w:tabs>
              <w:jc w:val="center"/>
              <w:rPr>
                <w:rFonts w:cs="Times New Roman"/>
                <w:i/>
                <w:szCs w:val="28"/>
              </w:rPr>
            </w:pPr>
            <w:r w:rsidRPr="00CE1677">
              <w:rPr>
                <w:rFonts w:cs="Times New Roman"/>
                <w:i/>
                <w:szCs w:val="28"/>
              </w:rPr>
              <w:t>Дата рождения</w:t>
            </w:r>
          </w:p>
        </w:tc>
      </w:tr>
    </w:tbl>
    <w:p w14:paraId="32ECD8E4" w14:textId="77777777" w:rsidR="00CE1677" w:rsidRPr="00CE1677" w:rsidRDefault="00CE1677" w:rsidP="00F0747C">
      <w:pPr>
        <w:spacing w:before="80" w:line="276" w:lineRule="auto"/>
        <w:rPr>
          <w:rFonts w:cs="Times New Roman"/>
          <w:szCs w:val="28"/>
        </w:rPr>
      </w:pPr>
      <w:r w:rsidRPr="00CE1677">
        <w:rPr>
          <w:rFonts w:cs="Times New Roman"/>
          <w:szCs w:val="28"/>
        </w:rPr>
        <w:t>Я понимаю, что персональные данные, особенно медицинские записи, будут подвержены обработке, включая сбор, систематизацию, анализ, накопление, хранение, уточнение (обновление, изменение), распространение и уничтожение в рамках проведения исследования. Использование информации, касающейся моего здоровья, будет регулироваться законом (Федеральный закон №149-ФЗ от 27 июля 2006 г. «Об информации, информационных технологиях и о защите информации» и Федеральный закон N 152-ФЗ от 27 июля 2006 г. «О персональных данных») и требовать следующего добровольно данного согласия до участия в исследовании, то есть без следующего согласия я не могу участвовать в исследовании.</w:t>
      </w:r>
    </w:p>
    <w:p w14:paraId="43498044" w14:textId="77777777" w:rsidR="00CE1677" w:rsidRPr="00CE1677" w:rsidRDefault="00CE1677" w:rsidP="00CE1677">
      <w:pPr>
        <w:numPr>
          <w:ilvl w:val="0"/>
          <w:numId w:val="13"/>
        </w:numPr>
        <w:spacing w:before="80" w:after="0" w:line="240" w:lineRule="auto"/>
        <w:rPr>
          <w:rFonts w:cs="Times New Roman"/>
          <w:szCs w:val="28"/>
        </w:rPr>
      </w:pPr>
      <w:r w:rsidRPr="00CE1677">
        <w:rPr>
          <w:rFonts w:cs="Times New Roman"/>
          <w:szCs w:val="28"/>
        </w:rPr>
        <w:t xml:space="preserve">Настоящим я соглашаюсь, что мои данные, связанные с исследованием, особенно данные, касающиеся моего здоровья, могут быть собраны и сохранены в формах записи, а также в электронном виде в течение, по крайней мере, пятнадцати лет. Для того, чтобы использовать данные в научных целях, данные будут записаны без указания моего имени (т.е. в </w:t>
      </w:r>
      <w:proofErr w:type="spellStart"/>
      <w:r w:rsidRPr="00CE1677">
        <w:rPr>
          <w:rFonts w:cs="Times New Roman"/>
          <w:szCs w:val="28"/>
        </w:rPr>
        <w:t>анонимизированном</w:t>
      </w:r>
      <w:proofErr w:type="spellEnd"/>
      <w:r w:rsidRPr="00CE1677">
        <w:rPr>
          <w:rFonts w:cs="Times New Roman"/>
          <w:szCs w:val="28"/>
        </w:rPr>
        <w:t xml:space="preserve"> виде), и данные могут быть переданы: </w:t>
      </w:r>
    </w:p>
    <w:p w14:paraId="75CA7795" w14:textId="77777777" w:rsidR="00CE1677" w:rsidRPr="00CE1677" w:rsidRDefault="00CE1677" w:rsidP="00CE1677">
      <w:pPr>
        <w:numPr>
          <w:ilvl w:val="0"/>
          <w:numId w:val="16"/>
        </w:numPr>
        <w:spacing w:before="80" w:after="0" w:line="240" w:lineRule="auto"/>
        <w:rPr>
          <w:rFonts w:cs="Times New Roman"/>
          <w:szCs w:val="28"/>
        </w:rPr>
      </w:pPr>
      <w:r w:rsidRPr="00CE1677">
        <w:rPr>
          <w:rFonts w:cs="Times New Roman"/>
          <w:szCs w:val="28"/>
        </w:rPr>
        <w:t xml:space="preserve">Другим членам исследовательской команды. </w:t>
      </w:r>
    </w:p>
    <w:p w14:paraId="735A88E2" w14:textId="77777777" w:rsidR="00CE1677" w:rsidRPr="00CE1677" w:rsidRDefault="00CE1677" w:rsidP="00CE1677">
      <w:pPr>
        <w:numPr>
          <w:ilvl w:val="0"/>
          <w:numId w:val="14"/>
        </w:numPr>
        <w:spacing w:before="80" w:after="0" w:line="240" w:lineRule="auto"/>
        <w:rPr>
          <w:rFonts w:cs="Times New Roman"/>
          <w:szCs w:val="28"/>
        </w:rPr>
      </w:pPr>
      <w:r w:rsidRPr="00CE1677">
        <w:rPr>
          <w:rFonts w:cs="Times New Roman"/>
          <w:szCs w:val="28"/>
        </w:rPr>
        <w:t>Кроме того, я согласен, что членам исследовательской команды, которые обязаны соблюдать конфиденциальность, может быть предоставлен прямой доступ к моей личной информации, которая имеется в распоряжении моего врача-исследователя. Это позволит проконтролировать полноту и правильность важных данных, которые были записаны для научной оценки, а также проверить правильность проведения исследования.</w:t>
      </w:r>
    </w:p>
    <w:p w14:paraId="73424CBF" w14:textId="77777777" w:rsidR="00CE1677" w:rsidRPr="00CE1677" w:rsidRDefault="00CE1677" w:rsidP="00CE1677">
      <w:pPr>
        <w:numPr>
          <w:ilvl w:val="0"/>
          <w:numId w:val="14"/>
        </w:numPr>
        <w:spacing w:before="80" w:after="0" w:line="240" w:lineRule="auto"/>
        <w:rPr>
          <w:rFonts w:cs="Times New Roman"/>
          <w:szCs w:val="28"/>
        </w:rPr>
      </w:pPr>
      <w:r w:rsidRPr="00CE1677">
        <w:rPr>
          <w:rFonts w:cs="Times New Roman"/>
          <w:szCs w:val="28"/>
        </w:rPr>
        <w:t>Невозможно отозвать свое согласие на получение и обработку моих медицинских данных. Мне сообщили, что я в любое время могу прекратить участие в исследовании. В случае выбывания из исследования я согласен, что данные, полученные до этого момента, могут использоваться в дальнейшем, без указания моего имени.</w:t>
      </w:r>
    </w:p>
    <w:p w14:paraId="518724F6" w14:textId="77777777" w:rsidR="00CE1677" w:rsidRPr="00CE1677" w:rsidRDefault="00CE1677" w:rsidP="00CE1677">
      <w:pPr>
        <w:numPr>
          <w:ilvl w:val="0"/>
          <w:numId w:val="14"/>
        </w:numPr>
        <w:spacing w:before="80" w:after="0" w:line="240" w:lineRule="auto"/>
        <w:rPr>
          <w:rFonts w:cs="Times New Roman"/>
          <w:szCs w:val="28"/>
        </w:rPr>
      </w:pPr>
      <w:r w:rsidRPr="00CE1677">
        <w:rPr>
          <w:rFonts w:cs="Times New Roman"/>
          <w:szCs w:val="28"/>
        </w:rPr>
        <w:t>Я согласен, что, в соответствии с законами мои данные будут храниться в течение, по крайней мере, 15 лет после окончания или прекращения исследования. Впоследствии мои личные данные будут удалены, если иное не согласовано законами или контрактами.</w:t>
      </w:r>
    </w:p>
    <w:tbl>
      <w:tblPr>
        <w:tblW w:w="0" w:type="auto"/>
        <w:jc w:val="center"/>
        <w:tblLook w:val="01E0" w:firstRow="1" w:lastRow="1" w:firstColumn="1" w:lastColumn="1" w:noHBand="0" w:noVBand="0"/>
      </w:tblPr>
      <w:tblGrid>
        <w:gridCol w:w="2518"/>
        <w:gridCol w:w="425"/>
        <w:gridCol w:w="2552"/>
        <w:gridCol w:w="3716"/>
      </w:tblGrid>
      <w:tr w:rsidR="00CE1677" w:rsidRPr="00CE1677" w14:paraId="6388EA77" w14:textId="77777777" w:rsidTr="007F481E">
        <w:trPr>
          <w:jc w:val="center"/>
        </w:trPr>
        <w:tc>
          <w:tcPr>
            <w:tcW w:w="2518" w:type="dxa"/>
            <w:tcBorders>
              <w:bottom w:val="single" w:sz="4" w:space="0" w:color="auto"/>
            </w:tcBorders>
            <w:shd w:val="clear" w:color="auto" w:fill="auto"/>
          </w:tcPr>
          <w:p w14:paraId="019BC654" w14:textId="77777777" w:rsidR="00CE1677" w:rsidRPr="00CE1677" w:rsidRDefault="00CE1677" w:rsidP="007F481E">
            <w:pPr>
              <w:tabs>
                <w:tab w:val="left" w:pos="1843"/>
              </w:tabs>
              <w:rPr>
                <w:rFonts w:cs="Times New Roman"/>
                <w:szCs w:val="28"/>
              </w:rPr>
            </w:pPr>
          </w:p>
        </w:tc>
        <w:tc>
          <w:tcPr>
            <w:tcW w:w="425" w:type="dxa"/>
            <w:shd w:val="clear" w:color="auto" w:fill="auto"/>
          </w:tcPr>
          <w:p w14:paraId="50142A34" w14:textId="77777777" w:rsidR="00CE1677" w:rsidRPr="00CE1677" w:rsidRDefault="00CE1677" w:rsidP="007F481E">
            <w:pPr>
              <w:tabs>
                <w:tab w:val="left" w:pos="1843"/>
              </w:tabs>
              <w:rPr>
                <w:rFonts w:cs="Times New Roman"/>
                <w:szCs w:val="28"/>
              </w:rPr>
            </w:pPr>
          </w:p>
        </w:tc>
        <w:tc>
          <w:tcPr>
            <w:tcW w:w="2552" w:type="dxa"/>
            <w:shd w:val="clear" w:color="auto" w:fill="auto"/>
          </w:tcPr>
          <w:p w14:paraId="30A3F4BE" w14:textId="77777777" w:rsidR="00CE1677" w:rsidRPr="00CE1677" w:rsidRDefault="00CE1677" w:rsidP="007F481E">
            <w:pPr>
              <w:tabs>
                <w:tab w:val="left" w:pos="1843"/>
              </w:tabs>
              <w:rPr>
                <w:rFonts w:cs="Times New Roman"/>
                <w:szCs w:val="28"/>
              </w:rPr>
            </w:pPr>
          </w:p>
        </w:tc>
        <w:tc>
          <w:tcPr>
            <w:tcW w:w="3716" w:type="dxa"/>
            <w:tcBorders>
              <w:bottom w:val="single" w:sz="4" w:space="0" w:color="auto"/>
            </w:tcBorders>
            <w:shd w:val="clear" w:color="auto" w:fill="auto"/>
          </w:tcPr>
          <w:p w14:paraId="1CF0F8E3" w14:textId="77777777" w:rsidR="00CE1677" w:rsidRPr="00CE1677" w:rsidRDefault="00CE1677" w:rsidP="007F481E">
            <w:pPr>
              <w:tabs>
                <w:tab w:val="left" w:pos="1843"/>
              </w:tabs>
              <w:rPr>
                <w:rFonts w:cs="Times New Roman"/>
                <w:szCs w:val="28"/>
              </w:rPr>
            </w:pPr>
          </w:p>
        </w:tc>
      </w:tr>
      <w:tr w:rsidR="00CE1677" w:rsidRPr="00CE1677" w14:paraId="27B9DA14" w14:textId="77777777" w:rsidTr="007F481E">
        <w:trPr>
          <w:jc w:val="center"/>
        </w:trPr>
        <w:tc>
          <w:tcPr>
            <w:tcW w:w="2943" w:type="dxa"/>
            <w:gridSpan w:val="2"/>
            <w:shd w:val="clear" w:color="auto" w:fill="auto"/>
          </w:tcPr>
          <w:p w14:paraId="1697B472" w14:textId="77777777" w:rsidR="00CE1677" w:rsidRPr="00CE1677" w:rsidRDefault="00CE1677" w:rsidP="007F481E">
            <w:pPr>
              <w:tabs>
                <w:tab w:val="left" w:pos="1843"/>
              </w:tabs>
              <w:rPr>
                <w:rFonts w:cs="Times New Roman"/>
                <w:szCs w:val="28"/>
              </w:rPr>
            </w:pPr>
            <w:r w:rsidRPr="00CE1677">
              <w:rPr>
                <w:rFonts w:cs="Times New Roman"/>
                <w:szCs w:val="28"/>
              </w:rPr>
              <w:lastRenderedPageBreak/>
              <w:t>Дата (заполняется пациентом)</w:t>
            </w:r>
          </w:p>
        </w:tc>
        <w:tc>
          <w:tcPr>
            <w:tcW w:w="2552" w:type="dxa"/>
            <w:shd w:val="clear" w:color="auto" w:fill="auto"/>
          </w:tcPr>
          <w:p w14:paraId="54F22B64" w14:textId="77777777" w:rsidR="00CE1677" w:rsidRPr="00CE1677" w:rsidRDefault="00CE1677" w:rsidP="007F481E">
            <w:pPr>
              <w:tabs>
                <w:tab w:val="left" w:pos="1843"/>
              </w:tabs>
              <w:jc w:val="center"/>
              <w:rPr>
                <w:rFonts w:cs="Times New Roman"/>
                <w:szCs w:val="28"/>
              </w:rPr>
            </w:pPr>
          </w:p>
        </w:tc>
        <w:tc>
          <w:tcPr>
            <w:tcW w:w="3716" w:type="dxa"/>
            <w:tcBorders>
              <w:top w:val="single" w:sz="4" w:space="0" w:color="auto"/>
            </w:tcBorders>
            <w:shd w:val="clear" w:color="auto" w:fill="auto"/>
          </w:tcPr>
          <w:p w14:paraId="69777B16" w14:textId="77777777" w:rsidR="00CE1677" w:rsidRPr="00CE1677" w:rsidRDefault="00CE1677" w:rsidP="007F481E">
            <w:pPr>
              <w:tabs>
                <w:tab w:val="left" w:pos="1843"/>
              </w:tabs>
              <w:rPr>
                <w:rFonts w:cs="Times New Roman"/>
                <w:szCs w:val="28"/>
              </w:rPr>
            </w:pPr>
            <w:r w:rsidRPr="00CE1677">
              <w:rPr>
                <w:rFonts w:cs="Times New Roman"/>
                <w:szCs w:val="28"/>
              </w:rPr>
              <w:t>Подпись пациента</w:t>
            </w:r>
          </w:p>
        </w:tc>
      </w:tr>
    </w:tbl>
    <w:p w14:paraId="1FEFF800" w14:textId="77777777" w:rsidR="00CE1677" w:rsidRPr="00CE1677" w:rsidRDefault="00CE1677" w:rsidP="00CE1677">
      <w:pPr>
        <w:tabs>
          <w:tab w:val="left" w:pos="1843"/>
        </w:tabs>
        <w:jc w:val="center"/>
        <w:rPr>
          <w:rFonts w:cs="Times New Roman"/>
          <w:szCs w:val="28"/>
        </w:rPr>
      </w:pPr>
      <w:r w:rsidRPr="00CE1677">
        <w:rPr>
          <w:rFonts w:cs="Times New Roman"/>
          <w:szCs w:val="28"/>
        </w:rPr>
        <w:t>(2 оригинальных документа, по одному для исследователя и пациента)</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9211"/>
      </w:tblGrid>
      <w:tr w:rsidR="00CE1677" w:rsidRPr="00CE1677" w14:paraId="20C7A76D" w14:textId="77777777" w:rsidTr="007F481E">
        <w:trPr>
          <w:trHeight w:val="335"/>
        </w:trPr>
        <w:tc>
          <w:tcPr>
            <w:tcW w:w="9211" w:type="dxa"/>
          </w:tcPr>
          <w:p w14:paraId="1981B9F5" w14:textId="77777777" w:rsidR="00CE1677" w:rsidRPr="00CE1677" w:rsidRDefault="00CE1677" w:rsidP="007F481E">
            <w:pPr>
              <w:pStyle w:val="a9"/>
              <w:spacing w:before="120" w:after="120"/>
              <w:jc w:val="center"/>
              <w:rPr>
                <w:rFonts w:cs="Times New Roman"/>
                <w:b/>
                <w:sz w:val="28"/>
                <w:szCs w:val="28"/>
              </w:rPr>
            </w:pPr>
            <w:r w:rsidRPr="00CE1677">
              <w:rPr>
                <w:rFonts w:cs="Times New Roman"/>
                <w:b/>
                <w:sz w:val="28"/>
                <w:szCs w:val="28"/>
              </w:rPr>
              <w:t>Пожалуйста, возьмите копию этого информационного листка с собой.</w:t>
            </w:r>
          </w:p>
        </w:tc>
      </w:tr>
    </w:tbl>
    <w:p w14:paraId="02A5A680" w14:textId="77777777" w:rsidR="00CE1677" w:rsidRPr="00CE1677" w:rsidRDefault="00CE1677" w:rsidP="00CE1677">
      <w:pPr>
        <w:pStyle w:val="ad"/>
        <w:jc w:val="both"/>
        <w:outlineLvl w:val="0"/>
        <w:rPr>
          <w:b w:val="0"/>
          <w:bCs/>
        </w:rPr>
      </w:pPr>
    </w:p>
    <w:p w14:paraId="27F12C3C" w14:textId="77777777" w:rsidR="00CE1677" w:rsidRPr="00CE1677" w:rsidRDefault="00CE1677" w:rsidP="00CE1677">
      <w:pPr>
        <w:pStyle w:val="ad"/>
        <w:jc w:val="both"/>
        <w:outlineLvl w:val="0"/>
        <w:rPr>
          <w:b w:val="0"/>
          <w:bCs/>
        </w:rPr>
      </w:pPr>
    </w:p>
    <w:p w14:paraId="6A3AB055" w14:textId="77777777" w:rsidR="00CE1677" w:rsidRPr="00CE1677" w:rsidRDefault="00CE1677" w:rsidP="00CE1677">
      <w:pPr>
        <w:spacing w:after="160" w:line="259" w:lineRule="auto"/>
        <w:rPr>
          <w:rFonts w:cs="Times New Roman"/>
          <w:bCs/>
          <w:szCs w:val="28"/>
        </w:rPr>
      </w:pPr>
      <w:r w:rsidRPr="00CE1677">
        <w:rPr>
          <w:rFonts w:cs="Times New Roman"/>
          <w:b/>
          <w:bCs/>
          <w:szCs w:val="28"/>
        </w:rPr>
        <w:br w:type="page"/>
      </w:r>
    </w:p>
    <w:p w14:paraId="688B8FD2" w14:textId="77777777" w:rsidR="00CE1677" w:rsidRPr="00C24E9C" w:rsidRDefault="00CE1677" w:rsidP="00C24E9C">
      <w:pPr>
        <w:pStyle w:val="ad"/>
        <w:jc w:val="right"/>
        <w:rPr>
          <w:b w:val="0"/>
          <w:bCs/>
        </w:rPr>
      </w:pPr>
      <w:r w:rsidRPr="00C24E9C">
        <w:rPr>
          <w:b w:val="0"/>
          <w:bCs/>
        </w:rPr>
        <w:lastRenderedPageBreak/>
        <w:t>Приложение 3</w:t>
      </w:r>
    </w:p>
    <w:p w14:paraId="2697289B" w14:textId="77777777" w:rsidR="00CE1677" w:rsidRPr="00CE1677" w:rsidRDefault="00CE1677" w:rsidP="00CE1677">
      <w:pPr>
        <w:jc w:val="center"/>
        <w:rPr>
          <w:rFonts w:cs="Times New Roman"/>
          <w:b/>
          <w:bCs/>
          <w:szCs w:val="28"/>
        </w:rPr>
      </w:pPr>
      <w:r w:rsidRPr="00CE1677">
        <w:rPr>
          <w:rFonts w:cs="Times New Roman"/>
          <w:b/>
          <w:bCs/>
          <w:szCs w:val="28"/>
        </w:rPr>
        <w:t>ИНДИВИДУАЛЬНАЯ РЕГИСТРАЦИОННАЯ КАРТА</w:t>
      </w:r>
    </w:p>
    <w:p w14:paraId="353D6CB8" w14:textId="7C51EB4C" w:rsidR="00CE1677" w:rsidRPr="00CE1677" w:rsidRDefault="00CE1677" w:rsidP="00CE1677">
      <w:pPr>
        <w:jc w:val="center"/>
        <w:rPr>
          <w:rFonts w:cs="Times New Roman"/>
          <w:b/>
          <w:bCs/>
          <w:szCs w:val="28"/>
        </w:rPr>
      </w:pPr>
      <w:r w:rsidRPr="00CE1677">
        <w:rPr>
          <w:rFonts w:cs="Times New Roman"/>
          <w:b/>
          <w:bCs/>
          <w:szCs w:val="28"/>
        </w:rPr>
        <w:t>ПРОТОКОЛ ИССЛЕДОВАНИЯ № UPA-MSU-0120</w:t>
      </w:r>
    </w:p>
    <w:p w14:paraId="0126432B" w14:textId="77777777" w:rsidR="006A678B" w:rsidRDefault="006A678B" w:rsidP="00CE1677">
      <w:pPr>
        <w:jc w:val="center"/>
        <w:rPr>
          <w:rFonts w:cs="Times New Roman"/>
          <w:b/>
          <w:bCs/>
          <w:szCs w:val="28"/>
        </w:rPr>
      </w:pPr>
    </w:p>
    <w:p w14:paraId="6C9A1607" w14:textId="77777777" w:rsidR="006A678B" w:rsidRDefault="006A678B" w:rsidP="00CE1677">
      <w:pPr>
        <w:jc w:val="center"/>
        <w:rPr>
          <w:rFonts w:cs="Times New Roman"/>
          <w:b/>
          <w:bCs/>
          <w:szCs w:val="28"/>
        </w:rPr>
      </w:pPr>
    </w:p>
    <w:p w14:paraId="748EB6E4" w14:textId="77777777" w:rsidR="006A678B" w:rsidRDefault="006A678B" w:rsidP="00CE1677">
      <w:pPr>
        <w:jc w:val="center"/>
        <w:rPr>
          <w:rFonts w:cs="Times New Roman"/>
          <w:b/>
          <w:bCs/>
          <w:szCs w:val="28"/>
        </w:rPr>
      </w:pPr>
    </w:p>
    <w:p w14:paraId="23F26131" w14:textId="77777777" w:rsidR="006A678B" w:rsidRDefault="006A678B" w:rsidP="00CE1677">
      <w:pPr>
        <w:jc w:val="center"/>
        <w:rPr>
          <w:rFonts w:cs="Times New Roman"/>
          <w:b/>
          <w:bCs/>
          <w:szCs w:val="28"/>
        </w:rPr>
      </w:pPr>
    </w:p>
    <w:p w14:paraId="2F02BF38" w14:textId="0A41ABBB" w:rsidR="00CE1677" w:rsidRPr="00CE1677" w:rsidRDefault="00CE1677" w:rsidP="00CE1677">
      <w:pPr>
        <w:jc w:val="center"/>
        <w:rPr>
          <w:rFonts w:cs="Times New Roman"/>
          <w:b/>
          <w:bCs/>
          <w:szCs w:val="28"/>
        </w:rPr>
      </w:pPr>
      <w:r w:rsidRPr="00CE1677">
        <w:rPr>
          <w:rFonts w:cs="Times New Roman"/>
          <w:b/>
          <w:bCs/>
          <w:szCs w:val="28"/>
        </w:rPr>
        <w:t>«</w:t>
      </w:r>
      <w:r w:rsidR="00157523" w:rsidRPr="00157523">
        <w:rPr>
          <w:rFonts w:cs="Times New Roman"/>
          <w:b/>
          <w:bCs/>
          <w:szCs w:val="28"/>
        </w:rPr>
        <w:t>Поиск оптимальных дифференциально-диагностических алгоритмов у пациентов с онкологическими заболеваниями ЖКТ с учётом молекулярных механизмов онкогенеза</w:t>
      </w:r>
      <w:r w:rsidRPr="00CE1677">
        <w:rPr>
          <w:rFonts w:cs="Times New Roman"/>
          <w:b/>
          <w:bCs/>
          <w:szCs w:val="28"/>
        </w:rPr>
        <w:t>»</w:t>
      </w:r>
    </w:p>
    <w:p w14:paraId="79114DBE" w14:textId="1A8FE9B2" w:rsidR="006A678B" w:rsidRDefault="006A678B" w:rsidP="00CE1677">
      <w:pPr>
        <w:jc w:val="center"/>
        <w:rPr>
          <w:rFonts w:cs="Times New Roman"/>
          <w:b/>
          <w:bCs/>
          <w:szCs w:val="28"/>
        </w:rPr>
      </w:pPr>
    </w:p>
    <w:p w14:paraId="1E051387" w14:textId="43CAEEEB" w:rsidR="00AA6F15" w:rsidRDefault="00AA6F15" w:rsidP="00CE1677">
      <w:pPr>
        <w:jc w:val="center"/>
        <w:rPr>
          <w:rFonts w:cs="Times New Roman"/>
          <w:b/>
          <w:bCs/>
          <w:szCs w:val="28"/>
        </w:rPr>
      </w:pPr>
    </w:p>
    <w:p w14:paraId="5B3C9525" w14:textId="77777777" w:rsidR="00AA6F15" w:rsidRDefault="00AA6F15" w:rsidP="00CE1677">
      <w:pPr>
        <w:jc w:val="center"/>
        <w:rPr>
          <w:rFonts w:cs="Times New Roman"/>
          <w:b/>
          <w:bCs/>
          <w:szCs w:val="28"/>
        </w:rPr>
      </w:pPr>
    </w:p>
    <w:p w14:paraId="176E8E74" w14:textId="2290A14B" w:rsidR="00CE1677" w:rsidRDefault="00CE1677" w:rsidP="00CE1677">
      <w:pPr>
        <w:jc w:val="center"/>
        <w:rPr>
          <w:rFonts w:cs="Times New Roman"/>
          <w:b/>
          <w:bCs/>
          <w:szCs w:val="28"/>
        </w:rPr>
      </w:pPr>
      <w:r w:rsidRPr="00CE1677">
        <w:rPr>
          <w:rFonts w:cs="Times New Roman"/>
          <w:b/>
          <w:bCs/>
          <w:szCs w:val="28"/>
        </w:rPr>
        <w:t>Версия 1.0 от 01.0</w:t>
      </w:r>
      <w:r w:rsidR="00157523">
        <w:rPr>
          <w:rFonts w:cs="Times New Roman"/>
          <w:b/>
          <w:bCs/>
          <w:szCs w:val="28"/>
        </w:rPr>
        <w:t>1</w:t>
      </w:r>
      <w:r w:rsidRPr="00CE1677">
        <w:rPr>
          <w:rFonts w:cs="Times New Roman"/>
          <w:b/>
          <w:bCs/>
          <w:szCs w:val="28"/>
        </w:rPr>
        <w:t>.2020 г.</w:t>
      </w:r>
    </w:p>
    <w:p w14:paraId="64CDB7F5" w14:textId="43171090" w:rsidR="006A678B" w:rsidRDefault="006A678B" w:rsidP="00CE1677">
      <w:pPr>
        <w:jc w:val="center"/>
        <w:rPr>
          <w:rFonts w:cs="Times New Roman"/>
          <w:b/>
          <w:bCs/>
          <w:szCs w:val="28"/>
        </w:rPr>
      </w:pPr>
    </w:p>
    <w:p w14:paraId="66E346FE" w14:textId="38276095" w:rsidR="006A678B" w:rsidRDefault="006A678B" w:rsidP="00CE1677">
      <w:pPr>
        <w:jc w:val="center"/>
        <w:rPr>
          <w:rFonts w:cs="Times New Roman"/>
          <w:b/>
          <w:bCs/>
          <w:szCs w:val="28"/>
        </w:rPr>
      </w:pPr>
    </w:p>
    <w:p w14:paraId="59B0F398" w14:textId="747DE249" w:rsidR="006A678B" w:rsidRDefault="006A678B" w:rsidP="00CE1677">
      <w:pPr>
        <w:jc w:val="center"/>
        <w:rPr>
          <w:rFonts w:cs="Times New Roman"/>
          <w:b/>
          <w:bCs/>
          <w:szCs w:val="28"/>
        </w:rPr>
      </w:pPr>
    </w:p>
    <w:p w14:paraId="1C5F0315" w14:textId="0405FA26" w:rsidR="006A678B" w:rsidRDefault="006A678B" w:rsidP="00CE1677">
      <w:pPr>
        <w:jc w:val="center"/>
        <w:rPr>
          <w:rFonts w:cs="Times New Roman"/>
          <w:b/>
          <w:bCs/>
          <w:szCs w:val="28"/>
        </w:rPr>
      </w:pPr>
    </w:p>
    <w:p w14:paraId="745A3C26" w14:textId="44C26E6C" w:rsidR="006A678B" w:rsidRDefault="006A678B" w:rsidP="00CE1677">
      <w:pPr>
        <w:jc w:val="center"/>
        <w:rPr>
          <w:rFonts w:cs="Times New Roman"/>
          <w:b/>
          <w:bCs/>
          <w:szCs w:val="28"/>
        </w:rPr>
      </w:pPr>
    </w:p>
    <w:p w14:paraId="7212FF5F" w14:textId="5DDBCD0E" w:rsidR="006A678B" w:rsidRDefault="006A678B" w:rsidP="00CE1677">
      <w:pPr>
        <w:jc w:val="center"/>
        <w:rPr>
          <w:rFonts w:cs="Times New Roman"/>
          <w:b/>
          <w:bCs/>
          <w:szCs w:val="28"/>
        </w:rPr>
      </w:pPr>
    </w:p>
    <w:p w14:paraId="11676378" w14:textId="465FB9A0" w:rsidR="006A678B" w:rsidRDefault="006A678B" w:rsidP="00CE1677">
      <w:pPr>
        <w:jc w:val="center"/>
        <w:rPr>
          <w:rFonts w:cs="Times New Roman"/>
          <w:b/>
          <w:bCs/>
          <w:szCs w:val="28"/>
        </w:rPr>
      </w:pPr>
    </w:p>
    <w:p w14:paraId="62FCB8CD" w14:textId="77777777" w:rsidR="00CE1677" w:rsidRPr="00CE1677" w:rsidRDefault="00CE1677" w:rsidP="00CE1677">
      <w:pPr>
        <w:jc w:val="center"/>
        <w:rPr>
          <w:rFonts w:cs="Times New Roman"/>
          <w:b/>
          <w:bCs/>
          <w:szCs w:val="28"/>
        </w:rPr>
      </w:pPr>
      <w:r w:rsidRPr="00CE1677">
        <w:rPr>
          <w:rFonts w:cs="Times New Roman"/>
          <w:b/>
          <w:bCs/>
          <w:szCs w:val="28"/>
        </w:rPr>
        <w:t>Москва-2020</w:t>
      </w:r>
    </w:p>
    <w:p w14:paraId="144A74F4" w14:textId="77777777" w:rsidR="00CE1677" w:rsidRPr="00CE1677" w:rsidRDefault="00CE1677" w:rsidP="00B67ADB">
      <w:pPr>
        <w:spacing w:line="276" w:lineRule="auto"/>
        <w:jc w:val="center"/>
        <w:rPr>
          <w:rFonts w:cs="Times New Roman"/>
          <w:b/>
          <w:bCs/>
          <w:szCs w:val="28"/>
        </w:rPr>
      </w:pPr>
    </w:p>
    <w:tbl>
      <w:tblPr>
        <w:tblW w:w="92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11"/>
        <w:gridCol w:w="253"/>
        <w:gridCol w:w="4850"/>
        <w:gridCol w:w="77"/>
      </w:tblGrid>
      <w:tr w:rsidR="00CE1677" w:rsidRPr="00CE1677" w14:paraId="23E29808" w14:textId="77777777" w:rsidTr="007F481E">
        <w:trPr>
          <w:cantSplit/>
          <w:trHeight w:val="583"/>
          <w:jc w:val="center"/>
        </w:trPr>
        <w:tc>
          <w:tcPr>
            <w:tcW w:w="4364" w:type="dxa"/>
            <w:gridSpan w:val="2"/>
            <w:tcBorders>
              <w:top w:val="nil"/>
              <w:left w:val="nil"/>
              <w:bottom w:val="nil"/>
              <w:right w:val="nil"/>
            </w:tcBorders>
            <w:vAlign w:val="center"/>
          </w:tcPr>
          <w:p w14:paraId="5E8AFFFD" w14:textId="77777777" w:rsidR="00CE1677" w:rsidRPr="00CE1677" w:rsidRDefault="00CE1677" w:rsidP="00B67ADB">
            <w:pPr>
              <w:tabs>
                <w:tab w:val="right" w:pos="10206"/>
              </w:tabs>
              <w:spacing w:line="276" w:lineRule="auto"/>
              <w:ind w:right="-1"/>
              <w:rPr>
                <w:rFonts w:cs="Times New Roman"/>
                <w:szCs w:val="28"/>
              </w:rPr>
            </w:pPr>
            <w:r w:rsidRPr="00CE1677">
              <w:rPr>
                <w:rFonts w:cs="Times New Roman"/>
                <w:szCs w:val="28"/>
              </w:rPr>
              <w:t>НОМЕР ИСТОРИИ БОЛЕЗНИ УЧАСТНИКА ИССЛЕДОВАНИЯ</w:t>
            </w:r>
          </w:p>
        </w:tc>
        <w:tc>
          <w:tcPr>
            <w:tcW w:w="4927" w:type="dxa"/>
            <w:gridSpan w:val="2"/>
            <w:tcBorders>
              <w:top w:val="nil"/>
              <w:left w:val="nil"/>
              <w:bottom w:val="nil"/>
              <w:right w:val="nil"/>
            </w:tcBorders>
            <w:vAlign w:val="center"/>
          </w:tcPr>
          <w:p w14:paraId="158B810D" w14:textId="0EAD97C3" w:rsidR="00CE1677" w:rsidRPr="00CE1677" w:rsidRDefault="00CE1677" w:rsidP="00B67ADB">
            <w:pPr>
              <w:spacing w:line="276" w:lineRule="auto"/>
              <w:ind w:right="-1"/>
              <w:rPr>
                <w:rFonts w:cs="Times New Roman"/>
                <w:szCs w:val="28"/>
              </w:rPr>
            </w:pPr>
            <w:r w:rsidRPr="00CE1677">
              <w:rPr>
                <w:rFonts w:cs="Times New Roman"/>
                <w:szCs w:val="28"/>
              </w:rPr>
              <w:t>_________________________________</w:t>
            </w:r>
          </w:p>
        </w:tc>
      </w:tr>
      <w:tr w:rsidR="00CE1677" w:rsidRPr="00CE1677" w14:paraId="0994D0EB" w14:textId="77777777" w:rsidTr="007F481E">
        <w:trPr>
          <w:cantSplit/>
          <w:trHeight w:val="583"/>
          <w:jc w:val="center"/>
        </w:trPr>
        <w:tc>
          <w:tcPr>
            <w:tcW w:w="4364" w:type="dxa"/>
            <w:gridSpan w:val="2"/>
            <w:tcBorders>
              <w:top w:val="nil"/>
              <w:left w:val="nil"/>
              <w:bottom w:val="nil"/>
              <w:right w:val="nil"/>
            </w:tcBorders>
            <w:vAlign w:val="center"/>
          </w:tcPr>
          <w:p w14:paraId="600E3485" w14:textId="77777777" w:rsidR="00CE1677" w:rsidRPr="00CE1677" w:rsidRDefault="00CE1677" w:rsidP="00B67ADB">
            <w:pPr>
              <w:spacing w:line="276" w:lineRule="auto"/>
              <w:ind w:right="-1"/>
              <w:rPr>
                <w:rFonts w:cs="Times New Roman"/>
                <w:szCs w:val="28"/>
              </w:rPr>
            </w:pPr>
            <w:r w:rsidRPr="00CE1677">
              <w:rPr>
                <w:rFonts w:cs="Times New Roman"/>
                <w:szCs w:val="28"/>
              </w:rPr>
              <w:t>ИНИЦИАЛЫ УЧАСТНИКА ИССЛЕДОВАНИЯ</w:t>
            </w:r>
          </w:p>
        </w:tc>
        <w:tc>
          <w:tcPr>
            <w:tcW w:w="4927" w:type="dxa"/>
            <w:gridSpan w:val="2"/>
            <w:tcBorders>
              <w:top w:val="nil"/>
              <w:left w:val="nil"/>
              <w:bottom w:val="nil"/>
              <w:right w:val="nil"/>
            </w:tcBorders>
            <w:vAlign w:val="center"/>
          </w:tcPr>
          <w:p w14:paraId="1C01BBF8" w14:textId="62E3F812" w:rsidR="00CE1677" w:rsidRPr="00CE1677" w:rsidRDefault="00B67ADB" w:rsidP="00B67ADB">
            <w:pPr>
              <w:spacing w:line="276" w:lineRule="auto"/>
              <w:ind w:right="-1"/>
              <w:rPr>
                <w:rFonts w:cs="Times New Roman"/>
                <w:szCs w:val="28"/>
              </w:rPr>
            </w:pPr>
            <w:r>
              <w:rPr>
                <w:rFonts w:cs="Times New Roman"/>
                <w:szCs w:val="28"/>
              </w:rPr>
              <w:t>___________</w:t>
            </w:r>
          </w:p>
        </w:tc>
      </w:tr>
      <w:tr w:rsidR="00CE1677" w:rsidRPr="00CE1677" w14:paraId="5CCEDB4B" w14:textId="77777777" w:rsidTr="007F481E">
        <w:trPr>
          <w:cantSplit/>
          <w:trHeight w:val="275"/>
          <w:jc w:val="center"/>
        </w:trPr>
        <w:tc>
          <w:tcPr>
            <w:tcW w:w="4364" w:type="dxa"/>
            <w:gridSpan w:val="2"/>
            <w:tcBorders>
              <w:top w:val="nil"/>
              <w:left w:val="nil"/>
              <w:bottom w:val="nil"/>
              <w:right w:val="nil"/>
            </w:tcBorders>
            <w:vAlign w:val="center"/>
          </w:tcPr>
          <w:p w14:paraId="2D92F32B" w14:textId="77777777" w:rsidR="00CE1677" w:rsidRPr="00CE1677" w:rsidRDefault="00CE1677" w:rsidP="00B67ADB">
            <w:pPr>
              <w:spacing w:line="276" w:lineRule="auto"/>
              <w:ind w:right="-1"/>
              <w:rPr>
                <w:rFonts w:cs="Times New Roman"/>
                <w:szCs w:val="28"/>
              </w:rPr>
            </w:pPr>
            <w:r w:rsidRPr="00CE1677">
              <w:rPr>
                <w:rFonts w:cs="Times New Roman"/>
                <w:szCs w:val="28"/>
              </w:rPr>
              <w:t>ИССЛЕДОВАТЕЛЬСКИЙ ЦЕНТР</w:t>
            </w:r>
          </w:p>
        </w:tc>
        <w:tc>
          <w:tcPr>
            <w:tcW w:w="4927" w:type="dxa"/>
            <w:gridSpan w:val="2"/>
            <w:tcBorders>
              <w:top w:val="single" w:sz="4" w:space="0" w:color="auto"/>
              <w:left w:val="nil"/>
              <w:bottom w:val="single" w:sz="4" w:space="0" w:color="auto"/>
              <w:right w:val="nil"/>
            </w:tcBorders>
            <w:vAlign w:val="center"/>
          </w:tcPr>
          <w:p w14:paraId="79877635" w14:textId="77777777" w:rsidR="00CE1677" w:rsidRPr="00CE1677" w:rsidRDefault="00CE1677" w:rsidP="00B67ADB">
            <w:pPr>
              <w:spacing w:line="276" w:lineRule="auto"/>
              <w:ind w:right="-1"/>
              <w:rPr>
                <w:rFonts w:cs="Times New Roman"/>
                <w:szCs w:val="28"/>
              </w:rPr>
            </w:pPr>
          </w:p>
        </w:tc>
      </w:tr>
      <w:tr w:rsidR="00CE1677" w:rsidRPr="00CE1677" w14:paraId="0F2DC703" w14:textId="77777777" w:rsidTr="007F481E">
        <w:trPr>
          <w:cantSplit/>
          <w:trHeight w:val="583"/>
          <w:jc w:val="center"/>
        </w:trPr>
        <w:tc>
          <w:tcPr>
            <w:tcW w:w="4364" w:type="dxa"/>
            <w:gridSpan w:val="2"/>
            <w:tcBorders>
              <w:top w:val="nil"/>
              <w:left w:val="nil"/>
              <w:bottom w:val="nil"/>
              <w:right w:val="nil"/>
            </w:tcBorders>
            <w:vAlign w:val="center"/>
          </w:tcPr>
          <w:p w14:paraId="29199AD1" w14:textId="77777777" w:rsidR="00CE1677" w:rsidRPr="00CE1677" w:rsidRDefault="00CE1677" w:rsidP="00B67ADB">
            <w:pPr>
              <w:spacing w:line="276" w:lineRule="auto"/>
              <w:ind w:right="-1"/>
              <w:rPr>
                <w:rFonts w:cs="Times New Roman"/>
                <w:szCs w:val="28"/>
              </w:rPr>
            </w:pPr>
            <w:r w:rsidRPr="00CE1677">
              <w:rPr>
                <w:rFonts w:cs="Times New Roman"/>
                <w:szCs w:val="28"/>
              </w:rPr>
              <w:t>ПРОТОКОЛ ИССЛЕДОВАНИЯ</w:t>
            </w:r>
          </w:p>
        </w:tc>
        <w:tc>
          <w:tcPr>
            <w:tcW w:w="4927" w:type="dxa"/>
            <w:gridSpan w:val="2"/>
            <w:tcBorders>
              <w:top w:val="single" w:sz="4" w:space="0" w:color="auto"/>
              <w:left w:val="nil"/>
              <w:bottom w:val="nil"/>
              <w:right w:val="nil"/>
            </w:tcBorders>
            <w:vAlign w:val="center"/>
          </w:tcPr>
          <w:p w14:paraId="5654FCB8" w14:textId="77777777" w:rsidR="00CE1677" w:rsidRPr="00CE1677" w:rsidRDefault="00CE1677" w:rsidP="00B67ADB">
            <w:pPr>
              <w:spacing w:line="276" w:lineRule="auto"/>
              <w:ind w:right="-1"/>
              <w:rPr>
                <w:rFonts w:cs="Times New Roman"/>
                <w:szCs w:val="28"/>
              </w:rPr>
            </w:pPr>
          </w:p>
          <w:p w14:paraId="157012E9" w14:textId="77777777" w:rsidR="00CE1677" w:rsidRPr="00CE1677" w:rsidRDefault="00CE1677" w:rsidP="00B67ADB">
            <w:pPr>
              <w:spacing w:line="276" w:lineRule="auto"/>
              <w:ind w:right="-1"/>
              <w:rPr>
                <w:rFonts w:cs="Times New Roman"/>
                <w:szCs w:val="28"/>
              </w:rPr>
            </w:pPr>
            <w:r w:rsidRPr="00CE1677">
              <w:rPr>
                <w:rFonts w:cs="Times New Roman"/>
                <w:szCs w:val="28"/>
              </w:rPr>
              <w:t>Протокол № UPA-</w:t>
            </w:r>
            <w:r w:rsidRPr="00CE1677">
              <w:rPr>
                <w:rFonts w:cs="Times New Roman"/>
                <w:szCs w:val="28"/>
                <w:lang w:val="en-US"/>
              </w:rPr>
              <w:t>MSU</w:t>
            </w:r>
            <w:r w:rsidRPr="00CE1677">
              <w:rPr>
                <w:rFonts w:cs="Times New Roman"/>
                <w:szCs w:val="28"/>
              </w:rPr>
              <w:t>-0120</w:t>
            </w:r>
          </w:p>
          <w:p w14:paraId="079235FC" w14:textId="77777777" w:rsidR="00CE1677" w:rsidRPr="00CE1677" w:rsidRDefault="00CE1677" w:rsidP="00B67ADB">
            <w:pPr>
              <w:spacing w:line="276" w:lineRule="auto"/>
              <w:ind w:right="-1"/>
              <w:rPr>
                <w:rFonts w:cs="Times New Roman"/>
                <w:szCs w:val="28"/>
              </w:rPr>
            </w:pPr>
            <w:r w:rsidRPr="00CE1677">
              <w:rPr>
                <w:rFonts w:cs="Times New Roman"/>
                <w:szCs w:val="28"/>
              </w:rPr>
              <w:t xml:space="preserve">Версия 1.0 от </w:t>
            </w:r>
            <w:r w:rsidRPr="00CE1677">
              <w:rPr>
                <w:rFonts w:cs="Times New Roman"/>
                <w:color w:val="000000"/>
                <w:szCs w:val="28"/>
              </w:rPr>
              <w:t>01.0</w:t>
            </w:r>
            <w:r w:rsidRPr="00CE1677">
              <w:rPr>
                <w:rFonts w:cs="Times New Roman"/>
                <w:szCs w:val="28"/>
              </w:rPr>
              <w:t>1.2020</w:t>
            </w:r>
          </w:p>
        </w:tc>
      </w:tr>
      <w:tr w:rsidR="00CE1677" w:rsidRPr="00CE1677" w14:paraId="49BA17C3" w14:textId="77777777" w:rsidTr="007F481E">
        <w:trPr>
          <w:cantSplit/>
          <w:trHeight w:val="583"/>
          <w:jc w:val="center"/>
        </w:trPr>
        <w:tc>
          <w:tcPr>
            <w:tcW w:w="4364" w:type="dxa"/>
            <w:gridSpan w:val="2"/>
            <w:tcBorders>
              <w:top w:val="nil"/>
              <w:left w:val="nil"/>
              <w:bottom w:val="nil"/>
              <w:right w:val="nil"/>
            </w:tcBorders>
            <w:vAlign w:val="center"/>
          </w:tcPr>
          <w:p w14:paraId="62672C45" w14:textId="5EB0C51F" w:rsidR="00CE1677" w:rsidRPr="00CE1677" w:rsidRDefault="00CE1677" w:rsidP="00B67ADB">
            <w:pPr>
              <w:spacing w:line="276" w:lineRule="auto"/>
              <w:ind w:right="-1"/>
              <w:rPr>
                <w:rFonts w:cs="Times New Roman"/>
                <w:szCs w:val="28"/>
              </w:rPr>
            </w:pPr>
            <w:r w:rsidRPr="00CE1677">
              <w:rPr>
                <w:rFonts w:cs="Times New Roman"/>
                <w:szCs w:val="28"/>
              </w:rPr>
              <w:t>ГЛАВНЫЙ ИССЛЕДОВАТЕЛЬ</w:t>
            </w:r>
          </w:p>
          <w:p w14:paraId="2B1A3766" w14:textId="77777777" w:rsidR="00CE1677" w:rsidRPr="00CE1677" w:rsidRDefault="00CE1677" w:rsidP="00B67ADB">
            <w:pPr>
              <w:spacing w:line="276" w:lineRule="auto"/>
              <w:ind w:right="-1"/>
              <w:rPr>
                <w:rFonts w:cs="Times New Roman"/>
                <w:szCs w:val="28"/>
              </w:rPr>
            </w:pPr>
          </w:p>
        </w:tc>
        <w:tc>
          <w:tcPr>
            <w:tcW w:w="4927" w:type="dxa"/>
            <w:gridSpan w:val="2"/>
            <w:tcBorders>
              <w:top w:val="nil"/>
              <w:left w:val="nil"/>
              <w:bottom w:val="nil"/>
              <w:right w:val="nil"/>
            </w:tcBorders>
            <w:vAlign w:val="center"/>
          </w:tcPr>
          <w:p w14:paraId="5822FFB9" w14:textId="77777777" w:rsidR="00CE1677" w:rsidRPr="00CE1677" w:rsidRDefault="00CE1677" w:rsidP="00B67ADB">
            <w:pPr>
              <w:spacing w:line="276" w:lineRule="auto"/>
              <w:ind w:right="-1"/>
              <w:rPr>
                <w:rFonts w:cs="Times New Roman"/>
                <w:szCs w:val="28"/>
              </w:rPr>
            </w:pPr>
            <w:r w:rsidRPr="00CE1677">
              <w:rPr>
                <w:rFonts w:cs="Times New Roman"/>
                <w:szCs w:val="28"/>
              </w:rPr>
              <w:t>______________________________</w:t>
            </w:r>
          </w:p>
          <w:p w14:paraId="51B93885" w14:textId="77777777" w:rsidR="00CE1677" w:rsidRPr="00CE1677" w:rsidRDefault="00CE1677" w:rsidP="00B67ADB">
            <w:pPr>
              <w:spacing w:line="276" w:lineRule="auto"/>
              <w:ind w:right="-1"/>
              <w:jc w:val="center"/>
              <w:rPr>
                <w:rFonts w:cs="Times New Roman"/>
                <w:szCs w:val="28"/>
              </w:rPr>
            </w:pPr>
            <w:r w:rsidRPr="00CE1677">
              <w:rPr>
                <w:rFonts w:cs="Times New Roman"/>
                <w:szCs w:val="28"/>
              </w:rPr>
              <w:t>Ф.И.О.</w:t>
            </w:r>
          </w:p>
        </w:tc>
      </w:tr>
      <w:tr w:rsidR="00CE1677" w:rsidRPr="00CE1677" w14:paraId="3B488F64" w14:textId="77777777" w:rsidTr="007F481E">
        <w:trPr>
          <w:cantSplit/>
          <w:trHeight w:val="1132"/>
          <w:jc w:val="center"/>
        </w:trPr>
        <w:tc>
          <w:tcPr>
            <w:tcW w:w="4364" w:type="dxa"/>
            <w:gridSpan w:val="2"/>
            <w:tcBorders>
              <w:top w:val="nil"/>
              <w:left w:val="nil"/>
              <w:bottom w:val="nil"/>
              <w:right w:val="nil"/>
            </w:tcBorders>
            <w:vAlign w:val="center"/>
          </w:tcPr>
          <w:p w14:paraId="032E7EB1" w14:textId="77777777" w:rsidR="00CE1677" w:rsidRPr="00CE1677" w:rsidRDefault="00CE1677" w:rsidP="00B67ADB">
            <w:pPr>
              <w:spacing w:line="276" w:lineRule="auto"/>
              <w:ind w:right="-1"/>
              <w:rPr>
                <w:rFonts w:cs="Times New Roman"/>
                <w:szCs w:val="28"/>
              </w:rPr>
            </w:pPr>
          </w:p>
        </w:tc>
        <w:tc>
          <w:tcPr>
            <w:tcW w:w="4927" w:type="dxa"/>
            <w:gridSpan w:val="2"/>
            <w:tcBorders>
              <w:top w:val="nil"/>
              <w:left w:val="nil"/>
              <w:bottom w:val="nil"/>
              <w:right w:val="nil"/>
            </w:tcBorders>
            <w:vAlign w:val="center"/>
          </w:tcPr>
          <w:p w14:paraId="1F8405AD" w14:textId="77777777" w:rsidR="00CE1677" w:rsidRPr="00CE1677" w:rsidRDefault="00CE1677" w:rsidP="00B67ADB">
            <w:pPr>
              <w:spacing w:line="276" w:lineRule="auto"/>
              <w:ind w:right="-1"/>
              <w:rPr>
                <w:rFonts w:cs="Times New Roman"/>
                <w:szCs w:val="28"/>
              </w:rPr>
            </w:pPr>
            <w:r w:rsidRPr="00CE1677">
              <w:rPr>
                <w:rFonts w:cs="Times New Roman"/>
                <w:szCs w:val="28"/>
              </w:rPr>
              <w:t xml:space="preserve">_____________    |___|___| |___|___| 202|___| </w:t>
            </w:r>
          </w:p>
          <w:p w14:paraId="1603A7D1" w14:textId="77777777" w:rsidR="006A678B" w:rsidRDefault="00CE1677" w:rsidP="00B67ADB">
            <w:pPr>
              <w:spacing w:line="276" w:lineRule="auto"/>
              <w:ind w:right="-1"/>
              <w:rPr>
                <w:rFonts w:cs="Times New Roman"/>
                <w:szCs w:val="28"/>
              </w:rPr>
            </w:pPr>
            <w:r w:rsidRPr="00CE1677">
              <w:rPr>
                <w:rFonts w:cs="Times New Roman"/>
                <w:szCs w:val="28"/>
              </w:rPr>
              <w:t xml:space="preserve">     подпись           </w:t>
            </w:r>
          </w:p>
          <w:p w14:paraId="26DA8508" w14:textId="5D9AC851" w:rsidR="00CE1677" w:rsidRPr="00CE1677" w:rsidRDefault="00CE1677" w:rsidP="00B67ADB">
            <w:pPr>
              <w:spacing w:line="276" w:lineRule="auto"/>
              <w:ind w:right="-1"/>
              <w:rPr>
                <w:rFonts w:cs="Times New Roman"/>
                <w:szCs w:val="28"/>
              </w:rPr>
            </w:pPr>
            <w:r w:rsidRPr="00CE1677">
              <w:rPr>
                <w:rFonts w:cs="Times New Roman"/>
                <w:szCs w:val="28"/>
              </w:rPr>
              <w:t xml:space="preserve">   число     месяц          год</w:t>
            </w:r>
          </w:p>
          <w:p w14:paraId="27607A82" w14:textId="77777777" w:rsidR="00CE1677" w:rsidRPr="00CE1677" w:rsidRDefault="00CE1677" w:rsidP="00B67ADB">
            <w:pPr>
              <w:spacing w:line="276" w:lineRule="auto"/>
              <w:ind w:right="-1"/>
              <w:rPr>
                <w:rFonts w:cs="Times New Roman"/>
                <w:szCs w:val="28"/>
              </w:rPr>
            </w:pPr>
          </w:p>
        </w:tc>
      </w:tr>
      <w:tr w:rsidR="00CE1677" w:rsidRPr="00CE1677" w14:paraId="60FB90C5" w14:textId="77777777" w:rsidTr="007F481E">
        <w:tblPrEx>
          <w:tblLook w:val="01E0" w:firstRow="1" w:lastRow="1" w:firstColumn="1" w:lastColumn="1" w:noHBand="0" w:noVBand="0"/>
        </w:tblPrEx>
        <w:trPr>
          <w:gridAfter w:val="1"/>
          <w:wAfter w:w="77" w:type="dxa"/>
          <w:trHeight w:val="699"/>
          <w:jc w:val="center"/>
        </w:trPr>
        <w:tc>
          <w:tcPr>
            <w:tcW w:w="9214" w:type="dxa"/>
            <w:gridSpan w:val="3"/>
            <w:shd w:val="clear" w:color="auto" w:fill="auto"/>
            <w:vAlign w:val="center"/>
          </w:tcPr>
          <w:p w14:paraId="69B1B1B6" w14:textId="77777777" w:rsidR="00CE1677" w:rsidRPr="00CE1677" w:rsidRDefault="00CE1677" w:rsidP="00B67ADB">
            <w:pPr>
              <w:widowControl w:val="0"/>
              <w:spacing w:line="276" w:lineRule="auto"/>
              <w:ind w:right="-1"/>
              <w:contextualSpacing/>
              <w:rPr>
                <w:rFonts w:cs="Times New Roman"/>
                <w:b/>
                <w:i/>
                <w:szCs w:val="28"/>
              </w:rPr>
            </w:pPr>
            <w:r w:rsidRPr="00CE1677">
              <w:rPr>
                <w:rFonts w:cs="Times New Roman"/>
                <w:b/>
                <w:i/>
                <w:szCs w:val="28"/>
              </w:rPr>
              <w:t>Информированное согласие должно быть подписано до начала проведения любых процедур, предусмотренных Протоколом исследования!</w:t>
            </w:r>
          </w:p>
        </w:tc>
      </w:tr>
      <w:tr w:rsidR="00CE1677" w:rsidRPr="00CE1677" w14:paraId="67E0F818" w14:textId="77777777" w:rsidTr="00157523">
        <w:tblPrEx>
          <w:tblLook w:val="01E0" w:firstRow="1" w:lastRow="1" w:firstColumn="1" w:lastColumn="1" w:noHBand="0" w:noVBand="0"/>
        </w:tblPrEx>
        <w:trPr>
          <w:gridAfter w:val="1"/>
          <w:wAfter w:w="77" w:type="dxa"/>
          <w:trHeight w:val="1266"/>
          <w:jc w:val="center"/>
        </w:trPr>
        <w:tc>
          <w:tcPr>
            <w:tcW w:w="4111" w:type="dxa"/>
            <w:shd w:val="clear" w:color="auto" w:fill="F2F2F2" w:themeFill="background1" w:themeFillShade="F2"/>
            <w:vAlign w:val="center"/>
          </w:tcPr>
          <w:p w14:paraId="2DEDC6DC" w14:textId="77777777" w:rsidR="00CE1677" w:rsidRPr="00CE1677" w:rsidRDefault="00CE1677" w:rsidP="00B67ADB">
            <w:pPr>
              <w:widowControl w:val="0"/>
              <w:spacing w:line="276" w:lineRule="auto"/>
              <w:ind w:left="57" w:right="-1"/>
              <w:contextualSpacing/>
              <w:rPr>
                <w:rFonts w:cs="Times New Roman"/>
                <w:i/>
                <w:szCs w:val="28"/>
              </w:rPr>
            </w:pPr>
            <w:r w:rsidRPr="00CE1677">
              <w:rPr>
                <w:rFonts w:cs="Times New Roman"/>
                <w:szCs w:val="28"/>
              </w:rPr>
              <w:t>Дата и время выдачи</w:t>
            </w:r>
            <w:r w:rsidRPr="00CE1677">
              <w:rPr>
                <w:rFonts w:cs="Times New Roman"/>
                <w:szCs w:val="28"/>
                <w:shd w:val="clear" w:color="auto" w:fill="F2F2F2"/>
              </w:rPr>
              <w:t xml:space="preserve"> Информационного листка с Формой информированного согласия </w:t>
            </w:r>
            <w:r w:rsidRPr="00CE1677">
              <w:rPr>
                <w:rFonts w:cs="Times New Roman"/>
                <w:szCs w:val="28"/>
              </w:rPr>
              <w:t>пациенту для ознакомления:</w:t>
            </w:r>
          </w:p>
        </w:tc>
        <w:tc>
          <w:tcPr>
            <w:tcW w:w="5103" w:type="dxa"/>
            <w:gridSpan w:val="2"/>
            <w:shd w:val="clear" w:color="auto" w:fill="auto"/>
            <w:vAlign w:val="center"/>
          </w:tcPr>
          <w:p w14:paraId="15F2B1FA" w14:textId="77777777" w:rsidR="00CE1677" w:rsidRPr="00CE1677" w:rsidRDefault="00CE1677" w:rsidP="00B67ADB">
            <w:pPr>
              <w:widowControl w:val="0"/>
              <w:spacing w:line="276" w:lineRule="auto"/>
              <w:ind w:right="-1"/>
              <w:contextualSpacing/>
              <w:rPr>
                <w:rFonts w:cs="Times New Roman"/>
                <w:szCs w:val="28"/>
              </w:rPr>
            </w:pPr>
            <w:r w:rsidRPr="00CE1677">
              <w:rPr>
                <w:rFonts w:cs="Times New Roman"/>
                <w:szCs w:val="28"/>
              </w:rPr>
              <w:t>|___|___| |___|___| 202|___</w:t>
            </w:r>
            <w:proofErr w:type="gramStart"/>
            <w:r w:rsidRPr="00CE1677">
              <w:rPr>
                <w:rFonts w:cs="Times New Roman"/>
                <w:szCs w:val="28"/>
              </w:rPr>
              <w:t>|  |</w:t>
            </w:r>
            <w:proofErr w:type="gramEnd"/>
            <w:r w:rsidRPr="00CE1677">
              <w:rPr>
                <w:rFonts w:cs="Times New Roman"/>
                <w:szCs w:val="28"/>
              </w:rPr>
              <w:t>___|___| час |___|___| мин.</w:t>
            </w:r>
          </w:p>
          <w:p w14:paraId="1AA2854F" w14:textId="77777777" w:rsidR="00CE1677" w:rsidRPr="00CE1677" w:rsidRDefault="00CE1677" w:rsidP="00B67ADB">
            <w:pPr>
              <w:widowControl w:val="0"/>
              <w:spacing w:line="276" w:lineRule="auto"/>
              <w:ind w:right="-1"/>
              <w:contextualSpacing/>
              <w:rPr>
                <w:rFonts w:cs="Times New Roman"/>
                <w:szCs w:val="28"/>
              </w:rPr>
            </w:pPr>
            <w:r w:rsidRPr="00CE1677">
              <w:rPr>
                <w:rFonts w:cs="Times New Roman"/>
                <w:szCs w:val="28"/>
              </w:rPr>
              <w:t>число        месяц        год</w:t>
            </w:r>
          </w:p>
        </w:tc>
      </w:tr>
      <w:tr w:rsidR="00CE1677" w:rsidRPr="00CE1677" w14:paraId="19BB15DF" w14:textId="77777777" w:rsidTr="00157523">
        <w:tblPrEx>
          <w:tblLook w:val="01E0" w:firstRow="1" w:lastRow="1" w:firstColumn="1" w:lastColumn="1" w:noHBand="0" w:noVBand="0"/>
        </w:tblPrEx>
        <w:trPr>
          <w:gridAfter w:val="1"/>
          <w:wAfter w:w="77" w:type="dxa"/>
          <w:trHeight w:val="986"/>
          <w:jc w:val="center"/>
        </w:trPr>
        <w:tc>
          <w:tcPr>
            <w:tcW w:w="4111" w:type="dxa"/>
            <w:shd w:val="clear" w:color="auto" w:fill="F2F2F2" w:themeFill="background1" w:themeFillShade="F2"/>
            <w:vAlign w:val="center"/>
          </w:tcPr>
          <w:p w14:paraId="3C9AAD1A" w14:textId="7F4B317E" w:rsidR="00CE1677" w:rsidRPr="00CE1677" w:rsidRDefault="00CE1677" w:rsidP="00B67ADB">
            <w:pPr>
              <w:spacing w:line="276" w:lineRule="auto"/>
              <w:ind w:left="57" w:right="-1"/>
              <w:contextualSpacing/>
              <w:rPr>
                <w:rFonts w:cs="Times New Roman"/>
                <w:szCs w:val="28"/>
              </w:rPr>
            </w:pPr>
            <w:r w:rsidRPr="00CE1677">
              <w:rPr>
                <w:rFonts w:cs="Times New Roman"/>
                <w:szCs w:val="28"/>
              </w:rPr>
              <w:t>Дата и время подписания Информационного листка с Формой информированного согласия пациенту:</w:t>
            </w:r>
          </w:p>
        </w:tc>
        <w:tc>
          <w:tcPr>
            <w:tcW w:w="5103" w:type="dxa"/>
            <w:gridSpan w:val="2"/>
            <w:shd w:val="clear" w:color="auto" w:fill="auto"/>
            <w:vAlign w:val="center"/>
          </w:tcPr>
          <w:p w14:paraId="14EF8601" w14:textId="77777777" w:rsidR="00CE1677" w:rsidRPr="00CE1677" w:rsidRDefault="00CE1677" w:rsidP="00B67ADB">
            <w:pPr>
              <w:widowControl w:val="0"/>
              <w:spacing w:line="276" w:lineRule="auto"/>
              <w:ind w:right="-1"/>
              <w:contextualSpacing/>
              <w:rPr>
                <w:rFonts w:cs="Times New Roman"/>
                <w:szCs w:val="28"/>
              </w:rPr>
            </w:pPr>
            <w:r w:rsidRPr="00CE1677">
              <w:rPr>
                <w:rFonts w:cs="Times New Roman"/>
                <w:szCs w:val="28"/>
              </w:rPr>
              <w:t>|___|___| |___|___| 202|___</w:t>
            </w:r>
            <w:proofErr w:type="gramStart"/>
            <w:r w:rsidRPr="00CE1677">
              <w:rPr>
                <w:rFonts w:cs="Times New Roman"/>
                <w:szCs w:val="28"/>
              </w:rPr>
              <w:t>|  |</w:t>
            </w:r>
            <w:proofErr w:type="gramEnd"/>
            <w:r w:rsidRPr="00CE1677">
              <w:rPr>
                <w:rFonts w:cs="Times New Roman"/>
                <w:szCs w:val="28"/>
              </w:rPr>
              <w:t>___|___| час |___|___| мин.</w:t>
            </w:r>
          </w:p>
          <w:p w14:paraId="43F499BF" w14:textId="77777777" w:rsidR="00CE1677" w:rsidRPr="00CE1677" w:rsidRDefault="00CE1677" w:rsidP="00B67ADB">
            <w:pPr>
              <w:widowControl w:val="0"/>
              <w:suppressAutoHyphens/>
              <w:spacing w:line="276" w:lineRule="auto"/>
              <w:ind w:right="-1"/>
              <w:contextualSpacing/>
              <w:rPr>
                <w:rFonts w:cs="Times New Roman"/>
                <w:i/>
                <w:szCs w:val="28"/>
              </w:rPr>
            </w:pPr>
            <w:r w:rsidRPr="00CE1677">
              <w:rPr>
                <w:rFonts w:cs="Times New Roman"/>
                <w:szCs w:val="28"/>
              </w:rPr>
              <w:t>число        месяц        год</w:t>
            </w:r>
          </w:p>
        </w:tc>
      </w:tr>
    </w:tbl>
    <w:p w14:paraId="1DDD3648" w14:textId="34981943" w:rsidR="00CE1677" w:rsidRPr="00CE1677" w:rsidRDefault="00CE1677" w:rsidP="00CE1677">
      <w:pPr>
        <w:tabs>
          <w:tab w:val="left" w:pos="2116"/>
        </w:tabs>
        <w:rPr>
          <w:rFonts w:cs="Times New Roman"/>
          <w:b/>
          <w:bCs/>
          <w:szCs w:val="28"/>
        </w:rPr>
      </w:pPr>
    </w:p>
    <w:tbl>
      <w:tblPr>
        <w:tblpPr w:leftFromText="180" w:rightFromText="180" w:vertAnchor="text" w:tblpXSpec="center" w:tblpY="88"/>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4"/>
        <w:gridCol w:w="6430"/>
      </w:tblGrid>
      <w:tr w:rsidR="00CE1677" w:rsidRPr="00CE1677" w14:paraId="7FC5851F" w14:textId="77777777" w:rsidTr="007F481E">
        <w:trPr>
          <w:trHeight w:val="336"/>
        </w:trPr>
        <w:tc>
          <w:tcPr>
            <w:tcW w:w="9634" w:type="dxa"/>
            <w:gridSpan w:val="2"/>
            <w:shd w:val="clear" w:color="auto" w:fill="F2F2F2" w:themeFill="background1" w:themeFillShade="F2"/>
            <w:vAlign w:val="center"/>
          </w:tcPr>
          <w:p w14:paraId="4A782F90" w14:textId="77777777" w:rsidR="00CE1677" w:rsidRPr="00CE1677" w:rsidRDefault="00CE1677" w:rsidP="007F481E">
            <w:pPr>
              <w:pStyle w:val="CRF"/>
              <w:ind w:left="0" w:firstLine="0"/>
              <w:jc w:val="center"/>
              <w:rPr>
                <w:rFonts w:ascii="Times New Roman" w:hAnsi="Times New Roman" w:cs="Times New Roman"/>
                <w:b/>
                <w:bCs w:val="0"/>
                <w:color w:val="000000"/>
                <w:sz w:val="28"/>
                <w:szCs w:val="28"/>
              </w:rPr>
            </w:pPr>
            <w:r w:rsidRPr="00CE1677">
              <w:rPr>
                <w:rFonts w:ascii="Times New Roman" w:hAnsi="Times New Roman" w:cs="Times New Roman"/>
                <w:b/>
                <w:iCs/>
                <w:caps/>
                <w:sz w:val="28"/>
                <w:szCs w:val="28"/>
              </w:rPr>
              <w:br w:type="page"/>
            </w:r>
            <w:r w:rsidRPr="00CE1677">
              <w:rPr>
                <w:rFonts w:ascii="Times New Roman" w:hAnsi="Times New Roman" w:cs="Times New Roman"/>
                <w:b/>
                <w:bCs w:val="0"/>
                <w:color w:val="000000"/>
                <w:sz w:val="28"/>
                <w:szCs w:val="28"/>
              </w:rPr>
              <w:t>ДЕМОГРАФИЧЕСКИЕ ДАННЫЕ</w:t>
            </w:r>
          </w:p>
        </w:tc>
      </w:tr>
      <w:tr w:rsidR="00CE1677" w:rsidRPr="00CE1677" w14:paraId="17E3B3FB" w14:textId="77777777" w:rsidTr="007F481E">
        <w:trPr>
          <w:trHeight w:val="435"/>
        </w:trPr>
        <w:tc>
          <w:tcPr>
            <w:tcW w:w="3204" w:type="dxa"/>
            <w:shd w:val="clear" w:color="auto" w:fill="F2F2F2" w:themeFill="background1" w:themeFillShade="F2"/>
            <w:vAlign w:val="center"/>
          </w:tcPr>
          <w:p w14:paraId="5790DFFC" w14:textId="77777777" w:rsidR="00CE1677" w:rsidRPr="00CE1677" w:rsidRDefault="00CE1677" w:rsidP="007F481E">
            <w:pPr>
              <w:pStyle w:val="CRF"/>
              <w:ind w:left="0" w:firstLine="0"/>
              <w:rPr>
                <w:rFonts w:ascii="Times New Roman" w:hAnsi="Times New Roman" w:cs="Times New Roman"/>
                <w:b/>
                <w:bCs w:val="0"/>
                <w:color w:val="000000"/>
                <w:sz w:val="28"/>
                <w:szCs w:val="28"/>
              </w:rPr>
            </w:pPr>
            <w:r w:rsidRPr="00CE1677">
              <w:rPr>
                <w:rFonts w:ascii="Times New Roman" w:hAnsi="Times New Roman" w:cs="Times New Roman"/>
                <w:b/>
                <w:bCs w:val="0"/>
                <w:color w:val="000000"/>
                <w:sz w:val="28"/>
                <w:szCs w:val="28"/>
              </w:rPr>
              <w:lastRenderedPageBreak/>
              <w:t>Пол</w:t>
            </w:r>
          </w:p>
        </w:tc>
        <w:tc>
          <w:tcPr>
            <w:tcW w:w="6430" w:type="dxa"/>
            <w:shd w:val="clear" w:color="auto" w:fill="auto"/>
            <w:vAlign w:val="center"/>
          </w:tcPr>
          <w:p w14:paraId="6BEDABC6" w14:textId="77777777" w:rsidR="00CE1677" w:rsidRPr="00CE1677" w:rsidRDefault="00CE1677" w:rsidP="007F481E">
            <w:pPr>
              <w:ind w:right="-95"/>
              <w:rPr>
                <w:rFonts w:cs="Times New Roman"/>
                <w:szCs w:val="28"/>
              </w:rPr>
            </w:pPr>
            <w:r w:rsidRPr="00CE1677">
              <w:rPr>
                <w:rFonts w:cs="Times New Roman"/>
                <w:szCs w:val="28"/>
              </w:rPr>
              <w:sym w:font="Wingdings 2" w:char="F0A3"/>
            </w:r>
            <w:r w:rsidRPr="00CE1677">
              <w:rPr>
                <w:rFonts w:cs="Times New Roman"/>
                <w:szCs w:val="28"/>
              </w:rPr>
              <w:t xml:space="preserve"> Мужской    </w:t>
            </w:r>
            <w:r w:rsidRPr="00CE1677">
              <w:rPr>
                <w:rFonts w:cs="Times New Roman"/>
                <w:szCs w:val="28"/>
              </w:rPr>
              <w:sym w:font="Wingdings 2" w:char="F0A3"/>
            </w:r>
            <w:r w:rsidRPr="00CE1677">
              <w:rPr>
                <w:rFonts w:cs="Times New Roman"/>
                <w:szCs w:val="28"/>
              </w:rPr>
              <w:t xml:space="preserve"> Женский</w:t>
            </w:r>
          </w:p>
        </w:tc>
      </w:tr>
      <w:tr w:rsidR="00CE1677" w:rsidRPr="00CE1677" w14:paraId="73BC7ED7" w14:textId="77777777" w:rsidTr="007F481E">
        <w:trPr>
          <w:trHeight w:val="622"/>
        </w:trPr>
        <w:tc>
          <w:tcPr>
            <w:tcW w:w="3204" w:type="dxa"/>
            <w:shd w:val="clear" w:color="auto" w:fill="F2F2F2" w:themeFill="background1" w:themeFillShade="F2"/>
            <w:vAlign w:val="center"/>
          </w:tcPr>
          <w:p w14:paraId="157C7123" w14:textId="77777777" w:rsidR="00CE1677" w:rsidRPr="00CE1677" w:rsidRDefault="00CE1677" w:rsidP="007F481E">
            <w:pPr>
              <w:pStyle w:val="CRF"/>
              <w:ind w:left="0" w:firstLine="0"/>
              <w:rPr>
                <w:rFonts w:ascii="Times New Roman" w:hAnsi="Times New Roman" w:cs="Times New Roman"/>
                <w:b/>
                <w:bCs w:val="0"/>
                <w:color w:val="000000"/>
                <w:sz w:val="28"/>
                <w:szCs w:val="28"/>
              </w:rPr>
            </w:pPr>
            <w:r w:rsidRPr="00CE1677">
              <w:rPr>
                <w:rFonts w:ascii="Times New Roman" w:hAnsi="Times New Roman" w:cs="Times New Roman"/>
                <w:b/>
                <w:bCs w:val="0"/>
                <w:color w:val="000000"/>
                <w:sz w:val="28"/>
                <w:szCs w:val="28"/>
              </w:rPr>
              <w:t>Дата рождения</w:t>
            </w:r>
          </w:p>
        </w:tc>
        <w:tc>
          <w:tcPr>
            <w:tcW w:w="6430" w:type="dxa"/>
            <w:shd w:val="clear" w:color="auto" w:fill="auto"/>
            <w:vAlign w:val="center"/>
          </w:tcPr>
          <w:p w14:paraId="620D1418" w14:textId="77777777" w:rsidR="00CE1677" w:rsidRPr="00CE1677" w:rsidRDefault="00CE1677" w:rsidP="007F481E">
            <w:pPr>
              <w:pStyle w:val="CRF"/>
              <w:ind w:left="0" w:firstLine="0"/>
              <w:rPr>
                <w:rFonts w:ascii="Times New Roman" w:hAnsi="Times New Roman" w:cs="Times New Roman"/>
                <w:sz w:val="28"/>
                <w:szCs w:val="28"/>
              </w:rPr>
            </w:pPr>
            <w:r w:rsidRPr="00CE1677">
              <w:rPr>
                <w:rFonts w:ascii="Times New Roman" w:hAnsi="Times New Roman" w:cs="Times New Roman"/>
                <w:sz w:val="28"/>
                <w:szCs w:val="28"/>
              </w:rPr>
              <w:t xml:space="preserve">|___|___| |___|___| |___|___|___|___| </w:t>
            </w:r>
          </w:p>
          <w:p w14:paraId="2AC8C864" w14:textId="77777777" w:rsidR="00CE1677" w:rsidRPr="00CE1677" w:rsidRDefault="00CE1677" w:rsidP="007F481E">
            <w:pPr>
              <w:pStyle w:val="CRF"/>
              <w:ind w:left="0" w:firstLine="0"/>
              <w:rPr>
                <w:rFonts w:ascii="Times New Roman" w:hAnsi="Times New Roman" w:cs="Times New Roman"/>
                <w:b/>
                <w:bCs w:val="0"/>
                <w:color w:val="000000"/>
                <w:sz w:val="28"/>
                <w:szCs w:val="28"/>
              </w:rPr>
            </w:pPr>
            <w:r w:rsidRPr="00CE1677">
              <w:rPr>
                <w:rFonts w:ascii="Times New Roman" w:hAnsi="Times New Roman" w:cs="Times New Roman"/>
                <w:sz w:val="28"/>
                <w:szCs w:val="28"/>
              </w:rPr>
              <w:t xml:space="preserve">    число        месяц                 </w:t>
            </w:r>
            <w:r w:rsidRPr="00CE1677">
              <w:rPr>
                <w:rFonts w:ascii="Times New Roman" w:hAnsi="Times New Roman" w:cs="Times New Roman"/>
                <w:sz w:val="28"/>
                <w:szCs w:val="28"/>
                <w:lang w:val="en-US"/>
              </w:rPr>
              <w:t xml:space="preserve"> </w:t>
            </w:r>
            <w:r w:rsidRPr="00CE1677">
              <w:rPr>
                <w:rFonts w:ascii="Times New Roman" w:hAnsi="Times New Roman" w:cs="Times New Roman"/>
                <w:sz w:val="28"/>
                <w:szCs w:val="28"/>
              </w:rPr>
              <w:t xml:space="preserve"> год</w:t>
            </w:r>
          </w:p>
        </w:tc>
      </w:tr>
      <w:tr w:rsidR="00CE1677" w:rsidRPr="00CE1677" w14:paraId="7A8FFC22" w14:textId="77777777" w:rsidTr="007F481E">
        <w:trPr>
          <w:trHeight w:val="542"/>
        </w:trPr>
        <w:tc>
          <w:tcPr>
            <w:tcW w:w="3204" w:type="dxa"/>
            <w:shd w:val="clear" w:color="auto" w:fill="F2F2F2" w:themeFill="background1" w:themeFillShade="F2"/>
            <w:vAlign w:val="center"/>
          </w:tcPr>
          <w:p w14:paraId="215AE822" w14:textId="77777777" w:rsidR="00CE1677" w:rsidRPr="00CE1677" w:rsidRDefault="00CE1677" w:rsidP="007F481E">
            <w:pPr>
              <w:pStyle w:val="CRF"/>
              <w:ind w:left="0" w:firstLine="0"/>
              <w:rPr>
                <w:rFonts w:ascii="Times New Roman" w:hAnsi="Times New Roman" w:cs="Times New Roman"/>
                <w:b/>
                <w:bCs w:val="0"/>
                <w:color w:val="000000"/>
                <w:sz w:val="28"/>
                <w:szCs w:val="28"/>
              </w:rPr>
            </w:pPr>
            <w:r w:rsidRPr="00CE1677">
              <w:rPr>
                <w:rFonts w:ascii="Times New Roman" w:hAnsi="Times New Roman" w:cs="Times New Roman"/>
                <w:b/>
                <w:bCs w:val="0"/>
                <w:color w:val="000000"/>
                <w:sz w:val="28"/>
                <w:szCs w:val="28"/>
              </w:rPr>
              <w:t>Возраст</w:t>
            </w:r>
          </w:p>
        </w:tc>
        <w:tc>
          <w:tcPr>
            <w:tcW w:w="6430" w:type="dxa"/>
            <w:shd w:val="clear" w:color="auto" w:fill="auto"/>
            <w:vAlign w:val="center"/>
          </w:tcPr>
          <w:p w14:paraId="378814BA" w14:textId="77777777" w:rsidR="00CE1677" w:rsidRPr="00CE1677" w:rsidRDefault="00CE1677" w:rsidP="007F481E">
            <w:pPr>
              <w:rPr>
                <w:rFonts w:cs="Times New Roman"/>
                <w:szCs w:val="28"/>
              </w:rPr>
            </w:pPr>
            <w:r w:rsidRPr="00CE1677">
              <w:rPr>
                <w:rFonts w:cs="Times New Roman"/>
                <w:szCs w:val="28"/>
              </w:rPr>
              <w:t>|___|___|___| дней</w:t>
            </w:r>
          </w:p>
        </w:tc>
      </w:tr>
    </w:tbl>
    <w:tbl>
      <w:tblPr>
        <w:tblStyle w:val="af7"/>
        <w:tblW w:w="9634" w:type="dxa"/>
        <w:jc w:val="center"/>
        <w:tblLook w:val="04A0" w:firstRow="1" w:lastRow="0" w:firstColumn="1" w:lastColumn="0" w:noHBand="0" w:noVBand="1"/>
      </w:tblPr>
      <w:tblGrid>
        <w:gridCol w:w="921"/>
        <w:gridCol w:w="3182"/>
        <w:gridCol w:w="1623"/>
        <w:gridCol w:w="1859"/>
        <w:gridCol w:w="2049"/>
      </w:tblGrid>
      <w:tr w:rsidR="00CE1677" w:rsidRPr="00CE1677" w14:paraId="4A73C313" w14:textId="77777777" w:rsidTr="007F481E">
        <w:trPr>
          <w:jc w:val="center"/>
        </w:trPr>
        <w:tc>
          <w:tcPr>
            <w:tcW w:w="9634" w:type="dxa"/>
            <w:gridSpan w:val="5"/>
            <w:shd w:val="clear" w:color="auto" w:fill="F2F2F2" w:themeFill="background1" w:themeFillShade="F2"/>
          </w:tcPr>
          <w:p w14:paraId="2AA30140" w14:textId="77777777" w:rsidR="00CE1677" w:rsidRPr="00CE1677" w:rsidRDefault="00CE1677" w:rsidP="007F481E">
            <w:pPr>
              <w:pStyle w:val="CRF"/>
              <w:ind w:left="0" w:firstLine="0"/>
              <w:jc w:val="center"/>
              <w:rPr>
                <w:rFonts w:ascii="Times New Roman" w:hAnsi="Times New Roman" w:cs="Times New Roman"/>
                <w:b/>
                <w:sz w:val="28"/>
                <w:szCs w:val="28"/>
              </w:rPr>
            </w:pPr>
            <w:r w:rsidRPr="00CE1677">
              <w:rPr>
                <w:rFonts w:ascii="Times New Roman" w:hAnsi="Times New Roman" w:cs="Times New Roman"/>
                <w:b/>
                <w:sz w:val="28"/>
                <w:szCs w:val="28"/>
              </w:rPr>
              <w:t>АНАМНЕЗ И СОПУТСТВУЮЩАЯ ПАТОЛОГИЯ</w:t>
            </w:r>
          </w:p>
        </w:tc>
      </w:tr>
      <w:tr w:rsidR="00CE1677" w:rsidRPr="00CE1677" w14:paraId="2F5BC631" w14:textId="77777777" w:rsidTr="007F481E">
        <w:trPr>
          <w:jc w:val="center"/>
        </w:trPr>
        <w:tc>
          <w:tcPr>
            <w:tcW w:w="9634" w:type="dxa"/>
            <w:gridSpan w:val="5"/>
            <w:shd w:val="clear" w:color="auto" w:fill="F2F2F2" w:themeFill="background1" w:themeFillShade="F2"/>
          </w:tcPr>
          <w:p w14:paraId="560F988A" w14:textId="77777777" w:rsidR="00CE1677" w:rsidRPr="00CE1677" w:rsidRDefault="00CE1677" w:rsidP="007F481E">
            <w:pPr>
              <w:pStyle w:val="CRF"/>
              <w:ind w:left="0" w:firstLine="0"/>
              <w:rPr>
                <w:rFonts w:ascii="Times New Roman" w:hAnsi="Times New Roman" w:cs="Times New Roman"/>
                <w:b/>
                <w:sz w:val="28"/>
                <w:szCs w:val="28"/>
              </w:rPr>
            </w:pPr>
            <w:r w:rsidRPr="00CE1677">
              <w:rPr>
                <w:rFonts w:ascii="Times New Roman" w:hAnsi="Times New Roman" w:cs="Times New Roman"/>
                <w:b/>
                <w:sz w:val="28"/>
                <w:szCs w:val="28"/>
              </w:rPr>
              <w:t xml:space="preserve">В анамнезе ребенка есть любые перенесенные ранее заболевания или имеющиеся на момент начала исследования заболевания, медицинские события, аллергические реакции, контакты с инфекционными больными, иммунодефицитные состояния и генетические заболевания по данным семейного анамнеза и др.? </w:t>
            </w:r>
          </w:p>
        </w:tc>
      </w:tr>
      <w:tr w:rsidR="00CE1677" w:rsidRPr="00CE1677" w14:paraId="4049D473" w14:textId="77777777" w:rsidTr="00157523">
        <w:trPr>
          <w:jc w:val="center"/>
        </w:trPr>
        <w:tc>
          <w:tcPr>
            <w:tcW w:w="921" w:type="dxa"/>
          </w:tcPr>
          <w:p w14:paraId="6ECF1A64" w14:textId="77777777" w:rsidR="00CE1677" w:rsidRPr="00CE1677" w:rsidRDefault="00CE1677" w:rsidP="007F481E">
            <w:pPr>
              <w:pStyle w:val="CRF"/>
              <w:ind w:left="0" w:firstLine="0"/>
              <w:jc w:val="center"/>
              <w:rPr>
                <w:rFonts w:ascii="Times New Roman" w:hAnsi="Times New Roman" w:cs="Times New Roman"/>
                <w:b/>
                <w:bCs w:val="0"/>
                <w:color w:val="000000"/>
                <w:sz w:val="28"/>
                <w:szCs w:val="28"/>
              </w:rPr>
            </w:pPr>
            <w:r w:rsidRPr="00CE1677">
              <w:rPr>
                <w:rFonts w:ascii="Times New Roman" w:hAnsi="Times New Roman" w:cs="Times New Roman"/>
                <w:b/>
                <w:bCs w:val="0"/>
                <w:color w:val="000000"/>
                <w:sz w:val="28"/>
                <w:szCs w:val="28"/>
              </w:rPr>
              <w:t>№ п/п</w:t>
            </w:r>
          </w:p>
        </w:tc>
        <w:tc>
          <w:tcPr>
            <w:tcW w:w="3182" w:type="dxa"/>
          </w:tcPr>
          <w:p w14:paraId="1A34714E" w14:textId="77777777" w:rsidR="00CE1677" w:rsidRPr="00CE1677" w:rsidRDefault="00CE1677" w:rsidP="007F481E">
            <w:pPr>
              <w:pStyle w:val="CRF"/>
              <w:ind w:left="0" w:firstLine="0"/>
              <w:jc w:val="center"/>
              <w:rPr>
                <w:rFonts w:ascii="Times New Roman" w:hAnsi="Times New Roman" w:cs="Times New Roman"/>
                <w:b/>
                <w:bCs w:val="0"/>
                <w:color w:val="000000"/>
                <w:sz w:val="28"/>
                <w:szCs w:val="28"/>
              </w:rPr>
            </w:pPr>
            <w:r w:rsidRPr="00CE1677">
              <w:rPr>
                <w:rFonts w:ascii="Times New Roman" w:hAnsi="Times New Roman" w:cs="Times New Roman"/>
                <w:b/>
                <w:sz w:val="28"/>
                <w:szCs w:val="28"/>
              </w:rPr>
              <w:t>Медицинское событие/Диагноз</w:t>
            </w:r>
          </w:p>
        </w:tc>
        <w:tc>
          <w:tcPr>
            <w:tcW w:w="1623" w:type="dxa"/>
          </w:tcPr>
          <w:p w14:paraId="68EB844A" w14:textId="77777777" w:rsidR="00CE1677" w:rsidRPr="00CE1677" w:rsidRDefault="00CE1677" w:rsidP="007F481E">
            <w:pPr>
              <w:pStyle w:val="CRF"/>
              <w:ind w:left="0" w:firstLine="0"/>
              <w:jc w:val="center"/>
              <w:rPr>
                <w:rFonts w:ascii="Times New Roman" w:hAnsi="Times New Roman" w:cs="Times New Roman"/>
                <w:b/>
                <w:sz w:val="28"/>
                <w:szCs w:val="28"/>
              </w:rPr>
            </w:pPr>
            <w:r w:rsidRPr="00CE1677">
              <w:rPr>
                <w:rFonts w:ascii="Times New Roman" w:hAnsi="Times New Roman" w:cs="Times New Roman"/>
                <w:b/>
                <w:sz w:val="28"/>
                <w:szCs w:val="28"/>
              </w:rPr>
              <w:t>Дата</w:t>
            </w:r>
          </w:p>
          <w:p w14:paraId="2E3F0B9C" w14:textId="77777777" w:rsidR="00CE1677" w:rsidRPr="00CE1677" w:rsidRDefault="00CE1677" w:rsidP="007F481E">
            <w:pPr>
              <w:pStyle w:val="CRF"/>
              <w:ind w:left="0" w:firstLine="0"/>
              <w:jc w:val="center"/>
              <w:rPr>
                <w:rFonts w:ascii="Times New Roman" w:hAnsi="Times New Roman" w:cs="Times New Roman"/>
                <w:b/>
                <w:bCs w:val="0"/>
                <w:color w:val="000000"/>
                <w:sz w:val="28"/>
                <w:szCs w:val="28"/>
              </w:rPr>
            </w:pPr>
            <w:r w:rsidRPr="00CE1677">
              <w:rPr>
                <w:rFonts w:ascii="Times New Roman" w:hAnsi="Times New Roman" w:cs="Times New Roman"/>
                <w:b/>
                <w:sz w:val="28"/>
                <w:szCs w:val="28"/>
              </w:rPr>
              <w:t>начала*</w:t>
            </w:r>
          </w:p>
        </w:tc>
        <w:tc>
          <w:tcPr>
            <w:tcW w:w="1859" w:type="dxa"/>
          </w:tcPr>
          <w:p w14:paraId="43AD3BC2" w14:textId="77777777" w:rsidR="00CE1677" w:rsidRPr="00CE1677" w:rsidRDefault="00CE1677" w:rsidP="007F481E">
            <w:pPr>
              <w:pStyle w:val="CRF"/>
              <w:ind w:left="0" w:firstLine="0"/>
              <w:jc w:val="center"/>
              <w:rPr>
                <w:rFonts w:ascii="Times New Roman" w:hAnsi="Times New Roman" w:cs="Times New Roman"/>
                <w:b/>
                <w:bCs w:val="0"/>
                <w:color w:val="000000"/>
                <w:sz w:val="28"/>
                <w:szCs w:val="28"/>
              </w:rPr>
            </w:pPr>
            <w:r w:rsidRPr="00CE1677">
              <w:rPr>
                <w:rFonts w:ascii="Times New Roman" w:hAnsi="Times New Roman" w:cs="Times New Roman"/>
                <w:b/>
                <w:sz w:val="28"/>
                <w:szCs w:val="28"/>
              </w:rPr>
              <w:t>Дата окончания*</w:t>
            </w:r>
          </w:p>
        </w:tc>
        <w:tc>
          <w:tcPr>
            <w:tcW w:w="2049" w:type="dxa"/>
          </w:tcPr>
          <w:p w14:paraId="67DA6461" w14:textId="77777777" w:rsidR="00CE1677" w:rsidRPr="00CE1677" w:rsidRDefault="00CE1677" w:rsidP="007F481E">
            <w:pPr>
              <w:pStyle w:val="CRF"/>
              <w:ind w:left="0" w:firstLine="0"/>
              <w:jc w:val="center"/>
              <w:rPr>
                <w:rFonts w:ascii="Times New Roman" w:hAnsi="Times New Roman" w:cs="Times New Roman"/>
                <w:b/>
                <w:bCs w:val="0"/>
                <w:color w:val="000000"/>
                <w:sz w:val="28"/>
                <w:szCs w:val="28"/>
              </w:rPr>
            </w:pPr>
            <w:r w:rsidRPr="00CE1677">
              <w:rPr>
                <w:rFonts w:ascii="Times New Roman" w:hAnsi="Times New Roman" w:cs="Times New Roman"/>
                <w:b/>
                <w:sz w:val="28"/>
                <w:szCs w:val="28"/>
              </w:rPr>
              <w:t>Продолжается</w:t>
            </w:r>
          </w:p>
        </w:tc>
      </w:tr>
      <w:tr w:rsidR="00CE1677" w:rsidRPr="00CE1677" w14:paraId="3779EBA9" w14:textId="77777777" w:rsidTr="00157523">
        <w:trPr>
          <w:trHeight w:val="882"/>
          <w:jc w:val="center"/>
        </w:trPr>
        <w:tc>
          <w:tcPr>
            <w:tcW w:w="921" w:type="dxa"/>
            <w:vAlign w:val="center"/>
          </w:tcPr>
          <w:p w14:paraId="6B68193D" w14:textId="77777777" w:rsidR="00CE1677" w:rsidRPr="00CE1677" w:rsidRDefault="00CE1677" w:rsidP="007F481E">
            <w:pPr>
              <w:pStyle w:val="CRF"/>
              <w:ind w:left="0" w:firstLine="0"/>
              <w:rPr>
                <w:rFonts w:ascii="Times New Roman" w:hAnsi="Times New Roman" w:cs="Times New Roman"/>
                <w:b/>
                <w:bCs w:val="0"/>
                <w:color w:val="000000"/>
                <w:sz w:val="28"/>
                <w:szCs w:val="28"/>
              </w:rPr>
            </w:pPr>
          </w:p>
        </w:tc>
        <w:tc>
          <w:tcPr>
            <w:tcW w:w="3182" w:type="dxa"/>
            <w:vAlign w:val="center"/>
          </w:tcPr>
          <w:p w14:paraId="37F87A8B" w14:textId="77777777" w:rsidR="00CE1677" w:rsidRPr="00CE1677" w:rsidRDefault="00CE1677" w:rsidP="007F481E">
            <w:pPr>
              <w:pStyle w:val="CRF"/>
              <w:ind w:left="0" w:firstLine="0"/>
              <w:rPr>
                <w:rFonts w:ascii="Times New Roman" w:hAnsi="Times New Roman" w:cs="Times New Roman"/>
                <w:b/>
                <w:bCs w:val="0"/>
                <w:color w:val="000000"/>
                <w:sz w:val="28"/>
                <w:szCs w:val="28"/>
              </w:rPr>
            </w:pPr>
          </w:p>
        </w:tc>
        <w:tc>
          <w:tcPr>
            <w:tcW w:w="1623" w:type="dxa"/>
            <w:vAlign w:val="center"/>
          </w:tcPr>
          <w:p w14:paraId="5281FFBC" w14:textId="77777777" w:rsidR="00CE1677" w:rsidRPr="00CE1677" w:rsidRDefault="00CE1677" w:rsidP="007F481E">
            <w:pPr>
              <w:pStyle w:val="CRF"/>
              <w:ind w:left="0" w:firstLine="0"/>
              <w:rPr>
                <w:rFonts w:ascii="Times New Roman" w:hAnsi="Times New Roman" w:cs="Times New Roman"/>
                <w:b/>
                <w:bCs w:val="0"/>
                <w:color w:val="000000"/>
                <w:sz w:val="28"/>
                <w:szCs w:val="28"/>
              </w:rPr>
            </w:pPr>
          </w:p>
        </w:tc>
        <w:tc>
          <w:tcPr>
            <w:tcW w:w="1859" w:type="dxa"/>
            <w:vAlign w:val="center"/>
          </w:tcPr>
          <w:p w14:paraId="603CB5F2" w14:textId="77777777" w:rsidR="00CE1677" w:rsidRPr="00CE1677" w:rsidRDefault="00CE1677" w:rsidP="007F481E">
            <w:pPr>
              <w:pStyle w:val="CRF"/>
              <w:ind w:left="0" w:firstLine="0"/>
              <w:rPr>
                <w:rFonts w:ascii="Times New Roman" w:hAnsi="Times New Roman" w:cs="Times New Roman"/>
                <w:b/>
                <w:bCs w:val="0"/>
                <w:color w:val="000000"/>
                <w:sz w:val="28"/>
                <w:szCs w:val="28"/>
              </w:rPr>
            </w:pPr>
          </w:p>
        </w:tc>
        <w:tc>
          <w:tcPr>
            <w:tcW w:w="2049" w:type="dxa"/>
            <w:vAlign w:val="center"/>
          </w:tcPr>
          <w:p w14:paraId="141CFF46" w14:textId="77777777" w:rsidR="00CE1677" w:rsidRPr="00CE1677" w:rsidRDefault="00CE1677" w:rsidP="007F481E">
            <w:pPr>
              <w:pStyle w:val="CRF"/>
              <w:ind w:left="0" w:firstLine="0"/>
              <w:jc w:val="center"/>
              <w:rPr>
                <w:rFonts w:ascii="Times New Roman" w:hAnsi="Times New Roman" w:cs="Times New Roman"/>
                <w:b/>
                <w:bCs w:val="0"/>
                <w:color w:val="000000"/>
                <w:sz w:val="28"/>
                <w:szCs w:val="28"/>
              </w:rPr>
            </w:pPr>
            <w:r w:rsidRPr="00CE1677">
              <w:rPr>
                <w:rFonts w:ascii="Times New Roman" w:hAnsi="Times New Roman" w:cs="Times New Roman"/>
                <w:sz w:val="28"/>
                <w:szCs w:val="28"/>
              </w:rPr>
              <w:sym w:font="Wingdings 2" w:char="F0A3"/>
            </w:r>
          </w:p>
        </w:tc>
      </w:tr>
      <w:tr w:rsidR="00CE1677" w:rsidRPr="00CE1677" w14:paraId="0B255752" w14:textId="77777777" w:rsidTr="00157523">
        <w:trPr>
          <w:trHeight w:val="882"/>
          <w:jc w:val="center"/>
        </w:trPr>
        <w:tc>
          <w:tcPr>
            <w:tcW w:w="921" w:type="dxa"/>
            <w:vAlign w:val="center"/>
          </w:tcPr>
          <w:p w14:paraId="5B5273F5" w14:textId="77777777" w:rsidR="00CE1677" w:rsidRPr="00CE1677" w:rsidRDefault="00CE1677" w:rsidP="007F481E">
            <w:pPr>
              <w:pStyle w:val="CRF"/>
              <w:ind w:left="0" w:firstLine="0"/>
              <w:rPr>
                <w:rFonts w:ascii="Times New Roman" w:hAnsi="Times New Roman" w:cs="Times New Roman"/>
                <w:b/>
                <w:bCs w:val="0"/>
                <w:color w:val="000000"/>
                <w:sz w:val="28"/>
                <w:szCs w:val="28"/>
              </w:rPr>
            </w:pPr>
          </w:p>
        </w:tc>
        <w:tc>
          <w:tcPr>
            <w:tcW w:w="3182" w:type="dxa"/>
            <w:vAlign w:val="center"/>
          </w:tcPr>
          <w:p w14:paraId="55375713" w14:textId="77777777" w:rsidR="00CE1677" w:rsidRPr="00CE1677" w:rsidRDefault="00CE1677" w:rsidP="007F481E">
            <w:pPr>
              <w:pStyle w:val="CRF"/>
              <w:ind w:left="0" w:firstLine="0"/>
              <w:rPr>
                <w:rFonts w:ascii="Times New Roman" w:hAnsi="Times New Roman" w:cs="Times New Roman"/>
                <w:b/>
                <w:bCs w:val="0"/>
                <w:color w:val="000000"/>
                <w:sz w:val="28"/>
                <w:szCs w:val="28"/>
              </w:rPr>
            </w:pPr>
          </w:p>
        </w:tc>
        <w:tc>
          <w:tcPr>
            <w:tcW w:w="1623" w:type="dxa"/>
            <w:vAlign w:val="center"/>
          </w:tcPr>
          <w:p w14:paraId="47145C21" w14:textId="77777777" w:rsidR="00CE1677" w:rsidRPr="00CE1677" w:rsidRDefault="00CE1677" w:rsidP="007F481E">
            <w:pPr>
              <w:pStyle w:val="CRF"/>
              <w:ind w:left="0" w:firstLine="0"/>
              <w:rPr>
                <w:rFonts w:ascii="Times New Roman" w:hAnsi="Times New Roman" w:cs="Times New Roman"/>
                <w:b/>
                <w:bCs w:val="0"/>
                <w:color w:val="000000"/>
                <w:sz w:val="28"/>
                <w:szCs w:val="28"/>
              </w:rPr>
            </w:pPr>
          </w:p>
        </w:tc>
        <w:tc>
          <w:tcPr>
            <w:tcW w:w="1859" w:type="dxa"/>
            <w:vAlign w:val="center"/>
          </w:tcPr>
          <w:p w14:paraId="731F2ADD" w14:textId="77777777" w:rsidR="00CE1677" w:rsidRPr="00CE1677" w:rsidRDefault="00CE1677" w:rsidP="007F481E">
            <w:pPr>
              <w:pStyle w:val="CRF"/>
              <w:ind w:left="0" w:firstLine="0"/>
              <w:rPr>
                <w:rFonts w:ascii="Times New Roman" w:hAnsi="Times New Roman" w:cs="Times New Roman"/>
                <w:b/>
                <w:bCs w:val="0"/>
                <w:color w:val="000000"/>
                <w:sz w:val="28"/>
                <w:szCs w:val="28"/>
              </w:rPr>
            </w:pPr>
          </w:p>
        </w:tc>
        <w:tc>
          <w:tcPr>
            <w:tcW w:w="2049" w:type="dxa"/>
            <w:vAlign w:val="center"/>
          </w:tcPr>
          <w:p w14:paraId="0DBC4810" w14:textId="77777777" w:rsidR="00CE1677" w:rsidRPr="00CE1677" w:rsidRDefault="00CE1677" w:rsidP="007F481E">
            <w:pPr>
              <w:pStyle w:val="CRF"/>
              <w:ind w:left="0" w:firstLine="0"/>
              <w:jc w:val="center"/>
              <w:rPr>
                <w:rFonts w:ascii="Times New Roman" w:hAnsi="Times New Roman" w:cs="Times New Roman"/>
                <w:b/>
                <w:bCs w:val="0"/>
                <w:color w:val="000000"/>
                <w:sz w:val="28"/>
                <w:szCs w:val="28"/>
              </w:rPr>
            </w:pPr>
            <w:r w:rsidRPr="00CE1677">
              <w:rPr>
                <w:rFonts w:ascii="Times New Roman" w:hAnsi="Times New Roman" w:cs="Times New Roman"/>
                <w:sz w:val="28"/>
                <w:szCs w:val="28"/>
              </w:rPr>
              <w:sym w:font="Wingdings 2" w:char="F0A3"/>
            </w:r>
          </w:p>
        </w:tc>
      </w:tr>
    </w:tbl>
    <w:p w14:paraId="458C523C" w14:textId="77777777" w:rsidR="00CE1677" w:rsidRPr="00CE1677" w:rsidRDefault="00CE1677" w:rsidP="00F0747C">
      <w:pPr>
        <w:spacing w:line="276" w:lineRule="auto"/>
        <w:rPr>
          <w:rFonts w:cs="Times New Roman"/>
          <w:b/>
          <w:iCs/>
          <w:caps/>
          <w:szCs w:val="28"/>
        </w:rPr>
      </w:pPr>
      <w:r w:rsidRPr="00CE1677">
        <w:rPr>
          <w:rFonts w:cs="Times New Roman"/>
          <w:b/>
          <w:szCs w:val="28"/>
        </w:rPr>
        <w:t>Пожалуйста, проверьте соответствие полученных данных во время визита Скрининга критериям включения/невключения ребенка в исследование! Отметьте в таблице наличие или отсутствие каждого критерия включения и каждого критерия невключения!</w:t>
      </w:r>
    </w:p>
    <w:tbl>
      <w:tblPr>
        <w:tblW w:w="97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gridCol w:w="9"/>
        <w:gridCol w:w="696"/>
        <w:gridCol w:w="59"/>
        <w:gridCol w:w="1789"/>
        <w:gridCol w:w="419"/>
        <w:gridCol w:w="142"/>
        <w:gridCol w:w="1134"/>
        <w:gridCol w:w="1567"/>
        <w:gridCol w:w="598"/>
        <w:gridCol w:w="244"/>
        <w:gridCol w:w="142"/>
        <w:gridCol w:w="2132"/>
        <w:gridCol w:w="17"/>
        <w:gridCol w:w="129"/>
      </w:tblGrid>
      <w:tr w:rsidR="00CE1677" w:rsidRPr="00CE1677" w14:paraId="10560BAB" w14:textId="77777777" w:rsidTr="00157523">
        <w:trPr>
          <w:gridAfter w:val="1"/>
          <w:wAfter w:w="129" w:type="dxa"/>
          <w:trHeight w:hRule="exact" w:val="340"/>
          <w:tblHeader/>
          <w:jc w:val="center"/>
        </w:trPr>
        <w:tc>
          <w:tcPr>
            <w:tcW w:w="9657" w:type="dxa"/>
            <w:gridSpan w:val="14"/>
            <w:shd w:val="clear" w:color="auto" w:fill="F2F2F2" w:themeFill="background1" w:themeFillShade="F2"/>
            <w:vAlign w:val="center"/>
          </w:tcPr>
          <w:p w14:paraId="333B987F" w14:textId="77777777" w:rsidR="00CE1677" w:rsidRPr="00CE1677" w:rsidRDefault="00CE1677" w:rsidP="007F481E">
            <w:pPr>
              <w:jc w:val="center"/>
              <w:rPr>
                <w:rFonts w:cs="Times New Roman"/>
                <w:b/>
                <w:bCs/>
                <w:caps/>
                <w:szCs w:val="28"/>
              </w:rPr>
            </w:pPr>
            <w:r w:rsidRPr="00CE1677">
              <w:rPr>
                <w:rFonts w:cs="Times New Roman"/>
                <w:b/>
                <w:bCs/>
                <w:caps/>
                <w:szCs w:val="28"/>
              </w:rPr>
              <w:t xml:space="preserve">КРИТЕРИИ ВКЛЮЧЕНИЯ </w:t>
            </w:r>
          </w:p>
        </w:tc>
      </w:tr>
      <w:tr w:rsidR="00CE1677" w:rsidRPr="00CE1677" w14:paraId="3799830C" w14:textId="77777777" w:rsidTr="00157523">
        <w:trPr>
          <w:gridAfter w:val="1"/>
          <w:wAfter w:w="129" w:type="dxa"/>
          <w:trHeight w:hRule="exact" w:val="443"/>
          <w:tblHeader/>
          <w:jc w:val="center"/>
        </w:trPr>
        <w:tc>
          <w:tcPr>
            <w:tcW w:w="9657" w:type="dxa"/>
            <w:gridSpan w:val="14"/>
            <w:shd w:val="clear" w:color="auto" w:fill="auto"/>
            <w:vAlign w:val="center"/>
          </w:tcPr>
          <w:p w14:paraId="500A5631" w14:textId="77777777" w:rsidR="00CE1677" w:rsidRPr="00CE1677" w:rsidRDefault="00CE1677" w:rsidP="007F481E">
            <w:pPr>
              <w:pStyle w:val="CRF"/>
              <w:ind w:left="0" w:firstLine="0"/>
              <w:jc w:val="center"/>
              <w:rPr>
                <w:rFonts w:ascii="Times New Roman" w:hAnsi="Times New Roman" w:cs="Times New Roman"/>
                <w:b/>
                <w:bCs w:val="0"/>
                <w:i/>
                <w:color w:val="000000"/>
                <w:sz w:val="28"/>
                <w:szCs w:val="28"/>
              </w:rPr>
            </w:pPr>
            <w:r w:rsidRPr="00CE1677">
              <w:rPr>
                <w:rFonts w:ascii="Times New Roman" w:hAnsi="Times New Roman" w:cs="Times New Roman"/>
                <w:i/>
                <w:color w:val="000000"/>
                <w:sz w:val="28"/>
                <w:szCs w:val="28"/>
              </w:rPr>
              <w:t xml:space="preserve">Если, как минимум, один ответ «Нет», то </w:t>
            </w:r>
            <w:r w:rsidRPr="00CE1677">
              <w:rPr>
                <w:rFonts w:ascii="Times New Roman" w:hAnsi="Times New Roman" w:cs="Times New Roman"/>
                <w:i/>
                <w:sz w:val="28"/>
                <w:szCs w:val="28"/>
              </w:rPr>
              <w:t>ребенок</w:t>
            </w:r>
            <w:r w:rsidRPr="00CE1677">
              <w:rPr>
                <w:rFonts w:ascii="Times New Roman" w:hAnsi="Times New Roman" w:cs="Times New Roman"/>
                <w:i/>
                <w:color w:val="FF0000"/>
                <w:sz w:val="28"/>
                <w:szCs w:val="28"/>
              </w:rPr>
              <w:t xml:space="preserve"> </w:t>
            </w:r>
            <w:r w:rsidRPr="00CE1677">
              <w:rPr>
                <w:rFonts w:ascii="Times New Roman" w:hAnsi="Times New Roman" w:cs="Times New Roman"/>
                <w:i/>
                <w:color w:val="000000"/>
                <w:sz w:val="28"/>
                <w:szCs w:val="28"/>
              </w:rPr>
              <w:t>не включается в исследование</w:t>
            </w:r>
            <w:r w:rsidRPr="00CE1677">
              <w:rPr>
                <w:rFonts w:ascii="Times New Roman" w:hAnsi="Times New Roman" w:cs="Times New Roman"/>
                <w:b/>
                <w:bCs w:val="0"/>
                <w:i/>
                <w:color w:val="000000"/>
                <w:sz w:val="28"/>
                <w:szCs w:val="28"/>
              </w:rPr>
              <w:t>!</w:t>
            </w:r>
          </w:p>
        </w:tc>
      </w:tr>
      <w:tr w:rsidR="00CE1677" w:rsidRPr="00CE1677" w14:paraId="1BBD5429" w14:textId="77777777" w:rsidTr="00157523">
        <w:trPr>
          <w:gridAfter w:val="1"/>
          <w:wAfter w:w="129" w:type="dxa"/>
          <w:trHeight w:hRule="exact" w:val="340"/>
          <w:tblHeader/>
          <w:jc w:val="center"/>
        </w:trPr>
        <w:tc>
          <w:tcPr>
            <w:tcW w:w="718" w:type="dxa"/>
            <w:gridSpan w:val="2"/>
            <w:shd w:val="clear" w:color="auto" w:fill="F2F2F2" w:themeFill="background1" w:themeFillShade="F2"/>
            <w:vAlign w:val="center"/>
          </w:tcPr>
          <w:p w14:paraId="174536C2" w14:textId="77777777" w:rsidR="00CE1677" w:rsidRPr="00CE1677" w:rsidRDefault="00CE1677" w:rsidP="007F481E">
            <w:pPr>
              <w:pStyle w:val="CRF"/>
              <w:ind w:left="0" w:firstLine="0"/>
              <w:jc w:val="center"/>
              <w:rPr>
                <w:rFonts w:ascii="Times New Roman" w:hAnsi="Times New Roman" w:cs="Times New Roman"/>
                <w:b/>
                <w:bCs w:val="0"/>
                <w:sz w:val="28"/>
                <w:szCs w:val="28"/>
              </w:rPr>
            </w:pPr>
            <w:r w:rsidRPr="00CE1677">
              <w:rPr>
                <w:rFonts w:ascii="Times New Roman" w:hAnsi="Times New Roman" w:cs="Times New Roman"/>
                <w:b/>
                <w:bCs w:val="0"/>
                <w:sz w:val="28"/>
                <w:szCs w:val="28"/>
              </w:rPr>
              <w:t>Да</w:t>
            </w:r>
          </w:p>
        </w:tc>
        <w:tc>
          <w:tcPr>
            <w:tcW w:w="696" w:type="dxa"/>
            <w:tcBorders>
              <w:right w:val="single" w:sz="4" w:space="0" w:color="auto"/>
            </w:tcBorders>
            <w:shd w:val="clear" w:color="auto" w:fill="F2F2F2" w:themeFill="background1" w:themeFillShade="F2"/>
            <w:vAlign w:val="center"/>
          </w:tcPr>
          <w:p w14:paraId="55526A52" w14:textId="77777777" w:rsidR="00CE1677" w:rsidRPr="00CE1677" w:rsidRDefault="00CE1677" w:rsidP="007F481E">
            <w:pPr>
              <w:pStyle w:val="CRF"/>
              <w:ind w:left="0" w:firstLine="0"/>
              <w:jc w:val="center"/>
              <w:rPr>
                <w:rFonts w:ascii="Times New Roman" w:hAnsi="Times New Roman" w:cs="Times New Roman"/>
                <w:b/>
                <w:bCs w:val="0"/>
                <w:sz w:val="28"/>
                <w:szCs w:val="28"/>
              </w:rPr>
            </w:pPr>
            <w:r w:rsidRPr="00CE1677">
              <w:rPr>
                <w:rFonts w:ascii="Times New Roman" w:hAnsi="Times New Roman" w:cs="Times New Roman"/>
                <w:b/>
                <w:bCs w:val="0"/>
                <w:sz w:val="28"/>
                <w:szCs w:val="28"/>
              </w:rPr>
              <w:t>Нет</w:t>
            </w:r>
          </w:p>
        </w:tc>
        <w:tc>
          <w:tcPr>
            <w:tcW w:w="8243" w:type="dxa"/>
            <w:gridSpan w:val="11"/>
            <w:tcBorders>
              <w:top w:val="nil"/>
              <w:left w:val="single" w:sz="4" w:space="0" w:color="auto"/>
              <w:bottom w:val="single" w:sz="4" w:space="0" w:color="auto"/>
              <w:right w:val="single" w:sz="4" w:space="0" w:color="auto"/>
            </w:tcBorders>
            <w:shd w:val="clear" w:color="auto" w:fill="F2F2F2" w:themeFill="background1" w:themeFillShade="F2"/>
            <w:vAlign w:val="center"/>
          </w:tcPr>
          <w:p w14:paraId="55C5AE52" w14:textId="77777777" w:rsidR="00CE1677" w:rsidRPr="00CE1677" w:rsidRDefault="00CE1677" w:rsidP="007F481E">
            <w:pPr>
              <w:pStyle w:val="CRF"/>
              <w:ind w:left="0" w:firstLine="0"/>
              <w:jc w:val="center"/>
              <w:rPr>
                <w:rFonts w:ascii="Times New Roman" w:hAnsi="Times New Roman" w:cs="Times New Roman"/>
                <w:b/>
                <w:sz w:val="28"/>
                <w:szCs w:val="28"/>
              </w:rPr>
            </w:pPr>
            <w:r w:rsidRPr="00CE1677">
              <w:rPr>
                <w:rFonts w:ascii="Times New Roman" w:hAnsi="Times New Roman" w:cs="Times New Roman"/>
                <w:b/>
                <w:sz w:val="28"/>
                <w:szCs w:val="28"/>
              </w:rPr>
              <w:t>Критерий</w:t>
            </w:r>
          </w:p>
        </w:tc>
      </w:tr>
      <w:tr w:rsidR="00CE1677" w:rsidRPr="00CE1677" w14:paraId="40C1F6C2" w14:textId="77777777" w:rsidTr="00157523">
        <w:trPr>
          <w:gridAfter w:val="1"/>
          <w:wAfter w:w="129" w:type="dxa"/>
          <w:trHeight w:hRule="exact" w:val="499"/>
          <w:jc w:val="center"/>
        </w:trPr>
        <w:tc>
          <w:tcPr>
            <w:tcW w:w="718" w:type="dxa"/>
            <w:gridSpan w:val="2"/>
            <w:shd w:val="clear" w:color="auto" w:fill="auto"/>
            <w:vAlign w:val="center"/>
          </w:tcPr>
          <w:p w14:paraId="4952709A" w14:textId="77777777" w:rsidR="00CE1677" w:rsidRPr="00CE1677" w:rsidRDefault="00CE1677" w:rsidP="007F481E">
            <w:pPr>
              <w:pStyle w:val="aff6"/>
              <w:spacing w:before="0" w:beforeAutospacing="0" w:after="0" w:afterAutospacing="0"/>
              <w:jc w:val="center"/>
              <w:rPr>
                <w:sz w:val="28"/>
                <w:szCs w:val="28"/>
              </w:rPr>
            </w:pPr>
            <w:r w:rsidRPr="00CE1677">
              <w:rPr>
                <w:sz w:val="28"/>
                <w:szCs w:val="28"/>
              </w:rPr>
              <w:sym w:font="Wingdings 2" w:char="F0A3"/>
            </w:r>
          </w:p>
        </w:tc>
        <w:tc>
          <w:tcPr>
            <w:tcW w:w="696" w:type="dxa"/>
            <w:shd w:val="clear" w:color="auto" w:fill="F2F2F2" w:themeFill="background1" w:themeFillShade="F2"/>
            <w:vAlign w:val="center"/>
          </w:tcPr>
          <w:p w14:paraId="7AB69743" w14:textId="77777777" w:rsidR="00CE1677" w:rsidRPr="00CE1677" w:rsidRDefault="00CE1677" w:rsidP="007F481E">
            <w:pPr>
              <w:pStyle w:val="aff6"/>
              <w:spacing w:before="0" w:beforeAutospacing="0" w:after="0" w:afterAutospacing="0"/>
              <w:jc w:val="center"/>
              <w:rPr>
                <w:sz w:val="28"/>
                <w:szCs w:val="28"/>
              </w:rPr>
            </w:pPr>
            <w:r w:rsidRPr="00CE1677">
              <w:rPr>
                <w:sz w:val="28"/>
                <w:szCs w:val="28"/>
              </w:rPr>
              <w:sym w:font="Wingdings 2" w:char="F0A3"/>
            </w:r>
          </w:p>
        </w:tc>
        <w:tc>
          <w:tcPr>
            <w:tcW w:w="8243" w:type="dxa"/>
            <w:gridSpan w:val="11"/>
            <w:tcBorders>
              <w:top w:val="single" w:sz="4" w:space="0" w:color="auto"/>
              <w:bottom w:val="single" w:sz="4" w:space="0" w:color="auto"/>
            </w:tcBorders>
            <w:shd w:val="clear" w:color="auto" w:fill="auto"/>
          </w:tcPr>
          <w:p w14:paraId="49D5E4F1" w14:textId="77777777" w:rsidR="00CE1677" w:rsidRPr="00CE1677" w:rsidRDefault="00CE1677" w:rsidP="007F481E">
            <w:pPr>
              <w:widowControl w:val="0"/>
              <w:shd w:val="clear" w:color="auto" w:fill="FFFFFF"/>
              <w:autoSpaceDE w:val="0"/>
              <w:autoSpaceDN w:val="0"/>
              <w:adjustRightInd w:val="0"/>
              <w:ind w:right="11"/>
              <w:rPr>
                <w:rFonts w:cs="Times New Roman"/>
                <w:szCs w:val="28"/>
              </w:rPr>
            </w:pPr>
            <w:r w:rsidRPr="00CE1677">
              <w:rPr>
                <w:rFonts w:cs="Times New Roman"/>
                <w:szCs w:val="28"/>
              </w:rPr>
              <w:t>Пациенты мужского или женского пола в возрасте от 18 лет.</w:t>
            </w:r>
          </w:p>
          <w:p w14:paraId="2DBCD847" w14:textId="77777777" w:rsidR="00CE1677" w:rsidRPr="00CE1677" w:rsidRDefault="00CE1677" w:rsidP="007F481E">
            <w:pPr>
              <w:widowControl w:val="0"/>
              <w:shd w:val="clear" w:color="auto" w:fill="FFFFFF"/>
              <w:autoSpaceDE w:val="0"/>
              <w:autoSpaceDN w:val="0"/>
              <w:adjustRightInd w:val="0"/>
              <w:ind w:right="11"/>
              <w:rPr>
                <w:rFonts w:cs="Times New Roman"/>
                <w:szCs w:val="28"/>
              </w:rPr>
            </w:pPr>
          </w:p>
        </w:tc>
      </w:tr>
      <w:tr w:rsidR="00CE1677" w:rsidRPr="00CE1677" w14:paraId="212EA47E" w14:textId="77777777" w:rsidTr="00157523">
        <w:trPr>
          <w:gridAfter w:val="1"/>
          <w:wAfter w:w="129" w:type="dxa"/>
          <w:trHeight w:hRule="exact" w:val="709"/>
          <w:jc w:val="center"/>
        </w:trPr>
        <w:tc>
          <w:tcPr>
            <w:tcW w:w="718" w:type="dxa"/>
            <w:gridSpan w:val="2"/>
            <w:shd w:val="clear" w:color="auto" w:fill="auto"/>
            <w:vAlign w:val="center"/>
          </w:tcPr>
          <w:p w14:paraId="6C243795" w14:textId="77777777" w:rsidR="00CE1677" w:rsidRPr="00CE1677" w:rsidRDefault="00CE1677" w:rsidP="007F481E">
            <w:pPr>
              <w:pStyle w:val="aff6"/>
              <w:spacing w:before="0" w:beforeAutospacing="0" w:after="0" w:afterAutospacing="0"/>
              <w:jc w:val="center"/>
              <w:rPr>
                <w:sz w:val="28"/>
                <w:szCs w:val="28"/>
                <w:lang w:val="en-GB"/>
              </w:rPr>
            </w:pPr>
            <w:r w:rsidRPr="00CE1677">
              <w:rPr>
                <w:sz w:val="28"/>
                <w:szCs w:val="28"/>
              </w:rPr>
              <w:sym w:font="Wingdings 2" w:char="F0A3"/>
            </w:r>
          </w:p>
        </w:tc>
        <w:tc>
          <w:tcPr>
            <w:tcW w:w="696" w:type="dxa"/>
            <w:shd w:val="clear" w:color="auto" w:fill="F2F2F2" w:themeFill="background1" w:themeFillShade="F2"/>
            <w:vAlign w:val="center"/>
          </w:tcPr>
          <w:p w14:paraId="4475376E" w14:textId="77777777" w:rsidR="00CE1677" w:rsidRPr="00CE1677" w:rsidRDefault="00CE1677" w:rsidP="007F481E">
            <w:pPr>
              <w:pStyle w:val="aff6"/>
              <w:spacing w:before="0" w:beforeAutospacing="0" w:after="0" w:afterAutospacing="0"/>
              <w:jc w:val="center"/>
              <w:rPr>
                <w:sz w:val="28"/>
                <w:szCs w:val="28"/>
                <w:lang w:val="en-GB"/>
              </w:rPr>
            </w:pPr>
            <w:r w:rsidRPr="00CE1677">
              <w:rPr>
                <w:sz w:val="28"/>
                <w:szCs w:val="28"/>
              </w:rPr>
              <w:sym w:font="Wingdings 2" w:char="F0A3"/>
            </w:r>
          </w:p>
        </w:tc>
        <w:tc>
          <w:tcPr>
            <w:tcW w:w="8243" w:type="dxa"/>
            <w:gridSpan w:val="11"/>
            <w:shd w:val="clear" w:color="auto" w:fill="auto"/>
            <w:vAlign w:val="center"/>
          </w:tcPr>
          <w:p w14:paraId="5FDC4ACE" w14:textId="77777777" w:rsidR="00CE1677" w:rsidRPr="00CE1677" w:rsidRDefault="00CE1677" w:rsidP="007F481E">
            <w:pPr>
              <w:rPr>
                <w:rFonts w:cs="Times New Roman"/>
                <w:szCs w:val="28"/>
              </w:rPr>
            </w:pPr>
            <w:r w:rsidRPr="00CE1677">
              <w:rPr>
                <w:rFonts w:cs="Times New Roman"/>
                <w:szCs w:val="28"/>
              </w:rPr>
              <w:t>Подтвержденный диагноз онкологического заболевания.</w:t>
            </w:r>
          </w:p>
        </w:tc>
      </w:tr>
      <w:tr w:rsidR="00CE1677" w:rsidRPr="00CE1677" w14:paraId="2D91738B" w14:textId="77777777" w:rsidTr="00157523">
        <w:trPr>
          <w:gridAfter w:val="2"/>
          <w:wAfter w:w="146" w:type="dxa"/>
          <w:trHeight w:hRule="exact" w:val="333"/>
          <w:tblHeader/>
          <w:jc w:val="center"/>
        </w:trPr>
        <w:tc>
          <w:tcPr>
            <w:tcW w:w="9640" w:type="dxa"/>
            <w:gridSpan w:val="13"/>
            <w:shd w:val="clear" w:color="auto" w:fill="F2F2F2" w:themeFill="background1" w:themeFillShade="F2"/>
            <w:vAlign w:val="center"/>
          </w:tcPr>
          <w:p w14:paraId="01B8E763" w14:textId="77777777" w:rsidR="00CE1677" w:rsidRPr="00CE1677" w:rsidRDefault="00CE1677" w:rsidP="007F481E">
            <w:pPr>
              <w:jc w:val="center"/>
              <w:rPr>
                <w:rFonts w:cs="Times New Roman"/>
                <w:b/>
                <w:szCs w:val="28"/>
              </w:rPr>
            </w:pPr>
            <w:r w:rsidRPr="00CE1677">
              <w:rPr>
                <w:rFonts w:cs="Times New Roman"/>
                <w:b/>
                <w:szCs w:val="28"/>
              </w:rPr>
              <w:t>КРИТЕРИИ НЕВКЛЮЧЕНИЯ</w:t>
            </w:r>
          </w:p>
        </w:tc>
      </w:tr>
      <w:tr w:rsidR="00CE1677" w:rsidRPr="00CE1677" w14:paraId="6A0286E9" w14:textId="77777777" w:rsidTr="00157523">
        <w:trPr>
          <w:gridAfter w:val="2"/>
          <w:wAfter w:w="146" w:type="dxa"/>
          <w:trHeight w:hRule="exact" w:val="414"/>
          <w:tblHeader/>
          <w:jc w:val="center"/>
        </w:trPr>
        <w:tc>
          <w:tcPr>
            <w:tcW w:w="9640" w:type="dxa"/>
            <w:gridSpan w:val="13"/>
            <w:shd w:val="clear" w:color="auto" w:fill="auto"/>
            <w:vAlign w:val="center"/>
          </w:tcPr>
          <w:p w14:paraId="400A6647" w14:textId="77777777" w:rsidR="00CE1677" w:rsidRPr="00CE1677" w:rsidRDefault="00CE1677" w:rsidP="007F481E">
            <w:pPr>
              <w:contextualSpacing/>
              <w:jc w:val="center"/>
              <w:rPr>
                <w:rFonts w:cs="Times New Roman"/>
                <w:i/>
                <w:color w:val="000000"/>
                <w:szCs w:val="28"/>
              </w:rPr>
            </w:pPr>
            <w:r w:rsidRPr="00CE1677">
              <w:rPr>
                <w:rFonts w:cs="Times New Roman"/>
                <w:i/>
                <w:color w:val="000000"/>
                <w:szCs w:val="28"/>
              </w:rPr>
              <w:t xml:space="preserve">Если, как минимум, один ответ «Да», то </w:t>
            </w:r>
            <w:r w:rsidRPr="00CE1677">
              <w:rPr>
                <w:rFonts w:cs="Times New Roman"/>
                <w:i/>
                <w:szCs w:val="28"/>
              </w:rPr>
              <w:t>ребенок</w:t>
            </w:r>
            <w:r w:rsidRPr="00CE1677">
              <w:rPr>
                <w:rFonts w:cs="Times New Roman"/>
                <w:i/>
                <w:color w:val="FF0000"/>
                <w:szCs w:val="28"/>
              </w:rPr>
              <w:t xml:space="preserve"> </w:t>
            </w:r>
            <w:r w:rsidRPr="00CE1677">
              <w:rPr>
                <w:rFonts w:cs="Times New Roman"/>
                <w:i/>
                <w:color w:val="000000"/>
                <w:szCs w:val="28"/>
              </w:rPr>
              <w:t>не включается в исследование!</w:t>
            </w:r>
          </w:p>
        </w:tc>
      </w:tr>
      <w:tr w:rsidR="00CE1677" w:rsidRPr="00CE1677" w14:paraId="06473B74" w14:textId="77777777" w:rsidTr="00157523">
        <w:trPr>
          <w:gridAfter w:val="2"/>
          <w:wAfter w:w="146" w:type="dxa"/>
          <w:trHeight w:hRule="exact" w:val="340"/>
          <w:tblHeader/>
          <w:jc w:val="center"/>
        </w:trPr>
        <w:tc>
          <w:tcPr>
            <w:tcW w:w="709" w:type="dxa"/>
            <w:shd w:val="clear" w:color="auto" w:fill="F2F2F2" w:themeFill="background1" w:themeFillShade="F2"/>
            <w:vAlign w:val="center"/>
          </w:tcPr>
          <w:p w14:paraId="7DFE7FAB" w14:textId="77777777" w:rsidR="00CE1677" w:rsidRPr="00CE1677" w:rsidRDefault="00CE1677" w:rsidP="007F481E">
            <w:pPr>
              <w:pStyle w:val="CRF"/>
              <w:ind w:left="0" w:firstLine="0"/>
              <w:jc w:val="center"/>
              <w:rPr>
                <w:rFonts w:ascii="Times New Roman" w:hAnsi="Times New Roman" w:cs="Times New Roman"/>
                <w:b/>
                <w:bCs w:val="0"/>
                <w:sz w:val="28"/>
                <w:szCs w:val="28"/>
              </w:rPr>
            </w:pPr>
            <w:r w:rsidRPr="00CE1677">
              <w:rPr>
                <w:rFonts w:ascii="Times New Roman" w:hAnsi="Times New Roman" w:cs="Times New Roman"/>
                <w:b/>
                <w:bCs w:val="0"/>
                <w:sz w:val="28"/>
                <w:szCs w:val="28"/>
              </w:rPr>
              <w:t>Да</w:t>
            </w:r>
          </w:p>
        </w:tc>
        <w:tc>
          <w:tcPr>
            <w:tcW w:w="764" w:type="dxa"/>
            <w:gridSpan w:val="3"/>
            <w:shd w:val="clear" w:color="auto" w:fill="F2F2F2" w:themeFill="background1" w:themeFillShade="F2"/>
            <w:vAlign w:val="center"/>
          </w:tcPr>
          <w:p w14:paraId="2774B9F6" w14:textId="77777777" w:rsidR="00CE1677" w:rsidRPr="00CE1677" w:rsidRDefault="00CE1677" w:rsidP="007F481E">
            <w:pPr>
              <w:pStyle w:val="CRF"/>
              <w:ind w:left="0" w:firstLine="0"/>
              <w:jc w:val="center"/>
              <w:rPr>
                <w:rFonts w:ascii="Times New Roman" w:hAnsi="Times New Roman" w:cs="Times New Roman"/>
                <w:b/>
                <w:bCs w:val="0"/>
                <w:sz w:val="28"/>
                <w:szCs w:val="28"/>
              </w:rPr>
            </w:pPr>
            <w:r w:rsidRPr="00CE1677">
              <w:rPr>
                <w:rFonts w:ascii="Times New Roman" w:hAnsi="Times New Roman" w:cs="Times New Roman"/>
                <w:b/>
                <w:bCs w:val="0"/>
                <w:sz w:val="28"/>
                <w:szCs w:val="28"/>
              </w:rPr>
              <w:t>Нет</w:t>
            </w:r>
          </w:p>
        </w:tc>
        <w:tc>
          <w:tcPr>
            <w:tcW w:w="8167" w:type="dxa"/>
            <w:gridSpan w:val="9"/>
            <w:tcBorders>
              <w:top w:val="single" w:sz="4" w:space="0" w:color="auto"/>
              <w:right w:val="single" w:sz="4" w:space="0" w:color="auto"/>
            </w:tcBorders>
            <w:shd w:val="clear" w:color="auto" w:fill="F2F2F2" w:themeFill="background1" w:themeFillShade="F2"/>
            <w:vAlign w:val="center"/>
          </w:tcPr>
          <w:p w14:paraId="440EC924" w14:textId="77777777" w:rsidR="00CE1677" w:rsidRPr="00CE1677" w:rsidRDefault="00CE1677" w:rsidP="007F481E">
            <w:pPr>
              <w:pStyle w:val="CRF"/>
              <w:ind w:left="0" w:firstLine="0"/>
              <w:jc w:val="center"/>
              <w:rPr>
                <w:rFonts w:ascii="Times New Roman" w:hAnsi="Times New Roman" w:cs="Times New Roman"/>
                <w:b/>
                <w:sz w:val="28"/>
                <w:szCs w:val="28"/>
              </w:rPr>
            </w:pPr>
            <w:r w:rsidRPr="00CE1677">
              <w:rPr>
                <w:rFonts w:ascii="Times New Roman" w:hAnsi="Times New Roman" w:cs="Times New Roman"/>
                <w:b/>
                <w:sz w:val="28"/>
                <w:szCs w:val="28"/>
              </w:rPr>
              <w:t>Критерий</w:t>
            </w:r>
          </w:p>
        </w:tc>
      </w:tr>
      <w:tr w:rsidR="00CE1677" w:rsidRPr="00CE1677" w14:paraId="7AB73DEE" w14:textId="77777777" w:rsidTr="00157523">
        <w:trPr>
          <w:gridAfter w:val="2"/>
          <w:wAfter w:w="146" w:type="dxa"/>
          <w:trHeight w:hRule="exact" w:val="430"/>
          <w:jc w:val="center"/>
        </w:trPr>
        <w:tc>
          <w:tcPr>
            <w:tcW w:w="709" w:type="dxa"/>
            <w:shd w:val="clear" w:color="auto" w:fill="F2F2F2" w:themeFill="background1" w:themeFillShade="F2"/>
            <w:vAlign w:val="center"/>
          </w:tcPr>
          <w:p w14:paraId="75C08EA7" w14:textId="77777777" w:rsidR="00CE1677" w:rsidRPr="00CE1677" w:rsidRDefault="00CE1677" w:rsidP="007F481E">
            <w:pPr>
              <w:pStyle w:val="aff2"/>
              <w:spacing w:after="0"/>
              <w:jc w:val="center"/>
              <w:rPr>
                <w:rFonts w:cs="Times New Roman"/>
                <w:sz w:val="28"/>
                <w:szCs w:val="28"/>
              </w:rPr>
            </w:pPr>
            <w:r w:rsidRPr="00CE1677">
              <w:rPr>
                <w:rFonts w:cs="Times New Roman"/>
                <w:sz w:val="28"/>
                <w:szCs w:val="28"/>
              </w:rPr>
              <w:sym w:font="Wingdings 2" w:char="F0A3"/>
            </w:r>
          </w:p>
        </w:tc>
        <w:tc>
          <w:tcPr>
            <w:tcW w:w="764" w:type="dxa"/>
            <w:gridSpan w:val="3"/>
            <w:shd w:val="clear" w:color="auto" w:fill="auto"/>
            <w:vAlign w:val="center"/>
          </w:tcPr>
          <w:p w14:paraId="772DA1BD" w14:textId="77777777" w:rsidR="00CE1677" w:rsidRPr="00CE1677" w:rsidRDefault="00CE1677" w:rsidP="007F481E">
            <w:pPr>
              <w:pStyle w:val="aff2"/>
              <w:spacing w:after="0"/>
              <w:jc w:val="center"/>
              <w:rPr>
                <w:rFonts w:cs="Times New Roman"/>
                <w:sz w:val="28"/>
                <w:szCs w:val="28"/>
              </w:rPr>
            </w:pPr>
            <w:r w:rsidRPr="00CE1677">
              <w:rPr>
                <w:rFonts w:cs="Times New Roman"/>
                <w:sz w:val="28"/>
                <w:szCs w:val="28"/>
              </w:rPr>
              <w:sym w:font="Wingdings 2" w:char="F0A3"/>
            </w:r>
          </w:p>
        </w:tc>
        <w:tc>
          <w:tcPr>
            <w:tcW w:w="8167" w:type="dxa"/>
            <w:gridSpan w:val="9"/>
            <w:shd w:val="clear" w:color="auto" w:fill="auto"/>
            <w:vAlign w:val="center"/>
          </w:tcPr>
          <w:p w14:paraId="2CA2C047" w14:textId="2B3514DD" w:rsidR="00CE1677" w:rsidRPr="00CE1677" w:rsidRDefault="00CE1677" w:rsidP="007F481E">
            <w:pPr>
              <w:pStyle w:val="a6"/>
              <w:tabs>
                <w:tab w:val="left" w:pos="313"/>
              </w:tabs>
              <w:ind w:left="0"/>
              <w:rPr>
                <w:rFonts w:cs="Times New Roman"/>
                <w:sz w:val="28"/>
                <w:szCs w:val="28"/>
              </w:rPr>
            </w:pPr>
            <w:r w:rsidRPr="00CE1677">
              <w:rPr>
                <w:rFonts w:cs="Times New Roman"/>
                <w:sz w:val="28"/>
                <w:szCs w:val="28"/>
              </w:rPr>
              <w:t xml:space="preserve">Возраст пациента младше </w:t>
            </w:r>
            <w:r w:rsidR="00220961">
              <w:rPr>
                <w:rFonts w:cs="Times New Roman"/>
                <w:sz w:val="28"/>
                <w:szCs w:val="28"/>
              </w:rPr>
              <w:t>30</w:t>
            </w:r>
            <w:r w:rsidRPr="00CE1677">
              <w:rPr>
                <w:rFonts w:cs="Times New Roman"/>
                <w:sz w:val="28"/>
                <w:szCs w:val="28"/>
              </w:rPr>
              <w:t xml:space="preserve"> лет</w:t>
            </w:r>
          </w:p>
        </w:tc>
      </w:tr>
      <w:tr w:rsidR="00CE1677" w:rsidRPr="00CE1677" w14:paraId="3890A803" w14:textId="77777777" w:rsidTr="00157523">
        <w:trPr>
          <w:gridAfter w:val="2"/>
          <w:wAfter w:w="146" w:type="dxa"/>
          <w:trHeight w:hRule="exact" w:val="1529"/>
          <w:jc w:val="center"/>
        </w:trPr>
        <w:tc>
          <w:tcPr>
            <w:tcW w:w="709" w:type="dxa"/>
            <w:shd w:val="clear" w:color="auto" w:fill="F2F2F2" w:themeFill="background1" w:themeFillShade="F2"/>
            <w:vAlign w:val="center"/>
          </w:tcPr>
          <w:p w14:paraId="62CFC101" w14:textId="77777777" w:rsidR="00CE1677" w:rsidRPr="00CE1677" w:rsidRDefault="00CE1677" w:rsidP="007F481E">
            <w:pPr>
              <w:pStyle w:val="aff2"/>
              <w:spacing w:after="0"/>
              <w:jc w:val="center"/>
              <w:rPr>
                <w:rFonts w:cs="Times New Roman"/>
                <w:sz w:val="28"/>
                <w:szCs w:val="28"/>
              </w:rPr>
            </w:pPr>
            <w:r w:rsidRPr="00CE1677">
              <w:rPr>
                <w:rFonts w:cs="Times New Roman"/>
                <w:sz w:val="28"/>
                <w:szCs w:val="28"/>
              </w:rPr>
              <w:sym w:font="Wingdings 2" w:char="F0A3"/>
            </w:r>
          </w:p>
        </w:tc>
        <w:tc>
          <w:tcPr>
            <w:tcW w:w="764" w:type="dxa"/>
            <w:gridSpan w:val="3"/>
            <w:shd w:val="clear" w:color="auto" w:fill="auto"/>
            <w:vAlign w:val="center"/>
          </w:tcPr>
          <w:p w14:paraId="572C32C8" w14:textId="77777777" w:rsidR="00CE1677" w:rsidRPr="00CE1677" w:rsidRDefault="00CE1677" w:rsidP="007F481E">
            <w:pPr>
              <w:pStyle w:val="aff2"/>
              <w:spacing w:after="0"/>
              <w:jc w:val="center"/>
              <w:rPr>
                <w:rFonts w:cs="Times New Roman"/>
                <w:sz w:val="28"/>
                <w:szCs w:val="28"/>
              </w:rPr>
            </w:pPr>
            <w:r w:rsidRPr="00CE1677">
              <w:rPr>
                <w:rFonts w:cs="Times New Roman"/>
                <w:sz w:val="28"/>
                <w:szCs w:val="28"/>
              </w:rPr>
              <w:sym w:font="Wingdings 2" w:char="F0A3"/>
            </w:r>
          </w:p>
        </w:tc>
        <w:tc>
          <w:tcPr>
            <w:tcW w:w="8167" w:type="dxa"/>
            <w:gridSpan w:val="9"/>
            <w:shd w:val="clear" w:color="auto" w:fill="auto"/>
            <w:vAlign w:val="center"/>
          </w:tcPr>
          <w:p w14:paraId="3609FF37" w14:textId="4F3B576F" w:rsidR="00CE1677" w:rsidRPr="00CE1677" w:rsidRDefault="00CE1677" w:rsidP="00E57E9C">
            <w:pPr>
              <w:spacing w:line="240" w:lineRule="auto"/>
              <w:rPr>
                <w:rFonts w:cs="Times New Roman"/>
                <w:szCs w:val="28"/>
              </w:rPr>
            </w:pPr>
            <w:r w:rsidRPr="00CE1677">
              <w:rPr>
                <w:rFonts w:cs="Times New Roman"/>
                <w:szCs w:val="28"/>
              </w:rPr>
              <w:t>По мнению исследователя, пациент не подходит для включения в исследование или наличие убежденности исследователя в том, что пациент не будет следовать процедурам протокола.</w:t>
            </w:r>
          </w:p>
        </w:tc>
      </w:tr>
      <w:tr w:rsidR="00CE1677" w:rsidRPr="00CE1677" w14:paraId="7D342899" w14:textId="77777777" w:rsidTr="00B67ADB">
        <w:trPr>
          <w:gridAfter w:val="2"/>
          <w:wAfter w:w="146" w:type="dxa"/>
          <w:trHeight w:hRule="exact" w:val="1726"/>
          <w:jc w:val="center"/>
        </w:trPr>
        <w:tc>
          <w:tcPr>
            <w:tcW w:w="709" w:type="dxa"/>
            <w:shd w:val="clear" w:color="auto" w:fill="F2F2F2" w:themeFill="background1" w:themeFillShade="F2"/>
            <w:vAlign w:val="center"/>
          </w:tcPr>
          <w:p w14:paraId="208A5C6D" w14:textId="77777777" w:rsidR="00CE1677" w:rsidRPr="00CE1677" w:rsidRDefault="00CE1677" w:rsidP="007F481E">
            <w:pPr>
              <w:pStyle w:val="aff2"/>
              <w:spacing w:after="0"/>
              <w:jc w:val="center"/>
              <w:rPr>
                <w:rFonts w:cs="Times New Roman"/>
                <w:sz w:val="28"/>
                <w:szCs w:val="28"/>
              </w:rPr>
            </w:pPr>
            <w:r w:rsidRPr="00CE1677">
              <w:rPr>
                <w:rFonts w:cs="Times New Roman"/>
                <w:sz w:val="28"/>
                <w:szCs w:val="28"/>
              </w:rPr>
              <w:lastRenderedPageBreak/>
              <w:sym w:font="Wingdings 2" w:char="F0A3"/>
            </w:r>
          </w:p>
        </w:tc>
        <w:tc>
          <w:tcPr>
            <w:tcW w:w="764" w:type="dxa"/>
            <w:gridSpan w:val="3"/>
            <w:shd w:val="clear" w:color="auto" w:fill="auto"/>
            <w:vAlign w:val="center"/>
          </w:tcPr>
          <w:p w14:paraId="77087332" w14:textId="77777777" w:rsidR="00CE1677" w:rsidRPr="00CE1677" w:rsidRDefault="00CE1677" w:rsidP="007F481E">
            <w:pPr>
              <w:pStyle w:val="aff2"/>
              <w:spacing w:after="0"/>
              <w:jc w:val="center"/>
              <w:rPr>
                <w:rFonts w:cs="Times New Roman"/>
                <w:sz w:val="28"/>
                <w:szCs w:val="28"/>
              </w:rPr>
            </w:pPr>
            <w:r w:rsidRPr="00CE1677">
              <w:rPr>
                <w:rFonts w:cs="Times New Roman"/>
                <w:sz w:val="28"/>
                <w:szCs w:val="28"/>
              </w:rPr>
              <w:sym w:font="Wingdings 2" w:char="F0A3"/>
            </w:r>
          </w:p>
        </w:tc>
        <w:tc>
          <w:tcPr>
            <w:tcW w:w="8167" w:type="dxa"/>
            <w:gridSpan w:val="9"/>
            <w:shd w:val="clear" w:color="auto" w:fill="auto"/>
            <w:vAlign w:val="center"/>
          </w:tcPr>
          <w:p w14:paraId="1A384ECF" w14:textId="77777777" w:rsidR="00CE1677" w:rsidRPr="00CE1677" w:rsidRDefault="00CE1677" w:rsidP="00E57E9C">
            <w:pPr>
              <w:tabs>
                <w:tab w:val="left" w:pos="313"/>
              </w:tabs>
              <w:spacing w:line="240" w:lineRule="auto"/>
              <w:contextualSpacing/>
              <w:rPr>
                <w:rFonts w:cs="Times New Roman"/>
                <w:szCs w:val="28"/>
              </w:rPr>
            </w:pPr>
            <w:r w:rsidRPr="00CE1677">
              <w:rPr>
                <w:rFonts w:cs="Times New Roman"/>
                <w:szCs w:val="28"/>
              </w:rPr>
              <w:t>Вероятность отказаться следовать требованиям протокола, инструкциям и ограничениям; например, нежелание сотрудничать, невозможность вернуться в клинический центр для последующих визитов и вероятность не завершения участия в исследовании.</w:t>
            </w:r>
          </w:p>
        </w:tc>
      </w:tr>
      <w:tr w:rsidR="00CE1677" w:rsidRPr="00CE1677" w14:paraId="233EFAC3" w14:textId="77777777" w:rsidTr="00157523">
        <w:tblPrEx>
          <w:tblLook w:val="04A0" w:firstRow="1" w:lastRow="0" w:firstColumn="1" w:lastColumn="0" w:noHBand="0" w:noVBand="1"/>
        </w:tblPrEx>
        <w:trPr>
          <w:gridAfter w:val="2"/>
          <w:wAfter w:w="146" w:type="dxa"/>
          <w:trHeight w:val="691"/>
          <w:jc w:val="center"/>
        </w:trPr>
        <w:tc>
          <w:tcPr>
            <w:tcW w:w="4957" w:type="dxa"/>
            <w:gridSpan w:val="8"/>
            <w:shd w:val="clear" w:color="auto" w:fill="F2F2F2"/>
          </w:tcPr>
          <w:p w14:paraId="550667C6" w14:textId="77777777" w:rsidR="00CE1677" w:rsidRPr="00CE1677" w:rsidRDefault="00CE1677" w:rsidP="00B67ADB">
            <w:pPr>
              <w:spacing w:line="276" w:lineRule="auto"/>
              <w:rPr>
                <w:rFonts w:cs="Times New Roman"/>
                <w:b/>
                <w:color w:val="000000"/>
                <w:szCs w:val="28"/>
              </w:rPr>
            </w:pPr>
            <w:r w:rsidRPr="00CE1677">
              <w:rPr>
                <w:rFonts w:cs="Times New Roman"/>
                <w:b/>
                <w:color w:val="000000"/>
                <w:szCs w:val="28"/>
              </w:rPr>
              <w:t>Пациент соответствует критериям включения/невключения?</w:t>
            </w:r>
          </w:p>
        </w:tc>
        <w:tc>
          <w:tcPr>
            <w:tcW w:w="2165" w:type="dxa"/>
            <w:gridSpan w:val="2"/>
            <w:shd w:val="clear" w:color="auto" w:fill="auto"/>
            <w:vAlign w:val="center"/>
          </w:tcPr>
          <w:p w14:paraId="71C7E9DF" w14:textId="77777777" w:rsidR="00CE1677" w:rsidRPr="00CE1677" w:rsidRDefault="00CE1677" w:rsidP="00E57E9C">
            <w:pPr>
              <w:spacing w:line="240" w:lineRule="auto"/>
              <w:jc w:val="center"/>
              <w:rPr>
                <w:rFonts w:cs="Times New Roman"/>
                <w:szCs w:val="28"/>
              </w:rPr>
            </w:pPr>
            <w:r w:rsidRPr="00CE1677">
              <w:rPr>
                <w:rFonts w:cs="Times New Roman"/>
                <w:szCs w:val="28"/>
              </w:rPr>
              <w:sym w:font="Wingdings 2" w:char="F0A3"/>
            </w:r>
            <w:r w:rsidRPr="00CE1677">
              <w:rPr>
                <w:rFonts w:cs="Times New Roman"/>
                <w:szCs w:val="28"/>
              </w:rPr>
              <w:t xml:space="preserve"> Да</w:t>
            </w:r>
          </w:p>
        </w:tc>
        <w:tc>
          <w:tcPr>
            <w:tcW w:w="2518" w:type="dxa"/>
            <w:gridSpan w:val="3"/>
            <w:shd w:val="clear" w:color="auto" w:fill="auto"/>
            <w:vAlign w:val="center"/>
          </w:tcPr>
          <w:p w14:paraId="1D641324" w14:textId="77777777" w:rsidR="00CE1677" w:rsidRPr="00CE1677" w:rsidRDefault="00CE1677" w:rsidP="00B67ADB">
            <w:pPr>
              <w:spacing w:line="276" w:lineRule="auto"/>
              <w:jc w:val="center"/>
              <w:rPr>
                <w:rFonts w:cs="Times New Roman"/>
                <w:color w:val="000000"/>
                <w:szCs w:val="28"/>
              </w:rPr>
            </w:pPr>
            <w:r w:rsidRPr="00CE1677">
              <w:rPr>
                <w:rFonts w:cs="Times New Roman"/>
                <w:szCs w:val="28"/>
              </w:rPr>
              <w:sym w:font="Wingdings 2" w:char="F0A3"/>
            </w:r>
            <w:r w:rsidRPr="00CE1677">
              <w:rPr>
                <w:rFonts w:cs="Times New Roman"/>
                <w:szCs w:val="28"/>
              </w:rPr>
              <w:t xml:space="preserve"> Нет</w:t>
            </w:r>
          </w:p>
        </w:tc>
      </w:tr>
      <w:tr w:rsidR="00CE1677" w:rsidRPr="00CE1677" w14:paraId="35051C66" w14:textId="77777777" w:rsidTr="00157523">
        <w:tblPrEx>
          <w:tblLook w:val="01E0" w:firstRow="1" w:lastRow="1" w:firstColumn="1" w:lastColumn="1" w:noHBand="0" w:noVBand="0"/>
        </w:tblPrEx>
        <w:trPr>
          <w:trHeight w:val="371"/>
          <w:jc w:val="center"/>
        </w:trPr>
        <w:tc>
          <w:tcPr>
            <w:tcW w:w="9786" w:type="dxa"/>
            <w:gridSpan w:val="15"/>
            <w:shd w:val="clear" w:color="auto" w:fill="F2F2F2" w:themeFill="background1" w:themeFillShade="F2"/>
            <w:vAlign w:val="center"/>
          </w:tcPr>
          <w:p w14:paraId="644E905D" w14:textId="77777777" w:rsidR="00CE1677" w:rsidRPr="00CE1677" w:rsidRDefault="00CE1677" w:rsidP="00B67ADB">
            <w:pPr>
              <w:spacing w:line="276" w:lineRule="auto"/>
              <w:jc w:val="center"/>
              <w:rPr>
                <w:rFonts w:cs="Times New Roman"/>
                <w:b/>
                <w:szCs w:val="28"/>
              </w:rPr>
            </w:pPr>
            <w:r w:rsidRPr="00CE1677">
              <w:rPr>
                <w:rFonts w:cs="Times New Roman"/>
                <w:b/>
                <w:szCs w:val="28"/>
              </w:rPr>
              <w:t>ЗАБОР КРОВИ ДЛЯ ИЗМЕРЕНИЯ КОНЦЕНТРАЦИИ БЕЛКОВ ВХОДЯЩИХ В СОСТАВ УРОКИНАЗНОЙ СИСТЕМЫ</w:t>
            </w:r>
          </w:p>
        </w:tc>
      </w:tr>
      <w:tr w:rsidR="00CE1677" w:rsidRPr="00CE1677" w14:paraId="700CBAF9" w14:textId="77777777" w:rsidTr="00157523">
        <w:tblPrEx>
          <w:tblLook w:val="01E0" w:firstRow="1" w:lastRow="1" w:firstColumn="1" w:lastColumn="1" w:noHBand="0" w:noVBand="0"/>
        </w:tblPrEx>
        <w:trPr>
          <w:trHeight w:val="371"/>
          <w:jc w:val="center"/>
        </w:trPr>
        <w:tc>
          <w:tcPr>
            <w:tcW w:w="4957" w:type="dxa"/>
            <w:gridSpan w:val="8"/>
            <w:shd w:val="clear" w:color="auto" w:fill="auto"/>
            <w:vAlign w:val="center"/>
          </w:tcPr>
          <w:p w14:paraId="201F3C04" w14:textId="77777777" w:rsidR="00CE1677" w:rsidRPr="00CE1677" w:rsidRDefault="00CE1677" w:rsidP="00B67ADB">
            <w:pPr>
              <w:spacing w:line="276" w:lineRule="auto"/>
              <w:jc w:val="center"/>
              <w:rPr>
                <w:rFonts w:cs="Times New Roman"/>
                <w:b/>
                <w:szCs w:val="28"/>
              </w:rPr>
            </w:pPr>
            <w:r w:rsidRPr="00CE1677">
              <w:rPr>
                <w:rFonts w:cs="Times New Roman"/>
                <w:b/>
                <w:szCs w:val="28"/>
              </w:rPr>
              <w:t>Забор крови произведен?</w:t>
            </w:r>
          </w:p>
        </w:tc>
        <w:tc>
          <w:tcPr>
            <w:tcW w:w="2551" w:type="dxa"/>
            <w:gridSpan w:val="4"/>
            <w:shd w:val="clear" w:color="auto" w:fill="auto"/>
            <w:vAlign w:val="center"/>
          </w:tcPr>
          <w:p w14:paraId="694E1973" w14:textId="77777777" w:rsidR="00CE1677" w:rsidRPr="00CE1677" w:rsidRDefault="00CE1677" w:rsidP="00B67ADB">
            <w:pPr>
              <w:spacing w:line="276"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Да</w:t>
            </w:r>
          </w:p>
        </w:tc>
        <w:tc>
          <w:tcPr>
            <w:tcW w:w="2278" w:type="dxa"/>
            <w:gridSpan w:val="3"/>
            <w:shd w:val="clear" w:color="auto" w:fill="auto"/>
            <w:vAlign w:val="center"/>
          </w:tcPr>
          <w:p w14:paraId="7433533A" w14:textId="77777777" w:rsidR="00CE1677" w:rsidRPr="00CE1677" w:rsidRDefault="00CE1677" w:rsidP="00B67ADB">
            <w:pPr>
              <w:spacing w:line="276"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Нет</w:t>
            </w:r>
          </w:p>
        </w:tc>
      </w:tr>
      <w:tr w:rsidR="00CE1677" w:rsidRPr="00CE1677" w14:paraId="0F8A858F" w14:textId="77777777" w:rsidTr="00157523">
        <w:tblPrEx>
          <w:tblLook w:val="01E0" w:firstRow="1" w:lastRow="1" w:firstColumn="1" w:lastColumn="1" w:noHBand="0" w:noVBand="0"/>
        </w:tblPrEx>
        <w:trPr>
          <w:trHeight w:val="371"/>
          <w:jc w:val="center"/>
        </w:trPr>
        <w:tc>
          <w:tcPr>
            <w:tcW w:w="9786" w:type="dxa"/>
            <w:gridSpan w:val="15"/>
            <w:shd w:val="clear" w:color="auto" w:fill="F2F2F2" w:themeFill="background1" w:themeFillShade="F2"/>
            <w:vAlign w:val="center"/>
          </w:tcPr>
          <w:p w14:paraId="18444EAA" w14:textId="77777777" w:rsidR="00CE1677" w:rsidRPr="00CE1677" w:rsidRDefault="00CE1677" w:rsidP="00B67ADB">
            <w:pPr>
              <w:spacing w:line="276" w:lineRule="auto"/>
              <w:jc w:val="center"/>
              <w:rPr>
                <w:rFonts w:cs="Times New Roman"/>
                <w:b/>
                <w:szCs w:val="28"/>
              </w:rPr>
            </w:pPr>
            <w:r w:rsidRPr="00CE1677">
              <w:rPr>
                <w:rFonts w:cs="Times New Roman"/>
                <w:b/>
                <w:szCs w:val="28"/>
              </w:rPr>
              <w:t>ПЕРЕДАЧА ОБРАЗЦА КРОВИ В ИССЛЕДОВАТЕЛЬСКУЮ ЛАБОРАТОРИЮ</w:t>
            </w:r>
          </w:p>
        </w:tc>
      </w:tr>
      <w:tr w:rsidR="00CE1677" w:rsidRPr="00CE1677" w14:paraId="7E30AB1E" w14:textId="77777777" w:rsidTr="00157523">
        <w:tblPrEx>
          <w:tblLook w:val="01E0" w:firstRow="1" w:lastRow="1" w:firstColumn="1" w:lastColumn="1" w:noHBand="0" w:noVBand="0"/>
        </w:tblPrEx>
        <w:trPr>
          <w:trHeight w:val="371"/>
          <w:jc w:val="center"/>
        </w:trPr>
        <w:tc>
          <w:tcPr>
            <w:tcW w:w="4957" w:type="dxa"/>
            <w:gridSpan w:val="8"/>
            <w:shd w:val="clear" w:color="auto" w:fill="auto"/>
            <w:vAlign w:val="center"/>
          </w:tcPr>
          <w:p w14:paraId="50328275" w14:textId="77777777" w:rsidR="00CE1677" w:rsidRPr="00CE1677" w:rsidRDefault="00CE1677" w:rsidP="00B67ADB">
            <w:pPr>
              <w:spacing w:line="276" w:lineRule="auto"/>
              <w:jc w:val="center"/>
              <w:rPr>
                <w:rFonts w:cs="Times New Roman"/>
                <w:b/>
                <w:szCs w:val="28"/>
              </w:rPr>
            </w:pPr>
            <w:r w:rsidRPr="00CE1677">
              <w:rPr>
                <w:rFonts w:cs="Times New Roman"/>
                <w:b/>
                <w:szCs w:val="28"/>
              </w:rPr>
              <w:t>Передача образца крови произведена?</w:t>
            </w:r>
          </w:p>
        </w:tc>
        <w:tc>
          <w:tcPr>
            <w:tcW w:w="2409" w:type="dxa"/>
            <w:gridSpan w:val="3"/>
            <w:shd w:val="clear" w:color="auto" w:fill="auto"/>
            <w:vAlign w:val="center"/>
          </w:tcPr>
          <w:p w14:paraId="3CC3B598" w14:textId="77777777" w:rsidR="00CE1677" w:rsidRPr="00CE1677" w:rsidRDefault="00CE1677" w:rsidP="00B67ADB">
            <w:pPr>
              <w:spacing w:line="276"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Да</w:t>
            </w:r>
          </w:p>
        </w:tc>
        <w:tc>
          <w:tcPr>
            <w:tcW w:w="2420" w:type="dxa"/>
            <w:gridSpan w:val="4"/>
            <w:shd w:val="clear" w:color="auto" w:fill="auto"/>
            <w:vAlign w:val="center"/>
          </w:tcPr>
          <w:p w14:paraId="3B1A620F" w14:textId="77777777" w:rsidR="00CE1677" w:rsidRPr="00CE1677" w:rsidRDefault="00CE1677" w:rsidP="00B67ADB">
            <w:pPr>
              <w:spacing w:line="276"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Нет</w:t>
            </w:r>
          </w:p>
        </w:tc>
      </w:tr>
      <w:tr w:rsidR="00CE1677" w:rsidRPr="00CE1677" w14:paraId="2FB545D1" w14:textId="77777777" w:rsidTr="00157523">
        <w:tblPrEx>
          <w:tblLook w:val="01E0" w:firstRow="1" w:lastRow="1" w:firstColumn="1" w:lastColumn="1" w:noHBand="0" w:noVBand="0"/>
        </w:tblPrEx>
        <w:trPr>
          <w:trHeight w:val="371"/>
          <w:jc w:val="center"/>
        </w:trPr>
        <w:tc>
          <w:tcPr>
            <w:tcW w:w="4957" w:type="dxa"/>
            <w:gridSpan w:val="8"/>
            <w:shd w:val="clear" w:color="auto" w:fill="auto"/>
            <w:vAlign w:val="center"/>
          </w:tcPr>
          <w:p w14:paraId="2C219DA7" w14:textId="77777777" w:rsidR="00CE1677" w:rsidRPr="00CE1677" w:rsidRDefault="00CE1677" w:rsidP="00B67ADB">
            <w:pPr>
              <w:spacing w:line="276" w:lineRule="auto"/>
              <w:jc w:val="center"/>
              <w:rPr>
                <w:rFonts w:cs="Times New Roman"/>
                <w:b/>
                <w:szCs w:val="28"/>
              </w:rPr>
            </w:pPr>
            <w:r w:rsidRPr="00CE1677">
              <w:rPr>
                <w:rFonts w:cs="Times New Roman"/>
                <w:b/>
                <w:szCs w:val="28"/>
              </w:rPr>
              <w:t>Количество образцов</w:t>
            </w:r>
          </w:p>
        </w:tc>
        <w:tc>
          <w:tcPr>
            <w:tcW w:w="4829" w:type="dxa"/>
            <w:gridSpan w:val="7"/>
            <w:shd w:val="clear" w:color="auto" w:fill="auto"/>
            <w:vAlign w:val="center"/>
          </w:tcPr>
          <w:p w14:paraId="20A9DDF8" w14:textId="77777777" w:rsidR="00CE1677" w:rsidRPr="00CE1677" w:rsidRDefault="00CE1677" w:rsidP="00B67ADB">
            <w:pPr>
              <w:spacing w:line="276" w:lineRule="auto"/>
              <w:rPr>
                <w:rFonts w:cs="Times New Roman"/>
                <w:szCs w:val="28"/>
              </w:rPr>
            </w:pPr>
          </w:p>
        </w:tc>
      </w:tr>
      <w:tr w:rsidR="00CE1677" w:rsidRPr="00CE1677" w14:paraId="4A2A1BEA" w14:textId="77777777" w:rsidTr="00157523">
        <w:tblPrEx>
          <w:tblLook w:val="01E0" w:firstRow="1" w:lastRow="1" w:firstColumn="1" w:lastColumn="1" w:noHBand="0" w:noVBand="0"/>
        </w:tblPrEx>
        <w:trPr>
          <w:trHeight w:val="371"/>
          <w:jc w:val="center"/>
        </w:trPr>
        <w:tc>
          <w:tcPr>
            <w:tcW w:w="9786" w:type="dxa"/>
            <w:gridSpan w:val="15"/>
            <w:shd w:val="clear" w:color="auto" w:fill="auto"/>
            <w:vAlign w:val="center"/>
          </w:tcPr>
          <w:p w14:paraId="58442AC8" w14:textId="77777777" w:rsidR="00CE1677" w:rsidRPr="00CE1677" w:rsidRDefault="00CE1677" w:rsidP="00B67ADB">
            <w:pPr>
              <w:spacing w:line="276" w:lineRule="auto"/>
              <w:rPr>
                <w:rFonts w:cs="Times New Roman"/>
                <w:szCs w:val="28"/>
              </w:rPr>
            </w:pPr>
            <w:r w:rsidRPr="00CE1677">
              <w:rPr>
                <w:rFonts w:cs="Times New Roman"/>
                <w:szCs w:val="28"/>
              </w:rPr>
              <w:t>Если ответ «Да», внесите информацию в журнал регистрации образцов крови</w:t>
            </w:r>
          </w:p>
        </w:tc>
      </w:tr>
      <w:tr w:rsidR="00CE1677" w:rsidRPr="00CE1677" w14:paraId="4832DE28" w14:textId="77777777" w:rsidTr="00157523">
        <w:tblPrEx>
          <w:tblLook w:val="01E0" w:firstRow="1" w:lastRow="1" w:firstColumn="1" w:lastColumn="1" w:noHBand="0" w:noVBand="0"/>
        </w:tblPrEx>
        <w:trPr>
          <w:trHeight w:val="371"/>
          <w:jc w:val="center"/>
        </w:trPr>
        <w:tc>
          <w:tcPr>
            <w:tcW w:w="9786" w:type="dxa"/>
            <w:gridSpan w:val="15"/>
            <w:shd w:val="clear" w:color="auto" w:fill="F2F2F2" w:themeFill="background1" w:themeFillShade="F2"/>
            <w:vAlign w:val="center"/>
          </w:tcPr>
          <w:p w14:paraId="0CFC5AC5" w14:textId="77777777" w:rsidR="00CE1677" w:rsidRPr="00CE1677" w:rsidRDefault="00CE1677" w:rsidP="00E57E9C">
            <w:pPr>
              <w:spacing w:line="240" w:lineRule="auto"/>
              <w:jc w:val="center"/>
              <w:rPr>
                <w:rFonts w:cs="Times New Roman"/>
                <w:b/>
                <w:szCs w:val="28"/>
              </w:rPr>
            </w:pPr>
            <w:r w:rsidRPr="00CE1677">
              <w:rPr>
                <w:rFonts w:cs="Times New Roman"/>
                <w:b/>
                <w:szCs w:val="28"/>
              </w:rPr>
              <w:t>ПЕРЕДАЧА ОБРАЗОВ ТКАНИ В ИССЛЕДОВАТЕЛЬСКУЮ ЛАБОРАТОРИЮ</w:t>
            </w:r>
          </w:p>
        </w:tc>
      </w:tr>
      <w:tr w:rsidR="00CE1677" w:rsidRPr="00CE1677" w14:paraId="0946EC37" w14:textId="77777777" w:rsidTr="00157523">
        <w:tblPrEx>
          <w:tblLook w:val="01E0" w:firstRow="1" w:lastRow="1" w:firstColumn="1" w:lastColumn="1" w:noHBand="0" w:noVBand="0"/>
        </w:tblPrEx>
        <w:trPr>
          <w:trHeight w:val="371"/>
          <w:jc w:val="center"/>
        </w:trPr>
        <w:tc>
          <w:tcPr>
            <w:tcW w:w="3681" w:type="dxa"/>
            <w:gridSpan w:val="6"/>
            <w:shd w:val="clear" w:color="auto" w:fill="auto"/>
            <w:vAlign w:val="center"/>
          </w:tcPr>
          <w:p w14:paraId="62816CE9" w14:textId="77777777" w:rsidR="00CE1677" w:rsidRPr="00CE1677" w:rsidRDefault="00CE1677" w:rsidP="00E57E9C">
            <w:pPr>
              <w:spacing w:line="240" w:lineRule="auto"/>
              <w:jc w:val="center"/>
              <w:rPr>
                <w:rFonts w:cs="Times New Roman"/>
                <w:b/>
                <w:szCs w:val="28"/>
              </w:rPr>
            </w:pPr>
            <w:r w:rsidRPr="00CE1677">
              <w:rPr>
                <w:rFonts w:cs="Times New Roman"/>
                <w:b/>
                <w:szCs w:val="28"/>
              </w:rPr>
              <w:t>Передача образцов ткани произведена?</w:t>
            </w:r>
          </w:p>
        </w:tc>
        <w:tc>
          <w:tcPr>
            <w:tcW w:w="2843" w:type="dxa"/>
            <w:gridSpan w:val="3"/>
            <w:shd w:val="clear" w:color="auto" w:fill="auto"/>
            <w:vAlign w:val="center"/>
          </w:tcPr>
          <w:p w14:paraId="1A3C1252" w14:textId="77777777" w:rsidR="00CE1677" w:rsidRPr="00CE1677" w:rsidRDefault="00CE1677" w:rsidP="00E57E9C">
            <w:pPr>
              <w:spacing w:line="240"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Да</w:t>
            </w:r>
          </w:p>
        </w:tc>
        <w:tc>
          <w:tcPr>
            <w:tcW w:w="3262" w:type="dxa"/>
            <w:gridSpan w:val="6"/>
            <w:shd w:val="clear" w:color="auto" w:fill="auto"/>
            <w:vAlign w:val="center"/>
          </w:tcPr>
          <w:p w14:paraId="0D9787F1" w14:textId="77777777" w:rsidR="00CE1677" w:rsidRPr="00CE1677" w:rsidRDefault="00CE1677" w:rsidP="00E57E9C">
            <w:pPr>
              <w:spacing w:line="240"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Нет</w:t>
            </w:r>
          </w:p>
        </w:tc>
      </w:tr>
      <w:tr w:rsidR="00CE1677" w:rsidRPr="00CE1677" w14:paraId="569DAB89" w14:textId="77777777" w:rsidTr="00157523">
        <w:tblPrEx>
          <w:tblLook w:val="01E0" w:firstRow="1" w:lastRow="1" w:firstColumn="1" w:lastColumn="1" w:noHBand="0" w:noVBand="0"/>
        </w:tblPrEx>
        <w:trPr>
          <w:trHeight w:val="371"/>
          <w:jc w:val="center"/>
        </w:trPr>
        <w:tc>
          <w:tcPr>
            <w:tcW w:w="3681" w:type="dxa"/>
            <w:gridSpan w:val="6"/>
            <w:shd w:val="clear" w:color="auto" w:fill="auto"/>
            <w:vAlign w:val="center"/>
          </w:tcPr>
          <w:p w14:paraId="00E0AE49" w14:textId="77777777" w:rsidR="00CE1677" w:rsidRPr="00CE1677" w:rsidRDefault="00CE1677" w:rsidP="00E57E9C">
            <w:pPr>
              <w:spacing w:line="240" w:lineRule="auto"/>
              <w:jc w:val="center"/>
              <w:rPr>
                <w:rFonts w:cs="Times New Roman"/>
                <w:b/>
                <w:szCs w:val="28"/>
              </w:rPr>
            </w:pPr>
            <w:r w:rsidRPr="00CE1677">
              <w:rPr>
                <w:rFonts w:cs="Times New Roman"/>
                <w:b/>
                <w:szCs w:val="28"/>
              </w:rPr>
              <w:t>Количество образцов</w:t>
            </w:r>
          </w:p>
        </w:tc>
        <w:tc>
          <w:tcPr>
            <w:tcW w:w="6105" w:type="dxa"/>
            <w:gridSpan w:val="9"/>
            <w:shd w:val="clear" w:color="auto" w:fill="auto"/>
            <w:vAlign w:val="center"/>
          </w:tcPr>
          <w:p w14:paraId="468AD1C1" w14:textId="77777777" w:rsidR="00CE1677" w:rsidRPr="00CE1677" w:rsidRDefault="00CE1677" w:rsidP="00E57E9C">
            <w:pPr>
              <w:spacing w:line="240" w:lineRule="auto"/>
              <w:jc w:val="center"/>
              <w:rPr>
                <w:rFonts w:cs="Times New Roman"/>
                <w:szCs w:val="28"/>
              </w:rPr>
            </w:pPr>
          </w:p>
        </w:tc>
      </w:tr>
      <w:tr w:rsidR="00CE1677" w:rsidRPr="00CE1677" w14:paraId="694D0B7D" w14:textId="77777777" w:rsidTr="00157523">
        <w:tblPrEx>
          <w:tblLook w:val="01E0" w:firstRow="1" w:lastRow="1" w:firstColumn="1" w:lastColumn="1" w:noHBand="0" w:noVBand="0"/>
        </w:tblPrEx>
        <w:trPr>
          <w:trHeight w:val="371"/>
          <w:jc w:val="center"/>
        </w:trPr>
        <w:tc>
          <w:tcPr>
            <w:tcW w:w="9786" w:type="dxa"/>
            <w:gridSpan w:val="15"/>
            <w:shd w:val="clear" w:color="auto" w:fill="auto"/>
            <w:vAlign w:val="center"/>
          </w:tcPr>
          <w:p w14:paraId="79CA8494" w14:textId="77777777" w:rsidR="00CE1677" w:rsidRPr="00CE1677" w:rsidRDefault="00CE1677" w:rsidP="00E57E9C">
            <w:pPr>
              <w:spacing w:line="240" w:lineRule="auto"/>
              <w:rPr>
                <w:rFonts w:cs="Times New Roman"/>
                <w:szCs w:val="28"/>
              </w:rPr>
            </w:pPr>
            <w:r w:rsidRPr="00CE1677">
              <w:rPr>
                <w:rFonts w:cs="Times New Roman"/>
                <w:szCs w:val="28"/>
              </w:rPr>
              <w:t xml:space="preserve">Если ответ «Да», внесите информацию в журнал регистрации </w:t>
            </w:r>
            <w:proofErr w:type="spellStart"/>
            <w:r w:rsidRPr="00CE1677">
              <w:rPr>
                <w:rFonts w:cs="Times New Roman"/>
                <w:szCs w:val="28"/>
              </w:rPr>
              <w:t>биообразцов</w:t>
            </w:r>
            <w:proofErr w:type="spellEnd"/>
          </w:p>
        </w:tc>
      </w:tr>
      <w:tr w:rsidR="00CE1677" w:rsidRPr="00CE1677" w14:paraId="57791281" w14:textId="77777777" w:rsidTr="00157523">
        <w:tblPrEx>
          <w:tblLook w:val="01E0" w:firstRow="1" w:lastRow="1" w:firstColumn="1" w:lastColumn="1" w:noHBand="0" w:noVBand="0"/>
        </w:tblPrEx>
        <w:trPr>
          <w:trHeight w:val="371"/>
          <w:jc w:val="center"/>
        </w:trPr>
        <w:tc>
          <w:tcPr>
            <w:tcW w:w="9786" w:type="dxa"/>
            <w:gridSpan w:val="15"/>
            <w:shd w:val="clear" w:color="auto" w:fill="F2F2F2" w:themeFill="background1" w:themeFillShade="F2"/>
            <w:vAlign w:val="center"/>
          </w:tcPr>
          <w:p w14:paraId="6AFF1943" w14:textId="77777777" w:rsidR="00CE1677" w:rsidRPr="00CE1677" w:rsidRDefault="00CE1677" w:rsidP="00E57E9C">
            <w:pPr>
              <w:spacing w:line="240" w:lineRule="auto"/>
              <w:jc w:val="center"/>
              <w:rPr>
                <w:rFonts w:cs="Times New Roman"/>
                <w:b/>
                <w:szCs w:val="28"/>
              </w:rPr>
            </w:pPr>
            <w:r w:rsidRPr="00CE1677">
              <w:rPr>
                <w:rFonts w:cs="Times New Roman"/>
                <w:b/>
                <w:szCs w:val="28"/>
              </w:rPr>
              <w:t>ПОДГОТОВКА МИКРОПРЕПАРАТОВ</w:t>
            </w:r>
          </w:p>
        </w:tc>
      </w:tr>
      <w:tr w:rsidR="00CE1677" w:rsidRPr="00CE1677" w14:paraId="06C1EA2E" w14:textId="77777777" w:rsidTr="00157523">
        <w:tblPrEx>
          <w:tblLook w:val="01E0" w:firstRow="1" w:lastRow="1" w:firstColumn="1" w:lastColumn="1" w:noHBand="0" w:noVBand="0"/>
        </w:tblPrEx>
        <w:trPr>
          <w:trHeight w:val="371"/>
          <w:jc w:val="center"/>
        </w:trPr>
        <w:tc>
          <w:tcPr>
            <w:tcW w:w="3681" w:type="dxa"/>
            <w:gridSpan w:val="6"/>
            <w:shd w:val="clear" w:color="auto" w:fill="auto"/>
            <w:vAlign w:val="center"/>
          </w:tcPr>
          <w:p w14:paraId="5AC7BFBF" w14:textId="77777777" w:rsidR="00CE1677" w:rsidRPr="00CE1677" w:rsidRDefault="00CE1677" w:rsidP="00E57E9C">
            <w:pPr>
              <w:spacing w:line="240" w:lineRule="auto"/>
              <w:jc w:val="center"/>
              <w:rPr>
                <w:rFonts w:cs="Times New Roman"/>
                <w:b/>
                <w:szCs w:val="28"/>
              </w:rPr>
            </w:pPr>
            <w:r w:rsidRPr="00CE1677">
              <w:rPr>
                <w:rFonts w:cs="Times New Roman"/>
                <w:b/>
                <w:szCs w:val="28"/>
              </w:rPr>
              <w:t>Микропрепараты подготовлены?</w:t>
            </w:r>
          </w:p>
        </w:tc>
        <w:tc>
          <w:tcPr>
            <w:tcW w:w="2843" w:type="dxa"/>
            <w:gridSpan w:val="3"/>
            <w:shd w:val="clear" w:color="auto" w:fill="auto"/>
            <w:vAlign w:val="center"/>
          </w:tcPr>
          <w:p w14:paraId="3C13D6E8" w14:textId="77777777" w:rsidR="00CE1677" w:rsidRPr="00CE1677" w:rsidRDefault="00CE1677" w:rsidP="00E57E9C">
            <w:pPr>
              <w:spacing w:line="240"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Да</w:t>
            </w:r>
          </w:p>
        </w:tc>
        <w:tc>
          <w:tcPr>
            <w:tcW w:w="3262" w:type="dxa"/>
            <w:gridSpan w:val="6"/>
            <w:shd w:val="clear" w:color="auto" w:fill="auto"/>
            <w:vAlign w:val="center"/>
          </w:tcPr>
          <w:p w14:paraId="602857EC" w14:textId="77777777" w:rsidR="00CE1677" w:rsidRPr="00CE1677" w:rsidRDefault="00CE1677" w:rsidP="00E57E9C">
            <w:pPr>
              <w:spacing w:line="240"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Нет</w:t>
            </w:r>
          </w:p>
        </w:tc>
      </w:tr>
      <w:tr w:rsidR="00CE1677" w:rsidRPr="00CE1677" w14:paraId="6688E057" w14:textId="77777777" w:rsidTr="00157523">
        <w:tblPrEx>
          <w:tblLook w:val="01E0" w:firstRow="1" w:lastRow="1" w:firstColumn="1" w:lastColumn="1" w:noHBand="0" w:noVBand="0"/>
        </w:tblPrEx>
        <w:trPr>
          <w:trHeight w:val="371"/>
          <w:jc w:val="center"/>
        </w:trPr>
        <w:tc>
          <w:tcPr>
            <w:tcW w:w="3681" w:type="dxa"/>
            <w:gridSpan w:val="6"/>
            <w:shd w:val="clear" w:color="auto" w:fill="auto"/>
            <w:vAlign w:val="center"/>
          </w:tcPr>
          <w:p w14:paraId="58419A56" w14:textId="77777777" w:rsidR="00CE1677" w:rsidRPr="00CE1677" w:rsidRDefault="00CE1677" w:rsidP="00E57E9C">
            <w:pPr>
              <w:spacing w:line="240" w:lineRule="auto"/>
              <w:jc w:val="center"/>
              <w:rPr>
                <w:rFonts w:cs="Times New Roman"/>
                <w:b/>
                <w:szCs w:val="28"/>
              </w:rPr>
            </w:pPr>
            <w:r w:rsidRPr="00CE1677">
              <w:rPr>
                <w:rFonts w:cs="Times New Roman"/>
                <w:b/>
                <w:szCs w:val="28"/>
              </w:rPr>
              <w:t>Количество микропрепаратов</w:t>
            </w:r>
          </w:p>
        </w:tc>
        <w:tc>
          <w:tcPr>
            <w:tcW w:w="6105" w:type="dxa"/>
            <w:gridSpan w:val="9"/>
            <w:shd w:val="clear" w:color="auto" w:fill="auto"/>
            <w:vAlign w:val="center"/>
          </w:tcPr>
          <w:p w14:paraId="67CAB4D9" w14:textId="77777777" w:rsidR="00CE1677" w:rsidRPr="00CE1677" w:rsidRDefault="00CE1677" w:rsidP="00E57E9C">
            <w:pPr>
              <w:spacing w:line="240" w:lineRule="auto"/>
              <w:jc w:val="center"/>
              <w:rPr>
                <w:rFonts w:cs="Times New Roman"/>
                <w:szCs w:val="28"/>
              </w:rPr>
            </w:pPr>
          </w:p>
        </w:tc>
      </w:tr>
      <w:tr w:rsidR="00CE1677" w:rsidRPr="00CE1677" w14:paraId="7E2E2E9F" w14:textId="77777777" w:rsidTr="00157523">
        <w:tblPrEx>
          <w:tblLook w:val="01E0" w:firstRow="1" w:lastRow="1" w:firstColumn="1" w:lastColumn="1" w:noHBand="0" w:noVBand="0"/>
        </w:tblPrEx>
        <w:trPr>
          <w:trHeight w:val="371"/>
          <w:jc w:val="center"/>
        </w:trPr>
        <w:tc>
          <w:tcPr>
            <w:tcW w:w="9786" w:type="dxa"/>
            <w:gridSpan w:val="15"/>
            <w:shd w:val="clear" w:color="auto" w:fill="auto"/>
            <w:vAlign w:val="center"/>
          </w:tcPr>
          <w:p w14:paraId="2C135EF2" w14:textId="77777777" w:rsidR="00CE1677" w:rsidRPr="00CE1677" w:rsidRDefault="00CE1677" w:rsidP="00B67ADB">
            <w:pPr>
              <w:spacing w:line="276" w:lineRule="auto"/>
              <w:rPr>
                <w:rFonts w:cs="Times New Roman"/>
                <w:szCs w:val="28"/>
              </w:rPr>
            </w:pPr>
            <w:r w:rsidRPr="00CE1677">
              <w:rPr>
                <w:rFonts w:cs="Times New Roman"/>
                <w:szCs w:val="28"/>
              </w:rPr>
              <w:t>Если ответ «Да», внесите информацию в журнал регистрации микропрепаратов</w:t>
            </w:r>
          </w:p>
        </w:tc>
      </w:tr>
      <w:tr w:rsidR="00CE1677" w:rsidRPr="00CE1677" w14:paraId="3405FD31" w14:textId="77777777" w:rsidTr="00157523">
        <w:tblPrEx>
          <w:tblLook w:val="01E0" w:firstRow="1" w:lastRow="1" w:firstColumn="1" w:lastColumn="1" w:noHBand="0" w:noVBand="0"/>
        </w:tblPrEx>
        <w:trPr>
          <w:trHeight w:val="371"/>
          <w:jc w:val="center"/>
        </w:trPr>
        <w:tc>
          <w:tcPr>
            <w:tcW w:w="9786" w:type="dxa"/>
            <w:gridSpan w:val="15"/>
            <w:shd w:val="clear" w:color="auto" w:fill="F2F2F2" w:themeFill="background1" w:themeFillShade="F2"/>
            <w:vAlign w:val="center"/>
          </w:tcPr>
          <w:p w14:paraId="689B973D" w14:textId="77777777" w:rsidR="00CE1677" w:rsidRPr="00CE1677" w:rsidRDefault="00CE1677" w:rsidP="00E57E9C">
            <w:pPr>
              <w:spacing w:line="240" w:lineRule="auto"/>
              <w:jc w:val="center"/>
              <w:rPr>
                <w:rFonts w:cs="Times New Roman"/>
                <w:b/>
                <w:szCs w:val="28"/>
              </w:rPr>
            </w:pPr>
            <w:r w:rsidRPr="00CE1677">
              <w:rPr>
                <w:rFonts w:cs="Times New Roman"/>
                <w:b/>
                <w:szCs w:val="28"/>
              </w:rPr>
              <w:t>ОКРАСКА МИКРОПРЕПАРАТОВ</w:t>
            </w:r>
          </w:p>
        </w:tc>
      </w:tr>
      <w:tr w:rsidR="00CE1677" w:rsidRPr="00CE1677" w14:paraId="14DFCF00" w14:textId="77777777" w:rsidTr="00157523">
        <w:tblPrEx>
          <w:tblLook w:val="01E0" w:firstRow="1" w:lastRow="1" w:firstColumn="1" w:lastColumn="1" w:noHBand="0" w:noVBand="0"/>
        </w:tblPrEx>
        <w:trPr>
          <w:trHeight w:val="371"/>
          <w:jc w:val="center"/>
        </w:trPr>
        <w:tc>
          <w:tcPr>
            <w:tcW w:w="3823" w:type="dxa"/>
            <w:gridSpan w:val="7"/>
            <w:shd w:val="clear" w:color="auto" w:fill="auto"/>
            <w:vAlign w:val="center"/>
          </w:tcPr>
          <w:p w14:paraId="64CF0835" w14:textId="77777777" w:rsidR="00CE1677" w:rsidRPr="00CE1677" w:rsidRDefault="00CE1677" w:rsidP="00B67ADB">
            <w:pPr>
              <w:spacing w:line="276" w:lineRule="auto"/>
              <w:jc w:val="center"/>
              <w:rPr>
                <w:rFonts w:cs="Times New Roman"/>
                <w:b/>
                <w:szCs w:val="28"/>
              </w:rPr>
            </w:pPr>
            <w:r w:rsidRPr="00CE1677">
              <w:rPr>
                <w:rFonts w:cs="Times New Roman"/>
                <w:b/>
                <w:szCs w:val="28"/>
              </w:rPr>
              <w:lastRenderedPageBreak/>
              <w:t>Микропрепараты окрашены?</w:t>
            </w:r>
          </w:p>
        </w:tc>
        <w:tc>
          <w:tcPr>
            <w:tcW w:w="2701" w:type="dxa"/>
            <w:gridSpan w:val="2"/>
            <w:shd w:val="clear" w:color="auto" w:fill="auto"/>
            <w:vAlign w:val="center"/>
          </w:tcPr>
          <w:p w14:paraId="757AB710" w14:textId="77777777" w:rsidR="00CE1677" w:rsidRPr="00CE1677" w:rsidRDefault="00CE1677" w:rsidP="00E57E9C">
            <w:pPr>
              <w:spacing w:line="240"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Да</w:t>
            </w:r>
          </w:p>
        </w:tc>
        <w:tc>
          <w:tcPr>
            <w:tcW w:w="3262" w:type="dxa"/>
            <w:gridSpan w:val="6"/>
            <w:shd w:val="clear" w:color="auto" w:fill="auto"/>
            <w:vAlign w:val="center"/>
          </w:tcPr>
          <w:p w14:paraId="7FCDCA88" w14:textId="77777777" w:rsidR="00CE1677" w:rsidRPr="00CE1677" w:rsidRDefault="00CE1677" w:rsidP="00E57E9C">
            <w:pPr>
              <w:spacing w:line="240"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Нет</w:t>
            </w:r>
          </w:p>
        </w:tc>
      </w:tr>
      <w:tr w:rsidR="00CE1677" w:rsidRPr="00CE1677" w14:paraId="7C87F65B" w14:textId="77777777" w:rsidTr="00157523">
        <w:tblPrEx>
          <w:tblLook w:val="01E0" w:firstRow="1" w:lastRow="1" w:firstColumn="1" w:lastColumn="1" w:noHBand="0" w:noVBand="0"/>
        </w:tblPrEx>
        <w:trPr>
          <w:trHeight w:val="371"/>
          <w:jc w:val="center"/>
        </w:trPr>
        <w:tc>
          <w:tcPr>
            <w:tcW w:w="3823" w:type="dxa"/>
            <w:gridSpan w:val="7"/>
            <w:shd w:val="clear" w:color="auto" w:fill="auto"/>
            <w:vAlign w:val="center"/>
          </w:tcPr>
          <w:p w14:paraId="6914F5C2" w14:textId="77777777" w:rsidR="00CE1677" w:rsidRPr="00CE1677" w:rsidRDefault="00CE1677" w:rsidP="00B67ADB">
            <w:pPr>
              <w:spacing w:line="276" w:lineRule="auto"/>
              <w:jc w:val="center"/>
              <w:rPr>
                <w:rFonts w:cs="Times New Roman"/>
                <w:b/>
                <w:szCs w:val="28"/>
              </w:rPr>
            </w:pPr>
            <w:r w:rsidRPr="00CE1677">
              <w:rPr>
                <w:rFonts w:cs="Times New Roman"/>
                <w:b/>
                <w:szCs w:val="28"/>
              </w:rPr>
              <w:t>Количество окрашенных микропрепаратов</w:t>
            </w:r>
          </w:p>
        </w:tc>
        <w:tc>
          <w:tcPr>
            <w:tcW w:w="5963" w:type="dxa"/>
            <w:gridSpan w:val="8"/>
            <w:shd w:val="clear" w:color="auto" w:fill="auto"/>
            <w:vAlign w:val="center"/>
          </w:tcPr>
          <w:p w14:paraId="64250D9C" w14:textId="77777777" w:rsidR="00CE1677" w:rsidRPr="00CE1677" w:rsidRDefault="00CE1677" w:rsidP="00E57E9C">
            <w:pPr>
              <w:spacing w:line="240" w:lineRule="auto"/>
              <w:jc w:val="center"/>
              <w:rPr>
                <w:rFonts w:cs="Times New Roman"/>
                <w:szCs w:val="28"/>
              </w:rPr>
            </w:pPr>
          </w:p>
        </w:tc>
      </w:tr>
      <w:tr w:rsidR="00CE1677" w:rsidRPr="00CE1677" w14:paraId="178B2D94" w14:textId="77777777" w:rsidTr="00157523">
        <w:tblPrEx>
          <w:tblLook w:val="01E0" w:firstRow="1" w:lastRow="1" w:firstColumn="1" w:lastColumn="1" w:noHBand="0" w:noVBand="0"/>
        </w:tblPrEx>
        <w:trPr>
          <w:trHeight w:val="371"/>
          <w:jc w:val="center"/>
        </w:trPr>
        <w:tc>
          <w:tcPr>
            <w:tcW w:w="9786" w:type="dxa"/>
            <w:gridSpan w:val="15"/>
            <w:shd w:val="clear" w:color="auto" w:fill="auto"/>
            <w:vAlign w:val="center"/>
          </w:tcPr>
          <w:p w14:paraId="0702F55A" w14:textId="77777777" w:rsidR="00CE1677" w:rsidRPr="00CE1677" w:rsidRDefault="00CE1677" w:rsidP="00E57E9C">
            <w:pPr>
              <w:spacing w:line="240" w:lineRule="auto"/>
              <w:rPr>
                <w:rFonts w:cs="Times New Roman"/>
                <w:szCs w:val="28"/>
              </w:rPr>
            </w:pPr>
            <w:r w:rsidRPr="00CE1677">
              <w:rPr>
                <w:rFonts w:cs="Times New Roman"/>
                <w:szCs w:val="28"/>
              </w:rPr>
              <w:t>Если ответ «Да», внесите информацию в журнал регистрации микропрепаратов</w:t>
            </w:r>
          </w:p>
        </w:tc>
      </w:tr>
      <w:tr w:rsidR="00CE1677" w:rsidRPr="00CE1677" w14:paraId="034487BB" w14:textId="77777777" w:rsidTr="00157523">
        <w:tblPrEx>
          <w:tblLook w:val="01E0" w:firstRow="1" w:lastRow="1" w:firstColumn="1" w:lastColumn="1" w:noHBand="0" w:noVBand="0"/>
        </w:tblPrEx>
        <w:trPr>
          <w:trHeight w:val="371"/>
          <w:jc w:val="center"/>
        </w:trPr>
        <w:tc>
          <w:tcPr>
            <w:tcW w:w="9786" w:type="dxa"/>
            <w:gridSpan w:val="15"/>
            <w:shd w:val="clear" w:color="auto" w:fill="F2F2F2" w:themeFill="background1" w:themeFillShade="F2"/>
            <w:vAlign w:val="center"/>
          </w:tcPr>
          <w:p w14:paraId="740BC9AB" w14:textId="77777777" w:rsidR="00CE1677" w:rsidRPr="00CE1677" w:rsidRDefault="00CE1677" w:rsidP="00E57E9C">
            <w:pPr>
              <w:spacing w:line="240" w:lineRule="auto"/>
              <w:jc w:val="center"/>
              <w:rPr>
                <w:rFonts w:cs="Times New Roman"/>
                <w:b/>
                <w:szCs w:val="28"/>
              </w:rPr>
            </w:pPr>
            <w:r w:rsidRPr="00CE1677">
              <w:rPr>
                <w:rFonts w:cs="Times New Roman"/>
                <w:b/>
                <w:szCs w:val="28"/>
              </w:rPr>
              <w:t>ИММУНОФЛЮОРЕСЦЕНТНОЕ ИССЛЕДОВАНИЕ</w:t>
            </w:r>
          </w:p>
        </w:tc>
      </w:tr>
      <w:tr w:rsidR="00CE1677" w:rsidRPr="00CE1677" w14:paraId="4F0CB5E0" w14:textId="77777777" w:rsidTr="00157523">
        <w:tblPrEx>
          <w:tblLook w:val="01E0" w:firstRow="1" w:lastRow="1" w:firstColumn="1" w:lastColumn="1" w:noHBand="0" w:noVBand="0"/>
        </w:tblPrEx>
        <w:trPr>
          <w:trHeight w:val="371"/>
          <w:jc w:val="center"/>
        </w:trPr>
        <w:tc>
          <w:tcPr>
            <w:tcW w:w="3262" w:type="dxa"/>
            <w:gridSpan w:val="5"/>
            <w:shd w:val="clear" w:color="auto" w:fill="auto"/>
            <w:vAlign w:val="center"/>
          </w:tcPr>
          <w:p w14:paraId="7717C5E8" w14:textId="77777777" w:rsidR="00CE1677" w:rsidRPr="00CE1677" w:rsidRDefault="00CE1677" w:rsidP="00B67ADB">
            <w:pPr>
              <w:spacing w:line="276" w:lineRule="auto"/>
              <w:jc w:val="center"/>
              <w:rPr>
                <w:rFonts w:cs="Times New Roman"/>
                <w:b/>
                <w:szCs w:val="28"/>
              </w:rPr>
            </w:pPr>
            <w:r w:rsidRPr="00CE1677">
              <w:rPr>
                <w:rFonts w:cs="Times New Roman"/>
                <w:b/>
                <w:szCs w:val="28"/>
              </w:rPr>
              <w:t>Исследование проведено?</w:t>
            </w:r>
          </w:p>
        </w:tc>
        <w:tc>
          <w:tcPr>
            <w:tcW w:w="3262" w:type="dxa"/>
            <w:gridSpan w:val="4"/>
            <w:shd w:val="clear" w:color="auto" w:fill="auto"/>
            <w:vAlign w:val="center"/>
          </w:tcPr>
          <w:p w14:paraId="66103F3B" w14:textId="77777777" w:rsidR="00CE1677" w:rsidRPr="00CE1677" w:rsidRDefault="00CE1677" w:rsidP="00E57E9C">
            <w:pPr>
              <w:spacing w:line="240"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Да</w:t>
            </w:r>
          </w:p>
        </w:tc>
        <w:tc>
          <w:tcPr>
            <w:tcW w:w="3262" w:type="dxa"/>
            <w:gridSpan w:val="6"/>
            <w:shd w:val="clear" w:color="auto" w:fill="auto"/>
            <w:vAlign w:val="center"/>
          </w:tcPr>
          <w:p w14:paraId="1856A536" w14:textId="77777777" w:rsidR="00CE1677" w:rsidRPr="00CE1677" w:rsidRDefault="00CE1677" w:rsidP="00E57E9C">
            <w:pPr>
              <w:spacing w:line="240"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Нет</w:t>
            </w:r>
          </w:p>
        </w:tc>
      </w:tr>
      <w:tr w:rsidR="00CE1677" w:rsidRPr="00CE1677" w14:paraId="5AC59ECB" w14:textId="77777777" w:rsidTr="00157523">
        <w:tblPrEx>
          <w:tblLook w:val="01E0" w:firstRow="1" w:lastRow="1" w:firstColumn="1" w:lastColumn="1" w:noHBand="0" w:noVBand="0"/>
        </w:tblPrEx>
        <w:trPr>
          <w:trHeight w:val="371"/>
          <w:jc w:val="center"/>
        </w:trPr>
        <w:tc>
          <w:tcPr>
            <w:tcW w:w="9786" w:type="dxa"/>
            <w:gridSpan w:val="15"/>
            <w:shd w:val="clear" w:color="auto" w:fill="auto"/>
            <w:vAlign w:val="center"/>
          </w:tcPr>
          <w:p w14:paraId="35AA2120" w14:textId="77777777" w:rsidR="00CE1677" w:rsidRPr="00CE1677" w:rsidRDefault="00CE1677" w:rsidP="00E57E9C">
            <w:pPr>
              <w:spacing w:line="240" w:lineRule="auto"/>
              <w:rPr>
                <w:rFonts w:cs="Times New Roman"/>
                <w:szCs w:val="28"/>
              </w:rPr>
            </w:pPr>
            <w:r w:rsidRPr="00CE1677">
              <w:rPr>
                <w:rFonts w:cs="Times New Roman"/>
                <w:szCs w:val="28"/>
              </w:rPr>
              <w:t xml:space="preserve">Если ответ «Да», внесите информацию в протокол </w:t>
            </w:r>
            <w:proofErr w:type="spellStart"/>
            <w:r w:rsidRPr="00CE1677">
              <w:rPr>
                <w:rFonts w:cs="Times New Roman"/>
                <w:szCs w:val="28"/>
              </w:rPr>
              <w:t>иммунофлюоресцентного</w:t>
            </w:r>
            <w:proofErr w:type="spellEnd"/>
            <w:r w:rsidRPr="00CE1677">
              <w:rPr>
                <w:rFonts w:cs="Times New Roman"/>
                <w:szCs w:val="28"/>
              </w:rPr>
              <w:t xml:space="preserve"> исследования</w:t>
            </w:r>
          </w:p>
        </w:tc>
      </w:tr>
      <w:tr w:rsidR="00CE1677" w:rsidRPr="00CE1677" w14:paraId="5D7005FD" w14:textId="77777777" w:rsidTr="00157523">
        <w:tblPrEx>
          <w:tblLook w:val="01E0" w:firstRow="1" w:lastRow="1" w:firstColumn="1" w:lastColumn="1" w:noHBand="0" w:noVBand="0"/>
        </w:tblPrEx>
        <w:trPr>
          <w:trHeight w:val="371"/>
          <w:jc w:val="center"/>
        </w:trPr>
        <w:tc>
          <w:tcPr>
            <w:tcW w:w="9786" w:type="dxa"/>
            <w:gridSpan w:val="15"/>
            <w:shd w:val="clear" w:color="auto" w:fill="F2F2F2" w:themeFill="background1" w:themeFillShade="F2"/>
            <w:vAlign w:val="center"/>
          </w:tcPr>
          <w:p w14:paraId="7241B2AA" w14:textId="77777777" w:rsidR="00CE1677" w:rsidRPr="00CE1677" w:rsidRDefault="00CE1677" w:rsidP="00E57E9C">
            <w:pPr>
              <w:spacing w:line="240" w:lineRule="auto"/>
              <w:jc w:val="center"/>
              <w:rPr>
                <w:rFonts w:cs="Times New Roman"/>
                <w:b/>
                <w:szCs w:val="28"/>
              </w:rPr>
            </w:pPr>
            <w:r w:rsidRPr="00CE1677">
              <w:rPr>
                <w:rFonts w:cs="Times New Roman"/>
                <w:b/>
                <w:szCs w:val="28"/>
                <w:lang w:val="en-US"/>
              </w:rPr>
              <w:t>ELISA</w:t>
            </w:r>
            <w:r w:rsidRPr="00CE1677">
              <w:rPr>
                <w:rFonts w:cs="Times New Roman"/>
                <w:b/>
                <w:szCs w:val="28"/>
              </w:rPr>
              <w:t xml:space="preserve"> ДЛЯ ОПРЕДЕЛЕНИЯ КОНЦЕНТРАЦИИ БЕЛКОВ ВХОДЯЩИХ В СОСТАВ УРОКИНАЗНОЙ СИСТЕМЫ</w:t>
            </w:r>
          </w:p>
        </w:tc>
      </w:tr>
      <w:tr w:rsidR="00CE1677" w:rsidRPr="00CE1677" w14:paraId="39157124" w14:textId="77777777" w:rsidTr="00157523">
        <w:tblPrEx>
          <w:tblLook w:val="01E0" w:firstRow="1" w:lastRow="1" w:firstColumn="1" w:lastColumn="1" w:noHBand="0" w:noVBand="0"/>
        </w:tblPrEx>
        <w:trPr>
          <w:trHeight w:val="371"/>
          <w:jc w:val="center"/>
        </w:trPr>
        <w:tc>
          <w:tcPr>
            <w:tcW w:w="3262" w:type="dxa"/>
            <w:gridSpan w:val="5"/>
            <w:shd w:val="clear" w:color="auto" w:fill="auto"/>
            <w:vAlign w:val="center"/>
          </w:tcPr>
          <w:p w14:paraId="2DA299D9" w14:textId="77777777" w:rsidR="00CE1677" w:rsidRPr="00CE1677" w:rsidRDefault="00CE1677" w:rsidP="00B67ADB">
            <w:pPr>
              <w:spacing w:line="276" w:lineRule="auto"/>
              <w:jc w:val="center"/>
              <w:rPr>
                <w:rFonts w:cs="Times New Roman"/>
                <w:b/>
                <w:szCs w:val="28"/>
              </w:rPr>
            </w:pPr>
            <w:r w:rsidRPr="00CE1677">
              <w:rPr>
                <w:rFonts w:cs="Times New Roman"/>
                <w:b/>
                <w:szCs w:val="28"/>
              </w:rPr>
              <w:t>Исследование проведено?</w:t>
            </w:r>
          </w:p>
        </w:tc>
        <w:tc>
          <w:tcPr>
            <w:tcW w:w="3262" w:type="dxa"/>
            <w:gridSpan w:val="4"/>
            <w:shd w:val="clear" w:color="auto" w:fill="auto"/>
            <w:vAlign w:val="center"/>
          </w:tcPr>
          <w:p w14:paraId="51F4D2A0" w14:textId="77777777" w:rsidR="00CE1677" w:rsidRPr="00CE1677" w:rsidRDefault="00CE1677" w:rsidP="00E57E9C">
            <w:pPr>
              <w:spacing w:line="240"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Да</w:t>
            </w:r>
          </w:p>
        </w:tc>
        <w:tc>
          <w:tcPr>
            <w:tcW w:w="3262" w:type="dxa"/>
            <w:gridSpan w:val="6"/>
            <w:shd w:val="clear" w:color="auto" w:fill="auto"/>
            <w:vAlign w:val="center"/>
          </w:tcPr>
          <w:p w14:paraId="38413831" w14:textId="77777777" w:rsidR="00CE1677" w:rsidRPr="00CE1677" w:rsidRDefault="00CE1677" w:rsidP="00E57E9C">
            <w:pPr>
              <w:spacing w:line="240"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Нет</w:t>
            </w:r>
          </w:p>
        </w:tc>
      </w:tr>
      <w:tr w:rsidR="00CE1677" w:rsidRPr="00CE1677" w14:paraId="17C67065" w14:textId="77777777" w:rsidTr="00157523">
        <w:tblPrEx>
          <w:tblLook w:val="01E0" w:firstRow="1" w:lastRow="1" w:firstColumn="1" w:lastColumn="1" w:noHBand="0" w:noVBand="0"/>
        </w:tblPrEx>
        <w:trPr>
          <w:trHeight w:val="371"/>
          <w:jc w:val="center"/>
        </w:trPr>
        <w:tc>
          <w:tcPr>
            <w:tcW w:w="9786" w:type="dxa"/>
            <w:gridSpan w:val="15"/>
            <w:shd w:val="clear" w:color="auto" w:fill="auto"/>
            <w:vAlign w:val="center"/>
          </w:tcPr>
          <w:p w14:paraId="06A2348B" w14:textId="77777777" w:rsidR="00CE1677" w:rsidRPr="00CE1677" w:rsidRDefault="00CE1677" w:rsidP="00E57E9C">
            <w:pPr>
              <w:spacing w:line="240" w:lineRule="auto"/>
              <w:rPr>
                <w:rFonts w:cs="Times New Roman"/>
                <w:szCs w:val="28"/>
              </w:rPr>
            </w:pPr>
            <w:r w:rsidRPr="00CE1677">
              <w:rPr>
                <w:rFonts w:cs="Times New Roman"/>
                <w:szCs w:val="28"/>
              </w:rPr>
              <w:t>Если ответ «Да», внесите информацию в протокол ELI</w:t>
            </w:r>
            <w:r w:rsidRPr="00CE1677">
              <w:rPr>
                <w:rFonts w:cs="Times New Roman"/>
                <w:szCs w:val="28"/>
                <w:lang w:val="en-US"/>
              </w:rPr>
              <w:t>SA</w:t>
            </w:r>
          </w:p>
        </w:tc>
      </w:tr>
      <w:tr w:rsidR="00CE1677" w:rsidRPr="00CE1677" w14:paraId="3E395B6D" w14:textId="77777777" w:rsidTr="00157523">
        <w:tblPrEx>
          <w:tblLook w:val="01E0" w:firstRow="1" w:lastRow="1" w:firstColumn="1" w:lastColumn="1" w:noHBand="0" w:noVBand="0"/>
        </w:tblPrEx>
        <w:trPr>
          <w:trHeight w:val="371"/>
          <w:jc w:val="center"/>
        </w:trPr>
        <w:tc>
          <w:tcPr>
            <w:tcW w:w="9786" w:type="dxa"/>
            <w:gridSpan w:val="15"/>
            <w:shd w:val="clear" w:color="auto" w:fill="F2F2F2" w:themeFill="background1" w:themeFillShade="F2"/>
            <w:vAlign w:val="center"/>
          </w:tcPr>
          <w:p w14:paraId="54578FED" w14:textId="77777777" w:rsidR="00CE1677" w:rsidRPr="00CE1677" w:rsidRDefault="00CE1677" w:rsidP="00E57E9C">
            <w:pPr>
              <w:spacing w:line="240" w:lineRule="auto"/>
              <w:jc w:val="center"/>
              <w:rPr>
                <w:rFonts w:cs="Times New Roman"/>
                <w:b/>
                <w:szCs w:val="28"/>
              </w:rPr>
            </w:pPr>
            <w:r w:rsidRPr="00CE1677">
              <w:rPr>
                <w:rFonts w:cs="Times New Roman"/>
                <w:b/>
                <w:szCs w:val="28"/>
              </w:rPr>
              <w:t>ЗАБОР КРОВИ ДЛЯ ИЗМЕРЕНИЯ КОНЦЕНТРАЦИИ БЕЛКОВ ВХОДЯЩИХ В СОСТАВ УРОКИНАЗНОЙ СИСТЕМЫ (через 90 дней)</w:t>
            </w:r>
          </w:p>
        </w:tc>
      </w:tr>
      <w:tr w:rsidR="00CE1677" w:rsidRPr="00CE1677" w14:paraId="32A5BA4C" w14:textId="77777777" w:rsidTr="00157523">
        <w:tblPrEx>
          <w:tblLook w:val="01E0" w:firstRow="1" w:lastRow="1" w:firstColumn="1" w:lastColumn="1" w:noHBand="0" w:noVBand="0"/>
        </w:tblPrEx>
        <w:trPr>
          <w:trHeight w:val="371"/>
          <w:jc w:val="center"/>
        </w:trPr>
        <w:tc>
          <w:tcPr>
            <w:tcW w:w="3262" w:type="dxa"/>
            <w:gridSpan w:val="5"/>
            <w:shd w:val="clear" w:color="auto" w:fill="auto"/>
            <w:vAlign w:val="center"/>
          </w:tcPr>
          <w:p w14:paraId="397546C1" w14:textId="77777777" w:rsidR="00CE1677" w:rsidRPr="00CE1677" w:rsidRDefault="00CE1677" w:rsidP="00B67ADB">
            <w:pPr>
              <w:spacing w:line="276" w:lineRule="auto"/>
              <w:jc w:val="center"/>
              <w:rPr>
                <w:rFonts w:cs="Times New Roman"/>
                <w:b/>
                <w:szCs w:val="28"/>
              </w:rPr>
            </w:pPr>
            <w:r w:rsidRPr="00CE1677">
              <w:rPr>
                <w:rFonts w:cs="Times New Roman"/>
                <w:b/>
                <w:szCs w:val="28"/>
              </w:rPr>
              <w:t>Забор крови произведен?</w:t>
            </w:r>
          </w:p>
        </w:tc>
        <w:tc>
          <w:tcPr>
            <w:tcW w:w="3262" w:type="dxa"/>
            <w:gridSpan w:val="4"/>
            <w:shd w:val="clear" w:color="auto" w:fill="auto"/>
            <w:vAlign w:val="center"/>
          </w:tcPr>
          <w:p w14:paraId="63283201" w14:textId="77777777" w:rsidR="00CE1677" w:rsidRPr="00CE1677" w:rsidRDefault="00CE1677" w:rsidP="00E57E9C">
            <w:pPr>
              <w:spacing w:line="240"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Да</w:t>
            </w:r>
          </w:p>
        </w:tc>
        <w:tc>
          <w:tcPr>
            <w:tcW w:w="3262" w:type="dxa"/>
            <w:gridSpan w:val="6"/>
            <w:shd w:val="clear" w:color="auto" w:fill="auto"/>
            <w:vAlign w:val="center"/>
          </w:tcPr>
          <w:p w14:paraId="18132CAD" w14:textId="77777777" w:rsidR="00CE1677" w:rsidRPr="00CE1677" w:rsidRDefault="00CE1677" w:rsidP="00E57E9C">
            <w:pPr>
              <w:spacing w:line="240"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Нет</w:t>
            </w:r>
          </w:p>
        </w:tc>
      </w:tr>
      <w:tr w:rsidR="00CE1677" w:rsidRPr="00CE1677" w14:paraId="19307255" w14:textId="77777777" w:rsidTr="00157523">
        <w:tblPrEx>
          <w:tblLook w:val="01E0" w:firstRow="1" w:lastRow="1" w:firstColumn="1" w:lastColumn="1" w:noHBand="0" w:noVBand="0"/>
        </w:tblPrEx>
        <w:trPr>
          <w:trHeight w:val="371"/>
          <w:jc w:val="center"/>
        </w:trPr>
        <w:tc>
          <w:tcPr>
            <w:tcW w:w="9786" w:type="dxa"/>
            <w:gridSpan w:val="15"/>
            <w:shd w:val="clear" w:color="auto" w:fill="F2F2F2" w:themeFill="background1" w:themeFillShade="F2"/>
            <w:vAlign w:val="center"/>
          </w:tcPr>
          <w:p w14:paraId="6D38054E" w14:textId="77777777" w:rsidR="00CE1677" w:rsidRPr="00CE1677" w:rsidRDefault="00CE1677" w:rsidP="00E57E9C">
            <w:pPr>
              <w:spacing w:line="240" w:lineRule="auto"/>
              <w:jc w:val="center"/>
              <w:rPr>
                <w:rFonts w:cs="Times New Roman"/>
                <w:b/>
                <w:szCs w:val="28"/>
              </w:rPr>
            </w:pPr>
            <w:r w:rsidRPr="00CE1677">
              <w:rPr>
                <w:rFonts w:cs="Times New Roman"/>
                <w:b/>
                <w:szCs w:val="28"/>
              </w:rPr>
              <w:t>ПЕРЕДАЧА ОБРАЗЦА КРОВИ В ИССЛЕДОВАТЕЛЬСКУЮ ЛАБОРАТОРИЮ (образец крови отобранный через 90 дней)</w:t>
            </w:r>
          </w:p>
        </w:tc>
      </w:tr>
      <w:tr w:rsidR="00CE1677" w:rsidRPr="00CE1677" w14:paraId="59C78E32" w14:textId="77777777" w:rsidTr="00157523">
        <w:tblPrEx>
          <w:tblLook w:val="01E0" w:firstRow="1" w:lastRow="1" w:firstColumn="1" w:lastColumn="1" w:noHBand="0" w:noVBand="0"/>
        </w:tblPrEx>
        <w:trPr>
          <w:trHeight w:val="371"/>
          <w:jc w:val="center"/>
        </w:trPr>
        <w:tc>
          <w:tcPr>
            <w:tcW w:w="3262" w:type="dxa"/>
            <w:gridSpan w:val="5"/>
            <w:shd w:val="clear" w:color="auto" w:fill="auto"/>
            <w:vAlign w:val="center"/>
          </w:tcPr>
          <w:p w14:paraId="729ED70E" w14:textId="77777777" w:rsidR="00CE1677" w:rsidRPr="00CE1677" w:rsidRDefault="00CE1677" w:rsidP="00B67ADB">
            <w:pPr>
              <w:spacing w:line="276" w:lineRule="auto"/>
              <w:jc w:val="center"/>
              <w:rPr>
                <w:rFonts w:cs="Times New Roman"/>
                <w:b/>
                <w:szCs w:val="28"/>
              </w:rPr>
            </w:pPr>
            <w:r w:rsidRPr="00CE1677">
              <w:rPr>
                <w:rFonts w:cs="Times New Roman"/>
                <w:b/>
                <w:szCs w:val="28"/>
              </w:rPr>
              <w:t>Передача образца крови произведена?</w:t>
            </w:r>
          </w:p>
        </w:tc>
        <w:tc>
          <w:tcPr>
            <w:tcW w:w="3262" w:type="dxa"/>
            <w:gridSpan w:val="4"/>
            <w:shd w:val="clear" w:color="auto" w:fill="auto"/>
            <w:vAlign w:val="center"/>
          </w:tcPr>
          <w:p w14:paraId="52AD2C6C" w14:textId="77777777" w:rsidR="00CE1677" w:rsidRPr="00CE1677" w:rsidRDefault="00CE1677" w:rsidP="00E57E9C">
            <w:pPr>
              <w:spacing w:line="240"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Да</w:t>
            </w:r>
          </w:p>
        </w:tc>
        <w:tc>
          <w:tcPr>
            <w:tcW w:w="3262" w:type="dxa"/>
            <w:gridSpan w:val="6"/>
            <w:shd w:val="clear" w:color="auto" w:fill="auto"/>
            <w:vAlign w:val="center"/>
          </w:tcPr>
          <w:p w14:paraId="588DFA48" w14:textId="77777777" w:rsidR="00CE1677" w:rsidRPr="00CE1677" w:rsidRDefault="00CE1677" w:rsidP="00E57E9C">
            <w:pPr>
              <w:spacing w:line="240"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Нет</w:t>
            </w:r>
          </w:p>
        </w:tc>
      </w:tr>
      <w:tr w:rsidR="00CE1677" w:rsidRPr="00CE1677" w14:paraId="49B7F313" w14:textId="77777777" w:rsidTr="00157523">
        <w:tblPrEx>
          <w:tblLook w:val="01E0" w:firstRow="1" w:lastRow="1" w:firstColumn="1" w:lastColumn="1" w:noHBand="0" w:noVBand="0"/>
        </w:tblPrEx>
        <w:trPr>
          <w:trHeight w:val="371"/>
          <w:jc w:val="center"/>
        </w:trPr>
        <w:tc>
          <w:tcPr>
            <w:tcW w:w="3262" w:type="dxa"/>
            <w:gridSpan w:val="5"/>
            <w:shd w:val="clear" w:color="auto" w:fill="auto"/>
            <w:vAlign w:val="center"/>
          </w:tcPr>
          <w:p w14:paraId="57A6FF89" w14:textId="77777777" w:rsidR="00CE1677" w:rsidRPr="00CE1677" w:rsidRDefault="00CE1677" w:rsidP="00B67ADB">
            <w:pPr>
              <w:spacing w:line="276" w:lineRule="auto"/>
              <w:jc w:val="center"/>
              <w:rPr>
                <w:rFonts w:cs="Times New Roman"/>
                <w:b/>
                <w:szCs w:val="28"/>
              </w:rPr>
            </w:pPr>
            <w:r w:rsidRPr="00CE1677">
              <w:rPr>
                <w:rFonts w:cs="Times New Roman"/>
                <w:b/>
                <w:szCs w:val="28"/>
              </w:rPr>
              <w:t>Количество образцов</w:t>
            </w:r>
          </w:p>
        </w:tc>
        <w:tc>
          <w:tcPr>
            <w:tcW w:w="6524" w:type="dxa"/>
            <w:gridSpan w:val="10"/>
            <w:shd w:val="clear" w:color="auto" w:fill="auto"/>
            <w:vAlign w:val="center"/>
          </w:tcPr>
          <w:p w14:paraId="3CA60FC6" w14:textId="77777777" w:rsidR="00CE1677" w:rsidRPr="00CE1677" w:rsidRDefault="00CE1677" w:rsidP="00E57E9C">
            <w:pPr>
              <w:spacing w:line="240" w:lineRule="auto"/>
              <w:rPr>
                <w:rFonts w:cs="Times New Roman"/>
                <w:szCs w:val="28"/>
              </w:rPr>
            </w:pPr>
          </w:p>
        </w:tc>
      </w:tr>
      <w:tr w:rsidR="00CE1677" w:rsidRPr="00CE1677" w14:paraId="4103E0DC" w14:textId="77777777" w:rsidTr="00157523">
        <w:tblPrEx>
          <w:tblLook w:val="01E0" w:firstRow="1" w:lastRow="1" w:firstColumn="1" w:lastColumn="1" w:noHBand="0" w:noVBand="0"/>
        </w:tblPrEx>
        <w:trPr>
          <w:trHeight w:val="371"/>
          <w:jc w:val="center"/>
        </w:trPr>
        <w:tc>
          <w:tcPr>
            <w:tcW w:w="9786" w:type="dxa"/>
            <w:gridSpan w:val="15"/>
            <w:shd w:val="clear" w:color="auto" w:fill="auto"/>
            <w:vAlign w:val="center"/>
          </w:tcPr>
          <w:p w14:paraId="30F4F911" w14:textId="77777777" w:rsidR="00CE1677" w:rsidRPr="00CE1677" w:rsidRDefault="00CE1677" w:rsidP="00E57E9C">
            <w:pPr>
              <w:spacing w:line="240" w:lineRule="auto"/>
              <w:rPr>
                <w:rFonts w:cs="Times New Roman"/>
                <w:szCs w:val="28"/>
              </w:rPr>
            </w:pPr>
            <w:r w:rsidRPr="00CE1677">
              <w:rPr>
                <w:rFonts w:cs="Times New Roman"/>
                <w:szCs w:val="28"/>
              </w:rPr>
              <w:t>Если ответ «Да», внесите информацию в журнал регистрации образцов крови</w:t>
            </w:r>
          </w:p>
        </w:tc>
      </w:tr>
      <w:tr w:rsidR="00CE1677" w:rsidRPr="00CE1677" w14:paraId="53E8127E" w14:textId="77777777" w:rsidTr="00157523">
        <w:tblPrEx>
          <w:tblLook w:val="01E0" w:firstRow="1" w:lastRow="1" w:firstColumn="1" w:lastColumn="1" w:noHBand="0" w:noVBand="0"/>
        </w:tblPrEx>
        <w:trPr>
          <w:trHeight w:val="371"/>
          <w:jc w:val="center"/>
        </w:trPr>
        <w:tc>
          <w:tcPr>
            <w:tcW w:w="9786" w:type="dxa"/>
            <w:gridSpan w:val="15"/>
            <w:shd w:val="clear" w:color="auto" w:fill="F2F2F2" w:themeFill="background1" w:themeFillShade="F2"/>
            <w:vAlign w:val="center"/>
          </w:tcPr>
          <w:p w14:paraId="4FFDBA7C" w14:textId="77777777" w:rsidR="00CE1677" w:rsidRPr="00CE1677" w:rsidRDefault="00CE1677" w:rsidP="009464A3">
            <w:pPr>
              <w:spacing w:line="276" w:lineRule="auto"/>
              <w:jc w:val="center"/>
              <w:rPr>
                <w:rFonts w:cs="Times New Roman"/>
                <w:b/>
                <w:szCs w:val="28"/>
              </w:rPr>
            </w:pPr>
            <w:r w:rsidRPr="00CE1677">
              <w:rPr>
                <w:rFonts w:cs="Times New Roman"/>
                <w:b/>
                <w:szCs w:val="28"/>
                <w:lang w:val="en-US"/>
              </w:rPr>
              <w:t>ELISA</w:t>
            </w:r>
            <w:r w:rsidRPr="00CE1677">
              <w:rPr>
                <w:rFonts w:cs="Times New Roman"/>
                <w:b/>
                <w:szCs w:val="28"/>
              </w:rPr>
              <w:t xml:space="preserve"> ДЛЯ ОПРЕДЕЛЕНИЯ КОНЦЕНТРАЦИИ БЕЛКОВ ВХОДЯЩИХ В СОСТАВ УРОКИНАЗНОЙ СИСТЕМЫ (образец крови отобранный через 90 дней)</w:t>
            </w:r>
          </w:p>
        </w:tc>
      </w:tr>
      <w:tr w:rsidR="00CE1677" w:rsidRPr="00CE1677" w14:paraId="649E10BC" w14:textId="77777777" w:rsidTr="00157523">
        <w:tblPrEx>
          <w:tblLook w:val="01E0" w:firstRow="1" w:lastRow="1" w:firstColumn="1" w:lastColumn="1" w:noHBand="0" w:noVBand="0"/>
        </w:tblPrEx>
        <w:trPr>
          <w:trHeight w:val="371"/>
          <w:jc w:val="center"/>
        </w:trPr>
        <w:tc>
          <w:tcPr>
            <w:tcW w:w="3262" w:type="dxa"/>
            <w:gridSpan w:val="5"/>
            <w:shd w:val="clear" w:color="auto" w:fill="auto"/>
            <w:vAlign w:val="center"/>
          </w:tcPr>
          <w:p w14:paraId="091A57C0" w14:textId="77777777" w:rsidR="00CE1677" w:rsidRPr="00CE1677" w:rsidRDefault="00CE1677" w:rsidP="009464A3">
            <w:pPr>
              <w:spacing w:line="276" w:lineRule="auto"/>
              <w:jc w:val="center"/>
              <w:rPr>
                <w:rFonts w:cs="Times New Roman"/>
                <w:b/>
                <w:szCs w:val="28"/>
              </w:rPr>
            </w:pPr>
            <w:r w:rsidRPr="00CE1677">
              <w:rPr>
                <w:rFonts w:cs="Times New Roman"/>
                <w:b/>
                <w:szCs w:val="28"/>
              </w:rPr>
              <w:lastRenderedPageBreak/>
              <w:t>Исследование проведено?</w:t>
            </w:r>
          </w:p>
        </w:tc>
        <w:tc>
          <w:tcPr>
            <w:tcW w:w="3262" w:type="dxa"/>
            <w:gridSpan w:val="4"/>
            <w:shd w:val="clear" w:color="auto" w:fill="auto"/>
            <w:vAlign w:val="center"/>
          </w:tcPr>
          <w:p w14:paraId="52A50A69" w14:textId="77777777" w:rsidR="00CE1677" w:rsidRPr="00CE1677" w:rsidRDefault="00CE1677" w:rsidP="009464A3">
            <w:pPr>
              <w:spacing w:line="276"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Да</w:t>
            </w:r>
          </w:p>
        </w:tc>
        <w:tc>
          <w:tcPr>
            <w:tcW w:w="3262" w:type="dxa"/>
            <w:gridSpan w:val="6"/>
            <w:shd w:val="clear" w:color="auto" w:fill="auto"/>
            <w:vAlign w:val="center"/>
          </w:tcPr>
          <w:p w14:paraId="208D37B0" w14:textId="77777777" w:rsidR="00CE1677" w:rsidRPr="00CE1677" w:rsidRDefault="00CE1677" w:rsidP="009464A3">
            <w:pPr>
              <w:spacing w:line="276" w:lineRule="auto"/>
              <w:jc w:val="center"/>
              <w:rPr>
                <w:rFonts w:cs="Times New Roman"/>
                <w:b/>
                <w:szCs w:val="28"/>
              </w:rPr>
            </w:pPr>
            <w:r w:rsidRPr="00CE1677">
              <w:rPr>
                <w:rFonts w:cs="Times New Roman"/>
                <w:szCs w:val="28"/>
              </w:rPr>
              <w:sym w:font="Wingdings 2" w:char="F0A3"/>
            </w:r>
            <w:r w:rsidRPr="00CE1677">
              <w:rPr>
                <w:rFonts w:cs="Times New Roman"/>
                <w:szCs w:val="28"/>
              </w:rPr>
              <w:t xml:space="preserve"> Нет</w:t>
            </w:r>
          </w:p>
        </w:tc>
      </w:tr>
      <w:tr w:rsidR="00CE1677" w:rsidRPr="00CE1677" w14:paraId="342EF2B6" w14:textId="77777777" w:rsidTr="00157523">
        <w:tblPrEx>
          <w:tblLook w:val="01E0" w:firstRow="1" w:lastRow="1" w:firstColumn="1" w:lastColumn="1" w:noHBand="0" w:noVBand="0"/>
        </w:tblPrEx>
        <w:trPr>
          <w:trHeight w:val="371"/>
          <w:jc w:val="center"/>
        </w:trPr>
        <w:tc>
          <w:tcPr>
            <w:tcW w:w="9786" w:type="dxa"/>
            <w:gridSpan w:val="15"/>
            <w:shd w:val="clear" w:color="auto" w:fill="auto"/>
            <w:vAlign w:val="center"/>
          </w:tcPr>
          <w:p w14:paraId="1EF4E62C" w14:textId="77777777" w:rsidR="00CE1677" w:rsidRPr="00CE1677" w:rsidRDefault="00CE1677" w:rsidP="009464A3">
            <w:pPr>
              <w:spacing w:line="276" w:lineRule="auto"/>
              <w:rPr>
                <w:rFonts w:cs="Times New Roman"/>
                <w:szCs w:val="28"/>
              </w:rPr>
            </w:pPr>
            <w:r w:rsidRPr="00CE1677">
              <w:rPr>
                <w:rFonts w:cs="Times New Roman"/>
                <w:szCs w:val="28"/>
              </w:rPr>
              <w:t>Если ответ «Да», внесите информацию в протокол ELI</w:t>
            </w:r>
            <w:r w:rsidRPr="00CE1677">
              <w:rPr>
                <w:rFonts w:cs="Times New Roman"/>
                <w:szCs w:val="28"/>
                <w:lang w:val="en-US"/>
              </w:rPr>
              <w:t>SA</w:t>
            </w:r>
          </w:p>
        </w:tc>
      </w:tr>
    </w:tbl>
    <w:p w14:paraId="274002B8" w14:textId="77777777" w:rsidR="00CE1677" w:rsidRPr="00CE1677" w:rsidRDefault="00CE1677" w:rsidP="009464A3">
      <w:pPr>
        <w:tabs>
          <w:tab w:val="left" w:pos="2116"/>
        </w:tabs>
        <w:spacing w:line="276" w:lineRule="auto"/>
        <w:rPr>
          <w:rFonts w:cs="Times New Roman"/>
          <w:b/>
          <w:bCs/>
          <w:szCs w:val="28"/>
        </w:rPr>
      </w:pPr>
    </w:p>
    <w:tbl>
      <w:tblPr>
        <w:tblpPr w:leftFromText="180" w:rightFromText="180" w:vertAnchor="page" w:horzAnchor="margin" w:tblpXSpec="center" w:tblpY="2941"/>
        <w:tblW w:w="9782"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782"/>
      </w:tblGrid>
      <w:tr w:rsidR="00CE1677" w:rsidRPr="00CE1677" w14:paraId="0786112D" w14:textId="77777777" w:rsidTr="007F481E">
        <w:trPr>
          <w:trHeight w:val="383"/>
        </w:trPr>
        <w:tc>
          <w:tcPr>
            <w:tcW w:w="9782" w:type="dxa"/>
            <w:tcBorders>
              <w:top w:val="single" w:sz="4" w:space="0" w:color="auto"/>
              <w:bottom w:val="single" w:sz="4" w:space="0" w:color="auto"/>
            </w:tcBorders>
            <w:shd w:val="clear" w:color="auto" w:fill="F2F2F2" w:themeFill="background1" w:themeFillShade="F2"/>
            <w:vAlign w:val="center"/>
          </w:tcPr>
          <w:p w14:paraId="5DB518D2" w14:textId="0EF45523" w:rsidR="00CE1677" w:rsidRPr="00C24E9C" w:rsidRDefault="00CE1677" w:rsidP="00E57E9C">
            <w:pPr>
              <w:spacing w:line="240" w:lineRule="auto"/>
              <w:jc w:val="center"/>
              <w:rPr>
                <w:b/>
                <w:bCs/>
              </w:rPr>
            </w:pPr>
            <w:r w:rsidRPr="00C24E9C">
              <w:rPr>
                <w:b/>
                <w:bCs/>
              </w:rPr>
              <w:t>ЗАВЕРШЕНИЕ ИССЛЕДОВАНИЯ/ДОСРОЧНОЕ ЗАВЕРШЕНИЕ ИССЛЕДОВАНИЯ</w:t>
            </w:r>
          </w:p>
        </w:tc>
      </w:tr>
      <w:tr w:rsidR="00CE1677" w:rsidRPr="00CE1677" w14:paraId="6506BF81" w14:textId="77777777" w:rsidTr="007F481E">
        <w:trPr>
          <w:trHeight w:val="424"/>
        </w:trPr>
        <w:tc>
          <w:tcPr>
            <w:tcW w:w="9782" w:type="dxa"/>
            <w:shd w:val="clear" w:color="auto" w:fill="auto"/>
            <w:vAlign w:val="center"/>
          </w:tcPr>
          <w:p w14:paraId="3D4D9981" w14:textId="77777777" w:rsidR="00CE1677" w:rsidRPr="00CE1677" w:rsidRDefault="00CE1677" w:rsidP="00E57E9C">
            <w:pPr>
              <w:spacing w:line="240" w:lineRule="auto"/>
            </w:pPr>
            <w:r w:rsidRPr="00CE1677">
              <w:sym w:font="Wingdings 2" w:char="F0A3"/>
            </w:r>
            <w:r w:rsidRPr="00CE1677">
              <w:tab/>
              <w:t>Закончил Этап 1 полностью</w:t>
            </w:r>
          </w:p>
        </w:tc>
      </w:tr>
      <w:tr w:rsidR="00CE1677" w:rsidRPr="00CE1677" w14:paraId="0E84EF54" w14:textId="77777777" w:rsidTr="007F481E">
        <w:trPr>
          <w:trHeight w:val="386"/>
        </w:trPr>
        <w:tc>
          <w:tcPr>
            <w:tcW w:w="9782" w:type="dxa"/>
            <w:shd w:val="clear" w:color="auto" w:fill="auto"/>
            <w:vAlign w:val="center"/>
          </w:tcPr>
          <w:p w14:paraId="4EEDA94E" w14:textId="77777777" w:rsidR="00CE1677" w:rsidRPr="00CE1677" w:rsidRDefault="00CE1677" w:rsidP="00E57E9C">
            <w:pPr>
              <w:spacing w:line="240" w:lineRule="auto"/>
            </w:pPr>
            <w:r w:rsidRPr="00CE1677">
              <w:sym w:font="Wingdings 2" w:char="F0A3"/>
            </w:r>
            <w:r w:rsidRPr="00CE1677">
              <w:tab/>
              <w:t>Не закончил Этап 1/прекратил из-за:</w:t>
            </w:r>
          </w:p>
        </w:tc>
      </w:tr>
      <w:tr w:rsidR="00CE1677" w:rsidRPr="00CE1677" w14:paraId="10E863FE" w14:textId="77777777" w:rsidTr="007F481E">
        <w:tc>
          <w:tcPr>
            <w:tcW w:w="9782" w:type="dxa"/>
            <w:shd w:val="clear" w:color="auto" w:fill="auto"/>
            <w:vAlign w:val="center"/>
          </w:tcPr>
          <w:p w14:paraId="1CDE22C3" w14:textId="77777777" w:rsidR="00CE1677" w:rsidRPr="00CE1677" w:rsidRDefault="00CE1677" w:rsidP="00E57E9C">
            <w:pPr>
              <w:spacing w:line="240" w:lineRule="auto"/>
            </w:pPr>
            <w:r w:rsidRPr="00CE1677">
              <w:t xml:space="preserve">   </w:t>
            </w:r>
            <w:r w:rsidRPr="00CE1677">
              <w:sym w:font="Wingdings 2" w:char="F0A3"/>
            </w:r>
            <w:r w:rsidRPr="00CE1677">
              <w:tab/>
              <w:t>Исследовательская ошибка</w:t>
            </w:r>
          </w:p>
        </w:tc>
      </w:tr>
      <w:tr w:rsidR="00CE1677" w:rsidRPr="00CE1677" w14:paraId="7C74F379" w14:textId="77777777" w:rsidTr="00B67ADB">
        <w:trPr>
          <w:trHeight w:val="870"/>
        </w:trPr>
        <w:tc>
          <w:tcPr>
            <w:tcW w:w="9782" w:type="dxa"/>
            <w:shd w:val="clear" w:color="auto" w:fill="auto"/>
            <w:vAlign w:val="center"/>
          </w:tcPr>
          <w:p w14:paraId="3E50AFE3" w14:textId="77777777" w:rsidR="00CE1677" w:rsidRPr="00CE1677" w:rsidRDefault="00CE1677" w:rsidP="00E57E9C">
            <w:pPr>
              <w:spacing w:line="240" w:lineRule="auto"/>
              <w:rPr>
                <w:i/>
              </w:rPr>
            </w:pPr>
            <w:r w:rsidRPr="00CE1677">
              <w:t xml:space="preserve">  </w:t>
            </w:r>
            <w:r w:rsidRPr="00CE1677">
              <w:sym w:font="Wingdings 2" w:char="F0A3"/>
            </w:r>
            <w:r w:rsidRPr="00CE1677">
              <w:tab/>
              <w:t xml:space="preserve">Нарушение протокола </w:t>
            </w:r>
            <w:r w:rsidRPr="00CE1677">
              <w:rPr>
                <w:i/>
              </w:rPr>
              <w:t>(укажите)</w:t>
            </w:r>
            <w:r w:rsidRPr="00CE1677">
              <w:rPr>
                <w:i/>
              </w:rPr>
              <w:tab/>
            </w:r>
            <w:r w:rsidRPr="00CE1677">
              <w:rPr>
                <w:i/>
              </w:rPr>
              <w:tab/>
            </w:r>
          </w:p>
          <w:p w14:paraId="38785C2D" w14:textId="749D347E" w:rsidR="00CE1677" w:rsidRPr="00CE1677" w:rsidRDefault="00CE1677" w:rsidP="00E57E9C">
            <w:pPr>
              <w:spacing w:line="240" w:lineRule="auto"/>
            </w:pPr>
            <w:r w:rsidRPr="00CE1677">
              <w:rPr>
                <w:i/>
              </w:rPr>
              <w:t xml:space="preserve">                      ________________________________________________________________</w:t>
            </w:r>
          </w:p>
        </w:tc>
      </w:tr>
      <w:tr w:rsidR="00CE1677" w:rsidRPr="00CE1677" w14:paraId="03D4D332" w14:textId="77777777" w:rsidTr="007F481E">
        <w:trPr>
          <w:trHeight w:val="1060"/>
        </w:trPr>
        <w:tc>
          <w:tcPr>
            <w:tcW w:w="9782" w:type="dxa"/>
            <w:shd w:val="clear" w:color="auto" w:fill="auto"/>
            <w:vAlign w:val="center"/>
          </w:tcPr>
          <w:p w14:paraId="2DAD73F3" w14:textId="77777777" w:rsidR="00CE1677" w:rsidRPr="00CE1677" w:rsidRDefault="00CE1677" w:rsidP="00E57E9C">
            <w:pPr>
              <w:spacing w:line="240" w:lineRule="auto"/>
            </w:pPr>
            <w:r w:rsidRPr="00CE1677">
              <w:t xml:space="preserve">  </w:t>
            </w:r>
            <w:r w:rsidRPr="00CE1677">
              <w:sym w:font="Wingdings 2" w:char="F0A3"/>
            </w:r>
            <w:r w:rsidRPr="00CE1677">
              <w:tab/>
              <w:t>Отзыв пациентом</w:t>
            </w:r>
            <w:r w:rsidRPr="00CE1677">
              <w:rPr>
                <w:color w:val="FF0000"/>
              </w:rPr>
              <w:t xml:space="preserve"> </w:t>
            </w:r>
            <w:r w:rsidRPr="00CE1677">
              <w:t>информированного согласия</w:t>
            </w:r>
          </w:p>
          <w:p w14:paraId="72460904" w14:textId="77777777" w:rsidR="00CE1677" w:rsidRPr="00CE1677" w:rsidRDefault="00CE1677" w:rsidP="00E57E9C">
            <w:pPr>
              <w:spacing w:line="240" w:lineRule="auto"/>
            </w:pPr>
            <w:r w:rsidRPr="00CE1677">
              <w:t xml:space="preserve">    </w:t>
            </w:r>
            <w:r w:rsidRPr="00CE1677">
              <w:sym w:font="Wingdings 2" w:char="F0A3"/>
            </w:r>
            <w:r w:rsidRPr="00CE1677">
              <w:tab/>
              <w:t>Неявка пациента на запланированные Визиты</w:t>
            </w:r>
          </w:p>
        </w:tc>
      </w:tr>
      <w:tr w:rsidR="00CE1677" w:rsidRPr="00CE1677" w14:paraId="7FB1B9A3" w14:textId="77777777" w:rsidTr="007F481E">
        <w:trPr>
          <w:trHeight w:val="1060"/>
        </w:trPr>
        <w:tc>
          <w:tcPr>
            <w:tcW w:w="9782" w:type="dxa"/>
            <w:shd w:val="clear" w:color="auto" w:fill="auto"/>
            <w:vAlign w:val="center"/>
          </w:tcPr>
          <w:p w14:paraId="16B6D8A5" w14:textId="77777777" w:rsidR="00CE1677" w:rsidRPr="00CE1677" w:rsidRDefault="00CE1677" w:rsidP="00E57E9C">
            <w:pPr>
              <w:spacing w:line="240" w:lineRule="auto"/>
            </w:pPr>
            <w:r w:rsidRPr="00CE1677">
              <w:t xml:space="preserve">    </w:t>
            </w:r>
            <w:r w:rsidRPr="00CE1677">
              <w:sym w:font="Wingdings 2" w:char="F0A3"/>
            </w:r>
            <w:r w:rsidRPr="00CE1677">
              <w:tab/>
              <w:t>Другая причина (</w:t>
            </w:r>
            <w:r w:rsidRPr="00CE1677">
              <w:rPr>
                <w:i/>
              </w:rPr>
              <w:t>укажите</w:t>
            </w:r>
            <w:r w:rsidRPr="00CE1677">
              <w:t>)</w:t>
            </w:r>
          </w:p>
          <w:p w14:paraId="7FA1DD3F" w14:textId="77777777" w:rsidR="00CE1677" w:rsidRPr="00CE1677" w:rsidRDefault="00CE1677" w:rsidP="00E57E9C">
            <w:pPr>
              <w:spacing w:line="240" w:lineRule="auto"/>
              <w:rPr>
                <w:lang w:val="en-US"/>
              </w:rPr>
            </w:pP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r w:rsidRPr="00CE1677">
              <w:rPr>
                <w:lang w:val="en-US"/>
              </w:rPr>
              <w:sym w:font="Symbol" w:char="F05F"/>
            </w:r>
          </w:p>
        </w:tc>
      </w:tr>
    </w:tbl>
    <w:tbl>
      <w:tblPr>
        <w:tblW w:w="97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61"/>
      </w:tblGrid>
      <w:tr w:rsidR="00CE1677" w:rsidRPr="00CE1677" w14:paraId="7D7C3E97" w14:textId="77777777" w:rsidTr="007F481E">
        <w:trPr>
          <w:trHeight w:val="180"/>
          <w:jc w:val="center"/>
        </w:trPr>
        <w:tc>
          <w:tcPr>
            <w:tcW w:w="9761" w:type="dxa"/>
            <w:shd w:val="clear" w:color="auto" w:fill="F2F2F2"/>
            <w:vAlign w:val="center"/>
          </w:tcPr>
          <w:p w14:paraId="0348088A" w14:textId="77777777" w:rsidR="00CE1677" w:rsidRPr="00C24E9C" w:rsidRDefault="00CE1677" w:rsidP="00E57E9C">
            <w:pPr>
              <w:spacing w:line="240" w:lineRule="auto"/>
              <w:jc w:val="center"/>
              <w:rPr>
                <w:b/>
                <w:bCs/>
              </w:rPr>
            </w:pPr>
            <w:r w:rsidRPr="00C24E9C">
              <w:rPr>
                <w:b/>
                <w:bCs/>
              </w:rPr>
              <w:t>ОТКЛОНЕНИЯ ОТ ПРОТОКОЛА</w:t>
            </w:r>
          </w:p>
        </w:tc>
      </w:tr>
      <w:tr w:rsidR="00CE1677" w:rsidRPr="00CE1677" w14:paraId="70C1B5AC" w14:textId="77777777" w:rsidTr="006A678B">
        <w:trPr>
          <w:trHeight w:val="131"/>
          <w:jc w:val="center"/>
        </w:trPr>
        <w:tc>
          <w:tcPr>
            <w:tcW w:w="9761" w:type="dxa"/>
            <w:shd w:val="clear" w:color="auto" w:fill="auto"/>
          </w:tcPr>
          <w:p w14:paraId="227A2A5C" w14:textId="4992D195" w:rsidR="00CE1677" w:rsidRPr="00CE1677" w:rsidRDefault="00CE1677" w:rsidP="00E57E9C">
            <w:pPr>
              <w:spacing w:line="240" w:lineRule="auto"/>
            </w:pPr>
            <w:r w:rsidRPr="00CE1677">
              <w:t xml:space="preserve">Были ли какие-либо отклонения от Протокола в ходе исследования? </w:t>
            </w:r>
            <w:r w:rsidRPr="00CE1677">
              <w:tab/>
            </w:r>
            <w:r w:rsidRPr="00CE1677">
              <w:tab/>
              <w:t xml:space="preserve"> </w:t>
            </w:r>
          </w:p>
          <w:p w14:paraId="43B7CD6F" w14:textId="77777777" w:rsidR="00CE1677" w:rsidRPr="00CE1677" w:rsidRDefault="00CE1677" w:rsidP="00E57E9C">
            <w:pPr>
              <w:spacing w:line="240" w:lineRule="auto"/>
            </w:pPr>
            <w:r w:rsidRPr="00CE1677">
              <w:t xml:space="preserve"> </w:t>
            </w:r>
            <w:r w:rsidRPr="00CE1677">
              <w:sym w:font="Wingdings 2" w:char="F0A3"/>
            </w:r>
            <w:r w:rsidRPr="00CE1677">
              <w:t xml:space="preserve"> Да *</w:t>
            </w:r>
            <w:r w:rsidRPr="00CE1677">
              <w:tab/>
              <w:t xml:space="preserve">       </w:t>
            </w:r>
            <w:r w:rsidRPr="00CE1677">
              <w:sym w:font="Wingdings 2" w:char="F0A3"/>
            </w:r>
            <w:r w:rsidRPr="00CE1677">
              <w:t xml:space="preserve"> Нет   </w:t>
            </w:r>
          </w:p>
          <w:p w14:paraId="28B7B279" w14:textId="77777777" w:rsidR="00C24E9C" w:rsidRDefault="00CE1677" w:rsidP="00E57E9C">
            <w:pPr>
              <w:spacing w:line="240" w:lineRule="auto"/>
            </w:pPr>
            <w:r w:rsidRPr="00CE1677">
              <w:t>*Если ответ «Да», опишите, пожалуйста</w:t>
            </w:r>
          </w:p>
          <w:p w14:paraId="3CCBC7ED" w14:textId="3E9086DE" w:rsidR="00CE1677" w:rsidRPr="00CE1677" w:rsidRDefault="00CE1677" w:rsidP="00E57E9C">
            <w:pPr>
              <w:spacing w:line="240" w:lineRule="auto"/>
            </w:pPr>
            <w:r w:rsidRPr="00CE1677">
              <w:t>____________________________________________________________________</w:t>
            </w:r>
          </w:p>
        </w:tc>
      </w:tr>
    </w:tbl>
    <w:p w14:paraId="52637AE0" w14:textId="77777777" w:rsidR="00CE1677" w:rsidRPr="00CE1677" w:rsidRDefault="00CE1677" w:rsidP="009464A3">
      <w:pPr>
        <w:tabs>
          <w:tab w:val="left" w:pos="1260"/>
        </w:tabs>
        <w:spacing w:line="276" w:lineRule="auto"/>
        <w:rPr>
          <w:rFonts w:cs="Times New Roman"/>
          <w:szCs w:val="28"/>
        </w:rPr>
      </w:pPr>
    </w:p>
    <w:p w14:paraId="4D6DB2B9" w14:textId="5FC7514D" w:rsidR="00CE1677" w:rsidRPr="00CE1677" w:rsidRDefault="00CE1677" w:rsidP="009464A3">
      <w:pPr>
        <w:widowControl w:val="0"/>
        <w:spacing w:line="276" w:lineRule="auto"/>
        <w:ind w:left="57"/>
        <w:contextualSpacing/>
        <w:rPr>
          <w:rFonts w:cs="Times New Roman"/>
          <w:szCs w:val="28"/>
        </w:rPr>
      </w:pPr>
      <w:r w:rsidRPr="00CE1677">
        <w:rPr>
          <w:rFonts w:cs="Times New Roman"/>
          <w:szCs w:val="28"/>
        </w:rPr>
        <w:t>Подпись лица, перенесшего данные в ИРК _______________</w:t>
      </w:r>
      <w:proofErr w:type="gramStart"/>
      <w:r w:rsidRPr="00CE1677">
        <w:rPr>
          <w:rFonts w:cs="Times New Roman"/>
          <w:szCs w:val="28"/>
        </w:rPr>
        <w:t xml:space="preserve">_  </w:t>
      </w:r>
      <w:r w:rsidRPr="00CE1677">
        <w:rPr>
          <w:rFonts w:cs="Times New Roman"/>
          <w:szCs w:val="28"/>
        </w:rPr>
        <w:lastRenderedPageBreak/>
        <w:t>(</w:t>
      </w:r>
      <w:proofErr w:type="gramEnd"/>
      <w:r w:rsidRPr="00CE1677">
        <w:rPr>
          <w:rFonts w:cs="Times New Roman"/>
          <w:szCs w:val="28"/>
        </w:rPr>
        <w:t xml:space="preserve">______________)                                                </w:t>
      </w:r>
    </w:p>
    <w:p w14:paraId="046E4AC3" w14:textId="77777777" w:rsidR="00CE1677" w:rsidRPr="00CE1677" w:rsidRDefault="00CE1677" w:rsidP="009464A3">
      <w:pPr>
        <w:widowControl w:val="0"/>
        <w:spacing w:line="276" w:lineRule="auto"/>
        <w:ind w:left="57"/>
        <w:contextualSpacing/>
        <w:rPr>
          <w:rFonts w:cs="Times New Roman"/>
          <w:szCs w:val="28"/>
        </w:rPr>
      </w:pPr>
      <w:r w:rsidRPr="00CE1677">
        <w:rPr>
          <w:rFonts w:cs="Times New Roman"/>
          <w:szCs w:val="28"/>
        </w:rPr>
        <w:t xml:space="preserve">                                                                                                                        ФИО</w:t>
      </w:r>
    </w:p>
    <w:p w14:paraId="1636CF5E" w14:textId="77777777" w:rsidR="00CE1677" w:rsidRPr="00CE1677" w:rsidRDefault="00CE1677" w:rsidP="009464A3">
      <w:pPr>
        <w:widowControl w:val="0"/>
        <w:spacing w:line="276" w:lineRule="auto"/>
        <w:ind w:left="57"/>
        <w:contextualSpacing/>
        <w:rPr>
          <w:rFonts w:cs="Times New Roman"/>
          <w:szCs w:val="28"/>
        </w:rPr>
      </w:pPr>
      <w:r w:rsidRPr="00CE1677">
        <w:rPr>
          <w:rFonts w:cs="Times New Roman"/>
          <w:szCs w:val="28"/>
        </w:rPr>
        <w:t>Дата: |___|___| |___|___| 202|__|</w:t>
      </w:r>
    </w:p>
    <w:p w14:paraId="4FBE0949" w14:textId="77777777" w:rsidR="00CE1677" w:rsidRPr="00CE1677" w:rsidRDefault="00CE1677" w:rsidP="009464A3">
      <w:pPr>
        <w:tabs>
          <w:tab w:val="left" w:pos="1545"/>
        </w:tabs>
        <w:spacing w:line="276" w:lineRule="auto"/>
        <w:rPr>
          <w:rFonts w:cs="Times New Roman"/>
          <w:szCs w:val="28"/>
        </w:rPr>
      </w:pPr>
      <w:r w:rsidRPr="00CE1677">
        <w:rPr>
          <w:rFonts w:cs="Times New Roman"/>
          <w:szCs w:val="28"/>
        </w:rPr>
        <w:t xml:space="preserve">            число        месяц            год</w:t>
      </w:r>
    </w:p>
    <w:p w14:paraId="487721F1" w14:textId="77777777" w:rsidR="00CE1677" w:rsidRPr="00CE1677" w:rsidRDefault="00CE1677" w:rsidP="009464A3">
      <w:pPr>
        <w:spacing w:after="160" w:line="276" w:lineRule="auto"/>
        <w:rPr>
          <w:rFonts w:cs="Times New Roman"/>
          <w:bCs/>
          <w:szCs w:val="28"/>
        </w:rPr>
      </w:pPr>
      <w:r w:rsidRPr="00CE1677">
        <w:rPr>
          <w:rFonts w:cs="Times New Roman"/>
          <w:b/>
          <w:bCs/>
          <w:szCs w:val="28"/>
        </w:rPr>
        <w:br w:type="page"/>
      </w:r>
    </w:p>
    <w:p w14:paraId="1D5DEE06" w14:textId="47A82F62" w:rsidR="00CE1677" w:rsidRDefault="00CE1677" w:rsidP="00CE1677">
      <w:pPr>
        <w:pStyle w:val="ad"/>
        <w:jc w:val="right"/>
        <w:outlineLvl w:val="0"/>
        <w:rPr>
          <w:b w:val="0"/>
          <w:bCs/>
        </w:rPr>
      </w:pPr>
      <w:bookmarkStart w:id="65" w:name="_Toc51275325"/>
      <w:r w:rsidRPr="00CE1677">
        <w:rPr>
          <w:b w:val="0"/>
          <w:bCs/>
        </w:rPr>
        <w:lastRenderedPageBreak/>
        <w:t>Приложение 4</w:t>
      </w:r>
      <w:bookmarkEnd w:id="65"/>
    </w:p>
    <w:tbl>
      <w:tblPr>
        <w:tblStyle w:val="af7"/>
        <w:tblW w:w="10207" w:type="dxa"/>
        <w:tblInd w:w="-289" w:type="dxa"/>
        <w:tblLook w:val="04A0" w:firstRow="1" w:lastRow="0" w:firstColumn="1" w:lastColumn="0" w:noHBand="0" w:noVBand="1"/>
      </w:tblPr>
      <w:tblGrid>
        <w:gridCol w:w="2807"/>
        <w:gridCol w:w="7400"/>
      </w:tblGrid>
      <w:tr w:rsidR="00DF4B68" w:rsidRPr="00DF4B68" w14:paraId="76560225" w14:textId="77777777" w:rsidTr="00DF4B68">
        <w:tc>
          <w:tcPr>
            <w:tcW w:w="10207" w:type="dxa"/>
            <w:gridSpan w:val="2"/>
            <w:shd w:val="clear" w:color="auto" w:fill="D9D9D9" w:themeFill="background1" w:themeFillShade="D9"/>
          </w:tcPr>
          <w:p w14:paraId="62231127" w14:textId="77777777" w:rsidR="00DF4B68" w:rsidRPr="00DF4B68" w:rsidRDefault="00DF4B68" w:rsidP="00DF4B68">
            <w:pPr>
              <w:spacing w:line="240" w:lineRule="auto"/>
              <w:jc w:val="center"/>
              <w:rPr>
                <w:rFonts w:cs="Times New Roman"/>
                <w:sz w:val="24"/>
                <w:szCs w:val="24"/>
              </w:rPr>
            </w:pPr>
            <w:r w:rsidRPr="00DF4B68">
              <w:rPr>
                <w:rFonts w:cs="Times New Roman"/>
                <w:b/>
                <w:sz w:val="24"/>
                <w:szCs w:val="24"/>
              </w:rPr>
              <w:t xml:space="preserve">Журнал регистрации биологических образцов </w:t>
            </w:r>
          </w:p>
        </w:tc>
      </w:tr>
      <w:tr w:rsidR="00DF4B68" w:rsidRPr="00DF4B68" w14:paraId="2D8BF59C" w14:textId="77777777" w:rsidTr="00DF4B68">
        <w:trPr>
          <w:trHeight w:val="1649"/>
        </w:trPr>
        <w:tc>
          <w:tcPr>
            <w:tcW w:w="2807" w:type="dxa"/>
          </w:tcPr>
          <w:p w14:paraId="5C9D44BE" w14:textId="77777777" w:rsidR="00DF4B68" w:rsidRPr="00DF4B68" w:rsidRDefault="00DF4B68" w:rsidP="00DF4B68">
            <w:pPr>
              <w:spacing w:line="240" w:lineRule="auto"/>
              <w:rPr>
                <w:rFonts w:cs="Times New Roman"/>
                <w:b/>
                <w:sz w:val="24"/>
                <w:szCs w:val="24"/>
              </w:rPr>
            </w:pPr>
            <w:r w:rsidRPr="00DF4B68">
              <w:rPr>
                <w:rFonts w:cs="Times New Roman"/>
                <w:b/>
                <w:sz w:val="24"/>
                <w:szCs w:val="24"/>
              </w:rPr>
              <w:t>№, название Протокола</w:t>
            </w:r>
          </w:p>
        </w:tc>
        <w:tc>
          <w:tcPr>
            <w:tcW w:w="7400" w:type="dxa"/>
            <w:tcBorders>
              <w:top w:val="single" w:sz="4" w:space="0" w:color="auto"/>
              <w:left w:val="single" w:sz="4" w:space="0" w:color="auto"/>
              <w:bottom w:val="single" w:sz="4" w:space="0" w:color="auto"/>
              <w:right w:val="single" w:sz="4" w:space="0" w:color="auto"/>
            </w:tcBorders>
          </w:tcPr>
          <w:p w14:paraId="18631E3E" w14:textId="77777777" w:rsidR="00DF4B68" w:rsidRPr="00DF4B68" w:rsidRDefault="00DF4B68" w:rsidP="00DF4B68">
            <w:pPr>
              <w:spacing w:line="240" w:lineRule="auto"/>
              <w:rPr>
                <w:rFonts w:cs="Times New Roman"/>
                <w:sz w:val="24"/>
                <w:szCs w:val="24"/>
              </w:rPr>
            </w:pPr>
            <w:r w:rsidRPr="00DF4B68">
              <w:rPr>
                <w:sz w:val="24"/>
                <w:szCs w:val="24"/>
              </w:rPr>
              <w:t>№ UPA-MSU-0120, версия 1.0 от 01.01.2020 «Поиск оптимальных дифференциально-диагностических алгоритмов у пациентов с онкологическими заболеваниями ЖКТ с учётом молекулярных механизмов онкогенеза»</w:t>
            </w:r>
          </w:p>
        </w:tc>
      </w:tr>
      <w:tr w:rsidR="00DF4B68" w:rsidRPr="00DF4B68" w14:paraId="77164F3F" w14:textId="77777777" w:rsidTr="00DF4B68">
        <w:tc>
          <w:tcPr>
            <w:tcW w:w="2807" w:type="dxa"/>
          </w:tcPr>
          <w:p w14:paraId="6D5A2747" w14:textId="77777777" w:rsidR="00DF4B68" w:rsidRPr="00DF4B68" w:rsidRDefault="00DF4B68" w:rsidP="00DF4B68">
            <w:pPr>
              <w:spacing w:line="240" w:lineRule="auto"/>
              <w:rPr>
                <w:rFonts w:cs="Times New Roman"/>
                <w:b/>
                <w:sz w:val="24"/>
                <w:szCs w:val="24"/>
              </w:rPr>
            </w:pPr>
            <w:r w:rsidRPr="00DF4B68">
              <w:rPr>
                <w:rFonts w:cs="Times New Roman"/>
                <w:b/>
                <w:sz w:val="24"/>
                <w:szCs w:val="24"/>
              </w:rPr>
              <w:t>Исследовательская лаборатория</w:t>
            </w:r>
          </w:p>
        </w:tc>
        <w:tc>
          <w:tcPr>
            <w:tcW w:w="7400" w:type="dxa"/>
          </w:tcPr>
          <w:p w14:paraId="36A1C52E" w14:textId="77777777" w:rsidR="00DF4B68" w:rsidRPr="00DF4B68" w:rsidRDefault="00DF4B68" w:rsidP="00DF4B68">
            <w:pPr>
              <w:spacing w:line="240" w:lineRule="auto"/>
              <w:rPr>
                <w:rFonts w:cs="Times New Roman"/>
                <w:sz w:val="24"/>
                <w:szCs w:val="24"/>
              </w:rPr>
            </w:pPr>
          </w:p>
        </w:tc>
      </w:tr>
      <w:tr w:rsidR="00DF4B68" w:rsidRPr="00DF4B68" w14:paraId="37CE7049" w14:textId="77777777" w:rsidTr="00DF4B68">
        <w:tc>
          <w:tcPr>
            <w:tcW w:w="2807" w:type="dxa"/>
          </w:tcPr>
          <w:p w14:paraId="2DEB266A" w14:textId="77777777" w:rsidR="00DF4B68" w:rsidRPr="00DF4B68" w:rsidRDefault="00DF4B68" w:rsidP="00DF4B68">
            <w:pPr>
              <w:spacing w:line="240" w:lineRule="auto"/>
              <w:rPr>
                <w:rFonts w:cs="Times New Roman"/>
                <w:b/>
                <w:sz w:val="24"/>
                <w:szCs w:val="24"/>
              </w:rPr>
            </w:pPr>
            <w:r w:rsidRPr="00DF4B68">
              <w:rPr>
                <w:rFonts w:cs="Times New Roman"/>
                <w:b/>
                <w:sz w:val="24"/>
                <w:szCs w:val="24"/>
              </w:rPr>
              <w:t>Главный исследователь</w:t>
            </w:r>
          </w:p>
        </w:tc>
        <w:tc>
          <w:tcPr>
            <w:tcW w:w="7400" w:type="dxa"/>
          </w:tcPr>
          <w:p w14:paraId="312D742B" w14:textId="77777777" w:rsidR="00DF4B68" w:rsidRPr="00DF4B68" w:rsidRDefault="00DF4B68" w:rsidP="00DF4B68">
            <w:pPr>
              <w:spacing w:line="240" w:lineRule="auto"/>
              <w:rPr>
                <w:rFonts w:cs="Times New Roman"/>
                <w:sz w:val="24"/>
                <w:szCs w:val="24"/>
              </w:rPr>
            </w:pPr>
          </w:p>
        </w:tc>
      </w:tr>
    </w:tbl>
    <w:tbl>
      <w:tblPr>
        <w:tblpPr w:leftFromText="180" w:rightFromText="180" w:vertAnchor="text" w:horzAnchor="margin" w:tblpX="-289" w:tblpY="100"/>
        <w:tblW w:w="54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7"/>
        <w:gridCol w:w="1000"/>
        <w:gridCol w:w="1411"/>
        <w:gridCol w:w="717"/>
        <w:gridCol w:w="1129"/>
        <w:gridCol w:w="708"/>
        <w:gridCol w:w="706"/>
        <w:gridCol w:w="1562"/>
        <w:gridCol w:w="1548"/>
      </w:tblGrid>
      <w:tr w:rsidR="00DF4B68" w:rsidRPr="002E6EF3" w14:paraId="6124BB94" w14:textId="77777777" w:rsidTr="00DF4B68">
        <w:trPr>
          <w:trHeight w:val="512"/>
        </w:trPr>
        <w:tc>
          <w:tcPr>
            <w:tcW w:w="699" w:type="pct"/>
            <w:shd w:val="clear" w:color="auto" w:fill="F3F3F3"/>
          </w:tcPr>
          <w:p w14:paraId="3A13D4AD" w14:textId="77777777" w:rsidR="00DF4B68" w:rsidRPr="003661F3" w:rsidRDefault="00DF4B68" w:rsidP="00DF4B68">
            <w:pPr>
              <w:spacing w:after="0" w:line="240" w:lineRule="auto"/>
              <w:jc w:val="center"/>
              <w:rPr>
                <w:rFonts w:eastAsia="Times New Roman" w:cs="Times New Roman"/>
                <w:sz w:val="18"/>
                <w:szCs w:val="18"/>
              </w:rPr>
            </w:pPr>
            <w:r>
              <w:rPr>
                <w:rFonts w:eastAsia="Times New Roman" w:cs="Times New Roman"/>
                <w:sz w:val="18"/>
                <w:szCs w:val="18"/>
              </w:rPr>
              <w:t>Номер образца</w:t>
            </w:r>
            <w:r>
              <w:rPr>
                <w:rFonts w:eastAsia="Times New Roman" w:cs="Times New Roman"/>
                <w:sz w:val="18"/>
                <w:szCs w:val="18"/>
                <w:lang w:val="en-US"/>
              </w:rPr>
              <w:t xml:space="preserve">/    </w:t>
            </w:r>
            <w:r>
              <w:rPr>
                <w:rFonts w:eastAsia="Times New Roman" w:cs="Times New Roman"/>
                <w:sz w:val="18"/>
                <w:szCs w:val="18"/>
              </w:rPr>
              <w:t>количество</w:t>
            </w:r>
          </w:p>
        </w:tc>
        <w:tc>
          <w:tcPr>
            <w:tcW w:w="490" w:type="pct"/>
            <w:shd w:val="clear" w:color="auto" w:fill="F3F3F3"/>
          </w:tcPr>
          <w:p w14:paraId="25D2B6FC" w14:textId="77777777" w:rsidR="00DF4B68" w:rsidRPr="00165046" w:rsidRDefault="00DF4B68" w:rsidP="00DF4B68">
            <w:pPr>
              <w:spacing w:after="0" w:line="240" w:lineRule="auto"/>
              <w:jc w:val="center"/>
              <w:rPr>
                <w:rFonts w:eastAsia="Times New Roman" w:cs="Times New Roman"/>
                <w:sz w:val="18"/>
                <w:szCs w:val="18"/>
              </w:rPr>
            </w:pPr>
            <w:r>
              <w:rPr>
                <w:rFonts w:eastAsia="Times New Roman" w:cs="Times New Roman"/>
                <w:sz w:val="18"/>
                <w:szCs w:val="18"/>
              </w:rPr>
              <w:t>№ кабинета</w:t>
            </w:r>
          </w:p>
        </w:tc>
        <w:tc>
          <w:tcPr>
            <w:tcW w:w="691" w:type="pct"/>
            <w:shd w:val="clear" w:color="auto" w:fill="F3F3F3"/>
          </w:tcPr>
          <w:p w14:paraId="1FC295A0" w14:textId="77777777" w:rsidR="00DF4B68" w:rsidRPr="00165046" w:rsidRDefault="00DF4B68" w:rsidP="00DF4B68">
            <w:pPr>
              <w:spacing w:after="0" w:line="240" w:lineRule="auto"/>
              <w:jc w:val="center"/>
              <w:rPr>
                <w:rFonts w:eastAsia="Times New Roman" w:cs="Times New Roman"/>
                <w:sz w:val="18"/>
                <w:szCs w:val="18"/>
              </w:rPr>
            </w:pPr>
            <w:r>
              <w:rPr>
                <w:rFonts w:eastAsia="Times New Roman" w:cs="Times New Roman"/>
                <w:sz w:val="18"/>
                <w:szCs w:val="18"/>
              </w:rPr>
              <w:t xml:space="preserve">№ </w:t>
            </w:r>
            <w:proofErr w:type="spellStart"/>
            <w:r>
              <w:rPr>
                <w:rFonts w:eastAsia="Times New Roman" w:cs="Times New Roman"/>
                <w:sz w:val="18"/>
                <w:szCs w:val="18"/>
              </w:rPr>
              <w:t>кельвинатора</w:t>
            </w:r>
            <w:proofErr w:type="spellEnd"/>
            <w:r>
              <w:rPr>
                <w:rFonts w:eastAsia="Times New Roman" w:cs="Times New Roman"/>
                <w:sz w:val="18"/>
                <w:szCs w:val="18"/>
              </w:rPr>
              <w:t>/ холодильника</w:t>
            </w:r>
          </w:p>
        </w:tc>
        <w:tc>
          <w:tcPr>
            <w:tcW w:w="351" w:type="pct"/>
            <w:shd w:val="clear" w:color="auto" w:fill="F3F3F3"/>
          </w:tcPr>
          <w:p w14:paraId="06F2D7D2" w14:textId="77777777" w:rsidR="00DF4B68" w:rsidRPr="00165046" w:rsidRDefault="00DF4B68" w:rsidP="00DF4B68">
            <w:pPr>
              <w:spacing w:after="0" w:line="240" w:lineRule="auto"/>
              <w:jc w:val="center"/>
              <w:rPr>
                <w:rFonts w:eastAsia="Times New Roman" w:cs="Times New Roman"/>
                <w:sz w:val="18"/>
                <w:szCs w:val="18"/>
              </w:rPr>
            </w:pPr>
            <w:r>
              <w:rPr>
                <w:rFonts w:eastAsia="Times New Roman" w:cs="Times New Roman"/>
                <w:sz w:val="18"/>
                <w:szCs w:val="18"/>
              </w:rPr>
              <w:t>№ полки</w:t>
            </w:r>
          </w:p>
        </w:tc>
        <w:tc>
          <w:tcPr>
            <w:tcW w:w="553" w:type="pct"/>
            <w:shd w:val="clear" w:color="auto" w:fill="F3F3F3"/>
            <w:vAlign w:val="center"/>
          </w:tcPr>
          <w:p w14:paraId="2D4E4BB6" w14:textId="77777777" w:rsidR="00DF4B68" w:rsidRPr="00165046" w:rsidRDefault="00DF4B68" w:rsidP="00DF4B68">
            <w:pPr>
              <w:spacing w:after="0" w:line="240" w:lineRule="auto"/>
              <w:jc w:val="center"/>
              <w:rPr>
                <w:rFonts w:eastAsia="Times New Roman" w:cs="Times New Roman"/>
                <w:sz w:val="18"/>
                <w:szCs w:val="18"/>
              </w:rPr>
            </w:pPr>
            <w:r>
              <w:rPr>
                <w:rFonts w:eastAsia="Times New Roman" w:cs="Times New Roman"/>
                <w:sz w:val="18"/>
                <w:szCs w:val="18"/>
              </w:rPr>
              <w:t>№ контейнера</w:t>
            </w:r>
          </w:p>
        </w:tc>
        <w:tc>
          <w:tcPr>
            <w:tcW w:w="347" w:type="pct"/>
            <w:shd w:val="clear" w:color="auto" w:fill="F3F3F3"/>
            <w:vAlign w:val="center"/>
          </w:tcPr>
          <w:p w14:paraId="2FBB5657" w14:textId="77777777" w:rsidR="00DF4B68" w:rsidRPr="002472AB" w:rsidRDefault="00DF4B68" w:rsidP="00DF4B68">
            <w:pPr>
              <w:spacing w:after="0" w:line="240" w:lineRule="auto"/>
              <w:jc w:val="center"/>
              <w:rPr>
                <w:rFonts w:eastAsia="Times New Roman" w:cs="Times New Roman"/>
                <w:sz w:val="18"/>
                <w:szCs w:val="18"/>
              </w:rPr>
            </w:pPr>
            <w:r w:rsidRPr="00165046">
              <w:rPr>
                <w:rFonts w:eastAsia="Times New Roman" w:cs="Times New Roman"/>
                <w:sz w:val="18"/>
                <w:szCs w:val="18"/>
              </w:rPr>
              <w:t>Дата</w:t>
            </w:r>
          </w:p>
        </w:tc>
        <w:tc>
          <w:tcPr>
            <w:tcW w:w="346" w:type="pct"/>
            <w:shd w:val="clear" w:color="auto" w:fill="F3F3F3"/>
            <w:vAlign w:val="center"/>
          </w:tcPr>
          <w:p w14:paraId="40EC1D8C" w14:textId="77777777" w:rsidR="00DF4B68" w:rsidRPr="002472AB" w:rsidRDefault="00DF4B68" w:rsidP="00DF4B68">
            <w:pPr>
              <w:spacing w:after="0" w:line="240" w:lineRule="auto"/>
              <w:jc w:val="center"/>
              <w:rPr>
                <w:rFonts w:eastAsia="Times New Roman" w:cs="Times New Roman"/>
                <w:sz w:val="18"/>
                <w:szCs w:val="18"/>
              </w:rPr>
            </w:pPr>
            <w:r>
              <w:rPr>
                <w:rFonts w:eastAsia="Times New Roman" w:cs="Times New Roman"/>
                <w:sz w:val="18"/>
                <w:szCs w:val="18"/>
              </w:rPr>
              <w:t>Время</w:t>
            </w:r>
          </w:p>
        </w:tc>
        <w:tc>
          <w:tcPr>
            <w:tcW w:w="765" w:type="pct"/>
            <w:shd w:val="clear" w:color="auto" w:fill="F3F3F3"/>
            <w:vAlign w:val="center"/>
          </w:tcPr>
          <w:p w14:paraId="3D366AD0" w14:textId="77777777" w:rsidR="00DF4B68" w:rsidRPr="00165046" w:rsidRDefault="00DF4B68" w:rsidP="00DF4B68">
            <w:pPr>
              <w:tabs>
                <w:tab w:val="left" w:pos="26"/>
              </w:tabs>
              <w:spacing w:after="0" w:line="240" w:lineRule="auto"/>
              <w:jc w:val="center"/>
              <w:rPr>
                <w:rFonts w:eastAsia="Times New Roman" w:cs="Times New Roman"/>
                <w:sz w:val="18"/>
                <w:szCs w:val="18"/>
              </w:rPr>
            </w:pPr>
            <w:r w:rsidRPr="00165046">
              <w:rPr>
                <w:rFonts w:eastAsia="Times New Roman" w:cs="Times New Roman"/>
                <w:sz w:val="18"/>
                <w:szCs w:val="18"/>
              </w:rPr>
              <w:t xml:space="preserve">Температура </w:t>
            </w:r>
            <w:r>
              <w:rPr>
                <w:rFonts w:eastAsia="Times New Roman" w:cs="Times New Roman"/>
                <w:sz w:val="18"/>
                <w:szCs w:val="18"/>
              </w:rPr>
              <w:t xml:space="preserve">   </w:t>
            </w:r>
            <w:r w:rsidRPr="00165046">
              <w:rPr>
                <w:rFonts w:eastAsia="Times New Roman" w:cs="Times New Roman"/>
                <w:sz w:val="18"/>
                <w:szCs w:val="18"/>
              </w:rPr>
              <w:t>хранения</w:t>
            </w:r>
          </w:p>
        </w:tc>
        <w:tc>
          <w:tcPr>
            <w:tcW w:w="760" w:type="pct"/>
            <w:tcBorders>
              <w:right w:val="single" w:sz="4" w:space="0" w:color="auto"/>
            </w:tcBorders>
            <w:shd w:val="clear" w:color="auto" w:fill="F3F3F3"/>
            <w:vAlign w:val="center"/>
          </w:tcPr>
          <w:p w14:paraId="6BAC7711" w14:textId="77777777" w:rsidR="00DF4B68" w:rsidRPr="00165046" w:rsidRDefault="00DF4B68" w:rsidP="00DF4B68">
            <w:pPr>
              <w:tabs>
                <w:tab w:val="left" w:pos="26"/>
              </w:tabs>
              <w:spacing w:after="0" w:line="240" w:lineRule="auto"/>
              <w:ind w:left="-349" w:firstLine="109"/>
              <w:jc w:val="center"/>
              <w:rPr>
                <w:rFonts w:eastAsia="Times New Roman" w:cs="Times New Roman"/>
                <w:sz w:val="18"/>
                <w:szCs w:val="18"/>
              </w:rPr>
            </w:pPr>
            <w:r>
              <w:rPr>
                <w:rFonts w:eastAsia="Times New Roman" w:cs="Times New Roman"/>
                <w:sz w:val="18"/>
                <w:szCs w:val="18"/>
              </w:rPr>
              <w:t xml:space="preserve">      ФИО и </w:t>
            </w:r>
            <w:r w:rsidRPr="00165046">
              <w:rPr>
                <w:rFonts w:eastAsia="Times New Roman" w:cs="Times New Roman"/>
                <w:sz w:val="18"/>
                <w:szCs w:val="18"/>
              </w:rPr>
              <w:t>Подпись</w:t>
            </w:r>
          </w:p>
          <w:p w14:paraId="5260A848" w14:textId="77777777" w:rsidR="00DF4B68" w:rsidRPr="00165046" w:rsidRDefault="00DF4B68" w:rsidP="00DF4B68">
            <w:pPr>
              <w:tabs>
                <w:tab w:val="left" w:pos="26"/>
              </w:tabs>
              <w:spacing w:after="0" w:line="240" w:lineRule="auto"/>
              <w:ind w:left="-349" w:right="-123" w:firstLine="109"/>
              <w:jc w:val="center"/>
              <w:rPr>
                <w:rFonts w:eastAsia="Times New Roman" w:cs="Times New Roman"/>
                <w:sz w:val="18"/>
                <w:szCs w:val="18"/>
              </w:rPr>
            </w:pPr>
            <w:r>
              <w:rPr>
                <w:rFonts w:eastAsia="Times New Roman" w:cs="Times New Roman"/>
                <w:sz w:val="18"/>
                <w:szCs w:val="18"/>
              </w:rPr>
              <w:t xml:space="preserve">    </w:t>
            </w:r>
            <w:r w:rsidRPr="00165046">
              <w:rPr>
                <w:rFonts w:eastAsia="Times New Roman" w:cs="Times New Roman"/>
                <w:sz w:val="18"/>
                <w:szCs w:val="18"/>
              </w:rPr>
              <w:t>ответственного лица</w:t>
            </w:r>
          </w:p>
        </w:tc>
      </w:tr>
      <w:tr w:rsidR="00DF4B68" w:rsidRPr="002E6EF3" w14:paraId="5355C350" w14:textId="77777777" w:rsidTr="00DF4B68">
        <w:trPr>
          <w:trHeight w:val="350"/>
        </w:trPr>
        <w:tc>
          <w:tcPr>
            <w:tcW w:w="699" w:type="pct"/>
          </w:tcPr>
          <w:p w14:paraId="593D0C68" w14:textId="77777777" w:rsidR="00DF4B68" w:rsidRPr="002E6EF3" w:rsidRDefault="00DF4B68" w:rsidP="00DF4B68">
            <w:pPr>
              <w:spacing w:after="0" w:line="240" w:lineRule="auto"/>
              <w:rPr>
                <w:rFonts w:eastAsia="Times New Roman" w:cs="Times New Roman"/>
                <w:sz w:val="16"/>
                <w:szCs w:val="20"/>
                <w:vertAlign w:val="superscript"/>
              </w:rPr>
            </w:pPr>
          </w:p>
        </w:tc>
        <w:tc>
          <w:tcPr>
            <w:tcW w:w="490" w:type="pct"/>
          </w:tcPr>
          <w:p w14:paraId="1611E459" w14:textId="77777777" w:rsidR="00DF4B68" w:rsidRPr="002E6EF3" w:rsidRDefault="00DF4B68" w:rsidP="00DF4B68">
            <w:pPr>
              <w:spacing w:after="0" w:line="240" w:lineRule="auto"/>
              <w:rPr>
                <w:rFonts w:eastAsia="Times New Roman" w:cs="Times New Roman"/>
                <w:sz w:val="16"/>
                <w:szCs w:val="20"/>
                <w:vertAlign w:val="superscript"/>
              </w:rPr>
            </w:pPr>
          </w:p>
        </w:tc>
        <w:tc>
          <w:tcPr>
            <w:tcW w:w="691" w:type="pct"/>
          </w:tcPr>
          <w:p w14:paraId="4771F9C2" w14:textId="77777777" w:rsidR="00DF4B68" w:rsidRPr="002E6EF3" w:rsidRDefault="00DF4B68" w:rsidP="00DF4B68">
            <w:pPr>
              <w:spacing w:after="0" w:line="240" w:lineRule="auto"/>
              <w:rPr>
                <w:rFonts w:eastAsia="Times New Roman" w:cs="Times New Roman"/>
                <w:sz w:val="16"/>
                <w:szCs w:val="20"/>
                <w:vertAlign w:val="superscript"/>
              </w:rPr>
            </w:pPr>
          </w:p>
        </w:tc>
        <w:tc>
          <w:tcPr>
            <w:tcW w:w="351" w:type="pct"/>
          </w:tcPr>
          <w:p w14:paraId="7A874FA1" w14:textId="77777777" w:rsidR="00DF4B68" w:rsidRPr="002E6EF3" w:rsidRDefault="00DF4B68" w:rsidP="00DF4B68">
            <w:pPr>
              <w:spacing w:after="0" w:line="240" w:lineRule="auto"/>
              <w:rPr>
                <w:rFonts w:eastAsia="Times New Roman" w:cs="Times New Roman"/>
                <w:sz w:val="16"/>
                <w:szCs w:val="20"/>
                <w:vertAlign w:val="superscript"/>
              </w:rPr>
            </w:pPr>
          </w:p>
        </w:tc>
        <w:tc>
          <w:tcPr>
            <w:tcW w:w="553" w:type="pct"/>
          </w:tcPr>
          <w:p w14:paraId="3406D09F" w14:textId="77777777" w:rsidR="00DF4B68" w:rsidRPr="002E6EF3" w:rsidRDefault="00DF4B68" w:rsidP="00DF4B68">
            <w:pPr>
              <w:spacing w:after="0" w:line="240" w:lineRule="auto"/>
              <w:rPr>
                <w:rFonts w:eastAsia="Times New Roman" w:cs="Times New Roman"/>
                <w:sz w:val="16"/>
                <w:szCs w:val="20"/>
                <w:vertAlign w:val="superscript"/>
              </w:rPr>
            </w:pPr>
          </w:p>
        </w:tc>
        <w:tc>
          <w:tcPr>
            <w:tcW w:w="347" w:type="pct"/>
            <w:vAlign w:val="center"/>
          </w:tcPr>
          <w:p w14:paraId="047E246E" w14:textId="77777777" w:rsidR="00DF4B68" w:rsidRPr="002E6EF3" w:rsidRDefault="00DF4B68" w:rsidP="00DF4B68">
            <w:pPr>
              <w:spacing w:after="0" w:line="240" w:lineRule="auto"/>
              <w:rPr>
                <w:rFonts w:eastAsia="Times New Roman" w:cs="Times New Roman"/>
                <w:sz w:val="16"/>
                <w:szCs w:val="20"/>
                <w:vertAlign w:val="superscript"/>
              </w:rPr>
            </w:pPr>
          </w:p>
        </w:tc>
        <w:tc>
          <w:tcPr>
            <w:tcW w:w="346" w:type="pct"/>
            <w:vAlign w:val="center"/>
          </w:tcPr>
          <w:p w14:paraId="76483A11" w14:textId="77777777" w:rsidR="00DF4B68" w:rsidRPr="002E6EF3" w:rsidRDefault="00DF4B68" w:rsidP="00DF4B68">
            <w:pPr>
              <w:spacing w:after="0" w:line="240" w:lineRule="auto"/>
              <w:rPr>
                <w:rFonts w:eastAsia="Times New Roman" w:cs="Times New Roman"/>
                <w:sz w:val="16"/>
                <w:szCs w:val="20"/>
              </w:rPr>
            </w:pPr>
          </w:p>
        </w:tc>
        <w:tc>
          <w:tcPr>
            <w:tcW w:w="765" w:type="pct"/>
          </w:tcPr>
          <w:p w14:paraId="4BE8A186" w14:textId="77777777" w:rsidR="00DF4B68" w:rsidRPr="002E6EF3" w:rsidRDefault="00DF4B68" w:rsidP="00DF4B68">
            <w:pPr>
              <w:spacing w:after="0" w:line="240" w:lineRule="auto"/>
              <w:rPr>
                <w:rFonts w:eastAsia="Times New Roman" w:cs="Times New Roman"/>
                <w:sz w:val="16"/>
                <w:szCs w:val="20"/>
              </w:rPr>
            </w:pPr>
          </w:p>
        </w:tc>
        <w:tc>
          <w:tcPr>
            <w:tcW w:w="760" w:type="pct"/>
            <w:tcBorders>
              <w:right w:val="single" w:sz="4" w:space="0" w:color="auto"/>
            </w:tcBorders>
            <w:vAlign w:val="center"/>
          </w:tcPr>
          <w:p w14:paraId="36897B8E" w14:textId="77777777" w:rsidR="00DF4B68" w:rsidRPr="002E6EF3" w:rsidRDefault="00DF4B68" w:rsidP="00DF4B68">
            <w:pPr>
              <w:spacing w:after="0" w:line="240" w:lineRule="auto"/>
              <w:rPr>
                <w:rFonts w:eastAsia="Times New Roman" w:cs="Times New Roman"/>
                <w:sz w:val="16"/>
                <w:szCs w:val="20"/>
              </w:rPr>
            </w:pPr>
          </w:p>
        </w:tc>
      </w:tr>
      <w:tr w:rsidR="00DF4B68" w:rsidRPr="002E6EF3" w14:paraId="5F4B6678" w14:textId="77777777" w:rsidTr="00DF4B68">
        <w:trPr>
          <w:trHeight w:val="350"/>
        </w:trPr>
        <w:tc>
          <w:tcPr>
            <w:tcW w:w="699" w:type="pct"/>
          </w:tcPr>
          <w:p w14:paraId="1C32ADE7" w14:textId="77777777" w:rsidR="00DF4B68" w:rsidRPr="002E6EF3" w:rsidRDefault="00DF4B68" w:rsidP="00DF4B68">
            <w:pPr>
              <w:spacing w:after="0" w:line="240" w:lineRule="auto"/>
              <w:rPr>
                <w:rFonts w:eastAsia="Times New Roman" w:cs="Times New Roman"/>
                <w:sz w:val="16"/>
                <w:szCs w:val="20"/>
                <w:vertAlign w:val="superscript"/>
              </w:rPr>
            </w:pPr>
          </w:p>
        </w:tc>
        <w:tc>
          <w:tcPr>
            <w:tcW w:w="490" w:type="pct"/>
          </w:tcPr>
          <w:p w14:paraId="5F464897" w14:textId="77777777" w:rsidR="00DF4B68" w:rsidRPr="002E6EF3" w:rsidRDefault="00DF4B68" w:rsidP="00DF4B68">
            <w:pPr>
              <w:spacing w:after="0" w:line="240" w:lineRule="auto"/>
              <w:rPr>
                <w:rFonts w:eastAsia="Times New Roman" w:cs="Times New Roman"/>
                <w:sz w:val="16"/>
                <w:szCs w:val="20"/>
                <w:vertAlign w:val="superscript"/>
              </w:rPr>
            </w:pPr>
          </w:p>
        </w:tc>
        <w:tc>
          <w:tcPr>
            <w:tcW w:w="691" w:type="pct"/>
          </w:tcPr>
          <w:p w14:paraId="265BA23F" w14:textId="77777777" w:rsidR="00DF4B68" w:rsidRPr="002E6EF3" w:rsidRDefault="00DF4B68" w:rsidP="00DF4B68">
            <w:pPr>
              <w:spacing w:after="0" w:line="240" w:lineRule="auto"/>
              <w:rPr>
                <w:rFonts w:eastAsia="Times New Roman" w:cs="Times New Roman"/>
                <w:sz w:val="16"/>
                <w:szCs w:val="20"/>
                <w:vertAlign w:val="superscript"/>
              </w:rPr>
            </w:pPr>
          </w:p>
        </w:tc>
        <w:tc>
          <w:tcPr>
            <w:tcW w:w="351" w:type="pct"/>
          </w:tcPr>
          <w:p w14:paraId="246C191D" w14:textId="77777777" w:rsidR="00DF4B68" w:rsidRPr="002E6EF3" w:rsidRDefault="00DF4B68" w:rsidP="00DF4B68">
            <w:pPr>
              <w:spacing w:after="0" w:line="240" w:lineRule="auto"/>
              <w:rPr>
                <w:rFonts w:eastAsia="Times New Roman" w:cs="Times New Roman"/>
                <w:sz w:val="16"/>
                <w:szCs w:val="20"/>
                <w:vertAlign w:val="superscript"/>
              </w:rPr>
            </w:pPr>
          </w:p>
        </w:tc>
        <w:tc>
          <w:tcPr>
            <w:tcW w:w="553" w:type="pct"/>
          </w:tcPr>
          <w:p w14:paraId="620C3949" w14:textId="77777777" w:rsidR="00DF4B68" w:rsidRPr="002E6EF3" w:rsidRDefault="00DF4B68" w:rsidP="00DF4B68">
            <w:pPr>
              <w:spacing w:after="0" w:line="240" w:lineRule="auto"/>
              <w:rPr>
                <w:rFonts w:eastAsia="Times New Roman" w:cs="Times New Roman"/>
                <w:sz w:val="16"/>
                <w:szCs w:val="20"/>
                <w:vertAlign w:val="superscript"/>
              </w:rPr>
            </w:pPr>
          </w:p>
        </w:tc>
        <w:tc>
          <w:tcPr>
            <w:tcW w:w="347" w:type="pct"/>
            <w:vAlign w:val="center"/>
          </w:tcPr>
          <w:p w14:paraId="09FE97DD" w14:textId="77777777" w:rsidR="00DF4B68" w:rsidRPr="002E6EF3" w:rsidRDefault="00DF4B68" w:rsidP="00DF4B68">
            <w:pPr>
              <w:spacing w:after="0" w:line="240" w:lineRule="auto"/>
              <w:rPr>
                <w:rFonts w:eastAsia="Times New Roman" w:cs="Times New Roman"/>
                <w:sz w:val="16"/>
                <w:szCs w:val="20"/>
                <w:vertAlign w:val="superscript"/>
              </w:rPr>
            </w:pPr>
          </w:p>
        </w:tc>
        <w:tc>
          <w:tcPr>
            <w:tcW w:w="346" w:type="pct"/>
            <w:vAlign w:val="center"/>
          </w:tcPr>
          <w:p w14:paraId="0714B3CF" w14:textId="77777777" w:rsidR="00DF4B68" w:rsidRPr="002E6EF3" w:rsidRDefault="00DF4B68" w:rsidP="00DF4B68">
            <w:pPr>
              <w:spacing w:after="0" w:line="240" w:lineRule="auto"/>
              <w:rPr>
                <w:rFonts w:eastAsia="Times New Roman" w:cs="Times New Roman"/>
                <w:sz w:val="16"/>
                <w:szCs w:val="20"/>
              </w:rPr>
            </w:pPr>
          </w:p>
        </w:tc>
        <w:tc>
          <w:tcPr>
            <w:tcW w:w="765" w:type="pct"/>
          </w:tcPr>
          <w:p w14:paraId="4042BA5B" w14:textId="77777777" w:rsidR="00DF4B68" w:rsidRPr="002E6EF3" w:rsidRDefault="00DF4B68" w:rsidP="00DF4B68">
            <w:pPr>
              <w:spacing w:after="0" w:line="240" w:lineRule="auto"/>
              <w:rPr>
                <w:rFonts w:eastAsia="Times New Roman" w:cs="Times New Roman"/>
                <w:sz w:val="16"/>
                <w:szCs w:val="20"/>
              </w:rPr>
            </w:pPr>
          </w:p>
        </w:tc>
        <w:tc>
          <w:tcPr>
            <w:tcW w:w="760" w:type="pct"/>
            <w:tcBorders>
              <w:right w:val="single" w:sz="4" w:space="0" w:color="auto"/>
            </w:tcBorders>
            <w:vAlign w:val="center"/>
          </w:tcPr>
          <w:p w14:paraId="5AF40AB3" w14:textId="77777777" w:rsidR="00DF4B68" w:rsidRPr="002E6EF3" w:rsidRDefault="00DF4B68" w:rsidP="00DF4B68">
            <w:pPr>
              <w:spacing w:after="0" w:line="240" w:lineRule="auto"/>
              <w:rPr>
                <w:rFonts w:eastAsia="Times New Roman" w:cs="Times New Roman"/>
                <w:sz w:val="16"/>
                <w:szCs w:val="20"/>
              </w:rPr>
            </w:pPr>
          </w:p>
        </w:tc>
      </w:tr>
      <w:tr w:rsidR="00DF4B68" w:rsidRPr="002E6EF3" w14:paraId="2136FB23" w14:textId="77777777" w:rsidTr="00DF4B68">
        <w:trPr>
          <w:trHeight w:val="350"/>
        </w:trPr>
        <w:tc>
          <w:tcPr>
            <w:tcW w:w="699" w:type="pct"/>
          </w:tcPr>
          <w:p w14:paraId="6AA6E395" w14:textId="77777777" w:rsidR="00DF4B68" w:rsidRPr="002E6EF3" w:rsidRDefault="00DF4B68" w:rsidP="00DF4B68">
            <w:pPr>
              <w:spacing w:after="0" w:line="240" w:lineRule="auto"/>
              <w:rPr>
                <w:rFonts w:eastAsia="Times New Roman" w:cs="Times New Roman"/>
                <w:sz w:val="16"/>
                <w:szCs w:val="20"/>
                <w:vertAlign w:val="superscript"/>
              </w:rPr>
            </w:pPr>
          </w:p>
        </w:tc>
        <w:tc>
          <w:tcPr>
            <w:tcW w:w="490" w:type="pct"/>
          </w:tcPr>
          <w:p w14:paraId="1F75AABD" w14:textId="77777777" w:rsidR="00DF4B68" w:rsidRPr="002E6EF3" w:rsidRDefault="00DF4B68" w:rsidP="00DF4B68">
            <w:pPr>
              <w:spacing w:after="0" w:line="240" w:lineRule="auto"/>
              <w:rPr>
                <w:rFonts w:eastAsia="Times New Roman" w:cs="Times New Roman"/>
                <w:sz w:val="16"/>
                <w:szCs w:val="20"/>
                <w:vertAlign w:val="superscript"/>
              </w:rPr>
            </w:pPr>
          </w:p>
        </w:tc>
        <w:tc>
          <w:tcPr>
            <w:tcW w:w="691" w:type="pct"/>
          </w:tcPr>
          <w:p w14:paraId="0023E5D0" w14:textId="77777777" w:rsidR="00DF4B68" w:rsidRPr="002E6EF3" w:rsidRDefault="00DF4B68" w:rsidP="00DF4B68">
            <w:pPr>
              <w:spacing w:after="0" w:line="240" w:lineRule="auto"/>
              <w:rPr>
                <w:rFonts w:eastAsia="Times New Roman" w:cs="Times New Roman"/>
                <w:sz w:val="16"/>
                <w:szCs w:val="20"/>
                <w:vertAlign w:val="superscript"/>
              </w:rPr>
            </w:pPr>
          </w:p>
        </w:tc>
        <w:tc>
          <w:tcPr>
            <w:tcW w:w="351" w:type="pct"/>
          </w:tcPr>
          <w:p w14:paraId="7C34052C" w14:textId="77777777" w:rsidR="00DF4B68" w:rsidRPr="002E6EF3" w:rsidRDefault="00DF4B68" w:rsidP="00DF4B68">
            <w:pPr>
              <w:spacing w:after="0" w:line="240" w:lineRule="auto"/>
              <w:rPr>
                <w:rFonts w:eastAsia="Times New Roman" w:cs="Times New Roman"/>
                <w:sz w:val="16"/>
                <w:szCs w:val="20"/>
                <w:vertAlign w:val="superscript"/>
              </w:rPr>
            </w:pPr>
          </w:p>
        </w:tc>
        <w:tc>
          <w:tcPr>
            <w:tcW w:w="553" w:type="pct"/>
          </w:tcPr>
          <w:p w14:paraId="72B7540E" w14:textId="77777777" w:rsidR="00DF4B68" w:rsidRPr="002E6EF3" w:rsidRDefault="00DF4B68" w:rsidP="00DF4B68">
            <w:pPr>
              <w:spacing w:after="0" w:line="240" w:lineRule="auto"/>
              <w:rPr>
                <w:rFonts w:eastAsia="Times New Roman" w:cs="Times New Roman"/>
                <w:sz w:val="16"/>
                <w:szCs w:val="20"/>
                <w:vertAlign w:val="superscript"/>
              </w:rPr>
            </w:pPr>
          </w:p>
        </w:tc>
        <w:tc>
          <w:tcPr>
            <w:tcW w:w="347" w:type="pct"/>
            <w:vAlign w:val="center"/>
          </w:tcPr>
          <w:p w14:paraId="7E209B09" w14:textId="77777777" w:rsidR="00DF4B68" w:rsidRPr="002E6EF3" w:rsidRDefault="00DF4B68" w:rsidP="00DF4B68">
            <w:pPr>
              <w:spacing w:after="0" w:line="240" w:lineRule="auto"/>
              <w:rPr>
                <w:rFonts w:eastAsia="Times New Roman" w:cs="Times New Roman"/>
                <w:sz w:val="16"/>
                <w:szCs w:val="20"/>
                <w:vertAlign w:val="superscript"/>
              </w:rPr>
            </w:pPr>
          </w:p>
        </w:tc>
        <w:tc>
          <w:tcPr>
            <w:tcW w:w="346" w:type="pct"/>
            <w:vAlign w:val="center"/>
          </w:tcPr>
          <w:p w14:paraId="43E8B582" w14:textId="77777777" w:rsidR="00DF4B68" w:rsidRPr="002E6EF3" w:rsidRDefault="00DF4B68" w:rsidP="00DF4B68">
            <w:pPr>
              <w:spacing w:after="0" w:line="240" w:lineRule="auto"/>
              <w:rPr>
                <w:rFonts w:eastAsia="Times New Roman" w:cs="Times New Roman"/>
                <w:sz w:val="16"/>
                <w:szCs w:val="20"/>
              </w:rPr>
            </w:pPr>
          </w:p>
        </w:tc>
        <w:tc>
          <w:tcPr>
            <w:tcW w:w="765" w:type="pct"/>
          </w:tcPr>
          <w:p w14:paraId="51882533" w14:textId="77777777" w:rsidR="00DF4B68" w:rsidRPr="002E6EF3" w:rsidRDefault="00DF4B68" w:rsidP="00DF4B68">
            <w:pPr>
              <w:spacing w:after="0" w:line="240" w:lineRule="auto"/>
              <w:rPr>
                <w:rFonts w:eastAsia="Times New Roman" w:cs="Times New Roman"/>
                <w:sz w:val="16"/>
                <w:szCs w:val="20"/>
              </w:rPr>
            </w:pPr>
          </w:p>
        </w:tc>
        <w:tc>
          <w:tcPr>
            <w:tcW w:w="760" w:type="pct"/>
            <w:tcBorders>
              <w:right w:val="single" w:sz="4" w:space="0" w:color="auto"/>
            </w:tcBorders>
            <w:vAlign w:val="center"/>
          </w:tcPr>
          <w:p w14:paraId="6F0801B9" w14:textId="77777777" w:rsidR="00DF4B68" w:rsidRPr="002E6EF3" w:rsidRDefault="00DF4B68" w:rsidP="00DF4B68">
            <w:pPr>
              <w:spacing w:after="0" w:line="240" w:lineRule="auto"/>
              <w:rPr>
                <w:rFonts w:eastAsia="Times New Roman" w:cs="Times New Roman"/>
                <w:sz w:val="16"/>
                <w:szCs w:val="20"/>
              </w:rPr>
            </w:pPr>
          </w:p>
        </w:tc>
      </w:tr>
      <w:tr w:rsidR="00DF4B68" w:rsidRPr="002E6EF3" w14:paraId="0AB26539" w14:textId="77777777" w:rsidTr="00DF4B68">
        <w:trPr>
          <w:trHeight w:val="350"/>
        </w:trPr>
        <w:tc>
          <w:tcPr>
            <w:tcW w:w="699" w:type="pct"/>
          </w:tcPr>
          <w:p w14:paraId="554D3AF7" w14:textId="77777777" w:rsidR="00DF4B68" w:rsidRPr="002E6EF3" w:rsidRDefault="00DF4B68" w:rsidP="00DF4B68">
            <w:pPr>
              <w:spacing w:after="0" w:line="240" w:lineRule="auto"/>
              <w:rPr>
                <w:rFonts w:eastAsia="Times New Roman" w:cs="Times New Roman"/>
                <w:sz w:val="16"/>
                <w:szCs w:val="20"/>
                <w:vertAlign w:val="superscript"/>
              </w:rPr>
            </w:pPr>
          </w:p>
        </w:tc>
        <w:tc>
          <w:tcPr>
            <w:tcW w:w="490" w:type="pct"/>
          </w:tcPr>
          <w:p w14:paraId="0EDBF9FD" w14:textId="77777777" w:rsidR="00DF4B68" w:rsidRPr="002E6EF3" w:rsidRDefault="00DF4B68" w:rsidP="00DF4B68">
            <w:pPr>
              <w:spacing w:after="0" w:line="240" w:lineRule="auto"/>
              <w:rPr>
                <w:rFonts w:eastAsia="Times New Roman" w:cs="Times New Roman"/>
                <w:sz w:val="16"/>
                <w:szCs w:val="20"/>
                <w:vertAlign w:val="superscript"/>
              </w:rPr>
            </w:pPr>
          </w:p>
        </w:tc>
        <w:tc>
          <w:tcPr>
            <w:tcW w:w="691" w:type="pct"/>
          </w:tcPr>
          <w:p w14:paraId="281213BD" w14:textId="77777777" w:rsidR="00DF4B68" w:rsidRPr="002E6EF3" w:rsidRDefault="00DF4B68" w:rsidP="00DF4B68">
            <w:pPr>
              <w:spacing w:after="0" w:line="240" w:lineRule="auto"/>
              <w:rPr>
                <w:rFonts w:eastAsia="Times New Roman" w:cs="Times New Roman"/>
                <w:sz w:val="16"/>
                <w:szCs w:val="20"/>
                <w:vertAlign w:val="superscript"/>
              </w:rPr>
            </w:pPr>
          </w:p>
        </w:tc>
        <w:tc>
          <w:tcPr>
            <w:tcW w:w="351" w:type="pct"/>
          </w:tcPr>
          <w:p w14:paraId="588BEF4F" w14:textId="77777777" w:rsidR="00DF4B68" w:rsidRPr="002E6EF3" w:rsidRDefault="00DF4B68" w:rsidP="00DF4B68">
            <w:pPr>
              <w:spacing w:after="0" w:line="240" w:lineRule="auto"/>
              <w:rPr>
                <w:rFonts w:eastAsia="Times New Roman" w:cs="Times New Roman"/>
                <w:sz w:val="16"/>
                <w:szCs w:val="20"/>
                <w:vertAlign w:val="superscript"/>
              </w:rPr>
            </w:pPr>
          </w:p>
        </w:tc>
        <w:tc>
          <w:tcPr>
            <w:tcW w:w="553" w:type="pct"/>
          </w:tcPr>
          <w:p w14:paraId="0B6885A4" w14:textId="77777777" w:rsidR="00DF4B68" w:rsidRPr="002E6EF3" w:rsidRDefault="00DF4B68" w:rsidP="00DF4B68">
            <w:pPr>
              <w:spacing w:after="0" w:line="240" w:lineRule="auto"/>
              <w:rPr>
                <w:rFonts w:eastAsia="Times New Roman" w:cs="Times New Roman"/>
                <w:sz w:val="16"/>
                <w:szCs w:val="20"/>
                <w:vertAlign w:val="superscript"/>
              </w:rPr>
            </w:pPr>
          </w:p>
        </w:tc>
        <w:tc>
          <w:tcPr>
            <w:tcW w:w="347" w:type="pct"/>
            <w:vAlign w:val="center"/>
          </w:tcPr>
          <w:p w14:paraId="43DB932F" w14:textId="77777777" w:rsidR="00DF4B68" w:rsidRPr="002E6EF3" w:rsidRDefault="00DF4B68" w:rsidP="00DF4B68">
            <w:pPr>
              <w:spacing w:after="0" w:line="240" w:lineRule="auto"/>
              <w:rPr>
                <w:rFonts w:eastAsia="Times New Roman" w:cs="Times New Roman"/>
                <w:sz w:val="16"/>
                <w:szCs w:val="20"/>
                <w:vertAlign w:val="superscript"/>
              </w:rPr>
            </w:pPr>
          </w:p>
        </w:tc>
        <w:tc>
          <w:tcPr>
            <w:tcW w:w="346" w:type="pct"/>
            <w:vAlign w:val="center"/>
          </w:tcPr>
          <w:p w14:paraId="59AA4B2A" w14:textId="77777777" w:rsidR="00DF4B68" w:rsidRPr="002E6EF3" w:rsidRDefault="00DF4B68" w:rsidP="00DF4B68">
            <w:pPr>
              <w:spacing w:after="0" w:line="240" w:lineRule="auto"/>
              <w:rPr>
                <w:rFonts w:eastAsia="Times New Roman" w:cs="Times New Roman"/>
                <w:sz w:val="16"/>
                <w:szCs w:val="20"/>
              </w:rPr>
            </w:pPr>
          </w:p>
        </w:tc>
        <w:tc>
          <w:tcPr>
            <w:tcW w:w="765" w:type="pct"/>
          </w:tcPr>
          <w:p w14:paraId="751262F8" w14:textId="77777777" w:rsidR="00DF4B68" w:rsidRPr="002E6EF3" w:rsidRDefault="00DF4B68" w:rsidP="00DF4B68">
            <w:pPr>
              <w:spacing w:after="0" w:line="240" w:lineRule="auto"/>
              <w:rPr>
                <w:rFonts w:eastAsia="Times New Roman" w:cs="Times New Roman"/>
                <w:sz w:val="16"/>
                <w:szCs w:val="20"/>
              </w:rPr>
            </w:pPr>
          </w:p>
        </w:tc>
        <w:tc>
          <w:tcPr>
            <w:tcW w:w="760" w:type="pct"/>
            <w:tcBorders>
              <w:right w:val="single" w:sz="4" w:space="0" w:color="auto"/>
            </w:tcBorders>
            <w:vAlign w:val="center"/>
          </w:tcPr>
          <w:p w14:paraId="5D6BC6B1" w14:textId="77777777" w:rsidR="00DF4B68" w:rsidRPr="002E6EF3" w:rsidRDefault="00DF4B68" w:rsidP="00DF4B68">
            <w:pPr>
              <w:spacing w:after="0" w:line="240" w:lineRule="auto"/>
              <w:rPr>
                <w:rFonts w:eastAsia="Times New Roman" w:cs="Times New Roman"/>
                <w:sz w:val="16"/>
                <w:szCs w:val="20"/>
              </w:rPr>
            </w:pPr>
          </w:p>
        </w:tc>
      </w:tr>
      <w:tr w:rsidR="00DF4B68" w:rsidRPr="002E6EF3" w14:paraId="0B0A3096" w14:textId="77777777" w:rsidTr="00DF4B68">
        <w:trPr>
          <w:trHeight w:val="350"/>
        </w:trPr>
        <w:tc>
          <w:tcPr>
            <w:tcW w:w="699" w:type="pct"/>
          </w:tcPr>
          <w:p w14:paraId="78E1E4EA" w14:textId="77777777" w:rsidR="00DF4B68" w:rsidRPr="002E6EF3" w:rsidRDefault="00DF4B68" w:rsidP="00DF4B68">
            <w:pPr>
              <w:spacing w:after="0" w:line="240" w:lineRule="auto"/>
              <w:rPr>
                <w:rFonts w:eastAsia="Times New Roman" w:cs="Times New Roman"/>
                <w:sz w:val="16"/>
                <w:szCs w:val="20"/>
                <w:vertAlign w:val="superscript"/>
              </w:rPr>
            </w:pPr>
          </w:p>
        </w:tc>
        <w:tc>
          <w:tcPr>
            <w:tcW w:w="490" w:type="pct"/>
          </w:tcPr>
          <w:p w14:paraId="0D17E178" w14:textId="77777777" w:rsidR="00DF4B68" w:rsidRPr="002E6EF3" w:rsidRDefault="00DF4B68" w:rsidP="00DF4B68">
            <w:pPr>
              <w:spacing w:after="0" w:line="240" w:lineRule="auto"/>
              <w:rPr>
                <w:rFonts w:eastAsia="Times New Roman" w:cs="Times New Roman"/>
                <w:sz w:val="16"/>
                <w:szCs w:val="20"/>
                <w:vertAlign w:val="superscript"/>
              </w:rPr>
            </w:pPr>
          </w:p>
        </w:tc>
        <w:tc>
          <w:tcPr>
            <w:tcW w:w="691" w:type="pct"/>
          </w:tcPr>
          <w:p w14:paraId="683160D4" w14:textId="77777777" w:rsidR="00DF4B68" w:rsidRPr="002E6EF3" w:rsidRDefault="00DF4B68" w:rsidP="00DF4B68">
            <w:pPr>
              <w:spacing w:after="0" w:line="240" w:lineRule="auto"/>
              <w:rPr>
                <w:rFonts w:eastAsia="Times New Roman" w:cs="Times New Roman"/>
                <w:sz w:val="16"/>
                <w:szCs w:val="20"/>
                <w:vertAlign w:val="superscript"/>
              </w:rPr>
            </w:pPr>
          </w:p>
        </w:tc>
        <w:tc>
          <w:tcPr>
            <w:tcW w:w="351" w:type="pct"/>
          </w:tcPr>
          <w:p w14:paraId="495C939C" w14:textId="77777777" w:rsidR="00DF4B68" w:rsidRPr="002E6EF3" w:rsidRDefault="00DF4B68" w:rsidP="00DF4B68">
            <w:pPr>
              <w:spacing w:after="0" w:line="240" w:lineRule="auto"/>
              <w:rPr>
                <w:rFonts w:eastAsia="Times New Roman" w:cs="Times New Roman"/>
                <w:sz w:val="16"/>
                <w:szCs w:val="20"/>
                <w:vertAlign w:val="superscript"/>
              </w:rPr>
            </w:pPr>
          </w:p>
        </w:tc>
        <w:tc>
          <w:tcPr>
            <w:tcW w:w="553" w:type="pct"/>
          </w:tcPr>
          <w:p w14:paraId="7F97A567" w14:textId="77777777" w:rsidR="00DF4B68" w:rsidRPr="002E6EF3" w:rsidRDefault="00DF4B68" w:rsidP="00DF4B68">
            <w:pPr>
              <w:spacing w:after="0" w:line="240" w:lineRule="auto"/>
              <w:rPr>
                <w:rFonts w:eastAsia="Times New Roman" w:cs="Times New Roman"/>
                <w:sz w:val="16"/>
                <w:szCs w:val="20"/>
                <w:vertAlign w:val="superscript"/>
              </w:rPr>
            </w:pPr>
          </w:p>
        </w:tc>
        <w:tc>
          <w:tcPr>
            <w:tcW w:w="347" w:type="pct"/>
            <w:vAlign w:val="center"/>
          </w:tcPr>
          <w:p w14:paraId="77B16989" w14:textId="77777777" w:rsidR="00DF4B68" w:rsidRPr="002E6EF3" w:rsidRDefault="00DF4B68" w:rsidP="00DF4B68">
            <w:pPr>
              <w:spacing w:after="0" w:line="240" w:lineRule="auto"/>
              <w:rPr>
                <w:rFonts w:eastAsia="Times New Roman" w:cs="Times New Roman"/>
                <w:sz w:val="16"/>
                <w:szCs w:val="20"/>
                <w:vertAlign w:val="superscript"/>
              </w:rPr>
            </w:pPr>
          </w:p>
        </w:tc>
        <w:tc>
          <w:tcPr>
            <w:tcW w:w="346" w:type="pct"/>
            <w:vAlign w:val="center"/>
          </w:tcPr>
          <w:p w14:paraId="6C2A9631" w14:textId="77777777" w:rsidR="00DF4B68" w:rsidRPr="002E6EF3" w:rsidRDefault="00DF4B68" w:rsidP="00DF4B68">
            <w:pPr>
              <w:spacing w:after="0" w:line="240" w:lineRule="auto"/>
              <w:rPr>
                <w:rFonts w:eastAsia="Times New Roman" w:cs="Times New Roman"/>
                <w:sz w:val="16"/>
                <w:szCs w:val="20"/>
              </w:rPr>
            </w:pPr>
          </w:p>
        </w:tc>
        <w:tc>
          <w:tcPr>
            <w:tcW w:w="765" w:type="pct"/>
          </w:tcPr>
          <w:p w14:paraId="38D0C585" w14:textId="77777777" w:rsidR="00DF4B68" w:rsidRPr="002E6EF3" w:rsidRDefault="00DF4B68" w:rsidP="00DF4B68">
            <w:pPr>
              <w:spacing w:after="0" w:line="240" w:lineRule="auto"/>
              <w:rPr>
                <w:rFonts w:eastAsia="Times New Roman" w:cs="Times New Roman"/>
                <w:sz w:val="16"/>
                <w:szCs w:val="20"/>
              </w:rPr>
            </w:pPr>
          </w:p>
        </w:tc>
        <w:tc>
          <w:tcPr>
            <w:tcW w:w="760" w:type="pct"/>
            <w:tcBorders>
              <w:right w:val="single" w:sz="4" w:space="0" w:color="auto"/>
            </w:tcBorders>
            <w:vAlign w:val="center"/>
          </w:tcPr>
          <w:p w14:paraId="3C365290" w14:textId="77777777" w:rsidR="00DF4B68" w:rsidRPr="002E6EF3" w:rsidRDefault="00DF4B68" w:rsidP="00DF4B68">
            <w:pPr>
              <w:spacing w:after="0" w:line="240" w:lineRule="auto"/>
              <w:rPr>
                <w:rFonts w:eastAsia="Times New Roman" w:cs="Times New Roman"/>
                <w:sz w:val="16"/>
                <w:szCs w:val="20"/>
              </w:rPr>
            </w:pPr>
          </w:p>
        </w:tc>
      </w:tr>
    </w:tbl>
    <w:p w14:paraId="1A2EA476" w14:textId="43277F3A" w:rsidR="00DF4B68" w:rsidRPr="00CE1677" w:rsidRDefault="00DF4B68" w:rsidP="00DF4B68">
      <w:r>
        <w:softHyphen/>
      </w:r>
    </w:p>
    <w:p w14:paraId="6F421AAE" w14:textId="25BA75C0" w:rsidR="00DF4B68" w:rsidRDefault="00DF4B68">
      <w:pPr>
        <w:spacing w:after="160" w:line="259" w:lineRule="auto"/>
        <w:jc w:val="left"/>
        <w:rPr>
          <w:noProof/>
        </w:rPr>
      </w:pPr>
      <w:r>
        <w:rPr>
          <w:noProof/>
        </w:rPr>
        <w:br w:type="page"/>
      </w:r>
    </w:p>
    <w:p w14:paraId="52758E0C" w14:textId="77777777" w:rsidR="00CE1677" w:rsidRPr="00CE1677" w:rsidRDefault="00CE1677" w:rsidP="00CE1677">
      <w:pPr>
        <w:pStyle w:val="ad"/>
        <w:jc w:val="right"/>
        <w:outlineLvl w:val="0"/>
        <w:rPr>
          <w:b w:val="0"/>
          <w:bCs/>
        </w:rPr>
      </w:pPr>
      <w:bookmarkStart w:id="66" w:name="_Toc51275326"/>
      <w:r w:rsidRPr="00CE1677">
        <w:rPr>
          <w:b w:val="0"/>
          <w:bCs/>
        </w:rPr>
        <w:lastRenderedPageBreak/>
        <w:t>Приложение 5</w:t>
      </w:r>
      <w:bookmarkEnd w:id="66"/>
    </w:p>
    <w:tbl>
      <w:tblPr>
        <w:tblStyle w:val="af7"/>
        <w:tblW w:w="10207" w:type="dxa"/>
        <w:tblInd w:w="-289" w:type="dxa"/>
        <w:tblLook w:val="04A0" w:firstRow="1" w:lastRow="0" w:firstColumn="1" w:lastColumn="0" w:noHBand="0" w:noVBand="1"/>
      </w:tblPr>
      <w:tblGrid>
        <w:gridCol w:w="2807"/>
        <w:gridCol w:w="7400"/>
      </w:tblGrid>
      <w:tr w:rsidR="00AB705D" w:rsidRPr="00DF7E42" w14:paraId="1E8E89A3" w14:textId="77777777" w:rsidTr="00AB705D">
        <w:tc>
          <w:tcPr>
            <w:tcW w:w="10207" w:type="dxa"/>
            <w:gridSpan w:val="2"/>
            <w:shd w:val="clear" w:color="auto" w:fill="D9D9D9" w:themeFill="background1" w:themeFillShade="D9"/>
          </w:tcPr>
          <w:p w14:paraId="68870317" w14:textId="540BA6C1" w:rsidR="00AB705D" w:rsidRPr="00DF7E42" w:rsidRDefault="00AB705D" w:rsidP="00AB705D">
            <w:pPr>
              <w:spacing w:line="240" w:lineRule="auto"/>
              <w:jc w:val="center"/>
              <w:rPr>
                <w:rFonts w:cs="Times New Roman"/>
                <w:sz w:val="24"/>
                <w:szCs w:val="24"/>
              </w:rPr>
            </w:pPr>
            <w:r w:rsidRPr="00DF7E42">
              <w:rPr>
                <w:rFonts w:cs="Times New Roman"/>
                <w:b/>
                <w:sz w:val="24"/>
                <w:szCs w:val="24"/>
              </w:rPr>
              <w:t xml:space="preserve">Журнал регистрации микропрепаратов </w:t>
            </w:r>
          </w:p>
        </w:tc>
      </w:tr>
      <w:tr w:rsidR="00AB705D" w:rsidRPr="00DF7E42" w14:paraId="6296F398" w14:textId="77777777" w:rsidTr="00AB705D">
        <w:tc>
          <w:tcPr>
            <w:tcW w:w="2807" w:type="dxa"/>
          </w:tcPr>
          <w:p w14:paraId="5D42E47E" w14:textId="77777777" w:rsidR="00AB705D" w:rsidRPr="00DF7E42" w:rsidRDefault="00AB705D" w:rsidP="00AB705D">
            <w:pPr>
              <w:spacing w:line="240" w:lineRule="auto"/>
              <w:rPr>
                <w:rFonts w:cs="Times New Roman"/>
                <w:b/>
                <w:sz w:val="24"/>
                <w:szCs w:val="24"/>
              </w:rPr>
            </w:pPr>
            <w:r w:rsidRPr="00DF7E42">
              <w:rPr>
                <w:rFonts w:cs="Times New Roman"/>
                <w:b/>
                <w:sz w:val="24"/>
                <w:szCs w:val="24"/>
              </w:rPr>
              <w:t>№, название Протокола</w:t>
            </w:r>
          </w:p>
        </w:tc>
        <w:tc>
          <w:tcPr>
            <w:tcW w:w="7400" w:type="dxa"/>
            <w:tcBorders>
              <w:top w:val="single" w:sz="4" w:space="0" w:color="auto"/>
              <w:left w:val="single" w:sz="4" w:space="0" w:color="auto"/>
              <w:bottom w:val="single" w:sz="4" w:space="0" w:color="auto"/>
              <w:right w:val="single" w:sz="4" w:space="0" w:color="auto"/>
            </w:tcBorders>
          </w:tcPr>
          <w:p w14:paraId="6A448B0A" w14:textId="77777777" w:rsidR="00AB705D" w:rsidRPr="00DF7E42" w:rsidRDefault="00AB705D" w:rsidP="00AB705D">
            <w:pPr>
              <w:spacing w:line="240" w:lineRule="auto"/>
              <w:rPr>
                <w:rFonts w:cs="Times New Roman"/>
                <w:sz w:val="24"/>
                <w:szCs w:val="24"/>
              </w:rPr>
            </w:pPr>
            <w:r w:rsidRPr="00DF7E42">
              <w:rPr>
                <w:sz w:val="24"/>
                <w:szCs w:val="24"/>
              </w:rPr>
              <w:t xml:space="preserve">№ UPA-MSU-0120, версия 1.0 от 01.01.2020 «Механизмы участия </w:t>
            </w:r>
            <w:proofErr w:type="spellStart"/>
            <w:r w:rsidRPr="00DF7E42">
              <w:rPr>
                <w:sz w:val="24"/>
                <w:szCs w:val="24"/>
              </w:rPr>
              <w:t>урокиназной</w:t>
            </w:r>
            <w:proofErr w:type="spellEnd"/>
            <w:r w:rsidRPr="00DF7E42">
              <w:rPr>
                <w:sz w:val="24"/>
                <w:szCs w:val="24"/>
              </w:rPr>
              <w:t xml:space="preserve"> системы в канцерогенезе и метастазировании опухолей»</w:t>
            </w:r>
          </w:p>
        </w:tc>
      </w:tr>
      <w:tr w:rsidR="00AB705D" w:rsidRPr="00DF7E42" w14:paraId="5DE2675D" w14:textId="77777777" w:rsidTr="00AB705D">
        <w:tc>
          <w:tcPr>
            <w:tcW w:w="2807" w:type="dxa"/>
          </w:tcPr>
          <w:p w14:paraId="540BFCD0" w14:textId="77777777" w:rsidR="00AB705D" w:rsidRPr="00DF7E42" w:rsidRDefault="00AB705D" w:rsidP="00AB705D">
            <w:pPr>
              <w:spacing w:line="240" w:lineRule="auto"/>
              <w:rPr>
                <w:rFonts w:cs="Times New Roman"/>
                <w:b/>
                <w:sz w:val="24"/>
                <w:szCs w:val="24"/>
              </w:rPr>
            </w:pPr>
            <w:r w:rsidRPr="00DF7E42">
              <w:rPr>
                <w:rFonts w:cs="Times New Roman"/>
                <w:b/>
                <w:sz w:val="24"/>
                <w:szCs w:val="24"/>
              </w:rPr>
              <w:t>Исследовательская лаборатория</w:t>
            </w:r>
          </w:p>
        </w:tc>
        <w:tc>
          <w:tcPr>
            <w:tcW w:w="7400" w:type="dxa"/>
          </w:tcPr>
          <w:p w14:paraId="6AEE954C" w14:textId="77777777" w:rsidR="00AB705D" w:rsidRPr="00DF7E42" w:rsidRDefault="00AB705D" w:rsidP="00AB705D">
            <w:pPr>
              <w:spacing w:line="240" w:lineRule="auto"/>
              <w:rPr>
                <w:rFonts w:cs="Times New Roman"/>
                <w:sz w:val="24"/>
                <w:szCs w:val="24"/>
              </w:rPr>
            </w:pPr>
          </w:p>
        </w:tc>
      </w:tr>
      <w:tr w:rsidR="00AB705D" w:rsidRPr="00DF7E42" w14:paraId="273207C2" w14:textId="77777777" w:rsidTr="00AB705D">
        <w:tc>
          <w:tcPr>
            <w:tcW w:w="2807" w:type="dxa"/>
          </w:tcPr>
          <w:p w14:paraId="51A44435" w14:textId="77777777" w:rsidR="00AB705D" w:rsidRPr="00DF7E42" w:rsidRDefault="00AB705D" w:rsidP="00AB705D">
            <w:pPr>
              <w:spacing w:line="240" w:lineRule="auto"/>
              <w:rPr>
                <w:rFonts w:cs="Times New Roman"/>
                <w:b/>
                <w:sz w:val="24"/>
                <w:szCs w:val="24"/>
              </w:rPr>
            </w:pPr>
            <w:r w:rsidRPr="00DF7E42">
              <w:rPr>
                <w:rFonts w:cs="Times New Roman"/>
                <w:b/>
                <w:sz w:val="24"/>
                <w:szCs w:val="24"/>
              </w:rPr>
              <w:t>Главный исследователь</w:t>
            </w:r>
          </w:p>
        </w:tc>
        <w:tc>
          <w:tcPr>
            <w:tcW w:w="7400" w:type="dxa"/>
          </w:tcPr>
          <w:p w14:paraId="25D994E6" w14:textId="77777777" w:rsidR="00AB705D" w:rsidRPr="00DF7E42" w:rsidRDefault="00AB705D" w:rsidP="00AB705D">
            <w:pPr>
              <w:spacing w:line="240" w:lineRule="auto"/>
              <w:rPr>
                <w:rFonts w:cs="Times New Roman"/>
                <w:sz w:val="24"/>
                <w:szCs w:val="24"/>
              </w:rPr>
            </w:pPr>
          </w:p>
        </w:tc>
      </w:tr>
    </w:tbl>
    <w:tbl>
      <w:tblPr>
        <w:tblpPr w:leftFromText="180" w:rightFromText="180" w:vertAnchor="text" w:horzAnchor="margin" w:tblpX="-289" w:tblpY="100"/>
        <w:tblW w:w="54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7"/>
        <w:gridCol w:w="1000"/>
        <w:gridCol w:w="1411"/>
        <w:gridCol w:w="717"/>
        <w:gridCol w:w="1129"/>
        <w:gridCol w:w="708"/>
        <w:gridCol w:w="706"/>
        <w:gridCol w:w="1562"/>
        <w:gridCol w:w="1548"/>
      </w:tblGrid>
      <w:tr w:rsidR="00AB705D" w:rsidRPr="002E6EF3" w14:paraId="224C8477" w14:textId="77777777" w:rsidTr="00AB705D">
        <w:trPr>
          <w:trHeight w:val="512"/>
        </w:trPr>
        <w:tc>
          <w:tcPr>
            <w:tcW w:w="699" w:type="pct"/>
            <w:shd w:val="clear" w:color="auto" w:fill="F3F3F3"/>
          </w:tcPr>
          <w:p w14:paraId="0157A917" w14:textId="77777777" w:rsidR="00AB705D" w:rsidRPr="003661F3" w:rsidRDefault="00AB705D" w:rsidP="00AB705D">
            <w:pPr>
              <w:spacing w:after="0" w:line="240" w:lineRule="auto"/>
              <w:jc w:val="center"/>
              <w:rPr>
                <w:rFonts w:eastAsia="Times New Roman" w:cs="Times New Roman"/>
                <w:sz w:val="18"/>
                <w:szCs w:val="18"/>
              </w:rPr>
            </w:pPr>
            <w:r>
              <w:rPr>
                <w:rFonts w:eastAsia="Times New Roman" w:cs="Times New Roman"/>
                <w:sz w:val="18"/>
                <w:szCs w:val="18"/>
              </w:rPr>
              <w:t>Номер образца</w:t>
            </w:r>
            <w:r>
              <w:rPr>
                <w:rFonts w:eastAsia="Times New Roman" w:cs="Times New Roman"/>
                <w:sz w:val="18"/>
                <w:szCs w:val="18"/>
                <w:lang w:val="en-US"/>
              </w:rPr>
              <w:t xml:space="preserve">/    </w:t>
            </w:r>
            <w:r>
              <w:rPr>
                <w:rFonts w:eastAsia="Times New Roman" w:cs="Times New Roman"/>
                <w:sz w:val="18"/>
                <w:szCs w:val="18"/>
              </w:rPr>
              <w:t>количество</w:t>
            </w:r>
          </w:p>
        </w:tc>
        <w:tc>
          <w:tcPr>
            <w:tcW w:w="490" w:type="pct"/>
            <w:shd w:val="clear" w:color="auto" w:fill="F3F3F3"/>
          </w:tcPr>
          <w:p w14:paraId="1AFE9254" w14:textId="77777777" w:rsidR="00AB705D" w:rsidRPr="00165046" w:rsidRDefault="00AB705D" w:rsidP="00AB705D">
            <w:pPr>
              <w:spacing w:after="0" w:line="240" w:lineRule="auto"/>
              <w:jc w:val="center"/>
              <w:rPr>
                <w:rFonts w:eastAsia="Times New Roman" w:cs="Times New Roman"/>
                <w:sz w:val="18"/>
                <w:szCs w:val="18"/>
              </w:rPr>
            </w:pPr>
            <w:r>
              <w:rPr>
                <w:rFonts w:eastAsia="Times New Roman" w:cs="Times New Roman"/>
                <w:sz w:val="18"/>
                <w:szCs w:val="18"/>
              </w:rPr>
              <w:t>№ кабинета</w:t>
            </w:r>
          </w:p>
        </w:tc>
        <w:tc>
          <w:tcPr>
            <w:tcW w:w="691" w:type="pct"/>
            <w:shd w:val="clear" w:color="auto" w:fill="F3F3F3"/>
          </w:tcPr>
          <w:p w14:paraId="3340521F" w14:textId="77777777" w:rsidR="00AB705D" w:rsidRPr="00165046" w:rsidRDefault="00AB705D" w:rsidP="00AB705D">
            <w:pPr>
              <w:spacing w:after="0" w:line="240" w:lineRule="auto"/>
              <w:jc w:val="center"/>
              <w:rPr>
                <w:rFonts w:eastAsia="Times New Roman" w:cs="Times New Roman"/>
                <w:sz w:val="18"/>
                <w:szCs w:val="18"/>
              </w:rPr>
            </w:pPr>
            <w:r>
              <w:rPr>
                <w:rFonts w:eastAsia="Times New Roman" w:cs="Times New Roman"/>
                <w:sz w:val="18"/>
                <w:szCs w:val="18"/>
              </w:rPr>
              <w:t xml:space="preserve">№ </w:t>
            </w:r>
            <w:proofErr w:type="spellStart"/>
            <w:r>
              <w:rPr>
                <w:rFonts w:eastAsia="Times New Roman" w:cs="Times New Roman"/>
                <w:sz w:val="18"/>
                <w:szCs w:val="18"/>
              </w:rPr>
              <w:t>кельвинатора</w:t>
            </w:r>
            <w:proofErr w:type="spellEnd"/>
            <w:r>
              <w:rPr>
                <w:rFonts w:eastAsia="Times New Roman" w:cs="Times New Roman"/>
                <w:sz w:val="18"/>
                <w:szCs w:val="18"/>
              </w:rPr>
              <w:t>/ холодильника</w:t>
            </w:r>
          </w:p>
        </w:tc>
        <w:tc>
          <w:tcPr>
            <w:tcW w:w="351" w:type="pct"/>
            <w:shd w:val="clear" w:color="auto" w:fill="F3F3F3"/>
          </w:tcPr>
          <w:p w14:paraId="459B37AE" w14:textId="77777777" w:rsidR="00AB705D" w:rsidRPr="00165046" w:rsidRDefault="00AB705D" w:rsidP="00AB705D">
            <w:pPr>
              <w:spacing w:after="0" w:line="240" w:lineRule="auto"/>
              <w:jc w:val="center"/>
              <w:rPr>
                <w:rFonts w:eastAsia="Times New Roman" w:cs="Times New Roman"/>
                <w:sz w:val="18"/>
                <w:szCs w:val="18"/>
              </w:rPr>
            </w:pPr>
            <w:r>
              <w:rPr>
                <w:rFonts w:eastAsia="Times New Roman" w:cs="Times New Roman"/>
                <w:sz w:val="18"/>
                <w:szCs w:val="18"/>
              </w:rPr>
              <w:t>№ полки</w:t>
            </w:r>
          </w:p>
        </w:tc>
        <w:tc>
          <w:tcPr>
            <w:tcW w:w="553" w:type="pct"/>
            <w:shd w:val="clear" w:color="auto" w:fill="F3F3F3"/>
            <w:vAlign w:val="center"/>
          </w:tcPr>
          <w:p w14:paraId="6EB3EA2F" w14:textId="77777777" w:rsidR="00AB705D" w:rsidRPr="00165046" w:rsidRDefault="00AB705D" w:rsidP="00AB705D">
            <w:pPr>
              <w:spacing w:after="0" w:line="240" w:lineRule="auto"/>
              <w:jc w:val="center"/>
              <w:rPr>
                <w:rFonts w:eastAsia="Times New Roman" w:cs="Times New Roman"/>
                <w:sz w:val="18"/>
                <w:szCs w:val="18"/>
              </w:rPr>
            </w:pPr>
            <w:r>
              <w:rPr>
                <w:rFonts w:eastAsia="Times New Roman" w:cs="Times New Roman"/>
                <w:sz w:val="18"/>
                <w:szCs w:val="18"/>
              </w:rPr>
              <w:t>№ контейнера</w:t>
            </w:r>
          </w:p>
        </w:tc>
        <w:tc>
          <w:tcPr>
            <w:tcW w:w="347" w:type="pct"/>
            <w:shd w:val="clear" w:color="auto" w:fill="F3F3F3"/>
            <w:vAlign w:val="center"/>
          </w:tcPr>
          <w:p w14:paraId="072BF8AD" w14:textId="77777777" w:rsidR="00AB705D" w:rsidRPr="002472AB" w:rsidRDefault="00AB705D" w:rsidP="00AB705D">
            <w:pPr>
              <w:spacing w:after="0" w:line="240" w:lineRule="auto"/>
              <w:jc w:val="center"/>
              <w:rPr>
                <w:rFonts w:eastAsia="Times New Roman" w:cs="Times New Roman"/>
                <w:sz w:val="18"/>
                <w:szCs w:val="18"/>
              </w:rPr>
            </w:pPr>
            <w:r w:rsidRPr="00165046">
              <w:rPr>
                <w:rFonts w:eastAsia="Times New Roman" w:cs="Times New Roman"/>
                <w:sz w:val="18"/>
                <w:szCs w:val="18"/>
              </w:rPr>
              <w:t>Дата</w:t>
            </w:r>
          </w:p>
        </w:tc>
        <w:tc>
          <w:tcPr>
            <w:tcW w:w="346" w:type="pct"/>
            <w:shd w:val="clear" w:color="auto" w:fill="F3F3F3"/>
            <w:vAlign w:val="center"/>
          </w:tcPr>
          <w:p w14:paraId="3CEFB208" w14:textId="77777777" w:rsidR="00AB705D" w:rsidRPr="002472AB" w:rsidRDefault="00AB705D" w:rsidP="00AB705D">
            <w:pPr>
              <w:spacing w:after="0" w:line="240" w:lineRule="auto"/>
              <w:jc w:val="center"/>
              <w:rPr>
                <w:rFonts w:eastAsia="Times New Roman" w:cs="Times New Roman"/>
                <w:sz w:val="18"/>
                <w:szCs w:val="18"/>
              </w:rPr>
            </w:pPr>
            <w:r>
              <w:rPr>
                <w:rFonts w:eastAsia="Times New Roman" w:cs="Times New Roman"/>
                <w:sz w:val="18"/>
                <w:szCs w:val="18"/>
              </w:rPr>
              <w:t>Время</w:t>
            </w:r>
          </w:p>
        </w:tc>
        <w:tc>
          <w:tcPr>
            <w:tcW w:w="765" w:type="pct"/>
            <w:shd w:val="clear" w:color="auto" w:fill="F3F3F3"/>
            <w:vAlign w:val="center"/>
          </w:tcPr>
          <w:p w14:paraId="528DA4B0" w14:textId="77777777" w:rsidR="00AB705D" w:rsidRPr="00165046" w:rsidRDefault="00AB705D" w:rsidP="00AB705D">
            <w:pPr>
              <w:tabs>
                <w:tab w:val="left" w:pos="26"/>
              </w:tabs>
              <w:spacing w:after="0" w:line="240" w:lineRule="auto"/>
              <w:jc w:val="center"/>
              <w:rPr>
                <w:rFonts w:eastAsia="Times New Roman" w:cs="Times New Roman"/>
                <w:sz w:val="18"/>
                <w:szCs w:val="18"/>
              </w:rPr>
            </w:pPr>
            <w:r w:rsidRPr="00165046">
              <w:rPr>
                <w:rFonts w:eastAsia="Times New Roman" w:cs="Times New Roman"/>
                <w:sz w:val="18"/>
                <w:szCs w:val="18"/>
              </w:rPr>
              <w:t xml:space="preserve">Температура </w:t>
            </w:r>
            <w:r>
              <w:rPr>
                <w:rFonts w:eastAsia="Times New Roman" w:cs="Times New Roman"/>
                <w:sz w:val="18"/>
                <w:szCs w:val="18"/>
              </w:rPr>
              <w:t xml:space="preserve">   </w:t>
            </w:r>
            <w:r w:rsidRPr="00165046">
              <w:rPr>
                <w:rFonts w:eastAsia="Times New Roman" w:cs="Times New Roman"/>
                <w:sz w:val="18"/>
                <w:szCs w:val="18"/>
              </w:rPr>
              <w:t>хранения</w:t>
            </w:r>
          </w:p>
        </w:tc>
        <w:tc>
          <w:tcPr>
            <w:tcW w:w="758" w:type="pct"/>
            <w:tcBorders>
              <w:right w:val="single" w:sz="4" w:space="0" w:color="auto"/>
            </w:tcBorders>
            <w:shd w:val="clear" w:color="auto" w:fill="F3F3F3"/>
            <w:vAlign w:val="center"/>
          </w:tcPr>
          <w:p w14:paraId="1EF3CE3A" w14:textId="77777777" w:rsidR="00AB705D" w:rsidRPr="00165046" w:rsidRDefault="00AB705D" w:rsidP="00AB705D">
            <w:pPr>
              <w:tabs>
                <w:tab w:val="left" w:pos="26"/>
              </w:tabs>
              <w:spacing w:after="0" w:line="240" w:lineRule="auto"/>
              <w:ind w:left="-349" w:firstLine="109"/>
              <w:jc w:val="center"/>
              <w:rPr>
                <w:rFonts w:eastAsia="Times New Roman" w:cs="Times New Roman"/>
                <w:sz w:val="18"/>
                <w:szCs w:val="18"/>
              </w:rPr>
            </w:pPr>
            <w:r>
              <w:rPr>
                <w:rFonts w:eastAsia="Times New Roman" w:cs="Times New Roman"/>
                <w:sz w:val="18"/>
                <w:szCs w:val="18"/>
              </w:rPr>
              <w:t xml:space="preserve">      ФИО и </w:t>
            </w:r>
            <w:r w:rsidRPr="00165046">
              <w:rPr>
                <w:rFonts w:eastAsia="Times New Roman" w:cs="Times New Roman"/>
                <w:sz w:val="18"/>
                <w:szCs w:val="18"/>
              </w:rPr>
              <w:t>Подпись</w:t>
            </w:r>
          </w:p>
          <w:p w14:paraId="0A3B5C31" w14:textId="77777777" w:rsidR="00AB705D" w:rsidRPr="00165046" w:rsidRDefault="00AB705D" w:rsidP="00AB705D">
            <w:pPr>
              <w:tabs>
                <w:tab w:val="left" w:pos="26"/>
              </w:tabs>
              <w:spacing w:after="0" w:line="240" w:lineRule="auto"/>
              <w:ind w:left="-349" w:right="-123" w:firstLine="109"/>
              <w:jc w:val="center"/>
              <w:rPr>
                <w:rFonts w:eastAsia="Times New Roman" w:cs="Times New Roman"/>
                <w:sz w:val="18"/>
                <w:szCs w:val="18"/>
              </w:rPr>
            </w:pPr>
            <w:r>
              <w:rPr>
                <w:rFonts w:eastAsia="Times New Roman" w:cs="Times New Roman"/>
                <w:sz w:val="18"/>
                <w:szCs w:val="18"/>
              </w:rPr>
              <w:t xml:space="preserve">    </w:t>
            </w:r>
            <w:r w:rsidRPr="00165046">
              <w:rPr>
                <w:rFonts w:eastAsia="Times New Roman" w:cs="Times New Roman"/>
                <w:sz w:val="18"/>
                <w:szCs w:val="18"/>
              </w:rPr>
              <w:t>ответственного лица</w:t>
            </w:r>
          </w:p>
        </w:tc>
      </w:tr>
      <w:tr w:rsidR="00AB705D" w:rsidRPr="002E6EF3" w14:paraId="54BD79F6" w14:textId="77777777" w:rsidTr="00AB705D">
        <w:trPr>
          <w:trHeight w:val="350"/>
        </w:trPr>
        <w:tc>
          <w:tcPr>
            <w:tcW w:w="699" w:type="pct"/>
          </w:tcPr>
          <w:p w14:paraId="6C8299B3" w14:textId="77777777" w:rsidR="00AB705D" w:rsidRPr="002E6EF3" w:rsidRDefault="00AB705D" w:rsidP="00AB705D">
            <w:pPr>
              <w:spacing w:after="0" w:line="240" w:lineRule="auto"/>
              <w:rPr>
                <w:rFonts w:eastAsia="Times New Roman" w:cs="Times New Roman"/>
                <w:sz w:val="16"/>
                <w:szCs w:val="20"/>
                <w:vertAlign w:val="superscript"/>
              </w:rPr>
            </w:pPr>
          </w:p>
        </w:tc>
        <w:tc>
          <w:tcPr>
            <w:tcW w:w="490" w:type="pct"/>
          </w:tcPr>
          <w:p w14:paraId="694F6B60" w14:textId="77777777" w:rsidR="00AB705D" w:rsidRPr="002E6EF3" w:rsidRDefault="00AB705D" w:rsidP="00AB705D">
            <w:pPr>
              <w:spacing w:after="0" w:line="240" w:lineRule="auto"/>
              <w:rPr>
                <w:rFonts w:eastAsia="Times New Roman" w:cs="Times New Roman"/>
                <w:sz w:val="16"/>
                <w:szCs w:val="20"/>
                <w:vertAlign w:val="superscript"/>
              </w:rPr>
            </w:pPr>
          </w:p>
        </w:tc>
        <w:tc>
          <w:tcPr>
            <w:tcW w:w="691" w:type="pct"/>
          </w:tcPr>
          <w:p w14:paraId="26D72BC0" w14:textId="77777777" w:rsidR="00AB705D" w:rsidRPr="002E6EF3" w:rsidRDefault="00AB705D" w:rsidP="00AB705D">
            <w:pPr>
              <w:spacing w:after="0" w:line="240" w:lineRule="auto"/>
              <w:rPr>
                <w:rFonts w:eastAsia="Times New Roman" w:cs="Times New Roman"/>
                <w:sz w:val="16"/>
                <w:szCs w:val="20"/>
                <w:vertAlign w:val="superscript"/>
              </w:rPr>
            </w:pPr>
          </w:p>
        </w:tc>
        <w:tc>
          <w:tcPr>
            <w:tcW w:w="351" w:type="pct"/>
          </w:tcPr>
          <w:p w14:paraId="27B6317A" w14:textId="77777777" w:rsidR="00AB705D" w:rsidRPr="002E6EF3" w:rsidRDefault="00AB705D" w:rsidP="00AB705D">
            <w:pPr>
              <w:spacing w:after="0" w:line="240" w:lineRule="auto"/>
              <w:rPr>
                <w:rFonts w:eastAsia="Times New Roman" w:cs="Times New Roman"/>
                <w:sz w:val="16"/>
                <w:szCs w:val="20"/>
                <w:vertAlign w:val="superscript"/>
              </w:rPr>
            </w:pPr>
          </w:p>
        </w:tc>
        <w:tc>
          <w:tcPr>
            <w:tcW w:w="553" w:type="pct"/>
          </w:tcPr>
          <w:p w14:paraId="1394EF2A" w14:textId="77777777" w:rsidR="00AB705D" w:rsidRPr="002E6EF3" w:rsidRDefault="00AB705D" w:rsidP="00AB705D">
            <w:pPr>
              <w:spacing w:after="0" w:line="240" w:lineRule="auto"/>
              <w:rPr>
                <w:rFonts w:eastAsia="Times New Roman" w:cs="Times New Roman"/>
                <w:sz w:val="16"/>
                <w:szCs w:val="20"/>
                <w:vertAlign w:val="superscript"/>
              </w:rPr>
            </w:pPr>
          </w:p>
        </w:tc>
        <w:tc>
          <w:tcPr>
            <w:tcW w:w="347" w:type="pct"/>
            <w:vAlign w:val="center"/>
          </w:tcPr>
          <w:p w14:paraId="53A7C991" w14:textId="77777777" w:rsidR="00AB705D" w:rsidRPr="002E6EF3" w:rsidRDefault="00AB705D" w:rsidP="00AB705D">
            <w:pPr>
              <w:spacing w:after="0" w:line="240" w:lineRule="auto"/>
              <w:rPr>
                <w:rFonts w:eastAsia="Times New Roman" w:cs="Times New Roman"/>
                <w:sz w:val="16"/>
                <w:szCs w:val="20"/>
                <w:vertAlign w:val="superscript"/>
              </w:rPr>
            </w:pPr>
          </w:p>
        </w:tc>
        <w:tc>
          <w:tcPr>
            <w:tcW w:w="346" w:type="pct"/>
            <w:vAlign w:val="center"/>
          </w:tcPr>
          <w:p w14:paraId="66EC9910" w14:textId="77777777" w:rsidR="00AB705D" w:rsidRPr="002E6EF3" w:rsidRDefault="00AB705D" w:rsidP="00AB705D">
            <w:pPr>
              <w:spacing w:after="0" w:line="240" w:lineRule="auto"/>
              <w:rPr>
                <w:rFonts w:eastAsia="Times New Roman" w:cs="Times New Roman"/>
                <w:sz w:val="16"/>
                <w:szCs w:val="20"/>
              </w:rPr>
            </w:pPr>
          </w:p>
        </w:tc>
        <w:tc>
          <w:tcPr>
            <w:tcW w:w="765" w:type="pct"/>
          </w:tcPr>
          <w:p w14:paraId="1DB8EF67" w14:textId="77777777" w:rsidR="00AB705D" w:rsidRPr="002E6EF3" w:rsidRDefault="00AB705D" w:rsidP="00AB705D">
            <w:pPr>
              <w:spacing w:after="0" w:line="240" w:lineRule="auto"/>
              <w:rPr>
                <w:rFonts w:eastAsia="Times New Roman" w:cs="Times New Roman"/>
                <w:sz w:val="16"/>
                <w:szCs w:val="20"/>
              </w:rPr>
            </w:pPr>
          </w:p>
        </w:tc>
        <w:tc>
          <w:tcPr>
            <w:tcW w:w="758" w:type="pct"/>
            <w:tcBorders>
              <w:right w:val="single" w:sz="4" w:space="0" w:color="auto"/>
            </w:tcBorders>
            <w:vAlign w:val="center"/>
          </w:tcPr>
          <w:p w14:paraId="5AC50E2B" w14:textId="77777777" w:rsidR="00AB705D" w:rsidRPr="002E6EF3" w:rsidRDefault="00AB705D" w:rsidP="00AB705D">
            <w:pPr>
              <w:spacing w:after="0" w:line="240" w:lineRule="auto"/>
              <w:rPr>
                <w:rFonts w:eastAsia="Times New Roman" w:cs="Times New Roman"/>
                <w:sz w:val="16"/>
                <w:szCs w:val="20"/>
              </w:rPr>
            </w:pPr>
          </w:p>
        </w:tc>
      </w:tr>
      <w:tr w:rsidR="00AB705D" w:rsidRPr="002E6EF3" w14:paraId="331ACE9D" w14:textId="77777777" w:rsidTr="00AB705D">
        <w:trPr>
          <w:trHeight w:val="350"/>
        </w:trPr>
        <w:tc>
          <w:tcPr>
            <w:tcW w:w="699" w:type="pct"/>
          </w:tcPr>
          <w:p w14:paraId="03FCB341" w14:textId="77777777" w:rsidR="00AB705D" w:rsidRPr="002E6EF3" w:rsidRDefault="00AB705D" w:rsidP="00AB705D">
            <w:pPr>
              <w:spacing w:after="0" w:line="240" w:lineRule="auto"/>
              <w:rPr>
                <w:rFonts w:eastAsia="Times New Roman" w:cs="Times New Roman"/>
                <w:sz w:val="16"/>
                <w:szCs w:val="20"/>
                <w:vertAlign w:val="superscript"/>
              </w:rPr>
            </w:pPr>
          </w:p>
        </w:tc>
        <w:tc>
          <w:tcPr>
            <w:tcW w:w="490" w:type="pct"/>
          </w:tcPr>
          <w:p w14:paraId="107572C6" w14:textId="77777777" w:rsidR="00AB705D" w:rsidRPr="002E6EF3" w:rsidRDefault="00AB705D" w:rsidP="00AB705D">
            <w:pPr>
              <w:spacing w:after="0" w:line="240" w:lineRule="auto"/>
              <w:rPr>
                <w:rFonts w:eastAsia="Times New Roman" w:cs="Times New Roman"/>
                <w:sz w:val="16"/>
                <w:szCs w:val="20"/>
                <w:vertAlign w:val="superscript"/>
              </w:rPr>
            </w:pPr>
          </w:p>
        </w:tc>
        <w:tc>
          <w:tcPr>
            <w:tcW w:w="691" w:type="pct"/>
          </w:tcPr>
          <w:p w14:paraId="04C0C537" w14:textId="77777777" w:rsidR="00AB705D" w:rsidRPr="002E6EF3" w:rsidRDefault="00AB705D" w:rsidP="00AB705D">
            <w:pPr>
              <w:spacing w:after="0" w:line="240" w:lineRule="auto"/>
              <w:rPr>
                <w:rFonts w:eastAsia="Times New Roman" w:cs="Times New Roman"/>
                <w:sz w:val="16"/>
                <w:szCs w:val="20"/>
                <w:vertAlign w:val="superscript"/>
              </w:rPr>
            </w:pPr>
          </w:p>
        </w:tc>
        <w:tc>
          <w:tcPr>
            <w:tcW w:w="351" w:type="pct"/>
          </w:tcPr>
          <w:p w14:paraId="725A73B1" w14:textId="77777777" w:rsidR="00AB705D" w:rsidRPr="002E6EF3" w:rsidRDefault="00AB705D" w:rsidP="00AB705D">
            <w:pPr>
              <w:spacing w:after="0" w:line="240" w:lineRule="auto"/>
              <w:rPr>
                <w:rFonts w:eastAsia="Times New Roman" w:cs="Times New Roman"/>
                <w:sz w:val="16"/>
                <w:szCs w:val="20"/>
                <w:vertAlign w:val="superscript"/>
              </w:rPr>
            </w:pPr>
          </w:p>
        </w:tc>
        <w:tc>
          <w:tcPr>
            <w:tcW w:w="553" w:type="pct"/>
          </w:tcPr>
          <w:p w14:paraId="13154DA8" w14:textId="77777777" w:rsidR="00AB705D" w:rsidRPr="002E6EF3" w:rsidRDefault="00AB705D" w:rsidP="00AB705D">
            <w:pPr>
              <w:spacing w:after="0" w:line="240" w:lineRule="auto"/>
              <w:rPr>
                <w:rFonts w:eastAsia="Times New Roman" w:cs="Times New Roman"/>
                <w:sz w:val="16"/>
                <w:szCs w:val="20"/>
                <w:vertAlign w:val="superscript"/>
              </w:rPr>
            </w:pPr>
          </w:p>
        </w:tc>
        <w:tc>
          <w:tcPr>
            <w:tcW w:w="347" w:type="pct"/>
            <w:vAlign w:val="center"/>
          </w:tcPr>
          <w:p w14:paraId="3350DF5A" w14:textId="77777777" w:rsidR="00AB705D" w:rsidRPr="002E6EF3" w:rsidRDefault="00AB705D" w:rsidP="00AB705D">
            <w:pPr>
              <w:spacing w:after="0" w:line="240" w:lineRule="auto"/>
              <w:rPr>
                <w:rFonts w:eastAsia="Times New Roman" w:cs="Times New Roman"/>
                <w:sz w:val="16"/>
                <w:szCs w:val="20"/>
                <w:vertAlign w:val="superscript"/>
              </w:rPr>
            </w:pPr>
          </w:p>
        </w:tc>
        <w:tc>
          <w:tcPr>
            <w:tcW w:w="346" w:type="pct"/>
            <w:vAlign w:val="center"/>
          </w:tcPr>
          <w:p w14:paraId="409557D0" w14:textId="77777777" w:rsidR="00AB705D" w:rsidRPr="002E6EF3" w:rsidRDefault="00AB705D" w:rsidP="00AB705D">
            <w:pPr>
              <w:spacing w:after="0" w:line="240" w:lineRule="auto"/>
              <w:rPr>
                <w:rFonts w:eastAsia="Times New Roman" w:cs="Times New Roman"/>
                <w:sz w:val="16"/>
                <w:szCs w:val="20"/>
              </w:rPr>
            </w:pPr>
          </w:p>
        </w:tc>
        <w:tc>
          <w:tcPr>
            <w:tcW w:w="765" w:type="pct"/>
          </w:tcPr>
          <w:p w14:paraId="3C56916B" w14:textId="77777777" w:rsidR="00AB705D" w:rsidRPr="002E6EF3" w:rsidRDefault="00AB705D" w:rsidP="00AB705D">
            <w:pPr>
              <w:spacing w:after="0" w:line="240" w:lineRule="auto"/>
              <w:rPr>
                <w:rFonts w:eastAsia="Times New Roman" w:cs="Times New Roman"/>
                <w:sz w:val="16"/>
                <w:szCs w:val="20"/>
              </w:rPr>
            </w:pPr>
          </w:p>
        </w:tc>
        <w:tc>
          <w:tcPr>
            <w:tcW w:w="758" w:type="pct"/>
            <w:tcBorders>
              <w:right w:val="single" w:sz="4" w:space="0" w:color="auto"/>
            </w:tcBorders>
            <w:vAlign w:val="center"/>
          </w:tcPr>
          <w:p w14:paraId="60157AF4" w14:textId="77777777" w:rsidR="00AB705D" w:rsidRPr="002E6EF3" w:rsidRDefault="00AB705D" w:rsidP="00AB705D">
            <w:pPr>
              <w:spacing w:after="0" w:line="240" w:lineRule="auto"/>
              <w:rPr>
                <w:rFonts w:eastAsia="Times New Roman" w:cs="Times New Roman"/>
                <w:sz w:val="16"/>
                <w:szCs w:val="20"/>
              </w:rPr>
            </w:pPr>
          </w:p>
        </w:tc>
      </w:tr>
      <w:tr w:rsidR="00AB705D" w:rsidRPr="002E6EF3" w14:paraId="56A540FD" w14:textId="77777777" w:rsidTr="00AB705D">
        <w:trPr>
          <w:trHeight w:val="350"/>
        </w:trPr>
        <w:tc>
          <w:tcPr>
            <w:tcW w:w="699" w:type="pct"/>
          </w:tcPr>
          <w:p w14:paraId="26752D0F" w14:textId="77777777" w:rsidR="00AB705D" w:rsidRPr="002E6EF3" w:rsidRDefault="00AB705D" w:rsidP="00AB705D">
            <w:pPr>
              <w:spacing w:after="0" w:line="240" w:lineRule="auto"/>
              <w:rPr>
                <w:rFonts w:eastAsia="Times New Roman" w:cs="Times New Roman"/>
                <w:sz w:val="16"/>
                <w:szCs w:val="20"/>
                <w:vertAlign w:val="superscript"/>
              </w:rPr>
            </w:pPr>
          </w:p>
        </w:tc>
        <w:tc>
          <w:tcPr>
            <w:tcW w:w="490" w:type="pct"/>
          </w:tcPr>
          <w:p w14:paraId="784E71FC" w14:textId="77777777" w:rsidR="00AB705D" w:rsidRPr="002E6EF3" w:rsidRDefault="00AB705D" w:rsidP="00AB705D">
            <w:pPr>
              <w:spacing w:after="0" w:line="240" w:lineRule="auto"/>
              <w:rPr>
                <w:rFonts w:eastAsia="Times New Roman" w:cs="Times New Roman"/>
                <w:sz w:val="16"/>
                <w:szCs w:val="20"/>
                <w:vertAlign w:val="superscript"/>
              </w:rPr>
            </w:pPr>
          </w:p>
        </w:tc>
        <w:tc>
          <w:tcPr>
            <w:tcW w:w="691" w:type="pct"/>
          </w:tcPr>
          <w:p w14:paraId="7477D312" w14:textId="77777777" w:rsidR="00AB705D" w:rsidRPr="002E6EF3" w:rsidRDefault="00AB705D" w:rsidP="00AB705D">
            <w:pPr>
              <w:spacing w:after="0" w:line="240" w:lineRule="auto"/>
              <w:rPr>
                <w:rFonts w:eastAsia="Times New Roman" w:cs="Times New Roman"/>
                <w:sz w:val="16"/>
                <w:szCs w:val="20"/>
                <w:vertAlign w:val="superscript"/>
              </w:rPr>
            </w:pPr>
          </w:p>
        </w:tc>
        <w:tc>
          <w:tcPr>
            <w:tcW w:w="351" w:type="pct"/>
          </w:tcPr>
          <w:p w14:paraId="33E94390" w14:textId="77777777" w:rsidR="00AB705D" w:rsidRPr="002E6EF3" w:rsidRDefault="00AB705D" w:rsidP="00AB705D">
            <w:pPr>
              <w:spacing w:after="0" w:line="240" w:lineRule="auto"/>
              <w:rPr>
                <w:rFonts w:eastAsia="Times New Roman" w:cs="Times New Roman"/>
                <w:sz w:val="16"/>
                <w:szCs w:val="20"/>
                <w:vertAlign w:val="superscript"/>
              </w:rPr>
            </w:pPr>
          </w:p>
        </w:tc>
        <w:tc>
          <w:tcPr>
            <w:tcW w:w="553" w:type="pct"/>
          </w:tcPr>
          <w:p w14:paraId="16D1C60E" w14:textId="77777777" w:rsidR="00AB705D" w:rsidRPr="002E6EF3" w:rsidRDefault="00AB705D" w:rsidP="00AB705D">
            <w:pPr>
              <w:spacing w:after="0" w:line="240" w:lineRule="auto"/>
              <w:rPr>
                <w:rFonts w:eastAsia="Times New Roman" w:cs="Times New Roman"/>
                <w:sz w:val="16"/>
                <w:szCs w:val="20"/>
                <w:vertAlign w:val="superscript"/>
              </w:rPr>
            </w:pPr>
          </w:p>
        </w:tc>
        <w:tc>
          <w:tcPr>
            <w:tcW w:w="347" w:type="pct"/>
            <w:vAlign w:val="center"/>
          </w:tcPr>
          <w:p w14:paraId="08A7B94B" w14:textId="77777777" w:rsidR="00AB705D" w:rsidRPr="002E6EF3" w:rsidRDefault="00AB705D" w:rsidP="00AB705D">
            <w:pPr>
              <w:spacing w:after="0" w:line="240" w:lineRule="auto"/>
              <w:rPr>
                <w:rFonts w:eastAsia="Times New Roman" w:cs="Times New Roman"/>
                <w:sz w:val="16"/>
                <w:szCs w:val="20"/>
                <w:vertAlign w:val="superscript"/>
              </w:rPr>
            </w:pPr>
          </w:p>
        </w:tc>
        <w:tc>
          <w:tcPr>
            <w:tcW w:w="346" w:type="pct"/>
            <w:vAlign w:val="center"/>
          </w:tcPr>
          <w:p w14:paraId="257C1A2F" w14:textId="77777777" w:rsidR="00AB705D" w:rsidRPr="002E6EF3" w:rsidRDefault="00AB705D" w:rsidP="00AB705D">
            <w:pPr>
              <w:spacing w:after="0" w:line="240" w:lineRule="auto"/>
              <w:rPr>
                <w:rFonts w:eastAsia="Times New Roman" w:cs="Times New Roman"/>
                <w:sz w:val="16"/>
                <w:szCs w:val="20"/>
              </w:rPr>
            </w:pPr>
          </w:p>
        </w:tc>
        <w:tc>
          <w:tcPr>
            <w:tcW w:w="765" w:type="pct"/>
          </w:tcPr>
          <w:p w14:paraId="25054FCC" w14:textId="77777777" w:rsidR="00AB705D" w:rsidRPr="002E6EF3" w:rsidRDefault="00AB705D" w:rsidP="00AB705D">
            <w:pPr>
              <w:spacing w:after="0" w:line="240" w:lineRule="auto"/>
              <w:rPr>
                <w:rFonts w:eastAsia="Times New Roman" w:cs="Times New Roman"/>
                <w:sz w:val="16"/>
                <w:szCs w:val="20"/>
              </w:rPr>
            </w:pPr>
          </w:p>
        </w:tc>
        <w:tc>
          <w:tcPr>
            <w:tcW w:w="758" w:type="pct"/>
            <w:tcBorders>
              <w:right w:val="single" w:sz="4" w:space="0" w:color="auto"/>
            </w:tcBorders>
            <w:vAlign w:val="center"/>
          </w:tcPr>
          <w:p w14:paraId="57D30CF7" w14:textId="77777777" w:rsidR="00AB705D" w:rsidRPr="002E6EF3" w:rsidRDefault="00AB705D" w:rsidP="00AB705D">
            <w:pPr>
              <w:spacing w:after="0" w:line="240" w:lineRule="auto"/>
              <w:rPr>
                <w:rFonts w:eastAsia="Times New Roman" w:cs="Times New Roman"/>
                <w:sz w:val="16"/>
                <w:szCs w:val="20"/>
              </w:rPr>
            </w:pPr>
          </w:p>
        </w:tc>
      </w:tr>
      <w:tr w:rsidR="00AB705D" w:rsidRPr="002E6EF3" w14:paraId="7198E966" w14:textId="77777777" w:rsidTr="00AB705D">
        <w:trPr>
          <w:trHeight w:val="350"/>
        </w:trPr>
        <w:tc>
          <w:tcPr>
            <w:tcW w:w="699" w:type="pct"/>
          </w:tcPr>
          <w:p w14:paraId="1CBAFAE9" w14:textId="77777777" w:rsidR="00AB705D" w:rsidRPr="002E6EF3" w:rsidRDefault="00AB705D" w:rsidP="00AB705D">
            <w:pPr>
              <w:spacing w:after="0" w:line="240" w:lineRule="auto"/>
              <w:rPr>
                <w:rFonts w:eastAsia="Times New Roman" w:cs="Times New Roman"/>
                <w:sz w:val="16"/>
                <w:szCs w:val="20"/>
                <w:vertAlign w:val="superscript"/>
              </w:rPr>
            </w:pPr>
          </w:p>
        </w:tc>
        <w:tc>
          <w:tcPr>
            <w:tcW w:w="490" w:type="pct"/>
          </w:tcPr>
          <w:p w14:paraId="4C387DAF" w14:textId="77777777" w:rsidR="00AB705D" w:rsidRPr="002E6EF3" w:rsidRDefault="00AB705D" w:rsidP="00AB705D">
            <w:pPr>
              <w:spacing w:after="0" w:line="240" w:lineRule="auto"/>
              <w:rPr>
                <w:rFonts w:eastAsia="Times New Roman" w:cs="Times New Roman"/>
                <w:sz w:val="16"/>
                <w:szCs w:val="20"/>
                <w:vertAlign w:val="superscript"/>
              </w:rPr>
            </w:pPr>
          </w:p>
        </w:tc>
        <w:tc>
          <w:tcPr>
            <w:tcW w:w="691" w:type="pct"/>
          </w:tcPr>
          <w:p w14:paraId="2E3A6F87" w14:textId="77777777" w:rsidR="00AB705D" w:rsidRPr="002E6EF3" w:rsidRDefault="00AB705D" w:rsidP="00AB705D">
            <w:pPr>
              <w:spacing w:after="0" w:line="240" w:lineRule="auto"/>
              <w:rPr>
                <w:rFonts w:eastAsia="Times New Roman" w:cs="Times New Roman"/>
                <w:sz w:val="16"/>
                <w:szCs w:val="20"/>
                <w:vertAlign w:val="superscript"/>
              </w:rPr>
            </w:pPr>
          </w:p>
        </w:tc>
        <w:tc>
          <w:tcPr>
            <w:tcW w:w="351" w:type="pct"/>
          </w:tcPr>
          <w:p w14:paraId="12D5566D" w14:textId="77777777" w:rsidR="00AB705D" w:rsidRPr="002E6EF3" w:rsidRDefault="00AB705D" w:rsidP="00AB705D">
            <w:pPr>
              <w:spacing w:after="0" w:line="240" w:lineRule="auto"/>
              <w:rPr>
                <w:rFonts w:eastAsia="Times New Roman" w:cs="Times New Roman"/>
                <w:sz w:val="16"/>
                <w:szCs w:val="20"/>
                <w:vertAlign w:val="superscript"/>
              </w:rPr>
            </w:pPr>
          </w:p>
        </w:tc>
        <w:tc>
          <w:tcPr>
            <w:tcW w:w="553" w:type="pct"/>
          </w:tcPr>
          <w:p w14:paraId="1D6158E9" w14:textId="77777777" w:rsidR="00AB705D" w:rsidRPr="002E6EF3" w:rsidRDefault="00AB705D" w:rsidP="00AB705D">
            <w:pPr>
              <w:spacing w:after="0" w:line="240" w:lineRule="auto"/>
              <w:rPr>
                <w:rFonts w:eastAsia="Times New Roman" w:cs="Times New Roman"/>
                <w:sz w:val="16"/>
                <w:szCs w:val="20"/>
                <w:vertAlign w:val="superscript"/>
              </w:rPr>
            </w:pPr>
          </w:p>
        </w:tc>
        <w:tc>
          <w:tcPr>
            <w:tcW w:w="347" w:type="pct"/>
            <w:vAlign w:val="center"/>
          </w:tcPr>
          <w:p w14:paraId="3A9C96CC" w14:textId="77777777" w:rsidR="00AB705D" w:rsidRPr="002E6EF3" w:rsidRDefault="00AB705D" w:rsidP="00AB705D">
            <w:pPr>
              <w:spacing w:after="0" w:line="240" w:lineRule="auto"/>
              <w:rPr>
                <w:rFonts w:eastAsia="Times New Roman" w:cs="Times New Roman"/>
                <w:sz w:val="16"/>
                <w:szCs w:val="20"/>
                <w:vertAlign w:val="superscript"/>
              </w:rPr>
            </w:pPr>
          </w:p>
        </w:tc>
        <w:tc>
          <w:tcPr>
            <w:tcW w:w="346" w:type="pct"/>
            <w:vAlign w:val="center"/>
          </w:tcPr>
          <w:p w14:paraId="2451D3C6" w14:textId="77777777" w:rsidR="00AB705D" w:rsidRPr="002E6EF3" w:rsidRDefault="00AB705D" w:rsidP="00AB705D">
            <w:pPr>
              <w:spacing w:after="0" w:line="240" w:lineRule="auto"/>
              <w:rPr>
                <w:rFonts w:eastAsia="Times New Roman" w:cs="Times New Roman"/>
                <w:sz w:val="16"/>
                <w:szCs w:val="20"/>
              </w:rPr>
            </w:pPr>
          </w:p>
        </w:tc>
        <w:tc>
          <w:tcPr>
            <w:tcW w:w="765" w:type="pct"/>
          </w:tcPr>
          <w:p w14:paraId="7236073A" w14:textId="77777777" w:rsidR="00AB705D" w:rsidRPr="002E6EF3" w:rsidRDefault="00AB705D" w:rsidP="00AB705D">
            <w:pPr>
              <w:spacing w:after="0" w:line="240" w:lineRule="auto"/>
              <w:rPr>
                <w:rFonts w:eastAsia="Times New Roman" w:cs="Times New Roman"/>
                <w:sz w:val="16"/>
                <w:szCs w:val="20"/>
              </w:rPr>
            </w:pPr>
          </w:p>
        </w:tc>
        <w:tc>
          <w:tcPr>
            <w:tcW w:w="758" w:type="pct"/>
            <w:tcBorders>
              <w:right w:val="single" w:sz="4" w:space="0" w:color="auto"/>
            </w:tcBorders>
            <w:vAlign w:val="center"/>
          </w:tcPr>
          <w:p w14:paraId="1DC03408" w14:textId="77777777" w:rsidR="00AB705D" w:rsidRPr="002E6EF3" w:rsidRDefault="00AB705D" w:rsidP="00AB705D">
            <w:pPr>
              <w:spacing w:after="0" w:line="240" w:lineRule="auto"/>
              <w:rPr>
                <w:rFonts w:eastAsia="Times New Roman" w:cs="Times New Roman"/>
                <w:sz w:val="16"/>
                <w:szCs w:val="20"/>
              </w:rPr>
            </w:pPr>
          </w:p>
        </w:tc>
      </w:tr>
      <w:tr w:rsidR="00AB705D" w:rsidRPr="002E6EF3" w14:paraId="19A34394" w14:textId="77777777" w:rsidTr="00AB705D">
        <w:trPr>
          <w:trHeight w:val="350"/>
        </w:trPr>
        <w:tc>
          <w:tcPr>
            <w:tcW w:w="699" w:type="pct"/>
          </w:tcPr>
          <w:p w14:paraId="123EEDBC" w14:textId="77777777" w:rsidR="00AB705D" w:rsidRPr="002E6EF3" w:rsidRDefault="00AB705D" w:rsidP="00AB705D">
            <w:pPr>
              <w:spacing w:after="0" w:line="240" w:lineRule="auto"/>
              <w:rPr>
                <w:rFonts w:eastAsia="Times New Roman" w:cs="Times New Roman"/>
                <w:sz w:val="16"/>
                <w:szCs w:val="20"/>
                <w:vertAlign w:val="superscript"/>
              </w:rPr>
            </w:pPr>
          </w:p>
        </w:tc>
        <w:tc>
          <w:tcPr>
            <w:tcW w:w="490" w:type="pct"/>
          </w:tcPr>
          <w:p w14:paraId="13330C8F" w14:textId="77777777" w:rsidR="00AB705D" w:rsidRPr="002E6EF3" w:rsidRDefault="00AB705D" w:rsidP="00AB705D">
            <w:pPr>
              <w:spacing w:after="0" w:line="240" w:lineRule="auto"/>
              <w:rPr>
                <w:rFonts w:eastAsia="Times New Roman" w:cs="Times New Roman"/>
                <w:sz w:val="16"/>
                <w:szCs w:val="20"/>
                <w:vertAlign w:val="superscript"/>
              </w:rPr>
            </w:pPr>
          </w:p>
        </w:tc>
        <w:tc>
          <w:tcPr>
            <w:tcW w:w="691" w:type="pct"/>
          </w:tcPr>
          <w:p w14:paraId="28757376" w14:textId="77777777" w:rsidR="00AB705D" w:rsidRPr="002E6EF3" w:rsidRDefault="00AB705D" w:rsidP="00AB705D">
            <w:pPr>
              <w:spacing w:after="0" w:line="240" w:lineRule="auto"/>
              <w:rPr>
                <w:rFonts w:eastAsia="Times New Roman" w:cs="Times New Roman"/>
                <w:sz w:val="16"/>
                <w:szCs w:val="20"/>
                <w:vertAlign w:val="superscript"/>
              </w:rPr>
            </w:pPr>
          </w:p>
        </w:tc>
        <w:tc>
          <w:tcPr>
            <w:tcW w:w="351" w:type="pct"/>
          </w:tcPr>
          <w:p w14:paraId="3CDB4178" w14:textId="77777777" w:rsidR="00AB705D" w:rsidRPr="002E6EF3" w:rsidRDefault="00AB705D" w:rsidP="00AB705D">
            <w:pPr>
              <w:spacing w:after="0" w:line="240" w:lineRule="auto"/>
              <w:rPr>
                <w:rFonts w:eastAsia="Times New Roman" w:cs="Times New Roman"/>
                <w:sz w:val="16"/>
                <w:szCs w:val="20"/>
                <w:vertAlign w:val="superscript"/>
              </w:rPr>
            </w:pPr>
          </w:p>
        </w:tc>
        <w:tc>
          <w:tcPr>
            <w:tcW w:w="553" w:type="pct"/>
          </w:tcPr>
          <w:p w14:paraId="426B7CFF" w14:textId="77777777" w:rsidR="00AB705D" w:rsidRPr="002E6EF3" w:rsidRDefault="00AB705D" w:rsidP="00AB705D">
            <w:pPr>
              <w:spacing w:after="0" w:line="240" w:lineRule="auto"/>
              <w:rPr>
                <w:rFonts w:eastAsia="Times New Roman" w:cs="Times New Roman"/>
                <w:sz w:val="16"/>
                <w:szCs w:val="20"/>
                <w:vertAlign w:val="superscript"/>
              </w:rPr>
            </w:pPr>
          </w:p>
        </w:tc>
        <w:tc>
          <w:tcPr>
            <w:tcW w:w="347" w:type="pct"/>
            <w:vAlign w:val="center"/>
          </w:tcPr>
          <w:p w14:paraId="30A72BC3" w14:textId="77777777" w:rsidR="00AB705D" w:rsidRPr="002E6EF3" w:rsidRDefault="00AB705D" w:rsidP="00AB705D">
            <w:pPr>
              <w:spacing w:after="0" w:line="240" w:lineRule="auto"/>
              <w:rPr>
                <w:rFonts w:eastAsia="Times New Roman" w:cs="Times New Roman"/>
                <w:sz w:val="16"/>
                <w:szCs w:val="20"/>
                <w:vertAlign w:val="superscript"/>
              </w:rPr>
            </w:pPr>
          </w:p>
        </w:tc>
        <w:tc>
          <w:tcPr>
            <w:tcW w:w="346" w:type="pct"/>
            <w:vAlign w:val="center"/>
          </w:tcPr>
          <w:p w14:paraId="1846AB9D" w14:textId="77777777" w:rsidR="00AB705D" w:rsidRPr="002E6EF3" w:rsidRDefault="00AB705D" w:rsidP="00AB705D">
            <w:pPr>
              <w:spacing w:after="0" w:line="240" w:lineRule="auto"/>
              <w:rPr>
                <w:rFonts w:eastAsia="Times New Roman" w:cs="Times New Roman"/>
                <w:sz w:val="16"/>
                <w:szCs w:val="20"/>
              </w:rPr>
            </w:pPr>
          </w:p>
        </w:tc>
        <w:tc>
          <w:tcPr>
            <w:tcW w:w="765" w:type="pct"/>
          </w:tcPr>
          <w:p w14:paraId="6A325C5B" w14:textId="77777777" w:rsidR="00AB705D" w:rsidRPr="002E6EF3" w:rsidRDefault="00AB705D" w:rsidP="00AB705D">
            <w:pPr>
              <w:spacing w:after="0" w:line="240" w:lineRule="auto"/>
              <w:rPr>
                <w:rFonts w:eastAsia="Times New Roman" w:cs="Times New Roman"/>
                <w:sz w:val="16"/>
                <w:szCs w:val="20"/>
              </w:rPr>
            </w:pPr>
          </w:p>
        </w:tc>
        <w:tc>
          <w:tcPr>
            <w:tcW w:w="758" w:type="pct"/>
            <w:tcBorders>
              <w:right w:val="single" w:sz="4" w:space="0" w:color="auto"/>
            </w:tcBorders>
            <w:vAlign w:val="center"/>
          </w:tcPr>
          <w:p w14:paraId="290E0359" w14:textId="77777777" w:rsidR="00AB705D" w:rsidRPr="002E6EF3" w:rsidRDefault="00AB705D" w:rsidP="00AB705D">
            <w:pPr>
              <w:spacing w:after="0" w:line="240" w:lineRule="auto"/>
              <w:rPr>
                <w:rFonts w:eastAsia="Times New Roman" w:cs="Times New Roman"/>
                <w:sz w:val="16"/>
                <w:szCs w:val="20"/>
              </w:rPr>
            </w:pPr>
          </w:p>
        </w:tc>
      </w:tr>
    </w:tbl>
    <w:p w14:paraId="02D74E69" w14:textId="0CAD1EE6" w:rsidR="00CE1677" w:rsidRPr="00CE1677" w:rsidRDefault="00CE1677" w:rsidP="006A678B">
      <w:pPr>
        <w:jc w:val="center"/>
      </w:pPr>
    </w:p>
    <w:p w14:paraId="2D61700E" w14:textId="7A849D3A" w:rsidR="00AB705D" w:rsidRDefault="00AB705D">
      <w:pPr>
        <w:spacing w:after="160" w:line="259" w:lineRule="auto"/>
        <w:jc w:val="left"/>
        <w:rPr>
          <w:rFonts w:cs="Times New Roman"/>
          <w:bCs/>
          <w:szCs w:val="28"/>
        </w:rPr>
      </w:pPr>
      <w:r>
        <w:rPr>
          <w:b/>
          <w:bCs/>
        </w:rPr>
        <w:br w:type="page"/>
      </w:r>
    </w:p>
    <w:p w14:paraId="18E7C2C7" w14:textId="0E1491EB" w:rsidR="00CE1677" w:rsidRPr="00CE1677" w:rsidRDefault="00CE1677" w:rsidP="00CE1677">
      <w:pPr>
        <w:pStyle w:val="ad"/>
        <w:jc w:val="right"/>
        <w:outlineLvl w:val="0"/>
        <w:rPr>
          <w:b w:val="0"/>
          <w:bCs/>
        </w:rPr>
      </w:pPr>
      <w:bookmarkStart w:id="67" w:name="_Toc51275327"/>
      <w:r w:rsidRPr="00CE1677">
        <w:rPr>
          <w:b w:val="0"/>
          <w:bCs/>
        </w:rPr>
        <w:lastRenderedPageBreak/>
        <w:t>Приложение 6</w:t>
      </w:r>
      <w:bookmarkEnd w:id="67"/>
    </w:p>
    <w:tbl>
      <w:tblPr>
        <w:tblStyle w:val="af7"/>
        <w:tblW w:w="10207" w:type="dxa"/>
        <w:tblInd w:w="-289" w:type="dxa"/>
        <w:tblLook w:val="04A0" w:firstRow="1" w:lastRow="0" w:firstColumn="1" w:lastColumn="0" w:noHBand="0" w:noVBand="1"/>
      </w:tblPr>
      <w:tblGrid>
        <w:gridCol w:w="2807"/>
        <w:gridCol w:w="7400"/>
      </w:tblGrid>
      <w:tr w:rsidR="00DF7E42" w:rsidRPr="00DF7E42" w14:paraId="2CE95FFD" w14:textId="77777777" w:rsidTr="00DF7E42">
        <w:tc>
          <w:tcPr>
            <w:tcW w:w="10207" w:type="dxa"/>
            <w:gridSpan w:val="2"/>
            <w:shd w:val="clear" w:color="auto" w:fill="D9D9D9" w:themeFill="background1" w:themeFillShade="D9"/>
          </w:tcPr>
          <w:p w14:paraId="1DBB138A" w14:textId="77777777" w:rsidR="00DF7E42" w:rsidRPr="00DF7E42" w:rsidRDefault="00DF7E42" w:rsidP="00DF7E42">
            <w:pPr>
              <w:spacing w:line="240" w:lineRule="auto"/>
              <w:jc w:val="center"/>
              <w:rPr>
                <w:rFonts w:cs="Times New Roman"/>
                <w:sz w:val="24"/>
                <w:szCs w:val="24"/>
              </w:rPr>
            </w:pPr>
            <w:r w:rsidRPr="00DF7E42">
              <w:rPr>
                <w:rFonts w:cs="Times New Roman"/>
                <w:b/>
                <w:sz w:val="24"/>
                <w:szCs w:val="24"/>
              </w:rPr>
              <w:t xml:space="preserve">Журнал регистрации окрашенных микропрепаратов </w:t>
            </w:r>
          </w:p>
        </w:tc>
      </w:tr>
      <w:tr w:rsidR="00DF7E42" w:rsidRPr="00DF7E42" w14:paraId="250B45E9" w14:textId="77777777" w:rsidTr="00DF7E42">
        <w:tc>
          <w:tcPr>
            <w:tcW w:w="2807" w:type="dxa"/>
          </w:tcPr>
          <w:p w14:paraId="101431FF" w14:textId="77777777" w:rsidR="00DF7E42" w:rsidRPr="00DF7E42" w:rsidRDefault="00DF7E42" w:rsidP="00DF7E42">
            <w:pPr>
              <w:spacing w:line="240" w:lineRule="auto"/>
              <w:rPr>
                <w:rFonts w:cs="Times New Roman"/>
                <w:b/>
                <w:sz w:val="24"/>
                <w:szCs w:val="24"/>
              </w:rPr>
            </w:pPr>
            <w:r w:rsidRPr="00DF7E42">
              <w:rPr>
                <w:rFonts w:cs="Times New Roman"/>
                <w:b/>
                <w:sz w:val="24"/>
                <w:szCs w:val="24"/>
              </w:rPr>
              <w:t>№, название Протокола</w:t>
            </w:r>
          </w:p>
        </w:tc>
        <w:tc>
          <w:tcPr>
            <w:tcW w:w="7400" w:type="dxa"/>
            <w:tcBorders>
              <w:top w:val="single" w:sz="4" w:space="0" w:color="auto"/>
              <w:left w:val="single" w:sz="4" w:space="0" w:color="auto"/>
              <w:bottom w:val="single" w:sz="4" w:space="0" w:color="auto"/>
              <w:right w:val="single" w:sz="4" w:space="0" w:color="auto"/>
            </w:tcBorders>
          </w:tcPr>
          <w:p w14:paraId="71CEC93E" w14:textId="77777777" w:rsidR="00DF7E42" w:rsidRPr="00DF7E42" w:rsidRDefault="00DF7E42" w:rsidP="00DF7E42">
            <w:pPr>
              <w:spacing w:line="240" w:lineRule="auto"/>
              <w:rPr>
                <w:rFonts w:cs="Times New Roman"/>
                <w:sz w:val="24"/>
                <w:szCs w:val="24"/>
              </w:rPr>
            </w:pPr>
            <w:r w:rsidRPr="00DF7E42">
              <w:rPr>
                <w:sz w:val="24"/>
                <w:szCs w:val="24"/>
              </w:rPr>
              <w:t xml:space="preserve">№ UPA-MSU-0120, версия 1.0 от 01.01.2020 «Механизмы участия </w:t>
            </w:r>
            <w:proofErr w:type="spellStart"/>
            <w:r w:rsidRPr="00DF7E42">
              <w:rPr>
                <w:sz w:val="24"/>
                <w:szCs w:val="24"/>
              </w:rPr>
              <w:t>урокиназной</w:t>
            </w:r>
            <w:proofErr w:type="spellEnd"/>
            <w:r w:rsidRPr="00DF7E42">
              <w:rPr>
                <w:sz w:val="24"/>
                <w:szCs w:val="24"/>
              </w:rPr>
              <w:t xml:space="preserve"> системы в канцерогенезе и метастазировании опухолей»</w:t>
            </w:r>
          </w:p>
        </w:tc>
      </w:tr>
      <w:tr w:rsidR="00DF7E42" w:rsidRPr="00DF7E42" w14:paraId="23F00FAC" w14:textId="77777777" w:rsidTr="00DF7E42">
        <w:tc>
          <w:tcPr>
            <w:tcW w:w="2807" w:type="dxa"/>
          </w:tcPr>
          <w:p w14:paraId="3C85D52F" w14:textId="77777777" w:rsidR="00DF7E42" w:rsidRPr="00DF7E42" w:rsidRDefault="00DF7E42" w:rsidP="00DF7E42">
            <w:pPr>
              <w:spacing w:line="240" w:lineRule="auto"/>
              <w:rPr>
                <w:rFonts w:cs="Times New Roman"/>
                <w:b/>
                <w:sz w:val="24"/>
                <w:szCs w:val="24"/>
              </w:rPr>
            </w:pPr>
            <w:r w:rsidRPr="00DF7E42">
              <w:rPr>
                <w:rFonts w:cs="Times New Roman"/>
                <w:b/>
                <w:sz w:val="24"/>
                <w:szCs w:val="24"/>
              </w:rPr>
              <w:t>Исследовательская лаборатория</w:t>
            </w:r>
          </w:p>
        </w:tc>
        <w:tc>
          <w:tcPr>
            <w:tcW w:w="7400" w:type="dxa"/>
          </w:tcPr>
          <w:p w14:paraId="7550483C" w14:textId="77777777" w:rsidR="00DF7E42" w:rsidRPr="00DF7E42" w:rsidRDefault="00DF7E42" w:rsidP="00DF7E42">
            <w:pPr>
              <w:spacing w:line="240" w:lineRule="auto"/>
              <w:rPr>
                <w:rFonts w:cs="Times New Roman"/>
                <w:sz w:val="24"/>
                <w:szCs w:val="24"/>
              </w:rPr>
            </w:pPr>
          </w:p>
        </w:tc>
      </w:tr>
      <w:tr w:rsidR="00DF7E42" w:rsidRPr="00DF7E42" w14:paraId="10FF0712" w14:textId="77777777" w:rsidTr="00DF7E42">
        <w:tc>
          <w:tcPr>
            <w:tcW w:w="2807" w:type="dxa"/>
          </w:tcPr>
          <w:p w14:paraId="4B960649" w14:textId="77777777" w:rsidR="00DF7E42" w:rsidRPr="00DF7E42" w:rsidRDefault="00DF7E42" w:rsidP="00DF7E42">
            <w:pPr>
              <w:spacing w:line="240" w:lineRule="auto"/>
              <w:rPr>
                <w:rFonts w:cs="Times New Roman"/>
                <w:b/>
                <w:sz w:val="24"/>
                <w:szCs w:val="24"/>
              </w:rPr>
            </w:pPr>
            <w:r w:rsidRPr="00DF7E42">
              <w:rPr>
                <w:rFonts w:cs="Times New Roman"/>
                <w:b/>
                <w:sz w:val="24"/>
                <w:szCs w:val="24"/>
              </w:rPr>
              <w:t>Главный исследователь</w:t>
            </w:r>
          </w:p>
        </w:tc>
        <w:tc>
          <w:tcPr>
            <w:tcW w:w="7400" w:type="dxa"/>
          </w:tcPr>
          <w:p w14:paraId="557BFF53" w14:textId="77777777" w:rsidR="00DF7E42" w:rsidRPr="00DF7E42" w:rsidRDefault="00DF7E42" w:rsidP="00DF7E42">
            <w:pPr>
              <w:spacing w:line="240" w:lineRule="auto"/>
              <w:rPr>
                <w:rFonts w:cs="Times New Roman"/>
                <w:sz w:val="24"/>
                <w:szCs w:val="24"/>
              </w:rPr>
            </w:pPr>
          </w:p>
        </w:tc>
      </w:tr>
    </w:tbl>
    <w:p w14:paraId="0E27FB5B" w14:textId="3174B2DE" w:rsidR="00CE1677" w:rsidRDefault="00CE1677" w:rsidP="006A678B">
      <w:pPr>
        <w:jc w:val="center"/>
      </w:pPr>
    </w:p>
    <w:tbl>
      <w:tblPr>
        <w:tblpPr w:leftFromText="180" w:rightFromText="180" w:vertAnchor="text" w:horzAnchor="margin" w:tblpX="-289" w:tblpY="100"/>
        <w:tblW w:w="54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7"/>
        <w:gridCol w:w="1000"/>
        <w:gridCol w:w="1411"/>
        <w:gridCol w:w="717"/>
        <w:gridCol w:w="1129"/>
        <w:gridCol w:w="708"/>
        <w:gridCol w:w="706"/>
        <w:gridCol w:w="1562"/>
        <w:gridCol w:w="1548"/>
      </w:tblGrid>
      <w:tr w:rsidR="00DF7E42" w:rsidRPr="002E6EF3" w14:paraId="0C890F38" w14:textId="77777777" w:rsidTr="00DF7E42">
        <w:trPr>
          <w:trHeight w:val="512"/>
        </w:trPr>
        <w:tc>
          <w:tcPr>
            <w:tcW w:w="699" w:type="pct"/>
            <w:shd w:val="clear" w:color="auto" w:fill="F3F3F3"/>
          </w:tcPr>
          <w:p w14:paraId="09E91747" w14:textId="77777777" w:rsidR="00DF7E42" w:rsidRPr="003661F3" w:rsidRDefault="00DF7E42" w:rsidP="00DF7E42">
            <w:pPr>
              <w:spacing w:after="0" w:line="240" w:lineRule="auto"/>
              <w:jc w:val="center"/>
              <w:rPr>
                <w:rFonts w:eastAsia="Times New Roman" w:cs="Times New Roman"/>
                <w:sz w:val="18"/>
                <w:szCs w:val="18"/>
              </w:rPr>
            </w:pPr>
            <w:r>
              <w:rPr>
                <w:rFonts w:eastAsia="Times New Roman" w:cs="Times New Roman"/>
                <w:sz w:val="18"/>
                <w:szCs w:val="18"/>
              </w:rPr>
              <w:t>Номер образца</w:t>
            </w:r>
            <w:r>
              <w:rPr>
                <w:rFonts w:eastAsia="Times New Roman" w:cs="Times New Roman"/>
                <w:sz w:val="18"/>
                <w:szCs w:val="18"/>
                <w:lang w:val="en-US"/>
              </w:rPr>
              <w:t xml:space="preserve">/    </w:t>
            </w:r>
            <w:r>
              <w:rPr>
                <w:rFonts w:eastAsia="Times New Roman" w:cs="Times New Roman"/>
                <w:sz w:val="18"/>
                <w:szCs w:val="18"/>
              </w:rPr>
              <w:t>количество</w:t>
            </w:r>
          </w:p>
        </w:tc>
        <w:tc>
          <w:tcPr>
            <w:tcW w:w="490" w:type="pct"/>
            <w:shd w:val="clear" w:color="auto" w:fill="F3F3F3"/>
          </w:tcPr>
          <w:p w14:paraId="4E2EBB7C" w14:textId="77777777" w:rsidR="00DF7E42" w:rsidRPr="00165046" w:rsidRDefault="00DF7E42" w:rsidP="00DF7E42">
            <w:pPr>
              <w:spacing w:after="0" w:line="240" w:lineRule="auto"/>
              <w:jc w:val="center"/>
              <w:rPr>
                <w:rFonts w:eastAsia="Times New Roman" w:cs="Times New Roman"/>
                <w:sz w:val="18"/>
                <w:szCs w:val="18"/>
              </w:rPr>
            </w:pPr>
            <w:r>
              <w:rPr>
                <w:rFonts w:eastAsia="Times New Roman" w:cs="Times New Roman"/>
                <w:sz w:val="18"/>
                <w:szCs w:val="18"/>
              </w:rPr>
              <w:t>№ кабинета</w:t>
            </w:r>
          </w:p>
        </w:tc>
        <w:tc>
          <w:tcPr>
            <w:tcW w:w="691" w:type="pct"/>
            <w:shd w:val="clear" w:color="auto" w:fill="F3F3F3"/>
          </w:tcPr>
          <w:p w14:paraId="71DB62D4" w14:textId="77777777" w:rsidR="00DF7E42" w:rsidRPr="00165046" w:rsidRDefault="00DF7E42" w:rsidP="00DF7E42">
            <w:pPr>
              <w:spacing w:after="0" w:line="240" w:lineRule="auto"/>
              <w:jc w:val="center"/>
              <w:rPr>
                <w:rFonts w:eastAsia="Times New Roman" w:cs="Times New Roman"/>
                <w:sz w:val="18"/>
                <w:szCs w:val="18"/>
              </w:rPr>
            </w:pPr>
            <w:r>
              <w:rPr>
                <w:rFonts w:eastAsia="Times New Roman" w:cs="Times New Roman"/>
                <w:sz w:val="18"/>
                <w:szCs w:val="18"/>
              </w:rPr>
              <w:t xml:space="preserve">№ </w:t>
            </w:r>
            <w:proofErr w:type="spellStart"/>
            <w:r>
              <w:rPr>
                <w:rFonts w:eastAsia="Times New Roman" w:cs="Times New Roman"/>
                <w:sz w:val="18"/>
                <w:szCs w:val="18"/>
              </w:rPr>
              <w:t>кельвинатора</w:t>
            </w:r>
            <w:proofErr w:type="spellEnd"/>
            <w:r>
              <w:rPr>
                <w:rFonts w:eastAsia="Times New Roman" w:cs="Times New Roman"/>
                <w:sz w:val="18"/>
                <w:szCs w:val="18"/>
              </w:rPr>
              <w:t>/ холодильника</w:t>
            </w:r>
          </w:p>
        </w:tc>
        <w:tc>
          <w:tcPr>
            <w:tcW w:w="351" w:type="pct"/>
            <w:shd w:val="clear" w:color="auto" w:fill="F3F3F3"/>
          </w:tcPr>
          <w:p w14:paraId="086B569B" w14:textId="77777777" w:rsidR="00DF7E42" w:rsidRPr="00165046" w:rsidRDefault="00DF7E42" w:rsidP="00DF7E42">
            <w:pPr>
              <w:spacing w:after="0" w:line="240" w:lineRule="auto"/>
              <w:jc w:val="center"/>
              <w:rPr>
                <w:rFonts w:eastAsia="Times New Roman" w:cs="Times New Roman"/>
                <w:sz w:val="18"/>
                <w:szCs w:val="18"/>
              </w:rPr>
            </w:pPr>
            <w:r>
              <w:rPr>
                <w:rFonts w:eastAsia="Times New Roman" w:cs="Times New Roman"/>
                <w:sz w:val="18"/>
                <w:szCs w:val="18"/>
              </w:rPr>
              <w:t>№ полки</w:t>
            </w:r>
          </w:p>
        </w:tc>
        <w:tc>
          <w:tcPr>
            <w:tcW w:w="553" w:type="pct"/>
            <w:shd w:val="clear" w:color="auto" w:fill="F3F3F3"/>
            <w:vAlign w:val="center"/>
          </w:tcPr>
          <w:p w14:paraId="18E627E4" w14:textId="77777777" w:rsidR="00DF7E42" w:rsidRPr="00165046" w:rsidRDefault="00DF7E42" w:rsidP="00DF7E42">
            <w:pPr>
              <w:spacing w:after="0" w:line="240" w:lineRule="auto"/>
              <w:jc w:val="center"/>
              <w:rPr>
                <w:rFonts w:eastAsia="Times New Roman" w:cs="Times New Roman"/>
                <w:sz w:val="18"/>
                <w:szCs w:val="18"/>
              </w:rPr>
            </w:pPr>
            <w:r>
              <w:rPr>
                <w:rFonts w:eastAsia="Times New Roman" w:cs="Times New Roman"/>
                <w:sz w:val="18"/>
                <w:szCs w:val="18"/>
              </w:rPr>
              <w:t>№ контейнера</w:t>
            </w:r>
          </w:p>
        </w:tc>
        <w:tc>
          <w:tcPr>
            <w:tcW w:w="347" w:type="pct"/>
            <w:shd w:val="clear" w:color="auto" w:fill="F3F3F3"/>
            <w:vAlign w:val="center"/>
          </w:tcPr>
          <w:p w14:paraId="5095166A" w14:textId="77777777" w:rsidR="00DF7E42" w:rsidRPr="002472AB" w:rsidRDefault="00DF7E42" w:rsidP="00DF7E42">
            <w:pPr>
              <w:spacing w:after="0" w:line="240" w:lineRule="auto"/>
              <w:jc w:val="center"/>
              <w:rPr>
                <w:rFonts w:eastAsia="Times New Roman" w:cs="Times New Roman"/>
                <w:sz w:val="18"/>
                <w:szCs w:val="18"/>
              </w:rPr>
            </w:pPr>
            <w:r w:rsidRPr="00165046">
              <w:rPr>
                <w:rFonts w:eastAsia="Times New Roman" w:cs="Times New Roman"/>
                <w:sz w:val="18"/>
                <w:szCs w:val="18"/>
              </w:rPr>
              <w:t>Дата</w:t>
            </w:r>
          </w:p>
        </w:tc>
        <w:tc>
          <w:tcPr>
            <w:tcW w:w="346" w:type="pct"/>
            <w:shd w:val="clear" w:color="auto" w:fill="F3F3F3"/>
            <w:vAlign w:val="center"/>
          </w:tcPr>
          <w:p w14:paraId="0289D061" w14:textId="77777777" w:rsidR="00DF7E42" w:rsidRPr="002472AB" w:rsidRDefault="00DF7E42" w:rsidP="00DF7E42">
            <w:pPr>
              <w:spacing w:after="0" w:line="240" w:lineRule="auto"/>
              <w:jc w:val="center"/>
              <w:rPr>
                <w:rFonts w:eastAsia="Times New Roman" w:cs="Times New Roman"/>
                <w:sz w:val="18"/>
                <w:szCs w:val="18"/>
              </w:rPr>
            </w:pPr>
            <w:r>
              <w:rPr>
                <w:rFonts w:eastAsia="Times New Roman" w:cs="Times New Roman"/>
                <w:sz w:val="18"/>
                <w:szCs w:val="18"/>
              </w:rPr>
              <w:t>Время</w:t>
            </w:r>
          </w:p>
        </w:tc>
        <w:tc>
          <w:tcPr>
            <w:tcW w:w="765" w:type="pct"/>
            <w:shd w:val="clear" w:color="auto" w:fill="F3F3F3"/>
            <w:vAlign w:val="center"/>
          </w:tcPr>
          <w:p w14:paraId="7C0BD3FB" w14:textId="77777777" w:rsidR="00DF7E42" w:rsidRPr="00165046" w:rsidRDefault="00DF7E42" w:rsidP="00DF7E42">
            <w:pPr>
              <w:tabs>
                <w:tab w:val="left" w:pos="26"/>
              </w:tabs>
              <w:spacing w:after="0" w:line="240" w:lineRule="auto"/>
              <w:jc w:val="center"/>
              <w:rPr>
                <w:rFonts w:eastAsia="Times New Roman" w:cs="Times New Roman"/>
                <w:sz w:val="18"/>
                <w:szCs w:val="18"/>
              </w:rPr>
            </w:pPr>
            <w:r w:rsidRPr="00165046">
              <w:rPr>
                <w:rFonts w:eastAsia="Times New Roman" w:cs="Times New Roman"/>
                <w:sz w:val="18"/>
                <w:szCs w:val="18"/>
              </w:rPr>
              <w:t xml:space="preserve">Температура </w:t>
            </w:r>
            <w:r>
              <w:rPr>
                <w:rFonts w:eastAsia="Times New Roman" w:cs="Times New Roman"/>
                <w:sz w:val="18"/>
                <w:szCs w:val="18"/>
              </w:rPr>
              <w:t xml:space="preserve">   </w:t>
            </w:r>
            <w:r w:rsidRPr="00165046">
              <w:rPr>
                <w:rFonts w:eastAsia="Times New Roman" w:cs="Times New Roman"/>
                <w:sz w:val="18"/>
                <w:szCs w:val="18"/>
              </w:rPr>
              <w:t>хранения</w:t>
            </w:r>
          </w:p>
        </w:tc>
        <w:tc>
          <w:tcPr>
            <w:tcW w:w="758" w:type="pct"/>
            <w:tcBorders>
              <w:right w:val="single" w:sz="4" w:space="0" w:color="auto"/>
            </w:tcBorders>
            <w:shd w:val="clear" w:color="auto" w:fill="F3F3F3"/>
            <w:vAlign w:val="center"/>
          </w:tcPr>
          <w:p w14:paraId="6CD02D9C" w14:textId="77777777" w:rsidR="00DF7E42" w:rsidRPr="00165046" w:rsidRDefault="00DF7E42" w:rsidP="00DF7E42">
            <w:pPr>
              <w:tabs>
                <w:tab w:val="left" w:pos="26"/>
              </w:tabs>
              <w:spacing w:after="0" w:line="240" w:lineRule="auto"/>
              <w:ind w:left="-349" w:firstLine="109"/>
              <w:jc w:val="center"/>
              <w:rPr>
                <w:rFonts w:eastAsia="Times New Roman" w:cs="Times New Roman"/>
                <w:sz w:val="18"/>
                <w:szCs w:val="18"/>
              </w:rPr>
            </w:pPr>
            <w:r>
              <w:rPr>
                <w:rFonts w:eastAsia="Times New Roman" w:cs="Times New Roman"/>
                <w:sz w:val="18"/>
                <w:szCs w:val="18"/>
              </w:rPr>
              <w:t xml:space="preserve">      ФИО и </w:t>
            </w:r>
            <w:r w:rsidRPr="00165046">
              <w:rPr>
                <w:rFonts w:eastAsia="Times New Roman" w:cs="Times New Roman"/>
                <w:sz w:val="18"/>
                <w:szCs w:val="18"/>
              </w:rPr>
              <w:t>Подпись</w:t>
            </w:r>
          </w:p>
          <w:p w14:paraId="097299F5" w14:textId="77777777" w:rsidR="00DF7E42" w:rsidRPr="00165046" w:rsidRDefault="00DF7E42" w:rsidP="00DF7E42">
            <w:pPr>
              <w:tabs>
                <w:tab w:val="left" w:pos="26"/>
              </w:tabs>
              <w:spacing w:after="0" w:line="240" w:lineRule="auto"/>
              <w:ind w:left="-349" w:right="-123" w:firstLine="109"/>
              <w:jc w:val="center"/>
              <w:rPr>
                <w:rFonts w:eastAsia="Times New Roman" w:cs="Times New Roman"/>
                <w:sz w:val="18"/>
                <w:szCs w:val="18"/>
              </w:rPr>
            </w:pPr>
            <w:r>
              <w:rPr>
                <w:rFonts w:eastAsia="Times New Roman" w:cs="Times New Roman"/>
                <w:sz w:val="18"/>
                <w:szCs w:val="18"/>
              </w:rPr>
              <w:t xml:space="preserve">    </w:t>
            </w:r>
            <w:r w:rsidRPr="00165046">
              <w:rPr>
                <w:rFonts w:eastAsia="Times New Roman" w:cs="Times New Roman"/>
                <w:sz w:val="18"/>
                <w:szCs w:val="18"/>
              </w:rPr>
              <w:t>ответственного лица</w:t>
            </w:r>
          </w:p>
        </w:tc>
      </w:tr>
      <w:tr w:rsidR="00DF7E42" w:rsidRPr="002E6EF3" w14:paraId="60E3B035" w14:textId="77777777" w:rsidTr="00DF7E42">
        <w:trPr>
          <w:trHeight w:val="350"/>
        </w:trPr>
        <w:tc>
          <w:tcPr>
            <w:tcW w:w="699" w:type="pct"/>
          </w:tcPr>
          <w:p w14:paraId="01198833" w14:textId="77777777" w:rsidR="00DF7E42" w:rsidRPr="002E6EF3" w:rsidRDefault="00DF7E42" w:rsidP="00DF7E42">
            <w:pPr>
              <w:spacing w:after="0" w:line="240" w:lineRule="auto"/>
              <w:rPr>
                <w:rFonts w:eastAsia="Times New Roman" w:cs="Times New Roman"/>
                <w:sz w:val="16"/>
                <w:szCs w:val="20"/>
                <w:vertAlign w:val="superscript"/>
              </w:rPr>
            </w:pPr>
          </w:p>
        </w:tc>
        <w:tc>
          <w:tcPr>
            <w:tcW w:w="490" w:type="pct"/>
          </w:tcPr>
          <w:p w14:paraId="4B8AD07D" w14:textId="77777777" w:rsidR="00DF7E42" w:rsidRPr="002E6EF3" w:rsidRDefault="00DF7E42" w:rsidP="00DF7E42">
            <w:pPr>
              <w:spacing w:after="0" w:line="240" w:lineRule="auto"/>
              <w:rPr>
                <w:rFonts w:eastAsia="Times New Roman" w:cs="Times New Roman"/>
                <w:sz w:val="16"/>
                <w:szCs w:val="20"/>
                <w:vertAlign w:val="superscript"/>
              </w:rPr>
            </w:pPr>
          </w:p>
        </w:tc>
        <w:tc>
          <w:tcPr>
            <w:tcW w:w="691" w:type="pct"/>
          </w:tcPr>
          <w:p w14:paraId="276D1B96" w14:textId="77777777" w:rsidR="00DF7E42" w:rsidRPr="002E6EF3" w:rsidRDefault="00DF7E42" w:rsidP="00DF7E42">
            <w:pPr>
              <w:spacing w:after="0" w:line="240" w:lineRule="auto"/>
              <w:rPr>
                <w:rFonts w:eastAsia="Times New Roman" w:cs="Times New Roman"/>
                <w:sz w:val="16"/>
                <w:szCs w:val="20"/>
                <w:vertAlign w:val="superscript"/>
              </w:rPr>
            </w:pPr>
          </w:p>
        </w:tc>
        <w:tc>
          <w:tcPr>
            <w:tcW w:w="351" w:type="pct"/>
          </w:tcPr>
          <w:p w14:paraId="1FC81612" w14:textId="77777777" w:rsidR="00DF7E42" w:rsidRPr="002E6EF3" w:rsidRDefault="00DF7E42" w:rsidP="00DF7E42">
            <w:pPr>
              <w:spacing w:after="0" w:line="240" w:lineRule="auto"/>
              <w:rPr>
                <w:rFonts w:eastAsia="Times New Roman" w:cs="Times New Roman"/>
                <w:sz w:val="16"/>
                <w:szCs w:val="20"/>
                <w:vertAlign w:val="superscript"/>
              </w:rPr>
            </w:pPr>
          </w:p>
        </w:tc>
        <w:tc>
          <w:tcPr>
            <w:tcW w:w="553" w:type="pct"/>
          </w:tcPr>
          <w:p w14:paraId="5A037C71" w14:textId="77777777" w:rsidR="00DF7E42" w:rsidRPr="002E6EF3" w:rsidRDefault="00DF7E42" w:rsidP="00DF7E42">
            <w:pPr>
              <w:spacing w:after="0" w:line="240" w:lineRule="auto"/>
              <w:rPr>
                <w:rFonts w:eastAsia="Times New Roman" w:cs="Times New Roman"/>
                <w:sz w:val="16"/>
                <w:szCs w:val="20"/>
                <w:vertAlign w:val="superscript"/>
              </w:rPr>
            </w:pPr>
          </w:p>
        </w:tc>
        <w:tc>
          <w:tcPr>
            <w:tcW w:w="347" w:type="pct"/>
            <w:vAlign w:val="center"/>
          </w:tcPr>
          <w:p w14:paraId="52C9D4F7" w14:textId="77777777" w:rsidR="00DF7E42" w:rsidRPr="002E6EF3" w:rsidRDefault="00DF7E42" w:rsidP="00DF7E42">
            <w:pPr>
              <w:spacing w:after="0" w:line="240" w:lineRule="auto"/>
              <w:rPr>
                <w:rFonts w:eastAsia="Times New Roman" w:cs="Times New Roman"/>
                <w:sz w:val="16"/>
                <w:szCs w:val="20"/>
                <w:vertAlign w:val="superscript"/>
              </w:rPr>
            </w:pPr>
          </w:p>
        </w:tc>
        <w:tc>
          <w:tcPr>
            <w:tcW w:w="346" w:type="pct"/>
            <w:vAlign w:val="center"/>
          </w:tcPr>
          <w:p w14:paraId="23FBE05F" w14:textId="77777777" w:rsidR="00DF7E42" w:rsidRPr="002E6EF3" w:rsidRDefault="00DF7E42" w:rsidP="00DF7E42">
            <w:pPr>
              <w:spacing w:after="0" w:line="240" w:lineRule="auto"/>
              <w:rPr>
                <w:rFonts w:eastAsia="Times New Roman" w:cs="Times New Roman"/>
                <w:sz w:val="16"/>
                <w:szCs w:val="20"/>
              </w:rPr>
            </w:pPr>
          </w:p>
        </w:tc>
        <w:tc>
          <w:tcPr>
            <w:tcW w:w="765" w:type="pct"/>
          </w:tcPr>
          <w:p w14:paraId="10DB71C9" w14:textId="77777777" w:rsidR="00DF7E42" w:rsidRPr="002E6EF3" w:rsidRDefault="00DF7E42" w:rsidP="00DF7E42">
            <w:pPr>
              <w:spacing w:after="0" w:line="240" w:lineRule="auto"/>
              <w:rPr>
                <w:rFonts w:eastAsia="Times New Roman" w:cs="Times New Roman"/>
                <w:sz w:val="16"/>
                <w:szCs w:val="20"/>
              </w:rPr>
            </w:pPr>
          </w:p>
        </w:tc>
        <w:tc>
          <w:tcPr>
            <w:tcW w:w="758" w:type="pct"/>
            <w:tcBorders>
              <w:right w:val="single" w:sz="4" w:space="0" w:color="auto"/>
            </w:tcBorders>
            <w:vAlign w:val="center"/>
          </w:tcPr>
          <w:p w14:paraId="4DA8D441" w14:textId="77777777" w:rsidR="00DF7E42" w:rsidRPr="002E6EF3" w:rsidRDefault="00DF7E42" w:rsidP="00DF7E42">
            <w:pPr>
              <w:spacing w:after="0" w:line="240" w:lineRule="auto"/>
              <w:rPr>
                <w:rFonts w:eastAsia="Times New Roman" w:cs="Times New Roman"/>
                <w:sz w:val="16"/>
                <w:szCs w:val="20"/>
              </w:rPr>
            </w:pPr>
          </w:p>
        </w:tc>
      </w:tr>
      <w:tr w:rsidR="00DF7E42" w:rsidRPr="002E6EF3" w14:paraId="3E80A65E" w14:textId="77777777" w:rsidTr="00DF7E42">
        <w:trPr>
          <w:trHeight w:val="350"/>
        </w:trPr>
        <w:tc>
          <w:tcPr>
            <w:tcW w:w="699" w:type="pct"/>
          </w:tcPr>
          <w:p w14:paraId="19EBBEFE" w14:textId="77777777" w:rsidR="00DF7E42" w:rsidRPr="002E6EF3" w:rsidRDefault="00DF7E42" w:rsidP="00DF7E42">
            <w:pPr>
              <w:spacing w:after="0" w:line="240" w:lineRule="auto"/>
              <w:rPr>
                <w:rFonts w:eastAsia="Times New Roman" w:cs="Times New Roman"/>
                <w:sz w:val="16"/>
                <w:szCs w:val="20"/>
                <w:vertAlign w:val="superscript"/>
              </w:rPr>
            </w:pPr>
          </w:p>
        </w:tc>
        <w:tc>
          <w:tcPr>
            <w:tcW w:w="490" w:type="pct"/>
          </w:tcPr>
          <w:p w14:paraId="040AD2AB" w14:textId="77777777" w:rsidR="00DF7E42" w:rsidRPr="002E6EF3" w:rsidRDefault="00DF7E42" w:rsidP="00DF7E42">
            <w:pPr>
              <w:spacing w:after="0" w:line="240" w:lineRule="auto"/>
              <w:rPr>
                <w:rFonts w:eastAsia="Times New Roman" w:cs="Times New Roman"/>
                <w:sz w:val="16"/>
                <w:szCs w:val="20"/>
                <w:vertAlign w:val="superscript"/>
              </w:rPr>
            </w:pPr>
          </w:p>
        </w:tc>
        <w:tc>
          <w:tcPr>
            <w:tcW w:w="691" w:type="pct"/>
          </w:tcPr>
          <w:p w14:paraId="2E40AD09" w14:textId="77777777" w:rsidR="00DF7E42" w:rsidRPr="002E6EF3" w:rsidRDefault="00DF7E42" w:rsidP="00DF7E42">
            <w:pPr>
              <w:spacing w:after="0" w:line="240" w:lineRule="auto"/>
              <w:rPr>
                <w:rFonts w:eastAsia="Times New Roman" w:cs="Times New Roman"/>
                <w:sz w:val="16"/>
                <w:szCs w:val="20"/>
                <w:vertAlign w:val="superscript"/>
              </w:rPr>
            </w:pPr>
          </w:p>
        </w:tc>
        <w:tc>
          <w:tcPr>
            <w:tcW w:w="351" w:type="pct"/>
          </w:tcPr>
          <w:p w14:paraId="023AED9E" w14:textId="77777777" w:rsidR="00DF7E42" w:rsidRPr="002E6EF3" w:rsidRDefault="00DF7E42" w:rsidP="00DF7E42">
            <w:pPr>
              <w:spacing w:after="0" w:line="240" w:lineRule="auto"/>
              <w:rPr>
                <w:rFonts w:eastAsia="Times New Roman" w:cs="Times New Roman"/>
                <w:sz w:val="16"/>
                <w:szCs w:val="20"/>
                <w:vertAlign w:val="superscript"/>
              </w:rPr>
            </w:pPr>
          </w:p>
        </w:tc>
        <w:tc>
          <w:tcPr>
            <w:tcW w:w="553" w:type="pct"/>
          </w:tcPr>
          <w:p w14:paraId="29BA747B" w14:textId="77777777" w:rsidR="00DF7E42" w:rsidRPr="002E6EF3" w:rsidRDefault="00DF7E42" w:rsidP="00DF7E42">
            <w:pPr>
              <w:spacing w:after="0" w:line="240" w:lineRule="auto"/>
              <w:rPr>
                <w:rFonts w:eastAsia="Times New Roman" w:cs="Times New Roman"/>
                <w:sz w:val="16"/>
                <w:szCs w:val="20"/>
                <w:vertAlign w:val="superscript"/>
              </w:rPr>
            </w:pPr>
          </w:p>
        </w:tc>
        <w:tc>
          <w:tcPr>
            <w:tcW w:w="347" w:type="pct"/>
            <w:vAlign w:val="center"/>
          </w:tcPr>
          <w:p w14:paraId="7113615C" w14:textId="77777777" w:rsidR="00DF7E42" w:rsidRPr="002E6EF3" w:rsidRDefault="00DF7E42" w:rsidP="00DF7E42">
            <w:pPr>
              <w:spacing w:after="0" w:line="240" w:lineRule="auto"/>
              <w:rPr>
                <w:rFonts w:eastAsia="Times New Roman" w:cs="Times New Roman"/>
                <w:sz w:val="16"/>
                <w:szCs w:val="20"/>
                <w:vertAlign w:val="superscript"/>
              </w:rPr>
            </w:pPr>
          </w:p>
        </w:tc>
        <w:tc>
          <w:tcPr>
            <w:tcW w:w="346" w:type="pct"/>
            <w:vAlign w:val="center"/>
          </w:tcPr>
          <w:p w14:paraId="0F8AECA1" w14:textId="77777777" w:rsidR="00DF7E42" w:rsidRPr="002E6EF3" w:rsidRDefault="00DF7E42" w:rsidP="00DF7E42">
            <w:pPr>
              <w:spacing w:after="0" w:line="240" w:lineRule="auto"/>
              <w:rPr>
                <w:rFonts w:eastAsia="Times New Roman" w:cs="Times New Roman"/>
                <w:sz w:val="16"/>
                <w:szCs w:val="20"/>
              </w:rPr>
            </w:pPr>
          </w:p>
        </w:tc>
        <w:tc>
          <w:tcPr>
            <w:tcW w:w="765" w:type="pct"/>
          </w:tcPr>
          <w:p w14:paraId="5FA486AC" w14:textId="77777777" w:rsidR="00DF7E42" w:rsidRPr="002E6EF3" w:rsidRDefault="00DF7E42" w:rsidP="00DF7E42">
            <w:pPr>
              <w:spacing w:after="0" w:line="240" w:lineRule="auto"/>
              <w:rPr>
                <w:rFonts w:eastAsia="Times New Roman" w:cs="Times New Roman"/>
                <w:sz w:val="16"/>
                <w:szCs w:val="20"/>
              </w:rPr>
            </w:pPr>
          </w:p>
        </w:tc>
        <w:tc>
          <w:tcPr>
            <w:tcW w:w="758" w:type="pct"/>
            <w:tcBorders>
              <w:right w:val="single" w:sz="4" w:space="0" w:color="auto"/>
            </w:tcBorders>
            <w:vAlign w:val="center"/>
          </w:tcPr>
          <w:p w14:paraId="45CF5870" w14:textId="77777777" w:rsidR="00DF7E42" w:rsidRPr="002E6EF3" w:rsidRDefault="00DF7E42" w:rsidP="00DF7E42">
            <w:pPr>
              <w:spacing w:after="0" w:line="240" w:lineRule="auto"/>
              <w:rPr>
                <w:rFonts w:eastAsia="Times New Roman" w:cs="Times New Roman"/>
                <w:sz w:val="16"/>
                <w:szCs w:val="20"/>
              </w:rPr>
            </w:pPr>
          </w:p>
        </w:tc>
      </w:tr>
      <w:tr w:rsidR="00DF7E42" w:rsidRPr="002E6EF3" w14:paraId="04E9C02F" w14:textId="77777777" w:rsidTr="00DF7E42">
        <w:trPr>
          <w:trHeight w:val="350"/>
        </w:trPr>
        <w:tc>
          <w:tcPr>
            <w:tcW w:w="699" w:type="pct"/>
          </w:tcPr>
          <w:p w14:paraId="687B2A47" w14:textId="77777777" w:rsidR="00DF7E42" w:rsidRPr="002E6EF3" w:rsidRDefault="00DF7E42" w:rsidP="00DF7E42">
            <w:pPr>
              <w:spacing w:after="0" w:line="240" w:lineRule="auto"/>
              <w:rPr>
                <w:rFonts w:eastAsia="Times New Roman" w:cs="Times New Roman"/>
                <w:sz w:val="16"/>
                <w:szCs w:val="20"/>
                <w:vertAlign w:val="superscript"/>
              </w:rPr>
            </w:pPr>
          </w:p>
        </w:tc>
        <w:tc>
          <w:tcPr>
            <w:tcW w:w="490" w:type="pct"/>
          </w:tcPr>
          <w:p w14:paraId="5811E698" w14:textId="77777777" w:rsidR="00DF7E42" w:rsidRPr="002E6EF3" w:rsidRDefault="00DF7E42" w:rsidP="00DF7E42">
            <w:pPr>
              <w:spacing w:after="0" w:line="240" w:lineRule="auto"/>
              <w:rPr>
                <w:rFonts w:eastAsia="Times New Roman" w:cs="Times New Roman"/>
                <w:sz w:val="16"/>
                <w:szCs w:val="20"/>
                <w:vertAlign w:val="superscript"/>
              </w:rPr>
            </w:pPr>
          </w:p>
        </w:tc>
        <w:tc>
          <w:tcPr>
            <w:tcW w:w="691" w:type="pct"/>
          </w:tcPr>
          <w:p w14:paraId="41C83846" w14:textId="77777777" w:rsidR="00DF7E42" w:rsidRPr="002E6EF3" w:rsidRDefault="00DF7E42" w:rsidP="00DF7E42">
            <w:pPr>
              <w:spacing w:after="0" w:line="240" w:lineRule="auto"/>
              <w:rPr>
                <w:rFonts w:eastAsia="Times New Roman" w:cs="Times New Roman"/>
                <w:sz w:val="16"/>
                <w:szCs w:val="20"/>
                <w:vertAlign w:val="superscript"/>
              </w:rPr>
            </w:pPr>
          </w:p>
        </w:tc>
        <w:tc>
          <w:tcPr>
            <w:tcW w:w="351" w:type="pct"/>
          </w:tcPr>
          <w:p w14:paraId="3923B437" w14:textId="77777777" w:rsidR="00DF7E42" w:rsidRPr="002E6EF3" w:rsidRDefault="00DF7E42" w:rsidP="00DF7E42">
            <w:pPr>
              <w:spacing w:after="0" w:line="240" w:lineRule="auto"/>
              <w:rPr>
                <w:rFonts w:eastAsia="Times New Roman" w:cs="Times New Roman"/>
                <w:sz w:val="16"/>
                <w:szCs w:val="20"/>
                <w:vertAlign w:val="superscript"/>
              </w:rPr>
            </w:pPr>
          </w:p>
        </w:tc>
        <w:tc>
          <w:tcPr>
            <w:tcW w:w="553" w:type="pct"/>
          </w:tcPr>
          <w:p w14:paraId="29C57334" w14:textId="77777777" w:rsidR="00DF7E42" w:rsidRPr="002E6EF3" w:rsidRDefault="00DF7E42" w:rsidP="00DF7E42">
            <w:pPr>
              <w:spacing w:after="0" w:line="240" w:lineRule="auto"/>
              <w:rPr>
                <w:rFonts w:eastAsia="Times New Roman" w:cs="Times New Roman"/>
                <w:sz w:val="16"/>
                <w:szCs w:val="20"/>
                <w:vertAlign w:val="superscript"/>
              </w:rPr>
            </w:pPr>
          </w:p>
        </w:tc>
        <w:tc>
          <w:tcPr>
            <w:tcW w:w="347" w:type="pct"/>
            <w:vAlign w:val="center"/>
          </w:tcPr>
          <w:p w14:paraId="16E167D6" w14:textId="77777777" w:rsidR="00DF7E42" w:rsidRPr="002E6EF3" w:rsidRDefault="00DF7E42" w:rsidP="00DF7E42">
            <w:pPr>
              <w:spacing w:after="0" w:line="240" w:lineRule="auto"/>
              <w:rPr>
                <w:rFonts w:eastAsia="Times New Roman" w:cs="Times New Roman"/>
                <w:sz w:val="16"/>
                <w:szCs w:val="20"/>
                <w:vertAlign w:val="superscript"/>
              </w:rPr>
            </w:pPr>
          </w:p>
        </w:tc>
        <w:tc>
          <w:tcPr>
            <w:tcW w:w="346" w:type="pct"/>
            <w:vAlign w:val="center"/>
          </w:tcPr>
          <w:p w14:paraId="60593D54" w14:textId="77777777" w:rsidR="00DF7E42" w:rsidRPr="002E6EF3" w:rsidRDefault="00DF7E42" w:rsidP="00DF7E42">
            <w:pPr>
              <w:spacing w:after="0" w:line="240" w:lineRule="auto"/>
              <w:rPr>
                <w:rFonts w:eastAsia="Times New Roman" w:cs="Times New Roman"/>
                <w:sz w:val="16"/>
                <w:szCs w:val="20"/>
              </w:rPr>
            </w:pPr>
          </w:p>
        </w:tc>
        <w:tc>
          <w:tcPr>
            <w:tcW w:w="765" w:type="pct"/>
          </w:tcPr>
          <w:p w14:paraId="5A92AF62" w14:textId="77777777" w:rsidR="00DF7E42" w:rsidRPr="002E6EF3" w:rsidRDefault="00DF7E42" w:rsidP="00DF7E42">
            <w:pPr>
              <w:spacing w:after="0" w:line="240" w:lineRule="auto"/>
              <w:rPr>
                <w:rFonts w:eastAsia="Times New Roman" w:cs="Times New Roman"/>
                <w:sz w:val="16"/>
                <w:szCs w:val="20"/>
              </w:rPr>
            </w:pPr>
          </w:p>
        </w:tc>
        <w:tc>
          <w:tcPr>
            <w:tcW w:w="758" w:type="pct"/>
            <w:tcBorders>
              <w:right w:val="single" w:sz="4" w:space="0" w:color="auto"/>
            </w:tcBorders>
            <w:vAlign w:val="center"/>
          </w:tcPr>
          <w:p w14:paraId="485F23B5" w14:textId="77777777" w:rsidR="00DF7E42" w:rsidRPr="002E6EF3" w:rsidRDefault="00DF7E42" w:rsidP="00DF7E42">
            <w:pPr>
              <w:spacing w:after="0" w:line="240" w:lineRule="auto"/>
              <w:rPr>
                <w:rFonts w:eastAsia="Times New Roman" w:cs="Times New Roman"/>
                <w:sz w:val="16"/>
                <w:szCs w:val="20"/>
              </w:rPr>
            </w:pPr>
          </w:p>
        </w:tc>
      </w:tr>
      <w:tr w:rsidR="00DF7E42" w:rsidRPr="002E6EF3" w14:paraId="1261A2AA" w14:textId="77777777" w:rsidTr="00DF7E42">
        <w:trPr>
          <w:trHeight w:val="350"/>
        </w:trPr>
        <w:tc>
          <w:tcPr>
            <w:tcW w:w="699" w:type="pct"/>
          </w:tcPr>
          <w:p w14:paraId="167E6DFE" w14:textId="77777777" w:rsidR="00DF7E42" w:rsidRPr="002E6EF3" w:rsidRDefault="00DF7E42" w:rsidP="00DF7E42">
            <w:pPr>
              <w:spacing w:after="0" w:line="240" w:lineRule="auto"/>
              <w:rPr>
                <w:rFonts w:eastAsia="Times New Roman" w:cs="Times New Roman"/>
                <w:sz w:val="16"/>
                <w:szCs w:val="20"/>
                <w:vertAlign w:val="superscript"/>
              </w:rPr>
            </w:pPr>
          </w:p>
        </w:tc>
        <w:tc>
          <w:tcPr>
            <w:tcW w:w="490" w:type="pct"/>
          </w:tcPr>
          <w:p w14:paraId="0B4E757B" w14:textId="77777777" w:rsidR="00DF7E42" w:rsidRPr="002E6EF3" w:rsidRDefault="00DF7E42" w:rsidP="00DF7E42">
            <w:pPr>
              <w:spacing w:after="0" w:line="240" w:lineRule="auto"/>
              <w:rPr>
                <w:rFonts w:eastAsia="Times New Roman" w:cs="Times New Roman"/>
                <w:sz w:val="16"/>
                <w:szCs w:val="20"/>
                <w:vertAlign w:val="superscript"/>
              </w:rPr>
            </w:pPr>
          </w:p>
        </w:tc>
        <w:tc>
          <w:tcPr>
            <w:tcW w:w="691" w:type="pct"/>
          </w:tcPr>
          <w:p w14:paraId="5BFD98BE" w14:textId="77777777" w:rsidR="00DF7E42" w:rsidRPr="002E6EF3" w:rsidRDefault="00DF7E42" w:rsidP="00DF7E42">
            <w:pPr>
              <w:spacing w:after="0" w:line="240" w:lineRule="auto"/>
              <w:rPr>
                <w:rFonts w:eastAsia="Times New Roman" w:cs="Times New Roman"/>
                <w:sz w:val="16"/>
                <w:szCs w:val="20"/>
                <w:vertAlign w:val="superscript"/>
              </w:rPr>
            </w:pPr>
          </w:p>
        </w:tc>
        <w:tc>
          <w:tcPr>
            <w:tcW w:w="351" w:type="pct"/>
          </w:tcPr>
          <w:p w14:paraId="2AD99F8B" w14:textId="77777777" w:rsidR="00DF7E42" w:rsidRPr="002E6EF3" w:rsidRDefault="00DF7E42" w:rsidP="00DF7E42">
            <w:pPr>
              <w:spacing w:after="0" w:line="240" w:lineRule="auto"/>
              <w:rPr>
                <w:rFonts w:eastAsia="Times New Roman" w:cs="Times New Roman"/>
                <w:sz w:val="16"/>
                <w:szCs w:val="20"/>
                <w:vertAlign w:val="superscript"/>
              </w:rPr>
            </w:pPr>
          </w:p>
        </w:tc>
        <w:tc>
          <w:tcPr>
            <w:tcW w:w="553" w:type="pct"/>
          </w:tcPr>
          <w:p w14:paraId="79CA6E43" w14:textId="77777777" w:rsidR="00DF7E42" w:rsidRPr="002E6EF3" w:rsidRDefault="00DF7E42" w:rsidP="00DF7E42">
            <w:pPr>
              <w:spacing w:after="0" w:line="240" w:lineRule="auto"/>
              <w:rPr>
                <w:rFonts w:eastAsia="Times New Roman" w:cs="Times New Roman"/>
                <w:sz w:val="16"/>
                <w:szCs w:val="20"/>
                <w:vertAlign w:val="superscript"/>
              </w:rPr>
            </w:pPr>
          </w:p>
        </w:tc>
        <w:tc>
          <w:tcPr>
            <w:tcW w:w="347" w:type="pct"/>
            <w:vAlign w:val="center"/>
          </w:tcPr>
          <w:p w14:paraId="65F4E737" w14:textId="77777777" w:rsidR="00DF7E42" w:rsidRPr="002E6EF3" w:rsidRDefault="00DF7E42" w:rsidP="00DF7E42">
            <w:pPr>
              <w:spacing w:after="0" w:line="240" w:lineRule="auto"/>
              <w:rPr>
                <w:rFonts w:eastAsia="Times New Roman" w:cs="Times New Roman"/>
                <w:sz w:val="16"/>
                <w:szCs w:val="20"/>
                <w:vertAlign w:val="superscript"/>
              </w:rPr>
            </w:pPr>
          </w:p>
        </w:tc>
        <w:tc>
          <w:tcPr>
            <w:tcW w:w="346" w:type="pct"/>
            <w:vAlign w:val="center"/>
          </w:tcPr>
          <w:p w14:paraId="7F5711F4" w14:textId="77777777" w:rsidR="00DF7E42" w:rsidRPr="002E6EF3" w:rsidRDefault="00DF7E42" w:rsidP="00DF7E42">
            <w:pPr>
              <w:spacing w:after="0" w:line="240" w:lineRule="auto"/>
              <w:rPr>
                <w:rFonts w:eastAsia="Times New Roman" w:cs="Times New Roman"/>
                <w:sz w:val="16"/>
                <w:szCs w:val="20"/>
              </w:rPr>
            </w:pPr>
          </w:p>
        </w:tc>
        <w:tc>
          <w:tcPr>
            <w:tcW w:w="765" w:type="pct"/>
          </w:tcPr>
          <w:p w14:paraId="4A58A9D6" w14:textId="77777777" w:rsidR="00DF7E42" w:rsidRPr="002E6EF3" w:rsidRDefault="00DF7E42" w:rsidP="00DF7E42">
            <w:pPr>
              <w:spacing w:after="0" w:line="240" w:lineRule="auto"/>
              <w:rPr>
                <w:rFonts w:eastAsia="Times New Roman" w:cs="Times New Roman"/>
                <w:sz w:val="16"/>
                <w:szCs w:val="20"/>
              </w:rPr>
            </w:pPr>
          </w:p>
        </w:tc>
        <w:tc>
          <w:tcPr>
            <w:tcW w:w="758" w:type="pct"/>
            <w:tcBorders>
              <w:right w:val="single" w:sz="4" w:space="0" w:color="auto"/>
            </w:tcBorders>
            <w:vAlign w:val="center"/>
          </w:tcPr>
          <w:p w14:paraId="46785BAC" w14:textId="77777777" w:rsidR="00DF7E42" w:rsidRPr="002E6EF3" w:rsidRDefault="00DF7E42" w:rsidP="00DF7E42">
            <w:pPr>
              <w:spacing w:after="0" w:line="240" w:lineRule="auto"/>
              <w:rPr>
                <w:rFonts w:eastAsia="Times New Roman" w:cs="Times New Roman"/>
                <w:sz w:val="16"/>
                <w:szCs w:val="20"/>
              </w:rPr>
            </w:pPr>
          </w:p>
        </w:tc>
      </w:tr>
      <w:tr w:rsidR="00DF7E42" w:rsidRPr="002E6EF3" w14:paraId="34231236" w14:textId="77777777" w:rsidTr="00DF7E42">
        <w:trPr>
          <w:trHeight w:val="350"/>
        </w:trPr>
        <w:tc>
          <w:tcPr>
            <w:tcW w:w="699" w:type="pct"/>
          </w:tcPr>
          <w:p w14:paraId="46AA0AAE" w14:textId="77777777" w:rsidR="00DF7E42" w:rsidRPr="002E6EF3" w:rsidRDefault="00DF7E42" w:rsidP="00DF7E42">
            <w:pPr>
              <w:spacing w:after="0" w:line="240" w:lineRule="auto"/>
              <w:rPr>
                <w:rFonts w:eastAsia="Times New Roman" w:cs="Times New Roman"/>
                <w:sz w:val="16"/>
                <w:szCs w:val="20"/>
                <w:vertAlign w:val="superscript"/>
              </w:rPr>
            </w:pPr>
          </w:p>
        </w:tc>
        <w:tc>
          <w:tcPr>
            <w:tcW w:w="490" w:type="pct"/>
          </w:tcPr>
          <w:p w14:paraId="04689486" w14:textId="77777777" w:rsidR="00DF7E42" w:rsidRPr="002E6EF3" w:rsidRDefault="00DF7E42" w:rsidP="00DF7E42">
            <w:pPr>
              <w:spacing w:after="0" w:line="240" w:lineRule="auto"/>
              <w:rPr>
                <w:rFonts w:eastAsia="Times New Roman" w:cs="Times New Roman"/>
                <w:sz w:val="16"/>
                <w:szCs w:val="20"/>
                <w:vertAlign w:val="superscript"/>
              </w:rPr>
            </w:pPr>
          </w:p>
        </w:tc>
        <w:tc>
          <w:tcPr>
            <w:tcW w:w="691" w:type="pct"/>
          </w:tcPr>
          <w:p w14:paraId="3B168DF4" w14:textId="77777777" w:rsidR="00DF7E42" w:rsidRPr="002E6EF3" w:rsidRDefault="00DF7E42" w:rsidP="00DF7E42">
            <w:pPr>
              <w:spacing w:after="0" w:line="240" w:lineRule="auto"/>
              <w:rPr>
                <w:rFonts w:eastAsia="Times New Roman" w:cs="Times New Roman"/>
                <w:sz w:val="16"/>
                <w:szCs w:val="20"/>
                <w:vertAlign w:val="superscript"/>
              </w:rPr>
            </w:pPr>
          </w:p>
        </w:tc>
        <w:tc>
          <w:tcPr>
            <w:tcW w:w="351" w:type="pct"/>
          </w:tcPr>
          <w:p w14:paraId="6B50A919" w14:textId="77777777" w:rsidR="00DF7E42" w:rsidRPr="002E6EF3" w:rsidRDefault="00DF7E42" w:rsidP="00DF7E42">
            <w:pPr>
              <w:spacing w:after="0" w:line="240" w:lineRule="auto"/>
              <w:rPr>
                <w:rFonts w:eastAsia="Times New Roman" w:cs="Times New Roman"/>
                <w:sz w:val="16"/>
                <w:szCs w:val="20"/>
                <w:vertAlign w:val="superscript"/>
              </w:rPr>
            </w:pPr>
          </w:p>
        </w:tc>
        <w:tc>
          <w:tcPr>
            <w:tcW w:w="553" w:type="pct"/>
          </w:tcPr>
          <w:p w14:paraId="10740DA9" w14:textId="77777777" w:rsidR="00DF7E42" w:rsidRPr="002E6EF3" w:rsidRDefault="00DF7E42" w:rsidP="00DF7E42">
            <w:pPr>
              <w:spacing w:after="0" w:line="240" w:lineRule="auto"/>
              <w:rPr>
                <w:rFonts w:eastAsia="Times New Roman" w:cs="Times New Roman"/>
                <w:sz w:val="16"/>
                <w:szCs w:val="20"/>
                <w:vertAlign w:val="superscript"/>
              </w:rPr>
            </w:pPr>
          </w:p>
        </w:tc>
        <w:tc>
          <w:tcPr>
            <w:tcW w:w="347" w:type="pct"/>
            <w:vAlign w:val="center"/>
          </w:tcPr>
          <w:p w14:paraId="4F3CBD52" w14:textId="77777777" w:rsidR="00DF7E42" w:rsidRPr="002E6EF3" w:rsidRDefault="00DF7E42" w:rsidP="00DF7E42">
            <w:pPr>
              <w:spacing w:after="0" w:line="240" w:lineRule="auto"/>
              <w:rPr>
                <w:rFonts w:eastAsia="Times New Roman" w:cs="Times New Roman"/>
                <w:sz w:val="16"/>
                <w:szCs w:val="20"/>
                <w:vertAlign w:val="superscript"/>
              </w:rPr>
            </w:pPr>
          </w:p>
        </w:tc>
        <w:tc>
          <w:tcPr>
            <w:tcW w:w="346" w:type="pct"/>
            <w:vAlign w:val="center"/>
          </w:tcPr>
          <w:p w14:paraId="6837E414" w14:textId="77777777" w:rsidR="00DF7E42" w:rsidRPr="002E6EF3" w:rsidRDefault="00DF7E42" w:rsidP="00DF7E42">
            <w:pPr>
              <w:spacing w:after="0" w:line="240" w:lineRule="auto"/>
              <w:rPr>
                <w:rFonts w:eastAsia="Times New Roman" w:cs="Times New Roman"/>
                <w:sz w:val="16"/>
                <w:szCs w:val="20"/>
              </w:rPr>
            </w:pPr>
          </w:p>
        </w:tc>
        <w:tc>
          <w:tcPr>
            <w:tcW w:w="765" w:type="pct"/>
          </w:tcPr>
          <w:p w14:paraId="4335C5AE" w14:textId="77777777" w:rsidR="00DF7E42" w:rsidRPr="002E6EF3" w:rsidRDefault="00DF7E42" w:rsidP="00DF7E42">
            <w:pPr>
              <w:spacing w:after="0" w:line="240" w:lineRule="auto"/>
              <w:rPr>
                <w:rFonts w:eastAsia="Times New Roman" w:cs="Times New Roman"/>
                <w:sz w:val="16"/>
                <w:szCs w:val="20"/>
              </w:rPr>
            </w:pPr>
          </w:p>
        </w:tc>
        <w:tc>
          <w:tcPr>
            <w:tcW w:w="758" w:type="pct"/>
            <w:tcBorders>
              <w:right w:val="single" w:sz="4" w:space="0" w:color="auto"/>
            </w:tcBorders>
            <w:vAlign w:val="center"/>
          </w:tcPr>
          <w:p w14:paraId="00ED8C11" w14:textId="77777777" w:rsidR="00DF7E42" w:rsidRPr="002E6EF3" w:rsidRDefault="00DF7E42" w:rsidP="00DF7E42">
            <w:pPr>
              <w:spacing w:after="0" w:line="240" w:lineRule="auto"/>
              <w:rPr>
                <w:rFonts w:eastAsia="Times New Roman" w:cs="Times New Roman"/>
                <w:sz w:val="16"/>
                <w:szCs w:val="20"/>
              </w:rPr>
            </w:pPr>
          </w:p>
        </w:tc>
      </w:tr>
    </w:tbl>
    <w:p w14:paraId="7A776E44" w14:textId="1F1181D2" w:rsidR="00DF7E42" w:rsidRDefault="00DF7E42" w:rsidP="006A678B">
      <w:pPr>
        <w:jc w:val="center"/>
      </w:pPr>
    </w:p>
    <w:p w14:paraId="7DAE0C5C" w14:textId="77777777" w:rsidR="00DF7E42" w:rsidRDefault="00DF7E42">
      <w:pPr>
        <w:spacing w:after="160" w:line="259" w:lineRule="auto"/>
        <w:jc w:val="left"/>
      </w:pPr>
      <w:r>
        <w:br w:type="page"/>
      </w:r>
    </w:p>
    <w:p w14:paraId="2EE278DF" w14:textId="7D24E98A" w:rsidR="00CE1677" w:rsidRDefault="00CE1677" w:rsidP="00CE1677">
      <w:pPr>
        <w:pStyle w:val="ad"/>
        <w:jc w:val="right"/>
        <w:outlineLvl w:val="0"/>
        <w:rPr>
          <w:b w:val="0"/>
          <w:bCs/>
        </w:rPr>
      </w:pPr>
      <w:bookmarkStart w:id="68" w:name="_Toc51275328"/>
      <w:r w:rsidRPr="00CE1677">
        <w:rPr>
          <w:b w:val="0"/>
          <w:bCs/>
        </w:rPr>
        <w:lastRenderedPageBreak/>
        <w:t>Приложение 7</w:t>
      </w:r>
      <w:bookmarkEnd w:id="68"/>
    </w:p>
    <w:tbl>
      <w:tblPr>
        <w:tblStyle w:val="af7"/>
        <w:tblpPr w:leftFromText="180" w:rightFromText="180" w:vertAnchor="text" w:horzAnchor="margin" w:tblpX="-431" w:tblpY="905"/>
        <w:tblW w:w="10354" w:type="dxa"/>
        <w:tblLook w:val="04A0" w:firstRow="1" w:lastRow="0" w:firstColumn="1" w:lastColumn="0" w:noHBand="0" w:noVBand="1"/>
      </w:tblPr>
      <w:tblGrid>
        <w:gridCol w:w="3238"/>
        <w:gridCol w:w="7116"/>
      </w:tblGrid>
      <w:tr w:rsidR="00AB705D" w:rsidRPr="00DF7E42" w14:paraId="2C760D4C" w14:textId="77777777" w:rsidTr="00AB705D">
        <w:tc>
          <w:tcPr>
            <w:tcW w:w="10354" w:type="dxa"/>
            <w:gridSpan w:val="2"/>
            <w:shd w:val="clear" w:color="auto" w:fill="D9D9D9" w:themeFill="background1" w:themeFillShade="D9"/>
          </w:tcPr>
          <w:p w14:paraId="73089CD8" w14:textId="77777777" w:rsidR="00AB705D" w:rsidRPr="00DF7E42" w:rsidRDefault="00AB705D" w:rsidP="00AB705D">
            <w:pPr>
              <w:spacing w:line="240" w:lineRule="auto"/>
              <w:jc w:val="center"/>
              <w:rPr>
                <w:rFonts w:cs="Times New Roman"/>
                <w:sz w:val="24"/>
                <w:szCs w:val="24"/>
              </w:rPr>
            </w:pPr>
            <w:r w:rsidRPr="00DF7E42">
              <w:rPr>
                <w:rFonts w:cs="Times New Roman"/>
                <w:b/>
                <w:sz w:val="24"/>
                <w:szCs w:val="24"/>
              </w:rPr>
              <w:t xml:space="preserve">Журнал регистрации образцов крови </w:t>
            </w:r>
          </w:p>
        </w:tc>
      </w:tr>
      <w:tr w:rsidR="00AB705D" w:rsidRPr="00DF7E42" w14:paraId="18919BD7" w14:textId="77777777" w:rsidTr="00AB705D">
        <w:tc>
          <w:tcPr>
            <w:tcW w:w="3238" w:type="dxa"/>
          </w:tcPr>
          <w:p w14:paraId="47E8D5C8" w14:textId="77777777" w:rsidR="00AB705D" w:rsidRPr="00DF7E42" w:rsidRDefault="00AB705D" w:rsidP="00AB705D">
            <w:pPr>
              <w:spacing w:line="240" w:lineRule="auto"/>
              <w:rPr>
                <w:rFonts w:cs="Times New Roman"/>
                <w:b/>
                <w:sz w:val="24"/>
                <w:szCs w:val="24"/>
              </w:rPr>
            </w:pPr>
            <w:r w:rsidRPr="00DF7E42">
              <w:rPr>
                <w:rFonts w:cs="Times New Roman"/>
                <w:b/>
                <w:sz w:val="24"/>
                <w:szCs w:val="24"/>
              </w:rPr>
              <w:t>№, название Протокола</w:t>
            </w:r>
          </w:p>
        </w:tc>
        <w:tc>
          <w:tcPr>
            <w:tcW w:w="7116" w:type="dxa"/>
            <w:tcBorders>
              <w:top w:val="single" w:sz="4" w:space="0" w:color="auto"/>
              <w:left w:val="single" w:sz="4" w:space="0" w:color="auto"/>
              <w:bottom w:val="single" w:sz="4" w:space="0" w:color="auto"/>
              <w:right w:val="single" w:sz="4" w:space="0" w:color="auto"/>
            </w:tcBorders>
          </w:tcPr>
          <w:p w14:paraId="4A5E23D6" w14:textId="77777777" w:rsidR="00AB705D" w:rsidRPr="00DF7E42" w:rsidRDefault="00AB705D" w:rsidP="00AB705D">
            <w:pPr>
              <w:spacing w:line="240" w:lineRule="auto"/>
              <w:rPr>
                <w:rFonts w:cs="Times New Roman"/>
                <w:sz w:val="24"/>
                <w:szCs w:val="24"/>
              </w:rPr>
            </w:pPr>
            <w:r w:rsidRPr="00DF7E42">
              <w:rPr>
                <w:sz w:val="24"/>
                <w:szCs w:val="24"/>
              </w:rPr>
              <w:t xml:space="preserve">№ UPA-MSU-0120, версия 1.0 от 01.01.2020 «Механизмы участия </w:t>
            </w:r>
            <w:proofErr w:type="spellStart"/>
            <w:r w:rsidRPr="00DF7E42">
              <w:rPr>
                <w:sz w:val="24"/>
                <w:szCs w:val="24"/>
              </w:rPr>
              <w:t>урокиназной</w:t>
            </w:r>
            <w:proofErr w:type="spellEnd"/>
            <w:r w:rsidRPr="00DF7E42">
              <w:rPr>
                <w:sz w:val="24"/>
                <w:szCs w:val="24"/>
              </w:rPr>
              <w:t xml:space="preserve"> системы в канцерогенезе и метастазировании опухолей»</w:t>
            </w:r>
          </w:p>
        </w:tc>
      </w:tr>
      <w:tr w:rsidR="00AB705D" w:rsidRPr="00DF7E42" w14:paraId="6C049E42" w14:textId="77777777" w:rsidTr="00AB705D">
        <w:tc>
          <w:tcPr>
            <w:tcW w:w="3238" w:type="dxa"/>
          </w:tcPr>
          <w:p w14:paraId="25144B71" w14:textId="77777777" w:rsidR="00AB705D" w:rsidRPr="00DF7E42" w:rsidRDefault="00AB705D" w:rsidP="00AB705D">
            <w:pPr>
              <w:spacing w:line="240" w:lineRule="auto"/>
              <w:rPr>
                <w:rFonts w:cs="Times New Roman"/>
                <w:b/>
                <w:sz w:val="24"/>
                <w:szCs w:val="24"/>
              </w:rPr>
            </w:pPr>
            <w:r w:rsidRPr="00DF7E42">
              <w:rPr>
                <w:rFonts w:cs="Times New Roman"/>
                <w:b/>
                <w:sz w:val="24"/>
                <w:szCs w:val="24"/>
              </w:rPr>
              <w:t>Исследовательская лаборатория</w:t>
            </w:r>
          </w:p>
        </w:tc>
        <w:tc>
          <w:tcPr>
            <w:tcW w:w="7116" w:type="dxa"/>
          </w:tcPr>
          <w:p w14:paraId="169EFAB5" w14:textId="77777777" w:rsidR="00AB705D" w:rsidRPr="00DF7E42" w:rsidRDefault="00AB705D" w:rsidP="00AB705D">
            <w:pPr>
              <w:spacing w:line="240" w:lineRule="auto"/>
              <w:rPr>
                <w:rFonts w:cs="Times New Roman"/>
                <w:sz w:val="24"/>
                <w:szCs w:val="24"/>
              </w:rPr>
            </w:pPr>
          </w:p>
        </w:tc>
      </w:tr>
      <w:tr w:rsidR="00AB705D" w:rsidRPr="00DF7E42" w14:paraId="54454AC4" w14:textId="77777777" w:rsidTr="00AB705D">
        <w:tc>
          <w:tcPr>
            <w:tcW w:w="3238" w:type="dxa"/>
          </w:tcPr>
          <w:p w14:paraId="08384623" w14:textId="77777777" w:rsidR="00AB705D" w:rsidRPr="00DF7E42" w:rsidRDefault="00AB705D" w:rsidP="00AB705D">
            <w:pPr>
              <w:spacing w:line="240" w:lineRule="auto"/>
              <w:rPr>
                <w:rFonts w:cs="Times New Roman"/>
                <w:b/>
                <w:sz w:val="24"/>
                <w:szCs w:val="24"/>
              </w:rPr>
            </w:pPr>
            <w:r w:rsidRPr="00DF7E42">
              <w:rPr>
                <w:rFonts w:cs="Times New Roman"/>
                <w:b/>
                <w:sz w:val="24"/>
                <w:szCs w:val="24"/>
              </w:rPr>
              <w:t>Главный исследователь</w:t>
            </w:r>
          </w:p>
        </w:tc>
        <w:tc>
          <w:tcPr>
            <w:tcW w:w="7116" w:type="dxa"/>
          </w:tcPr>
          <w:p w14:paraId="71E75F70" w14:textId="77777777" w:rsidR="00AB705D" w:rsidRPr="00DF7E42" w:rsidRDefault="00AB705D" w:rsidP="00AB705D">
            <w:pPr>
              <w:spacing w:line="240" w:lineRule="auto"/>
              <w:rPr>
                <w:rFonts w:cs="Times New Roman"/>
                <w:sz w:val="24"/>
                <w:szCs w:val="24"/>
              </w:rPr>
            </w:pPr>
          </w:p>
        </w:tc>
      </w:tr>
    </w:tbl>
    <w:p w14:paraId="0C205C7B" w14:textId="50888C36" w:rsidR="00AB705D" w:rsidRDefault="00AB705D" w:rsidP="00AB705D"/>
    <w:p w14:paraId="2177CFEE" w14:textId="77777777" w:rsidR="00AB705D" w:rsidRPr="00CE1677" w:rsidRDefault="00AB705D" w:rsidP="00AB705D"/>
    <w:tbl>
      <w:tblPr>
        <w:tblpPr w:leftFromText="180" w:rightFromText="180" w:vertAnchor="text" w:horzAnchor="margin" w:tblpXSpec="center" w:tblpY="-79"/>
        <w:tblW w:w="54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5"/>
        <w:gridCol w:w="1003"/>
        <w:gridCol w:w="1410"/>
        <w:gridCol w:w="716"/>
        <w:gridCol w:w="1128"/>
        <w:gridCol w:w="708"/>
        <w:gridCol w:w="706"/>
        <w:gridCol w:w="1561"/>
        <w:gridCol w:w="1834"/>
      </w:tblGrid>
      <w:tr w:rsidR="00AB705D" w:rsidRPr="00165046" w14:paraId="3FFBA90A" w14:textId="77777777" w:rsidTr="00AB705D">
        <w:trPr>
          <w:trHeight w:val="512"/>
        </w:trPr>
        <w:tc>
          <w:tcPr>
            <w:tcW w:w="556" w:type="pct"/>
            <w:shd w:val="clear" w:color="auto" w:fill="F3F3F3"/>
          </w:tcPr>
          <w:p w14:paraId="262EFBA7" w14:textId="77777777" w:rsidR="00AB705D" w:rsidRPr="00C74177" w:rsidRDefault="00AB705D" w:rsidP="00AB705D">
            <w:pPr>
              <w:spacing w:after="0" w:line="240" w:lineRule="auto"/>
              <w:jc w:val="center"/>
              <w:rPr>
                <w:rFonts w:eastAsia="Times New Roman" w:cs="Times New Roman"/>
                <w:sz w:val="18"/>
                <w:szCs w:val="18"/>
              </w:rPr>
            </w:pPr>
            <w:r>
              <w:rPr>
                <w:rFonts w:eastAsia="Times New Roman" w:cs="Times New Roman"/>
                <w:sz w:val="18"/>
                <w:szCs w:val="18"/>
              </w:rPr>
              <w:t xml:space="preserve">Номер образца/   количество </w:t>
            </w:r>
          </w:p>
        </w:tc>
        <w:tc>
          <w:tcPr>
            <w:tcW w:w="491" w:type="pct"/>
            <w:shd w:val="clear" w:color="auto" w:fill="F3F3F3"/>
          </w:tcPr>
          <w:p w14:paraId="7378FA73" w14:textId="77777777" w:rsidR="00AB705D" w:rsidRPr="00165046" w:rsidRDefault="00AB705D" w:rsidP="00AB705D">
            <w:pPr>
              <w:spacing w:after="0" w:line="240" w:lineRule="auto"/>
              <w:jc w:val="center"/>
              <w:rPr>
                <w:rFonts w:eastAsia="Times New Roman" w:cs="Times New Roman"/>
                <w:sz w:val="18"/>
                <w:szCs w:val="18"/>
              </w:rPr>
            </w:pPr>
            <w:r>
              <w:rPr>
                <w:rFonts w:eastAsia="Times New Roman" w:cs="Times New Roman"/>
                <w:sz w:val="18"/>
                <w:szCs w:val="18"/>
              </w:rPr>
              <w:t>№ кабинета</w:t>
            </w:r>
          </w:p>
        </w:tc>
        <w:tc>
          <w:tcPr>
            <w:tcW w:w="691" w:type="pct"/>
            <w:shd w:val="clear" w:color="auto" w:fill="F3F3F3"/>
          </w:tcPr>
          <w:p w14:paraId="032D043E" w14:textId="77777777" w:rsidR="00AB705D" w:rsidRPr="00165046" w:rsidRDefault="00AB705D" w:rsidP="00AB705D">
            <w:pPr>
              <w:spacing w:after="0" w:line="240" w:lineRule="auto"/>
              <w:jc w:val="center"/>
              <w:rPr>
                <w:rFonts w:eastAsia="Times New Roman" w:cs="Times New Roman"/>
                <w:sz w:val="18"/>
                <w:szCs w:val="18"/>
              </w:rPr>
            </w:pPr>
            <w:r>
              <w:rPr>
                <w:rFonts w:eastAsia="Times New Roman" w:cs="Times New Roman"/>
                <w:sz w:val="18"/>
                <w:szCs w:val="18"/>
              </w:rPr>
              <w:t xml:space="preserve">№ </w:t>
            </w:r>
            <w:proofErr w:type="spellStart"/>
            <w:r>
              <w:rPr>
                <w:rFonts w:eastAsia="Times New Roman" w:cs="Times New Roman"/>
                <w:sz w:val="18"/>
                <w:szCs w:val="18"/>
              </w:rPr>
              <w:t>кельвинатора</w:t>
            </w:r>
            <w:proofErr w:type="spellEnd"/>
            <w:r>
              <w:rPr>
                <w:rFonts w:eastAsia="Times New Roman" w:cs="Times New Roman"/>
                <w:sz w:val="18"/>
                <w:szCs w:val="18"/>
              </w:rPr>
              <w:t>/ холодильника</w:t>
            </w:r>
          </w:p>
        </w:tc>
        <w:tc>
          <w:tcPr>
            <w:tcW w:w="351" w:type="pct"/>
            <w:shd w:val="clear" w:color="auto" w:fill="F3F3F3"/>
          </w:tcPr>
          <w:p w14:paraId="710878BD" w14:textId="77777777" w:rsidR="00AB705D" w:rsidRPr="00165046" w:rsidRDefault="00AB705D" w:rsidP="00AB705D">
            <w:pPr>
              <w:spacing w:after="0" w:line="240" w:lineRule="auto"/>
              <w:jc w:val="center"/>
              <w:rPr>
                <w:rFonts w:eastAsia="Times New Roman" w:cs="Times New Roman"/>
                <w:sz w:val="18"/>
                <w:szCs w:val="18"/>
              </w:rPr>
            </w:pPr>
            <w:r>
              <w:rPr>
                <w:rFonts w:eastAsia="Times New Roman" w:cs="Times New Roman"/>
                <w:sz w:val="18"/>
                <w:szCs w:val="18"/>
              </w:rPr>
              <w:t>№ полки</w:t>
            </w:r>
          </w:p>
        </w:tc>
        <w:tc>
          <w:tcPr>
            <w:tcW w:w="553" w:type="pct"/>
            <w:shd w:val="clear" w:color="auto" w:fill="F3F3F3"/>
            <w:vAlign w:val="center"/>
          </w:tcPr>
          <w:p w14:paraId="6D0CF008" w14:textId="77777777" w:rsidR="00AB705D" w:rsidRPr="00165046" w:rsidRDefault="00AB705D" w:rsidP="00AB705D">
            <w:pPr>
              <w:spacing w:after="0" w:line="240" w:lineRule="auto"/>
              <w:jc w:val="center"/>
              <w:rPr>
                <w:rFonts w:eastAsia="Times New Roman" w:cs="Times New Roman"/>
                <w:sz w:val="18"/>
                <w:szCs w:val="18"/>
              </w:rPr>
            </w:pPr>
            <w:r>
              <w:rPr>
                <w:rFonts w:eastAsia="Times New Roman" w:cs="Times New Roman"/>
                <w:sz w:val="18"/>
                <w:szCs w:val="18"/>
              </w:rPr>
              <w:t>№ контейнера</w:t>
            </w:r>
          </w:p>
        </w:tc>
        <w:tc>
          <w:tcPr>
            <w:tcW w:w="347" w:type="pct"/>
            <w:shd w:val="clear" w:color="auto" w:fill="F3F3F3"/>
            <w:vAlign w:val="center"/>
          </w:tcPr>
          <w:p w14:paraId="2461601D" w14:textId="77777777" w:rsidR="00AB705D" w:rsidRPr="002472AB" w:rsidRDefault="00AB705D" w:rsidP="00AB705D">
            <w:pPr>
              <w:spacing w:after="0" w:line="240" w:lineRule="auto"/>
              <w:jc w:val="center"/>
              <w:rPr>
                <w:rFonts w:eastAsia="Times New Roman" w:cs="Times New Roman"/>
                <w:sz w:val="18"/>
                <w:szCs w:val="18"/>
              </w:rPr>
            </w:pPr>
            <w:r w:rsidRPr="00165046">
              <w:rPr>
                <w:rFonts w:eastAsia="Times New Roman" w:cs="Times New Roman"/>
                <w:sz w:val="18"/>
                <w:szCs w:val="18"/>
              </w:rPr>
              <w:t>Дата</w:t>
            </w:r>
          </w:p>
        </w:tc>
        <w:tc>
          <w:tcPr>
            <w:tcW w:w="346" w:type="pct"/>
            <w:shd w:val="clear" w:color="auto" w:fill="F3F3F3"/>
            <w:vAlign w:val="center"/>
          </w:tcPr>
          <w:p w14:paraId="46B10017" w14:textId="77777777" w:rsidR="00AB705D" w:rsidRPr="002472AB" w:rsidRDefault="00AB705D" w:rsidP="00AB705D">
            <w:pPr>
              <w:spacing w:after="0" w:line="240" w:lineRule="auto"/>
              <w:jc w:val="center"/>
              <w:rPr>
                <w:rFonts w:eastAsia="Times New Roman" w:cs="Times New Roman"/>
                <w:sz w:val="18"/>
                <w:szCs w:val="18"/>
              </w:rPr>
            </w:pPr>
            <w:r>
              <w:rPr>
                <w:rFonts w:eastAsia="Times New Roman" w:cs="Times New Roman"/>
                <w:sz w:val="18"/>
                <w:szCs w:val="18"/>
              </w:rPr>
              <w:t>Время</w:t>
            </w:r>
          </w:p>
        </w:tc>
        <w:tc>
          <w:tcPr>
            <w:tcW w:w="765" w:type="pct"/>
            <w:shd w:val="clear" w:color="auto" w:fill="F3F3F3"/>
            <w:vAlign w:val="center"/>
          </w:tcPr>
          <w:p w14:paraId="0F5D5E1B" w14:textId="77777777" w:rsidR="00AB705D" w:rsidRPr="00165046" w:rsidRDefault="00AB705D" w:rsidP="00AB705D">
            <w:pPr>
              <w:tabs>
                <w:tab w:val="left" w:pos="26"/>
              </w:tabs>
              <w:spacing w:after="0" w:line="240" w:lineRule="auto"/>
              <w:jc w:val="center"/>
              <w:rPr>
                <w:rFonts w:eastAsia="Times New Roman" w:cs="Times New Roman"/>
                <w:sz w:val="18"/>
                <w:szCs w:val="18"/>
              </w:rPr>
            </w:pPr>
            <w:r w:rsidRPr="00165046">
              <w:rPr>
                <w:rFonts w:eastAsia="Times New Roman" w:cs="Times New Roman"/>
                <w:sz w:val="18"/>
                <w:szCs w:val="18"/>
              </w:rPr>
              <w:t xml:space="preserve">Температура </w:t>
            </w:r>
            <w:r>
              <w:rPr>
                <w:rFonts w:eastAsia="Times New Roman" w:cs="Times New Roman"/>
                <w:sz w:val="18"/>
                <w:szCs w:val="18"/>
              </w:rPr>
              <w:t xml:space="preserve">   </w:t>
            </w:r>
            <w:r w:rsidRPr="00165046">
              <w:rPr>
                <w:rFonts w:eastAsia="Times New Roman" w:cs="Times New Roman"/>
                <w:sz w:val="18"/>
                <w:szCs w:val="18"/>
              </w:rPr>
              <w:t>хранения</w:t>
            </w:r>
          </w:p>
        </w:tc>
        <w:tc>
          <w:tcPr>
            <w:tcW w:w="899" w:type="pct"/>
            <w:tcBorders>
              <w:right w:val="single" w:sz="4" w:space="0" w:color="auto"/>
            </w:tcBorders>
            <w:shd w:val="clear" w:color="auto" w:fill="F3F3F3"/>
            <w:vAlign w:val="center"/>
          </w:tcPr>
          <w:p w14:paraId="0BEFECEE" w14:textId="77777777" w:rsidR="00AB705D" w:rsidRPr="00165046" w:rsidRDefault="00AB705D" w:rsidP="00AB705D">
            <w:pPr>
              <w:tabs>
                <w:tab w:val="left" w:pos="26"/>
              </w:tabs>
              <w:spacing w:after="0" w:line="240" w:lineRule="auto"/>
              <w:ind w:left="-349" w:firstLine="109"/>
              <w:jc w:val="center"/>
              <w:rPr>
                <w:rFonts w:eastAsia="Times New Roman" w:cs="Times New Roman"/>
                <w:sz w:val="18"/>
                <w:szCs w:val="18"/>
              </w:rPr>
            </w:pPr>
            <w:r>
              <w:rPr>
                <w:rFonts w:eastAsia="Times New Roman" w:cs="Times New Roman"/>
                <w:sz w:val="18"/>
                <w:szCs w:val="18"/>
              </w:rPr>
              <w:t xml:space="preserve">      ФИО и </w:t>
            </w:r>
            <w:r w:rsidRPr="00165046">
              <w:rPr>
                <w:rFonts w:eastAsia="Times New Roman" w:cs="Times New Roman"/>
                <w:sz w:val="18"/>
                <w:szCs w:val="18"/>
              </w:rPr>
              <w:t>Подпись</w:t>
            </w:r>
          </w:p>
          <w:p w14:paraId="0E612601" w14:textId="77777777" w:rsidR="00AB705D" w:rsidRPr="00165046" w:rsidRDefault="00AB705D" w:rsidP="00AB705D">
            <w:pPr>
              <w:tabs>
                <w:tab w:val="left" w:pos="26"/>
              </w:tabs>
              <w:spacing w:after="0" w:line="240" w:lineRule="auto"/>
              <w:ind w:left="-349" w:right="-123" w:firstLine="109"/>
              <w:jc w:val="center"/>
              <w:rPr>
                <w:rFonts w:eastAsia="Times New Roman" w:cs="Times New Roman"/>
                <w:sz w:val="18"/>
                <w:szCs w:val="18"/>
              </w:rPr>
            </w:pPr>
            <w:r>
              <w:rPr>
                <w:rFonts w:eastAsia="Times New Roman" w:cs="Times New Roman"/>
                <w:sz w:val="18"/>
                <w:szCs w:val="18"/>
              </w:rPr>
              <w:t xml:space="preserve">    </w:t>
            </w:r>
            <w:r w:rsidRPr="00165046">
              <w:rPr>
                <w:rFonts w:eastAsia="Times New Roman" w:cs="Times New Roman"/>
                <w:sz w:val="18"/>
                <w:szCs w:val="18"/>
              </w:rPr>
              <w:t>ответственного лица</w:t>
            </w:r>
          </w:p>
        </w:tc>
      </w:tr>
      <w:tr w:rsidR="00AB705D" w:rsidRPr="002E6EF3" w14:paraId="4709C71E" w14:textId="77777777" w:rsidTr="00AB705D">
        <w:trPr>
          <w:trHeight w:val="350"/>
        </w:trPr>
        <w:tc>
          <w:tcPr>
            <w:tcW w:w="556" w:type="pct"/>
          </w:tcPr>
          <w:p w14:paraId="3490B2B6" w14:textId="77777777" w:rsidR="00AB705D" w:rsidRPr="002E6EF3" w:rsidRDefault="00AB705D" w:rsidP="00AB705D">
            <w:pPr>
              <w:spacing w:after="0" w:line="240" w:lineRule="auto"/>
              <w:rPr>
                <w:rFonts w:eastAsia="Times New Roman" w:cs="Times New Roman"/>
                <w:sz w:val="16"/>
                <w:szCs w:val="20"/>
                <w:vertAlign w:val="superscript"/>
              </w:rPr>
            </w:pPr>
          </w:p>
        </w:tc>
        <w:tc>
          <w:tcPr>
            <w:tcW w:w="491" w:type="pct"/>
          </w:tcPr>
          <w:p w14:paraId="2E24ADEF" w14:textId="77777777" w:rsidR="00AB705D" w:rsidRPr="002E6EF3" w:rsidRDefault="00AB705D" w:rsidP="00AB705D">
            <w:pPr>
              <w:spacing w:after="0" w:line="240" w:lineRule="auto"/>
              <w:rPr>
                <w:rFonts w:eastAsia="Times New Roman" w:cs="Times New Roman"/>
                <w:sz w:val="16"/>
                <w:szCs w:val="20"/>
                <w:vertAlign w:val="superscript"/>
              </w:rPr>
            </w:pPr>
          </w:p>
        </w:tc>
        <w:tc>
          <w:tcPr>
            <w:tcW w:w="691" w:type="pct"/>
          </w:tcPr>
          <w:p w14:paraId="50317E0B" w14:textId="77777777" w:rsidR="00AB705D" w:rsidRPr="002E6EF3" w:rsidRDefault="00AB705D" w:rsidP="00AB705D">
            <w:pPr>
              <w:spacing w:after="0" w:line="240" w:lineRule="auto"/>
              <w:rPr>
                <w:rFonts w:eastAsia="Times New Roman" w:cs="Times New Roman"/>
                <w:sz w:val="16"/>
                <w:szCs w:val="20"/>
                <w:vertAlign w:val="superscript"/>
              </w:rPr>
            </w:pPr>
          </w:p>
        </w:tc>
        <w:tc>
          <w:tcPr>
            <w:tcW w:w="351" w:type="pct"/>
          </w:tcPr>
          <w:p w14:paraId="15BD4C22" w14:textId="77777777" w:rsidR="00AB705D" w:rsidRPr="002E6EF3" w:rsidRDefault="00AB705D" w:rsidP="00AB705D">
            <w:pPr>
              <w:spacing w:after="0" w:line="240" w:lineRule="auto"/>
              <w:rPr>
                <w:rFonts w:eastAsia="Times New Roman" w:cs="Times New Roman"/>
                <w:sz w:val="16"/>
                <w:szCs w:val="20"/>
                <w:vertAlign w:val="superscript"/>
              </w:rPr>
            </w:pPr>
          </w:p>
        </w:tc>
        <w:tc>
          <w:tcPr>
            <w:tcW w:w="553" w:type="pct"/>
          </w:tcPr>
          <w:p w14:paraId="1A1E698E" w14:textId="77777777" w:rsidR="00AB705D" w:rsidRPr="002E6EF3" w:rsidRDefault="00AB705D" w:rsidP="00AB705D">
            <w:pPr>
              <w:spacing w:after="0" w:line="240" w:lineRule="auto"/>
              <w:rPr>
                <w:rFonts w:eastAsia="Times New Roman" w:cs="Times New Roman"/>
                <w:sz w:val="16"/>
                <w:szCs w:val="20"/>
                <w:vertAlign w:val="superscript"/>
              </w:rPr>
            </w:pPr>
          </w:p>
        </w:tc>
        <w:tc>
          <w:tcPr>
            <w:tcW w:w="347" w:type="pct"/>
            <w:vAlign w:val="center"/>
          </w:tcPr>
          <w:p w14:paraId="1BC41EB7" w14:textId="77777777" w:rsidR="00AB705D" w:rsidRPr="002E6EF3" w:rsidRDefault="00AB705D" w:rsidP="00AB705D">
            <w:pPr>
              <w:spacing w:after="0" w:line="240" w:lineRule="auto"/>
              <w:rPr>
                <w:rFonts w:eastAsia="Times New Roman" w:cs="Times New Roman"/>
                <w:sz w:val="16"/>
                <w:szCs w:val="20"/>
                <w:vertAlign w:val="superscript"/>
              </w:rPr>
            </w:pPr>
          </w:p>
        </w:tc>
        <w:tc>
          <w:tcPr>
            <w:tcW w:w="346" w:type="pct"/>
            <w:vAlign w:val="center"/>
          </w:tcPr>
          <w:p w14:paraId="4DDB19D0" w14:textId="77777777" w:rsidR="00AB705D" w:rsidRPr="002E6EF3" w:rsidRDefault="00AB705D" w:rsidP="00AB705D">
            <w:pPr>
              <w:spacing w:after="0" w:line="240" w:lineRule="auto"/>
              <w:rPr>
                <w:rFonts w:eastAsia="Times New Roman" w:cs="Times New Roman"/>
                <w:sz w:val="16"/>
                <w:szCs w:val="20"/>
              </w:rPr>
            </w:pPr>
          </w:p>
        </w:tc>
        <w:tc>
          <w:tcPr>
            <w:tcW w:w="765" w:type="pct"/>
          </w:tcPr>
          <w:p w14:paraId="697A1767" w14:textId="77777777" w:rsidR="00AB705D" w:rsidRPr="002E6EF3" w:rsidRDefault="00AB705D" w:rsidP="00AB705D">
            <w:pPr>
              <w:spacing w:after="0" w:line="240" w:lineRule="auto"/>
              <w:rPr>
                <w:rFonts w:eastAsia="Times New Roman" w:cs="Times New Roman"/>
                <w:sz w:val="16"/>
                <w:szCs w:val="20"/>
              </w:rPr>
            </w:pPr>
          </w:p>
        </w:tc>
        <w:tc>
          <w:tcPr>
            <w:tcW w:w="899" w:type="pct"/>
            <w:tcBorders>
              <w:right w:val="single" w:sz="4" w:space="0" w:color="auto"/>
            </w:tcBorders>
            <w:vAlign w:val="center"/>
          </w:tcPr>
          <w:p w14:paraId="0BE0B844" w14:textId="77777777" w:rsidR="00AB705D" w:rsidRPr="002E6EF3" w:rsidRDefault="00AB705D" w:rsidP="00AB705D">
            <w:pPr>
              <w:spacing w:after="0" w:line="240" w:lineRule="auto"/>
              <w:rPr>
                <w:rFonts w:eastAsia="Times New Roman" w:cs="Times New Roman"/>
                <w:sz w:val="16"/>
                <w:szCs w:val="20"/>
              </w:rPr>
            </w:pPr>
          </w:p>
        </w:tc>
      </w:tr>
      <w:tr w:rsidR="00AB705D" w:rsidRPr="002E6EF3" w14:paraId="62B013B4" w14:textId="77777777" w:rsidTr="00AB705D">
        <w:trPr>
          <w:trHeight w:val="350"/>
        </w:trPr>
        <w:tc>
          <w:tcPr>
            <w:tcW w:w="556" w:type="pct"/>
          </w:tcPr>
          <w:p w14:paraId="5D28AF80" w14:textId="77777777" w:rsidR="00AB705D" w:rsidRPr="002E6EF3" w:rsidRDefault="00AB705D" w:rsidP="00AB705D">
            <w:pPr>
              <w:spacing w:after="0" w:line="240" w:lineRule="auto"/>
              <w:rPr>
                <w:rFonts w:eastAsia="Times New Roman" w:cs="Times New Roman"/>
                <w:sz w:val="16"/>
                <w:szCs w:val="20"/>
                <w:vertAlign w:val="superscript"/>
              </w:rPr>
            </w:pPr>
          </w:p>
        </w:tc>
        <w:tc>
          <w:tcPr>
            <w:tcW w:w="491" w:type="pct"/>
          </w:tcPr>
          <w:p w14:paraId="7CE1A706" w14:textId="77777777" w:rsidR="00AB705D" w:rsidRPr="002E6EF3" w:rsidRDefault="00AB705D" w:rsidP="00AB705D">
            <w:pPr>
              <w:spacing w:after="0" w:line="240" w:lineRule="auto"/>
              <w:rPr>
                <w:rFonts w:eastAsia="Times New Roman" w:cs="Times New Roman"/>
                <w:sz w:val="16"/>
                <w:szCs w:val="20"/>
                <w:vertAlign w:val="superscript"/>
              </w:rPr>
            </w:pPr>
          </w:p>
        </w:tc>
        <w:tc>
          <w:tcPr>
            <w:tcW w:w="691" w:type="pct"/>
          </w:tcPr>
          <w:p w14:paraId="77D19619" w14:textId="77777777" w:rsidR="00AB705D" w:rsidRPr="002E6EF3" w:rsidRDefault="00AB705D" w:rsidP="00AB705D">
            <w:pPr>
              <w:spacing w:after="0" w:line="240" w:lineRule="auto"/>
              <w:rPr>
                <w:rFonts w:eastAsia="Times New Roman" w:cs="Times New Roman"/>
                <w:sz w:val="16"/>
                <w:szCs w:val="20"/>
                <w:vertAlign w:val="superscript"/>
              </w:rPr>
            </w:pPr>
          </w:p>
        </w:tc>
        <w:tc>
          <w:tcPr>
            <w:tcW w:w="351" w:type="pct"/>
          </w:tcPr>
          <w:p w14:paraId="3E784647" w14:textId="77777777" w:rsidR="00AB705D" w:rsidRPr="002E6EF3" w:rsidRDefault="00AB705D" w:rsidP="00AB705D">
            <w:pPr>
              <w:spacing w:after="0" w:line="240" w:lineRule="auto"/>
              <w:rPr>
                <w:rFonts w:eastAsia="Times New Roman" w:cs="Times New Roman"/>
                <w:sz w:val="16"/>
                <w:szCs w:val="20"/>
                <w:vertAlign w:val="superscript"/>
              </w:rPr>
            </w:pPr>
          </w:p>
        </w:tc>
        <w:tc>
          <w:tcPr>
            <w:tcW w:w="553" w:type="pct"/>
          </w:tcPr>
          <w:p w14:paraId="272CDBC0" w14:textId="77777777" w:rsidR="00AB705D" w:rsidRPr="002E6EF3" w:rsidRDefault="00AB705D" w:rsidP="00AB705D">
            <w:pPr>
              <w:spacing w:after="0" w:line="240" w:lineRule="auto"/>
              <w:rPr>
                <w:rFonts w:eastAsia="Times New Roman" w:cs="Times New Roman"/>
                <w:sz w:val="16"/>
                <w:szCs w:val="20"/>
                <w:vertAlign w:val="superscript"/>
              </w:rPr>
            </w:pPr>
          </w:p>
        </w:tc>
        <w:tc>
          <w:tcPr>
            <w:tcW w:w="347" w:type="pct"/>
            <w:vAlign w:val="center"/>
          </w:tcPr>
          <w:p w14:paraId="7EF712F0" w14:textId="77777777" w:rsidR="00AB705D" w:rsidRPr="002E6EF3" w:rsidRDefault="00AB705D" w:rsidP="00AB705D">
            <w:pPr>
              <w:spacing w:after="0" w:line="240" w:lineRule="auto"/>
              <w:rPr>
                <w:rFonts w:eastAsia="Times New Roman" w:cs="Times New Roman"/>
                <w:sz w:val="16"/>
                <w:szCs w:val="20"/>
                <w:vertAlign w:val="superscript"/>
              </w:rPr>
            </w:pPr>
          </w:p>
        </w:tc>
        <w:tc>
          <w:tcPr>
            <w:tcW w:w="346" w:type="pct"/>
            <w:vAlign w:val="center"/>
          </w:tcPr>
          <w:p w14:paraId="679E783F" w14:textId="77777777" w:rsidR="00AB705D" w:rsidRPr="002E6EF3" w:rsidRDefault="00AB705D" w:rsidP="00AB705D">
            <w:pPr>
              <w:spacing w:after="0" w:line="240" w:lineRule="auto"/>
              <w:rPr>
                <w:rFonts w:eastAsia="Times New Roman" w:cs="Times New Roman"/>
                <w:sz w:val="16"/>
                <w:szCs w:val="20"/>
              </w:rPr>
            </w:pPr>
          </w:p>
        </w:tc>
        <w:tc>
          <w:tcPr>
            <w:tcW w:w="765" w:type="pct"/>
          </w:tcPr>
          <w:p w14:paraId="4577FADA" w14:textId="77777777" w:rsidR="00AB705D" w:rsidRPr="002E6EF3" w:rsidRDefault="00AB705D" w:rsidP="00AB705D">
            <w:pPr>
              <w:spacing w:after="0" w:line="240" w:lineRule="auto"/>
              <w:rPr>
                <w:rFonts w:eastAsia="Times New Roman" w:cs="Times New Roman"/>
                <w:sz w:val="16"/>
                <w:szCs w:val="20"/>
              </w:rPr>
            </w:pPr>
          </w:p>
        </w:tc>
        <w:tc>
          <w:tcPr>
            <w:tcW w:w="899" w:type="pct"/>
            <w:tcBorders>
              <w:right w:val="single" w:sz="4" w:space="0" w:color="auto"/>
            </w:tcBorders>
            <w:vAlign w:val="center"/>
          </w:tcPr>
          <w:p w14:paraId="26DF619A" w14:textId="77777777" w:rsidR="00AB705D" w:rsidRPr="002E6EF3" w:rsidRDefault="00AB705D" w:rsidP="00AB705D">
            <w:pPr>
              <w:spacing w:after="0" w:line="240" w:lineRule="auto"/>
              <w:rPr>
                <w:rFonts w:eastAsia="Times New Roman" w:cs="Times New Roman"/>
                <w:sz w:val="16"/>
                <w:szCs w:val="20"/>
              </w:rPr>
            </w:pPr>
          </w:p>
        </w:tc>
      </w:tr>
      <w:tr w:rsidR="00AB705D" w:rsidRPr="002E6EF3" w14:paraId="7C128C62" w14:textId="77777777" w:rsidTr="00AB705D">
        <w:trPr>
          <w:trHeight w:val="350"/>
        </w:trPr>
        <w:tc>
          <w:tcPr>
            <w:tcW w:w="556" w:type="pct"/>
          </w:tcPr>
          <w:p w14:paraId="17F0DA87" w14:textId="77777777" w:rsidR="00AB705D" w:rsidRPr="002E6EF3" w:rsidRDefault="00AB705D" w:rsidP="00AB705D">
            <w:pPr>
              <w:spacing w:after="0" w:line="240" w:lineRule="auto"/>
              <w:rPr>
                <w:rFonts w:eastAsia="Times New Roman" w:cs="Times New Roman"/>
                <w:sz w:val="16"/>
                <w:szCs w:val="20"/>
                <w:vertAlign w:val="superscript"/>
              </w:rPr>
            </w:pPr>
          </w:p>
        </w:tc>
        <w:tc>
          <w:tcPr>
            <w:tcW w:w="491" w:type="pct"/>
          </w:tcPr>
          <w:p w14:paraId="0DFC235F" w14:textId="77777777" w:rsidR="00AB705D" w:rsidRPr="002E6EF3" w:rsidRDefault="00AB705D" w:rsidP="00AB705D">
            <w:pPr>
              <w:spacing w:after="0" w:line="240" w:lineRule="auto"/>
              <w:rPr>
                <w:rFonts w:eastAsia="Times New Roman" w:cs="Times New Roman"/>
                <w:sz w:val="16"/>
                <w:szCs w:val="20"/>
                <w:vertAlign w:val="superscript"/>
              </w:rPr>
            </w:pPr>
          </w:p>
        </w:tc>
        <w:tc>
          <w:tcPr>
            <w:tcW w:w="691" w:type="pct"/>
          </w:tcPr>
          <w:p w14:paraId="1CE59B14" w14:textId="77777777" w:rsidR="00AB705D" w:rsidRPr="002E6EF3" w:rsidRDefault="00AB705D" w:rsidP="00AB705D">
            <w:pPr>
              <w:spacing w:after="0" w:line="240" w:lineRule="auto"/>
              <w:rPr>
                <w:rFonts w:eastAsia="Times New Roman" w:cs="Times New Roman"/>
                <w:sz w:val="16"/>
                <w:szCs w:val="20"/>
                <w:vertAlign w:val="superscript"/>
              </w:rPr>
            </w:pPr>
          </w:p>
        </w:tc>
        <w:tc>
          <w:tcPr>
            <w:tcW w:w="351" w:type="pct"/>
          </w:tcPr>
          <w:p w14:paraId="2F7AFE25" w14:textId="77777777" w:rsidR="00AB705D" w:rsidRPr="002E6EF3" w:rsidRDefault="00AB705D" w:rsidP="00AB705D">
            <w:pPr>
              <w:spacing w:after="0" w:line="240" w:lineRule="auto"/>
              <w:rPr>
                <w:rFonts w:eastAsia="Times New Roman" w:cs="Times New Roman"/>
                <w:sz w:val="16"/>
                <w:szCs w:val="20"/>
                <w:vertAlign w:val="superscript"/>
              </w:rPr>
            </w:pPr>
          </w:p>
        </w:tc>
        <w:tc>
          <w:tcPr>
            <w:tcW w:w="553" w:type="pct"/>
          </w:tcPr>
          <w:p w14:paraId="1C74ADE8" w14:textId="77777777" w:rsidR="00AB705D" w:rsidRPr="002E6EF3" w:rsidRDefault="00AB705D" w:rsidP="00AB705D">
            <w:pPr>
              <w:spacing w:after="0" w:line="240" w:lineRule="auto"/>
              <w:rPr>
                <w:rFonts w:eastAsia="Times New Roman" w:cs="Times New Roman"/>
                <w:sz w:val="16"/>
                <w:szCs w:val="20"/>
                <w:vertAlign w:val="superscript"/>
              </w:rPr>
            </w:pPr>
          </w:p>
        </w:tc>
        <w:tc>
          <w:tcPr>
            <w:tcW w:w="347" w:type="pct"/>
            <w:vAlign w:val="center"/>
          </w:tcPr>
          <w:p w14:paraId="4340564D" w14:textId="77777777" w:rsidR="00AB705D" w:rsidRPr="002E6EF3" w:rsidRDefault="00AB705D" w:rsidP="00AB705D">
            <w:pPr>
              <w:spacing w:after="0" w:line="240" w:lineRule="auto"/>
              <w:rPr>
                <w:rFonts w:eastAsia="Times New Roman" w:cs="Times New Roman"/>
                <w:sz w:val="16"/>
                <w:szCs w:val="20"/>
                <w:vertAlign w:val="superscript"/>
              </w:rPr>
            </w:pPr>
          </w:p>
        </w:tc>
        <w:tc>
          <w:tcPr>
            <w:tcW w:w="346" w:type="pct"/>
            <w:vAlign w:val="center"/>
          </w:tcPr>
          <w:p w14:paraId="163BAA95" w14:textId="77777777" w:rsidR="00AB705D" w:rsidRPr="002E6EF3" w:rsidRDefault="00AB705D" w:rsidP="00AB705D">
            <w:pPr>
              <w:spacing w:after="0" w:line="240" w:lineRule="auto"/>
              <w:rPr>
                <w:rFonts w:eastAsia="Times New Roman" w:cs="Times New Roman"/>
                <w:sz w:val="16"/>
                <w:szCs w:val="20"/>
              </w:rPr>
            </w:pPr>
          </w:p>
        </w:tc>
        <w:tc>
          <w:tcPr>
            <w:tcW w:w="765" w:type="pct"/>
          </w:tcPr>
          <w:p w14:paraId="0A0BCB1B" w14:textId="77777777" w:rsidR="00AB705D" w:rsidRPr="002E6EF3" w:rsidRDefault="00AB705D" w:rsidP="00AB705D">
            <w:pPr>
              <w:spacing w:after="0" w:line="240" w:lineRule="auto"/>
              <w:rPr>
                <w:rFonts w:eastAsia="Times New Roman" w:cs="Times New Roman"/>
                <w:sz w:val="16"/>
                <w:szCs w:val="20"/>
              </w:rPr>
            </w:pPr>
          </w:p>
        </w:tc>
        <w:tc>
          <w:tcPr>
            <w:tcW w:w="899" w:type="pct"/>
            <w:tcBorders>
              <w:right w:val="single" w:sz="4" w:space="0" w:color="auto"/>
            </w:tcBorders>
            <w:vAlign w:val="center"/>
          </w:tcPr>
          <w:p w14:paraId="017B8E66" w14:textId="77777777" w:rsidR="00AB705D" w:rsidRPr="002E6EF3" w:rsidRDefault="00AB705D" w:rsidP="00AB705D">
            <w:pPr>
              <w:spacing w:after="0" w:line="240" w:lineRule="auto"/>
              <w:rPr>
                <w:rFonts w:eastAsia="Times New Roman" w:cs="Times New Roman"/>
                <w:sz w:val="16"/>
                <w:szCs w:val="20"/>
              </w:rPr>
            </w:pPr>
          </w:p>
        </w:tc>
      </w:tr>
      <w:tr w:rsidR="00AB705D" w:rsidRPr="002E6EF3" w14:paraId="61C58F34" w14:textId="77777777" w:rsidTr="00AB705D">
        <w:trPr>
          <w:trHeight w:val="350"/>
        </w:trPr>
        <w:tc>
          <w:tcPr>
            <w:tcW w:w="556" w:type="pct"/>
          </w:tcPr>
          <w:p w14:paraId="6EA087AE" w14:textId="77777777" w:rsidR="00AB705D" w:rsidRPr="002E6EF3" w:rsidRDefault="00AB705D" w:rsidP="00AB705D">
            <w:pPr>
              <w:spacing w:after="0" w:line="240" w:lineRule="auto"/>
              <w:rPr>
                <w:rFonts w:eastAsia="Times New Roman" w:cs="Times New Roman"/>
                <w:sz w:val="16"/>
                <w:szCs w:val="20"/>
                <w:vertAlign w:val="superscript"/>
              </w:rPr>
            </w:pPr>
          </w:p>
        </w:tc>
        <w:tc>
          <w:tcPr>
            <w:tcW w:w="491" w:type="pct"/>
          </w:tcPr>
          <w:p w14:paraId="1F822229" w14:textId="77777777" w:rsidR="00AB705D" w:rsidRPr="002E6EF3" w:rsidRDefault="00AB705D" w:rsidP="00AB705D">
            <w:pPr>
              <w:spacing w:after="0" w:line="240" w:lineRule="auto"/>
              <w:rPr>
                <w:rFonts w:eastAsia="Times New Roman" w:cs="Times New Roman"/>
                <w:sz w:val="16"/>
                <w:szCs w:val="20"/>
                <w:vertAlign w:val="superscript"/>
              </w:rPr>
            </w:pPr>
          </w:p>
        </w:tc>
        <w:tc>
          <w:tcPr>
            <w:tcW w:w="691" w:type="pct"/>
          </w:tcPr>
          <w:p w14:paraId="5E6553C9" w14:textId="77777777" w:rsidR="00AB705D" w:rsidRPr="002E6EF3" w:rsidRDefault="00AB705D" w:rsidP="00AB705D">
            <w:pPr>
              <w:spacing w:after="0" w:line="240" w:lineRule="auto"/>
              <w:rPr>
                <w:rFonts w:eastAsia="Times New Roman" w:cs="Times New Roman"/>
                <w:sz w:val="16"/>
                <w:szCs w:val="20"/>
                <w:vertAlign w:val="superscript"/>
              </w:rPr>
            </w:pPr>
          </w:p>
        </w:tc>
        <w:tc>
          <w:tcPr>
            <w:tcW w:w="351" w:type="pct"/>
          </w:tcPr>
          <w:p w14:paraId="704C3E80" w14:textId="77777777" w:rsidR="00AB705D" w:rsidRPr="002E6EF3" w:rsidRDefault="00AB705D" w:rsidP="00AB705D">
            <w:pPr>
              <w:spacing w:after="0" w:line="240" w:lineRule="auto"/>
              <w:rPr>
                <w:rFonts w:eastAsia="Times New Roman" w:cs="Times New Roman"/>
                <w:sz w:val="16"/>
                <w:szCs w:val="20"/>
                <w:vertAlign w:val="superscript"/>
              </w:rPr>
            </w:pPr>
          </w:p>
        </w:tc>
        <w:tc>
          <w:tcPr>
            <w:tcW w:w="553" w:type="pct"/>
          </w:tcPr>
          <w:p w14:paraId="3806B7B3" w14:textId="77777777" w:rsidR="00AB705D" w:rsidRPr="002E6EF3" w:rsidRDefault="00AB705D" w:rsidP="00AB705D">
            <w:pPr>
              <w:spacing w:after="0" w:line="240" w:lineRule="auto"/>
              <w:rPr>
                <w:rFonts w:eastAsia="Times New Roman" w:cs="Times New Roman"/>
                <w:sz w:val="16"/>
                <w:szCs w:val="20"/>
                <w:vertAlign w:val="superscript"/>
              </w:rPr>
            </w:pPr>
          </w:p>
        </w:tc>
        <w:tc>
          <w:tcPr>
            <w:tcW w:w="347" w:type="pct"/>
            <w:vAlign w:val="center"/>
          </w:tcPr>
          <w:p w14:paraId="74C229F6" w14:textId="77777777" w:rsidR="00AB705D" w:rsidRPr="002E6EF3" w:rsidRDefault="00AB705D" w:rsidP="00AB705D">
            <w:pPr>
              <w:spacing w:after="0" w:line="240" w:lineRule="auto"/>
              <w:rPr>
                <w:rFonts w:eastAsia="Times New Roman" w:cs="Times New Roman"/>
                <w:sz w:val="16"/>
                <w:szCs w:val="20"/>
                <w:vertAlign w:val="superscript"/>
              </w:rPr>
            </w:pPr>
          </w:p>
        </w:tc>
        <w:tc>
          <w:tcPr>
            <w:tcW w:w="346" w:type="pct"/>
            <w:vAlign w:val="center"/>
          </w:tcPr>
          <w:p w14:paraId="57D0BDB3" w14:textId="77777777" w:rsidR="00AB705D" w:rsidRPr="002E6EF3" w:rsidRDefault="00AB705D" w:rsidP="00AB705D">
            <w:pPr>
              <w:spacing w:after="0" w:line="240" w:lineRule="auto"/>
              <w:rPr>
                <w:rFonts w:eastAsia="Times New Roman" w:cs="Times New Roman"/>
                <w:sz w:val="16"/>
                <w:szCs w:val="20"/>
              </w:rPr>
            </w:pPr>
          </w:p>
        </w:tc>
        <w:tc>
          <w:tcPr>
            <w:tcW w:w="765" w:type="pct"/>
          </w:tcPr>
          <w:p w14:paraId="7E0A5543" w14:textId="77777777" w:rsidR="00AB705D" w:rsidRPr="002E6EF3" w:rsidRDefault="00AB705D" w:rsidP="00AB705D">
            <w:pPr>
              <w:spacing w:after="0" w:line="240" w:lineRule="auto"/>
              <w:rPr>
                <w:rFonts w:eastAsia="Times New Roman" w:cs="Times New Roman"/>
                <w:sz w:val="16"/>
                <w:szCs w:val="20"/>
              </w:rPr>
            </w:pPr>
          </w:p>
        </w:tc>
        <w:tc>
          <w:tcPr>
            <w:tcW w:w="899" w:type="pct"/>
            <w:tcBorders>
              <w:right w:val="single" w:sz="4" w:space="0" w:color="auto"/>
            </w:tcBorders>
            <w:vAlign w:val="center"/>
          </w:tcPr>
          <w:p w14:paraId="6D75F85A" w14:textId="77777777" w:rsidR="00AB705D" w:rsidRPr="002E6EF3" w:rsidRDefault="00AB705D" w:rsidP="00AB705D">
            <w:pPr>
              <w:spacing w:after="0" w:line="240" w:lineRule="auto"/>
              <w:rPr>
                <w:rFonts w:eastAsia="Times New Roman" w:cs="Times New Roman"/>
                <w:sz w:val="16"/>
                <w:szCs w:val="20"/>
              </w:rPr>
            </w:pPr>
          </w:p>
        </w:tc>
      </w:tr>
      <w:tr w:rsidR="00AB705D" w:rsidRPr="002E6EF3" w14:paraId="6C506906" w14:textId="77777777" w:rsidTr="00AB705D">
        <w:trPr>
          <w:trHeight w:val="350"/>
        </w:trPr>
        <w:tc>
          <w:tcPr>
            <w:tcW w:w="556" w:type="pct"/>
          </w:tcPr>
          <w:p w14:paraId="73139721" w14:textId="77777777" w:rsidR="00AB705D" w:rsidRPr="002E6EF3" w:rsidRDefault="00AB705D" w:rsidP="00AB705D">
            <w:pPr>
              <w:spacing w:after="0" w:line="240" w:lineRule="auto"/>
              <w:rPr>
                <w:rFonts w:eastAsia="Times New Roman" w:cs="Times New Roman"/>
                <w:sz w:val="16"/>
                <w:szCs w:val="20"/>
                <w:vertAlign w:val="superscript"/>
              </w:rPr>
            </w:pPr>
          </w:p>
        </w:tc>
        <w:tc>
          <w:tcPr>
            <w:tcW w:w="491" w:type="pct"/>
          </w:tcPr>
          <w:p w14:paraId="5199B3A4" w14:textId="77777777" w:rsidR="00AB705D" w:rsidRPr="002E6EF3" w:rsidRDefault="00AB705D" w:rsidP="00AB705D">
            <w:pPr>
              <w:spacing w:after="0" w:line="240" w:lineRule="auto"/>
              <w:rPr>
                <w:rFonts w:eastAsia="Times New Roman" w:cs="Times New Roman"/>
                <w:sz w:val="16"/>
                <w:szCs w:val="20"/>
                <w:vertAlign w:val="superscript"/>
              </w:rPr>
            </w:pPr>
          </w:p>
        </w:tc>
        <w:tc>
          <w:tcPr>
            <w:tcW w:w="691" w:type="pct"/>
          </w:tcPr>
          <w:p w14:paraId="108D6EBA" w14:textId="77777777" w:rsidR="00AB705D" w:rsidRPr="002E6EF3" w:rsidRDefault="00AB705D" w:rsidP="00AB705D">
            <w:pPr>
              <w:spacing w:after="0" w:line="240" w:lineRule="auto"/>
              <w:rPr>
                <w:rFonts w:eastAsia="Times New Roman" w:cs="Times New Roman"/>
                <w:sz w:val="16"/>
                <w:szCs w:val="20"/>
                <w:vertAlign w:val="superscript"/>
              </w:rPr>
            </w:pPr>
          </w:p>
        </w:tc>
        <w:tc>
          <w:tcPr>
            <w:tcW w:w="351" w:type="pct"/>
          </w:tcPr>
          <w:p w14:paraId="1CDD8860" w14:textId="77777777" w:rsidR="00AB705D" w:rsidRPr="002E6EF3" w:rsidRDefault="00AB705D" w:rsidP="00AB705D">
            <w:pPr>
              <w:spacing w:after="0" w:line="240" w:lineRule="auto"/>
              <w:rPr>
                <w:rFonts w:eastAsia="Times New Roman" w:cs="Times New Roman"/>
                <w:sz w:val="16"/>
                <w:szCs w:val="20"/>
                <w:vertAlign w:val="superscript"/>
              </w:rPr>
            </w:pPr>
          </w:p>
        </w:tc>
        <w:tc>
          <w:tcPr>
            <w:tcW w:w="553" w:type="pct"/>
          </w:tcPr>
          <w:p w14:paraId="79C58431" w14:textId="77777777" w:rsidR="00AB705D" w:rsidRPr="002E6EF3" w:rsidRDefault="00AB705D" w:rsidP="00AB705D">
            <w:pPr>
              <w:spacing w:after="0" w:line="240" w:lineRule="auto"/>
              <w:rPr>
                <w:rFonts w:eastAsia="Times New Roman" w:cs="Times New Roman"/>
                <w:sz w:val="16"/>
                <w:szCs w:val="20"/>
                <w:vertAlign w:val="superscript"/>
              </w:rPr>
            </w:pPr>
          </w:p>
        </w:tc>
        <w:tc>
          <w:tcPr>
            <w:tcW w:w="347" w:type="pct"/>
            <w:vAlign w:val="center"/>
          </w:tcPr>
          <w:p w14:paraId="296D4A48" w14:textId="77777777" w:rsidR="00AB705D" w:rsidRPr="002E6EF3" w:rsidRDefault="00AB705D" w:rsidP="00AB705D">
            <w:pPr>
              <w:spacing w:after="0" w:line="240" w:lineRule="auto"/>
              <w:rPr>
                <w:rFonts w:eastAsia="Times New Roman" w:cs="Times New Roman"/>
                <w:sz w:val="16"/>
                <w:szCs w:val="20"/>
                <w:vertAlign w:val="superscript"/>
              </w:rPr>
            </w:pPr>
          </w:p>
        </w:tc>
        <w:tc>
          <w:tcPr>
            <w:tcW w:w="346" w:type="pct"/>
            <w:vAlign w:val="center"/>
          </w:tcPr>
          <w:p w14:paraId="60C77702" w14:textId="77777777" w:rsidR="00AB705D" w:rsidRPr="002E6EF3" w:rsidRDefault="00AB705D" w:rsidP="00AB705D">
            <w:pPr>
              <w:spacing w:after="0" w:line="240" w:lineRule="auto"/>
              <w:rPr>
                <w:rFonts w:eastAsia="Times New Roman" w:cs="Times New Roman"/>
                <w:sz w:val="16"/>
                <w:szCs w:val="20"/>
              </w:rPr>
            </w:pPr>
          </w:p>
        </w:tc>
        <w:tc>
          <w:tcPr>
            <w:tcW w:w="765" w:type="pct"/>
          </w:tcPr>
          <w:p w14:paraId="5F2D732C" w14:textId="77777777" w:rsidR="00AB705D" w:rsidRPr="002E6EF3" w:rsidRDefault="00AB705D" w:rsidP="00AB705D">
            <w:pPr>
              <w:spacing w:after="0" w:line="240" w:lineRule="auto"/>
              <w:rPr>
                <w:rFonts w:eastAsia="Times New Roman" w:cs="Times New Roman"/>
                <w:sz w:val="16"/>
                <w:szCs w:val="20"/>
              </w:rPr>
            </w:pPr>
          </w:p>
        </w:tc>
        <w:tc>
          <w:tcPr>
            <w:tcW w:w="899" w:type="pct"/>
            <w:tcBorders>
              <w:right w:val="single" w:sz="4" w:space="0" w:color="auto"/>
            </w:tcBorders>
            <w:vAlign w:val="center"/>
          </w:tcPr>
          <w:p w14:paraId="6DA84AF4" w14:textId="77777777" w:rsidR="00AB705D" w:rsidRPr="002E6EF3" w:rsidRDefault="00AB705D" w:rsidP="00AB705D">
            <w:pPr>
              <w:spacing w:after="0" w:line="240" w:lineRule="auto"/>
              <w:rPr>
                <w:rFonts w:eastAsia="Times New Roman" w:cs="Times New Roman"/>
                <w:sz w:val="16"/>
                <w:szCs w:val="20"/>
              </w:rPr>
            </w:pPr>
          </w:p>
        </w:tc>
      </w:tr>
      <w:tr w:rsidR="00AB705D" w:rsidRPr="002E6EF3" w14:paraId="248B7B14" w14:textId="77777777" w:rsidTr="00AB705D">
        <w:trPr>
          <w:trHeight w:val="350"/>
        </w:trPr>
        <w:tc>
          <w:tcPr>
            <w:tcW w:w="556" w:type="pct"/>
          </w:tcPr>
          <w:p w14:paraId="63DA0B15" w14:textId="77777777" w:rsidR="00AB705D" w:rsidRPr="002E6EF3" w:rsidRDefault="00AB705D" w:rsidP="00AB705D">
            <w:pPr>
              <w:spacing w:after="0" w:line="240" w:lineRule="auto"/>
              <w:rPr>
                <w:rFonts w:eastAsia="Times New Roman" w:cs="Times New Roman"/>
                <w:sz w:val="16"/>
                <w:szCs w:val="20"/>
                <w:vertAlign w:val="superscript"/>
              </w:rPr>
            </w:pPr>
          </w:p>
        </w:tc>
        <w:tc>
          <w:tcPr>
            <w:tcW w:w="491" w:type="pct"/>
          </w:tcPr>
          <w:p w14:paraId="3EE800DE" w14:textId="77777777" w:rsidR="00AB705D" w:rsidRPr="002E6EF3" w:rsidRDefault="00AB705D" w:rsidP="00AB705D">
            <w:pPr>
              <w:spacing w:after="0" w:line="240" w:lineRule="auto"/>
              <w:rPr>
                <w:rFonts w:eastAsia="Times New Roman" w:cs="Times New Roman"/>
                <w:sz w:val="16"/>
                <w:szCs w:val="20"/>
                <w:vertAlign w:val="superscript"/>
              </w:rPr>
            </w:pPr>
          </w:p>
        </w:tc>
        <w:tc>
          <w:tcPr>
            <w:tcW w:w="691" w:type="pct"/>
          </w:tcPr>
          <w:p w14:paraId="65760F20" w14:textId="77777777" w:rsidR="00AB705D" w:rsidRPr="002E6EF3" w:rsidRDefault="00AB705D" w:rsidP="00AB705D">
            <w:pPr>
              <w:spacing w:after="0" w:line="240" w:lineRule="auto"/>
              <w:rPr>
                <w:rFonts w:eastAsia="Times New Roman" w:cs="Times New Roman"/>
                <w:sz w:val="16"/>
                <w:szCs w:val="20"/>
                <w:vertAlign w:val="superscript"/>
              </w:rPr>
            </w:pPr>
          </w:p>
        </w:tc>
        <w:tc>
          <w:tcPr>
            <w:tcW w:w="351" w:type="pct"/>
          </w:tcPr>
          <w:p w14:paraId="7D2F2D97" w14:textId="77777777" w:rsidR="00AB705D" w:rsidRPr="002E6EF3" w:rsidRDefault="00AB705D" w:rsidP="00AB705D">
            <w:pPr>
              <w:spacing w:after="0" w:line="240" w:lineRule="auto"/>
              <w:rPr>
                <w:rFonts w:eastAsia="Times New Roman" w:cs="Times New Roman"/>
                <w:sz w:val="16"/>
                <w:szCs w:val="20"/>
                <w:vertAlign w:val="superscript"/>
              </w:rPr>
            </w:pPr>
          </w:p>
        </w:tc>
        <w:tc>
          <w:tcPr>
            <w:tcW w:w="553" w:type="pct"/>
          </w:tcPr>
          <w:p w14:paraId="15F4FA6F" w14:textId="77777777" w:rsidR="00AB705D" w:rsidRPr="002E6EF3" w:rsidRDefault="00AB705D" w:rsidP="00AB705D">
            <w:pPr>
              <w:spacing w:after="0" w:line="240" w:lineRule="auto"/>
              <w:rPr>
                <w:rFonts w:eastAsia="Times New Roman" w:cs="Times New Roman"/>
                <w:sz w:val="16"/>
                <w:szCs w:val="20"/>
                <w:vertAlign w:val="superscript"/>
              </w:rPr>
            </w:pPr>
          </w:p>
        </w:tc>
        <w:tc>
          <w:tcPr>
            <w:tcW w:w="347" w:type="pct"/>
            <w:vAlign w:val="center"/>
          </w:tcPr>
          <w:p w14:paraId="72384279" w14:textId="77777777" w:rsidR="00AB705D" w:rsidRPr="002E6EF3" w:rsidRDefault="00AB705D" w:rsidP="00AB705D">
            <w:pPr>
              <w:spacing w:after="0" w:line="240" w:lineRule="auto"/>
              <w:rPr>
                <w:rFonts w:eastAsia="Times New Roman" w:cs="Times New Roman"/>
                <w:sz w:val="16"/>
                <w:szCs w:val="20"/>
                <w:vertAlign w:val="superscript"/>
              </w:rPr>
            </w:pPr>
          </w:p>
        </w:tc>
        <w:tc>
          <w:tcPr>
            <w:tcW w:w="346" w:type="pct"/>
            <w:vAlign w:val="center"/>
          </w:tcPr>
          <w:p w14:paraId="735B071A" w14:textId="77777777" w:rsidR="00AB705D" w:rsidRPr="002E6EF3" w:rsidRDefault="00AB705D" w:rsidP="00AB705D">
            <w:pPr>
              <w:spacing w:after="0" w:line="240" w:lineRule="auto"/>
              <w:rPr>
                <w:rFonts w:eastAsia="Times New Roman" w:cs="Times New Roman"/>
                <w:sz w:val="16"/>
                <w:szCs w:val="20"/>
              </w:rPr>
            </w:pPr>
          </w:p>
        </w:tc>
        <w:tc>
          <w:tcPr>
            <w:tcW w:w="765" w:type="pct"/>
          </w:tcPr>
          <w:p w14:paraId="062C6710" w14:textId="77777777" w:rsidR="00AB705D" w:rsidRPr="002E6EF3" w:rsidRDefault="00AB705D" w:rsidP="00AB705D">
            <w:pPr>
              <w:spacing w:after="0" w:line="240" w:lineRule="auto"/>
              <w:rPr>
                <w:rFonts w:eastAsia="Times New Roman" w:cs="Times New Roman"/>
                <w:sz w:val="16"/>
                <w:szCs w:val="20"/>
              </w:rPr>
            </w:pPr>
          </w:p>
        </w:tc>
        <w:tc>
          <w:tcPr>
            <w:tcW w:w="899" w:type="pct"/>
            <w:tcBorders>
              <w:right w:val="single" w:sz="4" w:space="0" w:color="auto"/>
            </w:tcBorders>
            <w:vAlign w:val="center"/>
          </w:tcPr>
          <w:p w14:paraId="707A729A" w14:textId="77777777" w:rsidR="00AB705D" w:rsidRPr="002E6EF3" w:rsidRDefault="00AB705D" w:rsidP="00AB705D">
            <w:pPr>
              <w:spacing w:after="0" w:line="240" w:lineRule="auto"/>
              <w:rPr>
                <w:rFonts w:eastAsia="Times New Roman" w:cs="Times New Roman"/>
                <w:sz w:val="16"/>
                <w:szCs w:val="20"/>
              </w:rPr>
            </w:pPr>
          </w:p>
        </w:tc>
      </w:tr>
      <w:tr w:rsidR="00AB705D" w:rsidRPr="002E6EF3" w14:paraId="5D99596F" w14:textId="77777777" w:rsidTr="00AB705D">
        <w:trPr>
          <w:trHeight w:val="350"/>
        </w:trPr>
        <w:tc>
          <w:tcPr>
            <w:tcW w:w="556" w:type="pct"/>
          </w:tcPr>
          <w:p w14:paraId="15FD6EEE" w14:textId="77777777" w:rsidR="00AB705D" w:rsidRPr="002E6EF3" w:rsidRDefault="00AB705D" w:rsidP="00AB705D">
            <w:pPr>
              <w:spacing w:after="0" w:line="240" w:lineRule="auto"/>
              <w:rPr>
                <w:rFonts w:eastAsia="Times New Roman" w:cs="Times New Roman"/>
                <w:sz w:val="16"/>
                <w:szCs w:val="20"/>
                <w:vertAlign w:val="superscript"/>
              </w:rPr>
            </w:pPr>
          </w:p>
        </w:tc>
        <w:tc>
          <w:tcPr>
            <w:tcW w:w="491" w:type="pct"/>
          </w:tcPr>
          <w:p w14:paraId="369570EF" w14:textId="77777777" w:rsidR="00AB705D" w:rsidRPr="002E6EF3" w:rsidRDefault="00AB705D" w:rsidP="00AB705D">
            <w:pPr>
              <w:spacing w:after="0" w:line="240" w:lineRule="auto"/>
              <w:rPr>
                <w:rFonts w:eastAsia="Times New Roman" w:cs="Times New Roman"/>
                <w:sz w:val="16"/>
                <w:szCs w:val="20"/>
                <w:vertAlign w:val="superscript"/>
              </w:rPr>
            </w:pPr>
          </w:p>
        </w:tc>
        <w:tc>
          <w:tcPr>
            <w:tcW w:w="691" w:type="pct"/>
          </w:tcPr>
          <w:p w14:paraId="1E1A5DD0" w14:textId="77777777" w:rsidR="00AB705D" w:rsidRPr="002E6EF3" w:rsidRDefault="00AB705D" w:rsidP="00AB705D">
            <w:pPr>
              <w:spacing w:after="0" w:line="240" w:lineRule="auto"/>
              <w:rPr>
                <w:rFonts w:eastAsia="Times New Roman" w:cs="Times New Roman"/>
                <w:sz w:val="16"/>
                <w:szCs w:val="20"/>
                <w:vertAlign w:val="superscript"/>
              </w:rPr>
            </w:pPr>
          </w:p>
        </w:tc>
        <w:tc>
          <w:tcPr>
            <w:tcW w:w="351" w:type="pct"/>
          </w:tcPr>
          <w:p w14:paraId="748DB7FF" w14:textId="77777777" w:rsidR="00AB705D" w:rsidRPr="002E6EF3" w:rsidRDefault="00AB705D" w:rsidP="00AB705D">
            <w:pPr>
              <w:spacing w:after="0" w:line="240" w:lineRule="auto"/>
              <w:rPr>
                <w:rFonts w:eastAsia="Times New Roman" w:cs="Times New Roman"/>
                <w:sz w:val="16"/>
                <w:szCs w:val="20"/>
                <w:vertAlign w:val="superscript"/>
              </w:rPr>
            </w:pPr>
          </w:p>
        </w:tc>
        <w:tc>
          <w:tcPr>
            <w:tcW w:w="553" w:type="pct"/>
          </w:tcPr>
          <w:p w14:paraId="7BD89DC1" w14:textId="77777777" w:rsidR="00AB705D" w:rsidRPr="002E6EF3" w:rsidRDefault="00AB705D" w:rsidP="00AB705D">
            <w:pPr>
              <w:spacing w:after="0" w:line="240" w:lineRule="auto"/>
              <w:rPr>
                <w:rFonts w:eastAsia="Times New Roman" w:cs="Times New Roman"/>
                <w:sz w:val="16"/>
                <w:szCs w:val="20"/>
                <w:vertAlign w:val="superscript"/>
              </w:rPr>
            </w:pPr>
          </w:p>
        </w:tc>
        <w:tc>
          <w:tcPr>
            <w:tcW w:w="347" w:type="pct"/>
            <w:vAlign w:val="center"/>
          </w:tcPr>
          <w:p w14:paraId="4028F983" w14:textId="77777777" w:rsidR="00AB705D" w:rsidRPr="002E6EF3" w:rsidRDefault="00AB705D" w:rsidP="00AB705D">
            <w:pPr>
              <w:spacing w:after="0" w:line="240" w:lineRule="auto"/>
              <w:rPr>
                <w:rFonts w:eastAsia="Times New Roman" w:cs="Times New Roman"/>
                <w:sz w:val="16"/>
                <w:szCs w:val="20"/>
                <w:vertAlign w:val="superscript"/>
              </w:rPr>
            </w:pPr>
          </w:p>
        </w:tc>
        <w:tc>
          <w:tcPr>
            <w:tcW w:w="346" w:type="pct"/>
            <w:vAlign w:val="center"/>
          </w:tcPr>
          <w:p w14:paraId="7EF8EEED" w14:textId="77777777" w:rsidR="00AB705D" w:rsidRPr="002E6EF3" w:rsidRDefault="00AB705D" w:rsidP="00AB705D">
            <w:pPr>
              <w:spacing w:after="0" w:line="240" w:lineRule="auto"/>
              <w:rPr>
                <w:rFonts w:eastAsia="Times New Roman" w:cs="Times New Roman"/>
                <w:sz w:val="16"/>
                <w:szCs w:val="20"/>
              </w:rPr>
            </w:pPr>
          </w:p>
        </w:tc>
        <w:tc>
          <w:tcPr>
            <w:tcW w:w="765" w:type="pct"/>
          </w:tcPr>
          <w:p w14:paraId="2EF30038" w14:textId="77777777" w:rsidR="00AB705D" w:rsidRPr="002E6EF3" w:rsidRDefault="00AB705D" w:rsidP="00AB705D">
            <w:pPr>
              <w:spacing w:after="0" w:line="240" w:lineRule="auto"/>
              <w:rPr>
                <w:rFonts w:eastAsia="Times New Roman" w:cs="Times New Roman"/>
                <w:sz w:val="16"/>
                <w:szCs w:val="20"/>
              </w:rPr>
            </w:pPr>
          </w:p>
        </w:tc>
        <w:tc>
          <w:tcPr>
            <w:tcW w:w="899" w:type="pct"/>
            <w:tcBorders>
              <w:right w:val="single" w:sz="4" w:space="0" w:color="auto"/>
            </w:tcBorders>
            <w:vAlign w:val="center"/>
          </w:tcPr>
          <w:p w14:paraId="3B5C4394" w14:textId="77777777" w:rsidR="00AB705D" w:rsidRPr="002E6EF3" w:rsidRDefault="00AB705D" w:rsidP="00AB705D">
            <w:pPr>
              <w:spacing w:after="0" w:line="240" w:lineRule="auto"/>
              <w:rPr>
                <w:rFonts w:eastAsia="Times New Roman" w:cs="Times New Roman"/>
                <w:sz w:val="16"/>
                <w:szCs w:val="20"/>
              </w:rPr>
            </w:pPr>
          </w:p>
        </w:tc>
      </w:tr>
      <w:tr w:rsidR="00AB705D" w:rsidRPr="002E6EF3" w14:paraId="389DFC24" w14:textId="77777777" w:rsidTr="00AB705D">
        <w:trPr>
          <w:trHeight w:val="350"/>
        </w:trPr>
        <w:tc>
          <w:tcPr>
            <w:tcW w:w="556" w:type="pct"/>
          </w:tcPr>
          <w:p w14:paraId="5F08DAE7" w14:textId="77777777" w:rsidR="00AB705D" w:rsidRPr="002E6EF3" w:rsidRDefault="00AB705D" w:rsidP="00AB705D">
            <w:pPr>
              <w:spacing w:after="0" w:line="240" w:lineRule="auto"/>
              <w:rPr>
                <w:rFonts w:eastAsia="Times New Roman" w:cs="Times New Roman"/>
                <w:sz w:val="16"/>
                <w:szCs w:val="20"/>
                <w:vertAlign w:val="superscript"/>
              </w:rPr>
            </w:pPr>
          </w:p>
        </w:tc>
        <w:tc>
          <w:tcPr>
            <w:tcW w:w="491" w:type="pct"/>
          </w:tcPr>
          <w:p w14:paraId="71C2B91D" w14:textId="77777777" w:rsidR="00AB705D" w:rsidRPr="002E6EF3" w:rsidRDefault="00AB705D" w:rsidP="00AB705D">
            <w:pPr>
              <w:spacing w:after="0" w:line="240" w:lineRule="auto"/>
              <w:rPr>
                <w:rFonts w:eastAsia="Times New Roman" w:cs="Times New Roman"/>
                <w:sz w:val="16"/>
                <w:szCs w:val="20"/>
                <w:vertAlign w:val="superscript"/>
              </w:rPr>
            </w:pPr>
          </w:p>
        </w:tc>
        <w:tc>
          <w:tcPr>
            <w:tcW w:w="691" w:type="pct"/>
          </w:tcPr>
          <w:p w14:paraId="56448EA3" w14:textId="77777777" w:rsidR="00AB705D" w:rsidRPr="002E6EF3" w:rsidRDefault="00AB705D" w:rsidP="00AB705D">
            <w:pPr>
              <w:spacing w:after="0" w:line="240" w:lineRule="auto"/>
              <w:rPr>
                <w:rFonts w:eastAsia="Times New Roman" w:cs="Times New Roman"/>
                <w:sz w:val="16"/>
                <w:szCs w:val="20"/>
                <w:vertAlign w:val="superscript"/>
              </w:rPr>
            </w:pPr>
          </w:p>
        </w:tc>
        <w:tc>
          <w:tcPr>
            <w:tcW w:w="351" w:type="pct"/>
          </w:tcPr>
          <w:p w14:paraId="1F20DBDB" w14:textId="77777777" w:rsidR="00AB705D" w:rsidRPr="002E6EF3" w:rsidRDefault="00AB705D" w:rsidP="00AB705D">
            <w:pPr>
              <w:spacing w:after="0" w:line="240" w:lineRule="auto"/>
              <w:rPr>
                <w:rFonts w:eastAsia="Times New Roman" w:cs="Times New Roman"/>
                <w:sz w:val="16"/>
                <w:szCs w:val="20"/>
                <w:vertAlign w:val="superscript"/>
              </w:rPr>
            </w:pPr>
          </w:p>
        </w:tc>
        <w:tc>
          <w:tcPr>
            <w:tcW w:w="553" w:type="pct"/>
          </w:tcPr>
          <w:p w14:paraId="4A9F35D4" w14:textId="77777777" w:rsidR="00AB705D" w:rsidRPr="002E6EF3" w:rsidRDefault="00AB705D" w:rsidP="00AB705D">
            <w:pPr>
              <w:spacing w:after="0" w:line="240" w:lineRule="auto"/>
              <w:rPr>
                <w:rFonts w:eastAsia="Times New Roman" w:cs="Times New Roman"/>
                <w:sz w:val="16"/>
                <w:szCs w:val="20"/>
                <w:vertAlign w:val="superscript"/>
              </w:rPr>
            </w:pPr>
          </w:p>
        </w:tc>
        <w:tc>
          <w:tcPr>
            <w:tcW w:w="347" w:type="pct"/>
            <w:vAlign w:val="center"/>
          </w:tcPr>
          <w:p w14:paraId="58E0D49D" w14:textId="77777777" w:rsidR="00AB705D" w:rsidRPr="002E6EF3" w:rsidRDefault="00AB705D" w:rsidP="00AB705D">
            <w:pPr>
              <w:spacing w:after="0" w:line="240" w:lineRule="auto"/>
              <w:rPr>
                <w:rFonts w:eastAsia="Times New Roman" w:cs="Times New Roman"/>
                <w:sz w:val="16"/>
                <w:szCs w:val="20"/>
                <w:vertAlign w:val="superscript"/>
              </w:rPr>
            </w:pPr>
          </w:p>
        </w:tc>
        <w:tc>
          <w:tcPr>
            <w:tcW w:w="346" w:type="pct"/>
            <w:vAlign w:val="center"/>
          </w:tcPr>
          <w:p w14:paraId="444979A1" w14:textId="77777777" w:rsidR="00AB705D" w:rsidRPr="002E6EF3" w:rsidRDefault="00AB705D" w:rsidP="00AB705D">
            <w:pPr>
              <w:spacing w:after="0" w:line="240" w:lineRule="auto"/>
              <w:rPr>
                <w:rFonts w:eastAsia="Times New Roman" w:cs="Times New Roman"/>
                <w:sz w:val="16"/>
                <w:szCs w:val="20"/>
              </w:rPr>
            </w:pPr>
          </w:p>
        </w:tc>
        <w:tc>
          <w:tcPr>
            <w:tcW w:w="765" w:type="pct"/>
          </w:tcPr>
          <w:p w14:paraId="51CBF339" w14:textId="77777777" w:rsidR="00AB705D" w:rsidRPr="002E6EF3" w:rsidRDefault="00AB705D" w:rsidP="00AB705D">
            <w:pPr>
              <w:spacing w:after="0" w:line="240" w:lineRule="auto"/>
              <w:rPr>
                <w:rFonts w:eastAsia="Times New Roman" w:cs="Times New Roman"/>
                <w:sz w:val="16"/>
                <w:szCs w:val="20"/>
              </w:rPr>
            </w:pPr>
          </w:p>
        </w:tc>
        <w:tc>
          <w:tcPr>
            <w:tcW w:w="899" w:type="pct"/>
            <w:tcBorders>
              <w:right w:val="single" w:sz="4" w:space="0" w:color="auto"/>
            </w:tcBorders>
            <w:vAlign w:val="center"/>
          </w:tcPr>
          <w:p w14:paraId="183EB477" w14:textId="77777777" w:rsidR="00AB705D" w:rsidRPr="002E6EF3" w:rsidRDefault="00AB705D" w:rsidP="00AB705D">
            <w:pPr>
              <w:spacing w:after="0" w:line="240" w:lineRule="auto"/>
              <w:rPr>
                <w:rFonts w:eastAsia="Times New Roman" w:cs="Times New Roman"/>
                <w:sz w:val="16"/>
                <w:szCs w:val="20"/>
              </w:rPr>
            </w:pPr>
          </w:p>
        </w:tc>
      </w:tr>
      <w:tr w:rsidR="00AB705D" w:rsidRPr="002E6EF3" w14:paraId="76E5AF35" w14:textId="77777777" w:rsidTr="00AB705D">
        <w:trPr>
          <w:trHeight w:val="350"/>
        </w:trPr>
        <w:tc>
          <w:tcPr>
            <w:tcW w:w="556" w:type="pct"/>
          </w:tcPr>
          <w:p w14:paraId="1FDED2C9" w14:textId="77777777" w:rsidR="00AB705D" w:rsidRPr="002E6EF3" w:rsidRDefault="00AB705D" w:rsidP="00AB705D">
            <w:pPr>
              <w:spacing w:after="0" w:line="240" w:lineRule="auto"/>
              <w:rPr>
                <w:rFonts w:eastAsia="Times New Roman" w:cs="Times New Roman"/>
                <w:sz w:val="16"/>
                <w:szCs w:val="20"/>
                <w:vertAlign w:val="superscript"/>
              </w:rPr>
            </w:pPr>
          </w:p>
        </w:tc>
        <w:tc>
          <w:tcPr>
            <w:tcW w:w="491" w:type="pct"/>
          </w:tcPr>
          <w:p w14:paraId="42493D77" w14:textId="77777777" w:rsidR="00AB705D" w:rsidRPr="002E6EF3" w:rsidRDefault="00AB705D" w:rsidP="00AB705D">
            <w:pPr>
              <w:spacing w:after="0" w:line="240" w:lineRule="auto"/>
              <w:rPr>
                <w:rFonts w:eastAsia="Times New Roman" w:cs="Times New Roman"/>
                <w:sz w:val="16"/>
                <w:szCs w:val="20"/>
                <w:vertAlign w:val="superscript"/>
              </w:rPr>
            </w:pPr>
          </w:p>
        </w:tc>
        <w:tc>
          <w:tcPr>
            <w:tcW w:w="691" w:type="pct"/>
          </w:tcPr>
          <w:p w14:paraId="0EC7CCE9" w14:textId="77777777" w:rsidR="00AB705D" w:rsidRPr="002E6EF3" w:rsidRDefault="00AB705D" w:rsidP="00AB705D">
            <w:pPr>
              <w:spacing w:after="0" w:line="240" w:lineRule="auto"/>
              <w:rPr>
                <w:rFonts w:eastAsia="Times New Roman" w:cs="Times New Roman"/>
                <w:sz w:val="16"/>
                <w:szCs w:val="20"/>
                <w:vertAlign w:val="superscript"/>
              </w:rPr>
            </w:pPr>
          </w:p>
        </w:tc>
        <w:tc>
          <w:tcPr>
            <w:tcW w:w="351" w:type="pct"/>
          </w:tcPr>
          <w:p w14:paraId="220CAF7C" w14:textId="77777777" w:rsidR="00AB705D" w:rsidRPr="002E6EF3" w:rsidRDefault="00AB705D" w:rsidP="00AB705D">
            <w:pPr>
              <w:spacing w:after="0" w:line="240" w:lineRule="auto"/>
              <w:rPr>
                <w:rFonts w:eastAsia="Times New Roman" w:cs="Times New Roman"/>
                <w:sz w:val="16"/>
                <w:szCs w:val="20"/>
                <w:vertAlign w:val="superscript"/>
              </w:rPr>
            </w:pPr>
          </w:p>
        </w:tc>
        <w:tc>
          <w:tcPr>
            <w:tcW w:w="553" w:type="pct"/>
          </w:tcPr>
          <w:p w14:paraId="5BB4DB4C" w14:textId="77777777" w:rsidR="00AB705D" w:rsidRPr="002E6EF3" w:rsidRDefault="00AB705D" w:rsidP="00AB705D">
            <w:pPr>
              <w:spacing w:after="0" w:line="240" w:lineRule="auto"/>
              <w:rPr>
                <w:rFonts w:eastAsia="Times New Roman" w:cs="Times New Roman"/>
                <w:sz w:val="16"/>
                <w:szCs w:val="20"/>
                <w:vertAlign w:val="superscript"/>
              </w:rPr>
            </w:pPr>
          </w:p>
        </w:tc>
        <w:tc>
          <w:tcPr>
            <w:tcW w:w="347" w:type="pct"/>
            <w:vAlign w:val="center"/>
          </w:tcPr>
          <w:p w14:paraId="444DD5BD" w14:textId="77777777" w:rsidR="00AB705D" w:rsidRPr="002E6EF3" w:rsidRDefault="00AB705D" w:rsidP="00AB705D">
            <w:pPr>
              <w:spacing w:after="0" w:line="240" w:lineRule="auto"/>
              <w:rPr>
                <w:rFonts w:eastAsia="Times New Roman" w:cs="Times New Roman"/>
                <w:sz w:val="16"/>
                <w:szCs w:val="20"/>
                <w:vertAlign w:val="superscript"/>
              </w:rPr>
            </w:pPr>
          </w:p>
        </w:tc>
        <w:tc>
          <w:tcPr>
            <w:tcW w:w="346" w:type="pct"/>
            <w:vAlign w:val="center"/>
          </w:tcPr>
          <w:p w14:paraId="790D9969" w14:textId="77777777" w:rsidR="00AB705D" w:rsidRPr="002E6EF3" w:rsidRDefault="00AB705D" w:rsidP="00AB705D">
            <w:pPr>
              <w:spacing w:after="0" w:line="240" w:lineRule="auto"/>
              <w:rPr>
                <w:rFonts w:eastAsia="Times New Roman" w:cs="Times New Roman"/>
                <w:sz w:val="16"/>
                <w:szCs w:val="20"/>
              </w:rPr>
            </w:pPr>
          </w:p>
        </w:tc>
        <w:tc>
          <w:tcPr>
            <w:tcW w:w="765" w:type="pct"/>
          </w:tcPr>
          <w:p w14:paraId="19C3449D" w14:textId="77777777" w:rsidR="00AB705D" w:rsidRPr="002E6EF3" w:rsidRDefault="00AB705D" w:rsidP="00AB705D">
            <w:pPr>
              <w:spacing w:after="0" w:line="240" w:lineRule="auto"/>
              <w:rPr>
                <w:rFonts w:eastAsia="Times New Roman" w:cs="Times New Roman"/>
                <w:sz w:val="16"/>
                <w:szCs w:val="20"/>
              </w:rPr>
            </w:pPr>
          </w:p>
        </w:tc>
        <w:tc>
          <w:tcPr>
            <w:tcW w:w="899" w:type="pct"/>
            <w:tcBorders>
              <w:right w:val="single" w:sz="4" w:space="0" w:color="auto"/>
            </w:tcBorders>
            <w:vAlign w:val="center"/>
          </w:tcPr>
          <w:p w14:paraId="732BEB10" w14:textId="77777777" w:rsidR="00AB705D" w:rsidRPr="002E6EF3" w:rsidRDefault="00AB705D" w:rsidP="00AB705D">
            <w:pPr>
              <w:spacing w:after="0" w:line="240" w:lineRule="auto"/>
              <w:rPr>
                <w:rFonts w:eastAsia="Times New Roman" w:cs="Times New Roman"/>
                <w:sz w:val="16"/>
                <w:szCs w:val="20"/>
              </w:rPr>
            </w:pPr>
          </w:p>
        </w:tc>
      </w:tr>
    </w:tbl>
    <w:p w14:paraId="4143E04C" w14:textId="76AA46FF" w:rsidR="00AB705D" w:rsidRDefault="00AB705D" w:rsidP="00AA6F15">
      <w:pPr>
        <w:jc w:val="center"/>
      </w:pPr>
    </w:p>
    <w:p w14:paraId="7D729E8B" w14:textId="77777777" w:rsidR="00AB705D" w:rsidRDefault="00AB705D">
      <w:pPr>
        <w:spacing w:after="160" w:line="259" w:lineRule="auto"/>
        <w:jc w:val="left"/>
      </w:pPr>
      <w:r>
        <w:br w:type="page"/>
      </w:r>
    </w:p>
    <w:p w14:paraId="6400A2EB" w14:textId="77777777" w:rsidR="00CE1677" w:rsidRPr="00CE1677" w:rsidRDefault="00CE1677" w:rsidP="00CE1677">
      <w:pPr>
        <w:pStyle w:val="ad"/>
        <w:jc w:val="right"/>
        <w:outlineLvl w:val="0"/>
        <w:rPr>
          <w:b w:val="0"/>
          <w:bCs/>
        </w:rPr>
      </w:pPr>
      <w:bookmarkStart w:id="69" w:name="_Toc51275329"/>
      <w:r w:rsidRPr="00CE1677">
        <w:rPr>
          <w:b w:val="0"/>
          <w:bCs/>
        </w:rPr>
        <w:lastRenderedPageBreak/>
        <w:t>Приложение 8</w:t>
      </w:r>
      <w:bookmarkEnd w:id="69"/>
    </w:p>
    <w:p w14:paraId="6A1BF0E8" w14:textId="313928B8" w:rsidR="006A678B" w:rsidRDefault="006A678B" w:rsidP="00F0747C">
      <w:pPr>
        <w:pStyle w:val="affa"/>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76"/>
        <w:gridCol w:w="2280"/>
      </w:tblGrid>
      <w:tr w:rsidR="00AB705D" w:rsidRPr="00566F3D" w14:paraId="0F284AA1" w14:textId="77777777" w:rsidTr="00DF7E42">
        <w:trPr>
          <w:trHeight w:val="465"/>
        </w:trPr>
        <w:tc>
          <w:tcPr>
            <w:tcW w:w="7076" w:type="dxa"/>
            <w:shd w:val="clear" w:color="auto" w:fill="D0CECE" w:themeFill="background2" w:themeFillShade="E6"/>
            <w:vAlign w:val="center"/>
          </w:tcPr>
          <w:p w14:paraId="39F2F7E1" w14:textId="5E4F68B0" w:rsidR="00AB705D" w:rsidRPr="002379B4" w:rsidRDefault="00AB705D" w:rsidP="00AB705D">
            <w:pPr>
              <w:pStyle w:val="a6"/>
              <w:widowControl w:val="0"/>
              <w:ind w:left="0" w:right="-285"/>
              <w:jc w:val="center"/>
              <w:rPr>
                <w:b/>
                <w:color w:val="A6A6A6" w:themeColor="background1" w:themeShade="A6"/>
              </w:rPr>
            </w:pPr>
            <w:r>
              <w:rPr>
                <w:b/>
                <w:szCs w:val="24"/>
              </w:rPr>
              <w:t xml:space="preserve">Протокол </w:t>
            </w:r>
            <w:proofErr w:type="spellStart"/>
            <w:r>
              <w:rPr>
                <w:b/>
                <w:szCs w:val="24"/>
              </w:rPr>
              <w:t>иммунофлюор</w:t>
            </w:r>
            <w:r w:rsidR="00DF7E42">
              <w:rPr>
                <w:b/>
                <w:szCs w:val="24"/>
              </w:rPr>
              <w:t>е</w:t>
            </w:r>
            <w:r>
              <w:rPr>
                <w:b/>
                <w:szCs w:val="24"/>
              </w:rPr>
              <w:t>сцентного</w:t>
            </w:r>
            <w:proofErr w:type="spellEnd"/>
            <w:r>
              <w:rPr>
                <w:b/>
                <w:szCs w:val="24"/>
              </w:rPr>
              <w:t xml:space="preserve"> исследования</w:t>
            </w:r>
          </w:p>
        </w:tc>
        <w:tc>
          <w:tcPr>
            <w:tcW w:w="2280" w:type="dxa"/>
            <w:vAlign w:val="center"/>
          </w:tcPr>
          <w:p w14:paraId="391C5652" w14:textId="77777777" w:rsidR="00AB705D" w:rsidRPr="00566F3D" w:rsidRDefault="00AB705D" w:rsidP="00AB705D">
            <w:pPr>
              <w:pStyle w:val="Default"/>
              <w:ind w:left="-108" w:right="-108"/>
              <w:jc w:val="center"/>
              <w:rPr>
                <w:rFonts w:ascii="Times New Roman" w:hAnsi="Times New Roman" w:cs="Times New Roman"/>
                <w:color w:val="A6A6A6" w:themeColor="background1" w:themeShade="A6"/>
                <w:sz w:val="20"/>
                <w:szCs w:val="20"/>
              </w:rPr>
            </w:pPr>
            <w:r w:rsidRPr="0065208F">
              <w:rPr>
                <w:rFonts w:ascii="Times New Roman" w:hAnsi="Times New Roman" w:cs="Times New Roman"/>
                <w:color w:val="auto"/>
                <w:sz w:val="20"/>
                <w:szCs w:val="20"/>
              </w:rPr>
              <w:t xml:space="preserve">Форма № </w:t>
            </w:r>
            <w:r w:rsidRPr="00260F67">
              <w:rPr>
                <w:rFonts w:ascii="Times New Roman" w:hAnsi="Times New Roman" w:cs="Times New Roman"/>
                <w:color w:val="auto"/>
                <w:sz w:val="20"/>
                <w:szCs w:val="20"/>
              </w:rPr>
              <w:t>UPA-MSU-0120</w:t>
            </w:r>
          </w:p>
        </w:tc>
      </w:tr>
      <w:tr w:rsidR="00AB705D" w:rsidRPr="00566F3D" w14:paraId="3D6BBD7F" w14:textId="77777777" w:rsidTr="00AB705D">
        <w:trPr>
          <w:trHeight w:val="932"/>
        </w:trPr>
        <w:tc>
          <w:tcPr>
            <w:tcW w:w="7076" w:type="dxa"/>
            <w:vAlign w:val="center"/>
          </w:tcPr>
          <w:p w14:paraId="17C3B6DE" w14:textId="77777777" w:rsidR="00AB705D" w:rsidRPr="00645193" w:rsidRDefault="00AB705D" w:rsidP="00AB705D">
            <w:pPr>
              <w:pStyle w:val="Default"/>
              <w:ind w:left="-108" w:right="-108"/>
              <w:jc w:val="both"/>
              <w:rPr>
                <w:rFonts w:ascii="Times New Roman" w:hAnsi="Times New Roman" w:cs="Times New Roman"/>
                <w:b/>
                <w:color w:val="A6A6A6" w:themeColor="background1" w:themeShade="A6"/>
              </w:rPr>
            </w:pPr>
            <w:r w:rsidRPr="00645193">
              <w:rPr>
                <w:rFonts w:ascii="Times New Roman" w:hAnsi="Times New Roman"/>
              </w:rPr>
              <w:t xml:space="preserve">№ </w:t>
            </w:r>
            <w:r w:rsidRPr="00260F67">
              <w:rPr>
                <w:rFonts w:ascii="Times New Roman" w:hAnsi="Times New Roman"/>
              </w:rPr>
              <w:t>UPA-MSU-0120</w:t>
            </w:r>
            <w:r w:rsidRPr="00645193">
              <w:rPr>
                <w:rFonts w:ascii="Times New Roman" w:hAnsi="Times New Roman"/>
              </w:rPr>
              <w:t>, версия 1.0 от 01.0</w:t>
            </w:r>
            <w:r w:rsidRPr="00260F67">
              <w:rPr>
                <w:rFonts w:ascii="Times New Roman" w:hAnsi="Times New Roman"/>
              </w:rPr>
              <w:t>1</w:t>
            </w:r>
            <w:r w:rsidRPr="00645193">
              <w:rPr>
                <w:rFonts w:ascii="Times New Roman" w:hAnsi="Times New Roman"/>
              </w:rPr>
              <w:t>.20</w:t>
            </w:r>
            <w:r w:rsidRPr="00260F67">
              <w:rPr>
                <w:rFonts w:ascii="Times New Roman" w:hAnsi="Times New Roman"/>
              </w:rPr>
              <w:t>20</w:t>
            </w:r>
            <w:r w:rsidRPr="00645193">
              <w:rPr>
                <w:rFonts w:ascii="Times New Roman" w:hAnsi="Times New Roman"/>
              </w:rPr>
              <w:t xml:space="preserve"> «</w:t>
            </w:r>
            <w:r w:rsidRPr="00260F67">
              <w:rPr>
                <w:rFonts w:ascii="Times New Roman" w:hAnsi="Times New Roman"/>
              </w:rPr>
              <w:t xml:space="preserve">Механизмы участия </w:t>
            </w:r>
            <w:proofErr w:type="spellStart"/>
            <w:r w:rsidRPr="00260F67">
              <w:rPr>
                <w:rFonts w:ascii="Times New Roman" w:hAnsi="Times New Roman"/>
              </w:rPr>
              <w:t>урокиназной</w:t>
            </w:r>
            <w:proofErr w:type="spellEnd"/>
            <w:r w:rsidRPr="00260F67">
              <w:rPr>
                <w:rFonts w:ascii="Times New Roman" w:hAnsi="Times New Roman"/>
              </w:rPr>
              <w:t xml:space="preserve"> системы в канцерогенезе и метастазировании опухолей</w:t>
            </w:r>
            <w:r w:rsidRPr="00645193">
              <w:rPr>
                <w:rFonts w:ascii="Times New Roman" w:hAnsi="Times New Roman"/>
              </w:rPr>
              <w:t>»</w:t>
            </w:r>
          </w:p>
        </w:tc>
        <w:tc>
          <w:tcPr>
            <w:tcW w:w="2280" w:type="dxa"/>
            <w:vAlign w:val="center"/>
          </w:tcPr>
          <w:p w14:paraId="4A4B14DA" w14:textId="27EA0DF5" w:rsidR="00AB705D" w:rsidRPr="00921B7D" w:rsidRDefault="00AB705D" w:rsidP="00AB705D">
            <w:pPr>
              <w:pStyle w:val="Default"/>
              <w:ind w:left="-108" w:right="-108"/>
              <w:jc w:val="center"/>
              <w:rPr>
                <w:rFonts w:ascii="Times New Roman" w:hAnsi="Times New Roman" w:cs="Times New Roman"/>
                <w:color w:val="A6A6A6" w:themeColor="background1" w:themeShade="A6"/>
                <w:sz w:val="20"/>
                <w:szCs w:val="20"/>
              </w:rPr>
            </w:pPr>
            <w:r w:rsidRPr="00921B7D">
              <w:rPr>
                <w:rFonts w:ascii="Times New Roman" w:hAnsi="Times New Roman" w:cs="Times New Roman"/>
                <w:sz w:val="22"/>
                <w:szCs w:val="22"/>
              </w:rPr>
              <w:t xml:space="preserve">Стр. </w:t>
            </w:r>
            <w:r w:rsidRPr="00921B7D">
              <w:rPr>
                <w:rFonts w:ascii="Times New Roman" w:hAnsi="Times New Roman" w:cs="Times New Roman"/>
                <w:bCs/>
                <w:sz w:val="22"/>
                <w:szCs w:val="22"/>
              </w:rPr>
              <w:fldChar w:fldCharType="begin"/>
            </w:r>
            <w:r w:rsidRPr="00921B7D">
              <w:rPr>
                <w:rFonts w:ascii="Times New Roman" w:hAnsi="Times New Roman" w:cs="Times New Roman"/>
                <w:bCs/>
                <w:sz w:val="22"/>
                <w:szCs w:val="22"/>
              </w:rPr>
              <w:instrText>PAGE  \* Arabic  \* MERGEFORMAT</w:instrText>
            </w:r>
            <w:r w:rsidRPr="00921B7D">
              <w:rPr>
                <w:rFonts w:ascii="Times New Roman" w:hAnsi="Times New Roman" w:cs="Times New Roman"/>
                <w:bCs/>
                <w:sz w:val="22"/>
                <w:szCs w:val="22"/>
              </w:rPr>
              <w:fldChar w:fldCharType="separate"/>
            </w:r>
            <w:r>
              <w:rPr>
                <w:rFonts w:ascii="Times New Roman" w:hAnsi="Times New Roman" w:cs="Times New Roman"/>
                <w:bCs/>
                <w:noProof/>
                <w:sz w:val="22"/>
                <w:szCs w:val="22"/>
              </w:rPr>
              <w:t>1</w:t>
            </w:r>
            <w:r w:rsidRPr="00921B7D">
              <w:rPr>
                <w:rFonts w:ascii="Times New Roman" w:hAnsi="Times New Roman" w:cs="Times New Roman"/>
                <w:bCs/>
                <w:sz w:val="22"/>
                <w:szCs w:val="22"/>
              </w:rPr>
              <w:fldChar w:fldCharType="end"/>
            </w:r>
            <w:r w:rsidRPr="00921B7D">
              <w:rPr>
                <w:rFonts w:ascii="Times New Roman" w:hAnsi="Times New Roman" w:cs="Times New Roman"/>
                <w:sz w:val="22"/>
                <w:szCs w:val="22"/>
              </w:rPr>
              <w:t xml:space="preserve"> из </w:t>
            </w:r>
            <w:r w:rsidR="00DF7E42">
              <w:rPr>
                <w:rFonts w:ascii="Times New Roman" w:hAnsi="Times New Roman" w:cs="Times New Roman"/>
                <w:bCs/>
                <w:sz w:val="22"/>
                <w:szCs w:val="22"/>
              </w:rPr>
              <w:t>1</w:t>
            </w:r>
          </w:p>
        </w:tc>
      </w:tr>
    </w:tbl>
    <w:p w14:paraId="78DBD5CF" w14:textId="1B136739" w:rsidR="00AB705D" w:rsidRDefault="00AB705D" w:rsidP="00F0747C">
      <w:pPr>
        <w:pStyle w:val="affa"/>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1985"/>
        <w:gridCol w:w="425"/>
        <w:gridCol w:w="4541"/>
      </w:tblGrid>
      <w:tr w:rsidR="00AB705D" w:rsidRPr="00BD28AA" w14:paraId="6B6A34AB" w14:textId="77777777" w:rsidTr="00AB705D">
        <w:trPr>
          <w:trHeight w:val="635"/>
        </w:trPr>
        <w:tc>
          <w:tcPr>
            <w:tcW w:w="4815" w:type="dxa"/>
            <w:gridSpan w:val="3"/>
            <w:vAlign w:val="center"/>
          </w:tcPr>
          <w:p w14:paraId="7488E8C4" w14:textId="77777777" w:rsidR="00AB705D" w:rsidRPr="00BD28AA" w:rsidRDefault="00AB705D" w:rsidP="00AB705D">
            <w:pPr>
              <w:pStyle w:val="Default"/>
              <w:ind w:left="-108" w:right="-108"/>
              <w:rPr>
                <w:rFonts w:ascii="Times New Roman" w:hAnsi="Times New Roman" w:cs="Times New Roman"/>
              </w:rPr>
            </w:pPr>
            <w:r>
              <w:rPr>
                <w:rFonts w:ascii="Times New Roman" w:hAnsi="Times New Roman" w:cs="Times New Roman"/>
              </w:rPr>
              <w:t>Дата проведения: _______________</w:t>
            </w:r>
            <w:r w:rsidRPr="00BD28AA">
              <w:rPr>
                <w:rFonts w:ascii="Times New Roman" w:hAnsi="Times New Roman" w:cs="Times New Roman"/>
              </w:rPr>
              <w:t xml:space="preserve"> </w:t>
            </w:r>
          </w:p>
        </w:tc>
        <w:tc>
          <w:tcPr>
            <w:tcW w:w="4541" w:type="dxa"/>
            <w:vAlign w:val="center"/>
          </w:tcPr>
          <w:p w14:paraId="435693A0" w14:textId="77777777" w:rsidR="00AB705D" w:rsidRPr="00BD28AA" w:rsidRDefault="00AB705D" w:rsidP="00AB705D">
            <w:pPr>
              <w:pStyle w:val="Default"/>
              <w:ind w:left="-108" w:right="-108"/>
              <w:rPr>
                <w:rFonts w:ascii="Times New Roman" w:hAnsi="Times New Roman" w:cs="Times New Roman"/>
              </w:rPr>
            </w:pPr>
            <w:r w:rsidRPr="00BD28AA">
              <w:rPr>
                <w:rFonts w:ascii="Times New Roman" w:hAnsi="Times New Roman" w:cs="Times New Roman"/>
              </w:rPr>
              <w:t xml:space="preserve">Время проведения: ____________ </w:t>
            </w:r>
          </w:p>
        </w:tc>
      </w:tr>
      <w:tr w:rsidR="00AB705D" w:rsidRPr="00BD28AA" w14:paraId="41EDFC23" w14:textId="77777777" w:rsidTr="00AB705D">
        <w:trPr>
          <w:trHeight w:val="224"/>
        </w:trPr>
        <w:tc>
          <w:tcPr>
            <w:tcW w:w="9356" w:type="dxa"/>
            <w:gridSpan w:val="4"/>
          </w:tcPr>
          <w:p w14:paraId="64737244" w14:textId="77777777" w:rsidR="00AB705D" w:rsidRDefault="00AB705D" w:rsidP="00AB705D">
            <w:pPr>
              <w:pStyle w:val="Default"/>
              <w:ind w:left="-108" w:right="-108"/>
              <w:rPr>
                <w:sz w:val="20"/>
                <w:szCs w:val="20"/>
              </w:rPr>
            </w:pPr>
          </w:p>
          <w:p w14:paraId="3BF37524" w14:textId="77777777" w:rsidR="00AB705D" w:rsidRPr="00BD28AA" w:rsidRDefault="00AB705D" w:rsidP="00AB705D">
            <w:pPr>
              <w:pStyle w:val="Default"/>
              <w:ind w:left="-108" w:right="-108"/>
              <w:rPr>
                <w:rFonts w:ascii="Times New Roman" w:hAnsi="Times New Roman" w:cs="Times New Roman"/>
              </w:rPr>
            </w:pPr>
            <w:proofErr w:type="gramStart"/>
            <w:r>
              <w:rPr>
                <w:rFonts w:ascii="Times New Roman" w:hAnsi="Times New Roman" w:cs="Times New Roman"/>
              </w:rPr>
              <w:t>Исследователь</w:t>
            </w:r>
            <w:r w:rsidRPr="00BD28AA">
              <w:rPr>
                <w:rFonts w:ascii="Times New Roman" w:hAnsi="Times New Roman" w:cs="Times New Roman"/>
              </w:rPr>
              <w:t xml:space="preserve">: </w:t>
            </w:r>
            <w:r>
              <w:rPr>
                <w:rFonts w:ascii="Times New Roman" w:hAnsi="Times New Roman" w:cs="Times New Roman"/>
              </w:rPr>
              <w:t xml:space="preserve">  </w:t>
            </w:r>
            <w:proofErr w:type="gramEnd"/>
            <w:r>
              <w:rPr>
                <w:rFonts w:ascii="Times New Roman" w:hAnsi="Times New Roman" w:cs="Times New Roman"/>
              </w:rPr>
              <w:t xml:space="preserve">   _______________      _____________           </w:t>
            </w:r>
            <w:r w:rsidRPr="00BD28AA">
              <w:rPr>
                <w:rFonts w:ascii="Times New Roman" w:hAnsi="Times New Roman" w:cs="Times New Roman"/>
              </w:rPr>
              <w:t xml:space="preserve"> «__</w:t>
            </w:r>
            <w:r>
              <w:rPr>
                <w:rFonts w:ascii="Times New Roman" w:hAnsi="Times New Roman" w:cs="Times New Roman"/>
              </w:rPr>
              <w:t>__</w:t>
            </w:r>
            <w:r w:rsidRPr="00BD28AA">
              <w:rPr>
                <w:rFonts w:ascii="Times New Roman" w:hAnsi="Times New Roman" w:cs="Times New Roman"/>
              </w:rPr>
              <w:t>»</w:t>
            </w:r>
            <w:r>
              <w:rPr>
                <w:rFonts w:ascii="Times New Roman" w:hAnsi="Times New Roman" w:cs="Times New Roman"/>
              </w:rPr>
              <w:t xml:space="preserve"> </w:t>
            </w:r>
            <w:r w:rsidRPr="00BD28AA">
              <w:rPr>
                <w:rFonts w:ascii="Times New Roman" w:hAnsi="Times New Roman" w:cs="Times New Roman"/>
              </w:rPr>
              <w:t>__________20</w:t>
            </w:r>
            <w:r>
              <w:rPr>
                <w:rFonts w:ascii="Times New Roman" w:hAnsi="Times New Roman" w:cs="Times New Roman"/>
              </w:rPr>
              <w:t xml:space="preserve"> </w:t>
            </w:r>
            <w:r w:rsidRPr="00BD28AA">
              <w:rPr>
                <w:rFonts w:ascii="Times New Roman" w:hAnsi="Times New Roman" w:cs="Times New Roman"/>
              </w:rPr>
              <w:t>_</w:t>
            </w:r>
            <w:r>
              <w:rPr>
                <w:rFonts w:ascii="Times New Roman" w:hAnsi="Times New Roman" w:cs="Times New Roman"/>
              </w:rPr>
              <w:t>__</w:t>
            </w:r>
            <w:r w:rsidRPr="00BD28AA">
              <w:rPr>
                <w:rFonts w:ascii="Times New Roman" w:hAnsi="Times New Roman" w:cs="Times New Roman"/>
              </w:rPr>
              <w:t xml:space="preserve">_г. </w:t>
            </w:r>
          </w:p>
          <w:p w14:paraId="05E1C923" w14:textId="77777777" w:rsidR="00AB705D" w:rsidRPr="00BD28AA" w:rsidRDefault="00AB705D" w:rsidP="00AB705D">
            <w:pPr>
              <w:pStyle w:val="Default"/>
              <w:ind w:left="-108" w:right="-108"/>
              <w:rPr>
                <w:sz w:val="20"/>
                <w:szCs w:val="20"/>
              </w:rPr>
            </w:pPr>
            <w:r w:rsidRPr="00BD28AA">
              <w:rPr>
                <w:rFonts w:ascii="Times New Roman" w:hAnsi="Times New Roman" w:cs="Times New Roman"/>
                <w:sz w:val="20"/>
                <w:szCs w:val="20"/>
              </w:rPr>
              <w:t xml:space="preserve">                            (Ф.И.О.)                        </w:t>
            </w:r>
            <w:r>
              <w:rPr>
                <w:rFonts w:ascii="Times New Roman" w:hAnsi="Times New Roman" w:cs="Times New Roman"/>
                <w:sz w:val="20"/>
                <w:szCs w:val="20"/>
              </w:rPr>
              <w:t xml:space="preserve">                </w:t>
            </w:r>
            <w:r w:rsidRPr="00BD28AA">
              <w:rPr>
                <w:rFonts w:ascii="Times New Roman" w:hAnsi="Times New Roman" w:cs="Times New Roman"/>
                <w:sz w:val="20"/>
                <w:szCs w:val="20"/>
              </w:rPr>
              <w:t xml:space="preserve">  подпись</w:t>
            </w:r>
            <w:r>
              <w:rPr>
                <w:rFonts w:ascii="Times New Roman" w:hAnsi="Times New Roman" w:cs="Times New Roman"/>
                <w:sz w:val="20"/>
                <w:szCs w:val="20"/>
              </w:rPr>
              <w:t xml:space="preserve"> </w:t>
            </w:r>
          </w:p>
        </w:tc>
      </w:tr>
      <w:tr w:rsidR="00AB705D" w:rsidRPr="00785E63" w14:paraId="7E275B0D" w14:textId="77777777" w:rsidTr="00AB705D">
        <w:trPr>
          <w:trHeight w:val="423"/>
        </w:trPr>
        <w:tc>
          <w:tcPr>
            <w:tcW w:w="2405" w:type="dxa"/>
          </w:tcPr>
          <w:p w14:paraId="61EE9BEF" w14:textId="77777777" w:rsidR="00AB705D" w:rsidRPr="00785E63" w:rsidRDefault="00AB705D" w:rsidP="00AB705D">
            <w:pPr>
              <w:pStyle w:val="Default"/>
              <w:ind w:left="-108" w:right="-108"/>
              <w:jc w:val="center"/>
              <w:rPr>
                <w:rFonts w:ascii="Times New Roman" w:hAnsi="Times New Roman" w:cs="Times New Roman"/>
                <w:b/>
              </w:rPr>
            </w:pPr>
            <w:r w:rsidRPr="00785E63">
              <w:rPr>
                <w:rFonts w:ascii="Times New Roman" w:hAnsi="Times New Roman" w:cs="Times New Roman"/>
                <w:b/>
              </w:rPr>
              <w:t xml:space="preserve">№ </w:t>
            </w:r>
            <w:r>
              <w:rPr>
                <w:rFonts w:ascii="Times New Roman" w:hAnsi="Times New Roman" w:cs="Times New Roman"/>
                <w:b/>
              </w:rPr>
              <w:t>препарата/диагноз</w:t>
            </w:r>
          </w:p>
        </w:tc>
        <w:tc>
          <w:tcPr>
            <w:tcW w:w="1985" w:type="dxa"/>
          </w:tcPr>
          <w:p w14:paraId="19E11C22" w14:textId="77777777" w:rsidR="00AB705D" w:rsidRPr="00785E63" w:rsidRDefault="00AB705D" w:rsidP="00AB705D">
            <w:pPr>
              <w:pStyle w:val="Default"/>
              <w:ind w:left="-108" w:right="-108"/>
              <w:jc w:val="center"/>
              <w:rPr>
                <w:rFonts w:ascii="Times New Roman" w:hAnsi="Times New Roman" w:cs="Times New Roman"/>
                <w:b/>
              </w:rPr>
            </w:pPr>
            <w:r>
              <w:rPr>
                <w:rFonts w:ascii="Times New Roman" w:hAnsi="Times New Roman" w:cs="Times New Roman"/>
                <w:b/>
              </w:rPr>
              <w:t>Окраска</w:t>
            </w:r>
            <w:r w:rsidRPr="00785E63">
              <w:rPr>
                <w:rFonts w:ascii="Times New Roman" w:hAnsi="Times New Roman" w:cs="Times New Roman"/>
                <w:b/>
              </w:rPr>
              <w:t xml:space="preserve"> </w:t>
            </w:r>
          </w:p>
        </w:tc>
        <w:tc>
          <w:tcPr>
            <w:tcW w:w="4966" w:type="dxa"/>
            <w:gridSpan w:val="2"/>
          </w:tcPr>
          <w:p w14:paraId="6C0104F0" w14:textId="77777777" w:rsidR="00AB705D" w:rsidRPr="00785E63" w:rsidRDefault="00AB705D" w:rsidP="00AB705D">
            <w:pPr>
              <w:pStyle w:val="Default"/>
              <w:ind w:left="-108" w:right="-108"/>
              <w:jc w:val="center"/>
              <w:rPr>
                <w:rFonts w:ascii="Times New Roman" w:hAnsi="Times New Roman" w:cs="Times New Roman"/>
                <w:b/>
              </w:rPr>
            </w:pPr>
            <w:r>
              <w:rPr>
                <w:rFonts w:ascii="Times New Roman" w:hAnsi="Times New Roman" w:cs="Times New Roman"/>
                <w:b/>
              </w:rPr>
              <w:t>Заключение</w:t>
            </w:r>
          </w:p>
        </w:tc>
      </w:tr>
      <w:tr w:rsidR="00AB705D" w:rsidRPr="00BD28AA" w14:paraId="45D38AFE" w14:textId="77777777" w:rsidTr="00AB705D">
        <w:trPr>
          <w:trHeight w:val="2242"/>
        </w:trPr>
        <w:tc>
          <w:tcPr>
            <w:tcW w:w="2405" w:type="dxa"/>
          </w:tcPr>
          <w:p w14:paraId="46DD0945" w14:textId="77777777" w:rsidR="00AB705D" w:rsidRPr="00BD28AA" w:rsidRDefault="00AB705D" w:rsidP="00AB705D">
            <w:pPr>
              <w:pStyle w:val="Default"/>
              <w:ind w:left="-108" w:right="-108"/>
              <w:jc w:val="center"/>
              <w:rPr>
                <w:rFonts w:ascii="Times New Roman" w:hAnsi="Times New Roman" w:cs="Times New Roman"/>
              </w:rPr>
            </w:pPr>
          </w:p>
        </w:tc>
        <w:tc>
          <w:tcPr>
            <w:tcW w:w="1985" w:type="dxa"/>
          </w:tcPr>
          <w:p w14:paraId="28B9662C" w14:textId="77777777" w:rsidR="00AB705D" w:rsidRPr="00BD28AA" w:rsidRDefault="00AB705D" w:rsidP="00AB705D">
            <w:pPr>
              <w:pStyle w:val="Default"/>
              <w:ind w:left="-108" w:right="-108"/>
              <w:jc w:val="center"/>
              <w:rPr>
                <w:rFonts w:ascii="Times New Roman" w:hAnsi="Times New Roman" w:cs="Times New Roman"/>
              </w:rPr>
            </w:pPr>
          </w:p>
        </w:tc>
        <w:tc>
          <w:tcPr>
            <w:tcW w:w="4966" w:type="dxa"/>
            <w:gridSpan w:val="2"/>
          </w:tcPr>
          <w:p w14:paraId="6B91721C" w14:textId="77777777" w:rsidR="00AB705D" w:rsidRPr="00BD28AA" w:rsidRDefault="00AB705D" w:rsidP="00AB705D">
            <w:pPr>
              <w:pStyle w:val="Default"/>
              <w:ind w:left="-108" w:right="-108"/>
              <w:jc w:val="center"/>
              <w:rPr>
                <w:rFonts w:ascii="Times New Roman" w:hAnsi="Times New Roman" w:cs="Times New Roman"/>
              </w:rPr>
            </w:pPr>
          </w:p>
        </w:tc>
      </w:tr>
      <w:tr w:rsidR="00AB705D" w:rsidRPr="00BD28AA" w14:paraId="038ABBBF" w14:textId="77777777" w:rsidTr="00AB705D">
        <w:trPr>
          <w:trHeight w:val="2244"/>
        </w:trPr>
        <w:tc>
          <w:tcPr>
            <w:tcW w:w="2405" w:type="dxa"/>
          </w:tcPr>
          <w:p w14:paraId="5F87FEA0" w14:textId="77777777" w:rsidR="00AB705D" w:rsidRPr="00BD28AA" w:rsidRDefault="00AB705D" w:rsidP="00AB705D">
            <w:pPr>
              <w:pStyle w:val="Default"/>
              <w:ind w:left="-108" w:right="-108"/>
              <w:jc w:val="center"/>
              <w:rPr>
                <w:rFonts w:ascii="Times New Roman" w:hAnsi="Times New Roman" w:cs="Times New Roman"/>
              </w:rPr>
            </w:pPr>
          </w:p>
        </w:tc>
        <w:tc>
          <w:tcPr>
            <w:tcW w:w="1985" w:type="dxa"/>
          </w:tcPr>
          <w:p w14:paraId="7F401D7B" w14:textId="77777777" w:rsidR="00AB705D" w:rsidRPr="00BD28AA" w:rsidRDefault="00AB705D" w:rsidP="00AB705D">
            <w:pPr>
              <w:pStyle w:val="Default"/>
              <w:ind w:left="-108" w:right="-108"/>
              <w:jc w:val="center"/>
              <w:rPr>
                <w:rFonts w:ascii="Times New Roman" w:hAnsi="Times New Roman" w:cs="Times New Roman"/>
              </w:rPr>
            </w:pPr>
          </w:p>
        </w:tc>
        <w:tc>
          <w:tcPr>
            <w:tcW w:w="4966" w:type="dxa"/>
            <w:gridSpan w:val="2"/>
          </w:tcPr>
          <w:p w14:paraId="59B80453" w14:textId="77777777" w:rsidR="00AB705D" w:rsidRPr="00BD28AA" w:rsidRDefault="00AB705D" w:rsidP="00AB705D">
            <w:pPr>
              <w:pStyle w:val="Default"/>
              <w:ind w:left="-108" w:right="-108"/>
              <w:jc w:val="center"/>
              <w:rPr>
                <w:rFonts w:ascii="Times New Roman" w:hAnsi="Times New Roman" w:cs="Times New Roman"/>
              </w:rPr>
            </w:pPr>
          </w:p>
        </w:tc>
      </w:tr>
      <w:tr w:rsidR="00AB705D" w:rsidRPr="00BD28AA" w14:paraId="1EF43FDE" w14:textId="77777777" w:rsidTr="00AB705D">
        <w:trPr>
          <w:trHeight w:val="2244"/>
        </w:trPr>
        <w:tc>
          <w:tcPr>
            <w:tcW w:w="2405" w:type="dxa"/>
          </w:tcPr>
          <w:p w14:paraId="7C514ED2" w14:textId="77777777" w:rsidR="00AB705D" w:rsidRPr="00BD28AA" w:rsidRDefault="00AB705D" w:rsidP="00AB705D">
            <w:pPr>
              <w:pStyle w:val="Default"/>
              <w:ind w:left="-108" w:right="-108"/>
              <w:jc w:val="center"/>
              <w:rPr>
                <w:rFonts w:ascii="Times New Roman" w:hAnsi="Times New Roman" w:cs="Times New Roman"/>
              </w:rPr>
            </w:pPr>
          </w:p>
        </w:tc>
        <w:tc>
          <w:tcPr>
            <w:tcW w:w="1985" w:type="dxa"/>
          </w:tcPr>
          <w:p w14:paraId="5649D695" w14:textId="77777777" w:rsidR="00AB705D" w:rsidRPr="00BD28AA" w:rsidRDefault="00AB705D" w:rsidP="00AB705D">
            <w:pPr>
              <w:pStyle w:val="Default"/>
              <w:ind w:left="-108" w:right="-108"/>
              <w:jc w:val="center"/>
              <w:rPr>
                <w:rFonts w:ascii="Times New Roman" w:hAnsi="Times New Roman" w:cs="Times New Roman"/>
              </w:rPr>
            </w:pPr>
          </w:p>
        </w:tc>
        <w:tc>
          <w:tcPr>
            <w:tcW w:w="4966" w:type="dxa"/>
            <w:gridSpan w:val="2"/>
          </w:tcPr>
          <w:p w14:paraId="69B9FB8D" w14:textId="77777777" w:rsidR="00AB705D" w:rsidRPr="00BD28AA" w:rsidRDefault="00AB705D" w:rsidP="00AB705D">
            <w:pPr>
              <w:pStyle w:val="Default"/>
              <w:ind w:left="-108" w:right="-108"/>
              <w:jc w:val="center"/>
              <w:rPr>
                <w:rFonts w:ascii="Times New Roman" w:hAnsi="Times New Roman" w:cs="Times New Roman"/>
              </w:rPr>
            </w:pPr>
          </w:p>
        </w:tc>
      </w:tr>
      <w:tr w:rsidR="00AB705D" w:rsidRPr="00BD28AA" w14:paraId="756BE636" w14:textId="77777777" w:rsidTr="00AB705D">
        <w:trPr>
          <w:trHeight w:val="2244"/>
        </w:trPr>
        <w:tc>
          <w:tcPr>
            <w:tcW w:w="2405" w:type="dxa"/>
          </w:tcPr>
          <w:p w14:paraId="1B42F3DA" w14:textId="77777777" w:rsidR="00AB705D" w:rsidRPr="00BD28AA" w:rsidRDefault="00AB705D" w:rsidP="00AB705D">
            <w:pPr>
              <w:pStyle w:val="Default"/>
              <w:ind w:left="-108" w:right="-108"/>
              <w:jc w:val="center"/>
              <w:rPr>
                <w:rFonts w:ascii="Times New Roman" w:hAnsi="Times New Roman" w:cs="Times New Roman"/>
              </w:rPr>
            </w:pPr>
          </w:p>
        </w:tc>
        <w:tc>
          <w:tcPr>
            <w:tcW w:w="1985" w:type="dxa"/>
          </w:tcPr>
          <w:p w14:paraId="7291C19E" w14:textId="77777777" w:rsidR="00AB705D" w:rsidRPr="00BD28AA" w:rsidRDefault="00AB705D" w:rsidP="00AB705D">
            <w:pPr>
              <w:pStyle w:val="Default"/>
              <w:ind w:left="-108" w:right="-108"/>
              <w:jc w:val="center"/>
              <w:rPr>
                <w:rFonts w:ascii="Times New Roman" w:hAnsi="Times New Roman" w:cs="Times New Roman"/>
              </w:rPr>
            </w:pPr>
          </w:p>
        </w:tc>
        <w:tc>
          <w:tcPr>
            <w:tcW w:w="4966" w:type="dxa"/>
            <w:gridSpan w:val="2"/>
          </w:tcPr>
          <w:p w14:paraId="5CBDB8EB" w14:textId="77777777" w:rsidR="00AB705D" w:rsidRPr="00BD28AA" w:rsidRDefault="00AB705D" w:rsidP="00AB705D">
            <w:pPr>
              <w:pStyle w:val="Default"/>
              <w:ind w:left="-108" w:right="-108"/>
              <w:jc w:val="center"/>
              <w:rPr>
                <w:rFonts w:ascii="Times New Roman" w:hAnsi="Times New Roman" w:cs="Times New Roman"/>
              </w:rPr>
            </w:pPr>
          </w:p>
        </w:tc>
      </w:tr>
    </w:tbl>
    <w:p w14:paraId="0951FA17" w14:textId="77777777" w:rsidR="00AB705D" w:rsidRPr="00CE1677" w:rsidRDefault="00AB705D" w:rsidP="00F0747C">
      <w:pPr>
        <w:pStyle w:val="affa"/>
      </w:pPr>
    </w:p>
    <w:p w14:paraId="786F452F" w14:textId="77777777" w:rsidR="00CE1677" w:rsidRPr="00CE1677" w:rsidRDefault="00CE1677" w:rsidP="00CE1677">
      <w:pPr>
        <w:pStyle w:val="ad"/>
        <w:jc w:val="right"/>
        <w:outlineLvl w:val="0"/>
        <w:rPr>
          <w:b w:val="0"/>
          <w:bCs/>
        </w:rPr>
      </w:pPr>
      <w:bookmarkStart w:id="70" w:name="_Toc51275330"/>
      <w:r w:rsidRPr="00CE1677">
        <w:rPr>
          <w:b w:val="0"/>
          <w:bCs/>
        </w:rPr>
        <w:lastRenderedPageBreak/>
        <w:t>Приложение 9</w:t>
      </w:r>
      <w:bookmarkEnd w:id="70"/>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1985"/>
        <w:gridCol w:w="2686"/>
        <w:gridCol w:w="2280"/>
      </w:tblGrid>
      <w:tr w:rsidR="00DF7E42" w:rsidRPr="00566F3D" w14:paraId="5875C2CB" w14:textId="77777777" w:rsidTr="00DF7E42">
        <w:trPr>
          <w:trHeight w:val="465"/>
        </w:trPr>
        <w:tc>
          <w:tcPr>
            <w:tcW w:w="7076" w:type="dxa"/>
            <w:gridSpan w:val="3"/>
            <w:shd w:val="clear" w:color="auto" w:fill="D0CECE" w:themeFill="background2" w:themeFillShade="E6"/>
            <w:vAlign w:val="center"/>
          </w:tcPr>
          <w:p w14:paraId="700B5EB2" w14:textId="0CFF668F" w:rsidR="00DF7E42" w:rsidRPr="002379B4" w:rsidRDefault="00DF7E42" w:rsidP="00DF7E42">
            <w:pPr>
              <w:pStyle w:val="a6"/>
              <w:widowControl w:val="0"/>
              <w:ind w:left="0" w:right="-285"/>
              <w:jc w:val="center"/>
              <w:rPr>
                <w:b/>
                <w:color w:val="A6A6A6" w:themeColor="background1" w:themeShade="A6"/>
              </w:rPr>
            </w:pPr>
            <w:r>
              <w:rPr>
                <w:b/>
                <w:szCs w:val="24"/>
              </w:rPr>
              <w:t xml:space="preserve">Протокол </w:t>
            </w:r>
            <w:r>
              <w:rPr>
                <w:b/>
                <w:szCs w:val="24"/>
                <w:lang w:val="en-US"/>
              </w:rPr>
              <w:t>ELISA</w:t>
            </w:r>
          </w:p>
        </w:tc>
        <w:tc>
          <w:tcPr>
            <w:tcW w:w="2280" w:type="dxa"/>
            <w:vAlign w:val="center"/>
          </w:tcPr>
          <w:p w14:paraId="7F3CBEEF" w14:textId="77777777" w:rsidR="00DF7E42" w:rsidRPr="00566F3D" w:rsidRDefault="00DF7E42" w:rsidP="00DF7E42">
            <w:pPr>
              <w:pStyle w:val="Default"/>
              <w:ind w:left="-108" w:right="-108"/>
              <w:jc w:val="center"/>
              <w:rPr>
                <w:rFonts w:ascii="Times New Roman" w:hAnsi="Times New Roman" w:cs="Times New Roman"/>
                <w:color w:val="A6A6A6" w:themeColor="background1" w:themeShade="A6"/>
                <w:sz w:val="20"/>
                <w:szCs w:val="20"/>
              </w:rPr>
            </w:pPr>
            <w:r w:rsidRPr="0065208F">
              <w:rPr>
                <w:rFonts w:ascii="Times New Roman" w:hAnsi="Times New Roman" w:cs="Times New Roman"/>
                <w:color w:val="auto"/>
                <w:sz w:val="20"/>
                <w:szCs w:val="20"/>
              </w:rPr>
              <w:t xml:space="preserve">Форма № </w:t>
            </w:r>
            <w:r w:rsidRPr="00260F67">
              <w:rPr>
                <w:rFonts w:ascii="Times New Roman" w:hAnsi="Times New Roman" w:cs="Times New Roman"/>
                <w:color w:val="auto"/>
                <w:sz w:val="20"/>
                <w:szCs w:val="20"/>
              </w:rPr>
              <w:t>UPA-MSU-0120</w:t>
            </w:r>
          </w:p>
        </w:tc>
      </w:tr>
      <w:tr w:rsidR="00DF7E42" w:rsidRPr="00566F3D" w14:paraId="2306B9E2" w14:textId="77777777" w:rsidTr="00DF7E42">
        <w:trPr>
          <w:trHeight w:val="932"/>
        </w:trPr>
        <w:tc>
          <w:tcPr>
            <w:tcW w:w="7076" w:type="dxa"/>
            <w:gridSpan w:val="3"/>
            <w:vAlign w:val="center"/>
          </w:tcPr>
          <w:p w14:paraId="38BEDC35" w14:textId="77777777" w:rsidR="00DF7E42" w:rsidRPr="00645193" w:rsidRDefault="00DF7E42" w:rsidP="00DF7E42">
            <w:pPr>
              <w:pStyle w:val="Default"/>
              <w:ind w:left="-108" w:right="-108"/>
              <w:jc w:val="both"/>
              <w:rPr>
                <w:rFonts w:ascii="Times New Roman" w:hAnsi="Times New Roman" w:cs="Times New Roman"/>
                <w:b/>
                <w:color w:val="A6A6A6" w:themeColor="background1" w:themeShade="A6"/>
              </w:rPr>
            </w:pPr>
            <w:r w:rsidRPr="00645193">
              <w:rPr>
                <w:rFonts w:ascii="Times New Roman" w:hAnsi="Times New Roman"/>
              </w:rPr>
              <w:t xml:space="preserve">№ </w:t>
            </w:r>
            <w:r w:rsidRPr="00260F67">
              <w:rPr>
                <w:rFonts w:ascii="Times New Roman" w:hAnsi="Times New Roman"/>
              </w:rPr>
              <w:t>UPA-MSU-0120</w:t>
            </w:r>
            <w:r w:rsidRPr="00645193">
              <w:rPr>
                <w:rFonts w:ascii="Times New Roman" w:hAnsi="Times New Roman"/>
              </w:rPr>
              <w:t>, версия 1.0 от 01.0</w:t>
            </w:r>
            <w:r w:rsidRPr="00260F67">
              <w:rPr>
                <w:rFonts w:ascii="Times New Roman" w:hAnsi="Times New Roman"/>
              </w:rPr>
              <w:t>1</w:t>
            </w:r>
            <w:r w:rsidRPr="00645193">
              <w:rPr>
                <w:rFonts w:ascii="Times New Roman" w:hAnsi="Times New Roman"/>
              </w:rPr>
              <w:t>.20</w:t>
            </w:r>
            <w:r w:rsidRPr="00260F67">
              <w:rPr>
                <w:rFonts w:ascii="Times New Roman" w:hAnsi="Times New Roman"/>
              </w:rPr>
              <w:t>20</w:t>
            </w:r>
            <w:r w:rsidRPr="00645193">
              <w:rPr>
                <w:rFonts w:ascii="Times New Roman" w:hAnsi="Times New Roman"/>
              </w:rPr>
              <w:t xml:space="preserve"> «</w:t>
            </w:r>
            <w:r w:rsidRPr="00260F67">
              <w:rPr>
                <w:rFonts w:ascii="Times New Roman" w:hAnsi="Times New Roman"/>
              </w:rPr>
              <w:t xml:space="preserve">Механизмы участия </w:t>
            </w:r>
            <w:proofErr w:type="spellStart"/>
            <w:r w:rsidRPr="00260F67">
              <w:rPr>
                <w:rFonts w:ascii="Times New Roman" w:hAnsi="Times New Roman"/>
              </w:rPr>
              <w:t>урокиназной</w:t>
            </w:r>
            <w:proofErr w:type="spellEnd"/>
            <w:r w:rsidRPr="00260F67">
              <w:rPr>
                <w:rFonts w:ascii="Times New Roman" w:hAnsi="Times New Roman"/>
              </w:rPr>
              <w:t xml:space="preserve"> системы в канцерогенезе и метастазировании опухолей</w:t>
            </w:r>
            <w:r w:rsidRPr="00645193">
              <w:rPr>
                <w:rFonts w:ascii="Times New Roman" w:hAnsi="Times New Roman"/>
              </w:rPr>
              <w:t>»</w:t>
            </w:r>
          </w:p>
        </w:tc>
        <w:tc>
          <w:tcPr>
            <w:tcW w:w="2280" w:type="dxa"/>
            <w:vAlign w:val="center"/>
          </w:tcPr>
          <w:p w14:paraId="0D12BDC4" w14:textId="77777777" w:rsidR="00DF7E42" w:rsidRPr="00921B7D" w:rsidRDefault="00DF7E42" w:rsidP="00DF7E42">
            <w:pPr>
              <w:pStyle w:val="Default"/>
              <w:ind w:left="-108" w:right="-108"/>
              <w:jc w:val="center"/>
              <w:rPr>
                <w:rFonts w:ascii="Times New Roman" w:hAnsi="Times New Roman" w:cs="Times New Roman"/>
                <w:color w:val="A6A6A6" w:themeColor="background1" w:themeShade="A6"/>
                <w:sz w:val="20"/>
                <w:szCs w:val="20"/>
              </w:rPr>
            </w:pPr>
            <w:r w:rsidRPr="00921B7D">
              <w:rPr>
                <w:rFonts w:ascii="Times New Roman" w:hAnsi="Times New Roman" w:cs="Times New Roman"/>
                <w:sz w:val="22"/>
                <w:szCs w:val="22"/>
              </w:rPr>
              <w:t xml:space="preserve">Стр. </w:t>
            </w:r>
            <w:r w:rsidRPr="00921B7D">
              <w:rPr>
                <w:rFonts w:ascii="Times New Roman" w:hAnsi="Times New Roman" w:cs="Times New Roman"/>
                <w:bCs/>
                <w:sz w:val="22"/>
                <w:szCs w:val="22"/>
              </w:rPr>
              <w:fldChar w:fldCharType="begin"/>
            </w:r>
            <w:r w:rsidRPr="00921B7D">
              <w:rPr>
                <w:rFonts w:ascii="Times New Roman" w:hAnsi="Times New Roman" w:cs="Times New Roman"/>
                <w:bCs/>
                <w:sz w:val="22"/>
                <w:szCs w:val="22"/>
              </w:rPr>
              <w:instrText>PAGE  \* Arabic  \* MERGEFORMAT</w:instrText>
            </w:r>
            <w:r w:rsidRPr="00921B7D">
              <w:rPr>
                <w:rFonts w:ascii="Times New Roman" w:hAnsi="Times New Roman" w:cs="Times New Roman"/>
                <w:bCs/>
                <w:sz w:val="22"/>
                <w:szCs w:val="22"/>
              </w:rPr>
              <w:fldChar w:fldCharType="separate"/>
            </w:r>
            <w:r>
              <w:rPr>
                <w:rFonts w:ascii="Times New Roman" w:hAnsi="Times New Roman" w:cs="Times New Roman"/>
                <w:bCs/>
                <w:noProof/>
                <w:sz w:val="22"/>
                <w:szCs w:val="22"/>
              </w:rPr>
              <w:t>1</w:t>
            </w:r>
            <w:r w:rsidRPr="00921B7D">
              <w:rPr>
                <w:rFonts w:ascii="Times New Roman" w:hAnsi="Times New Roman" w:cs="Times New Roman"/>
                <w:bCs/>
                <w:sz w:val="22"/>
                <w:szCs w:val="22"/>
              </w:rPr>
              <w:fldChar w:fldCharType="end"/>
            </w:r>
            <w:r w:rsidRPr="00921B7D">
              <w:rPr>
                <w:rFonts w:ascii="Times New Roman" w:hAnsi="Times New Roman" w:cs="Times New Roman"/>
                <w:sz w:val="22"/>
                <w:szCs w:val="22"/>
              </w:rPr>
              <w:t xml:space="preserve"> из </w:t>
            </w:r>
            <w:r>
              <w:rPr>
                <w:rFonts w:ascii="Times New Roman" w:hAnsi="Times New Roman" w:cs="Times New Roman"/>
                <w:bCs/>
                <w:sz w:val="22"/>
                <w:szCs w:val="22"/>
              </w:rPr>
              <w:t>1</w:t>
            </w:r>
          </w:p>
        </w:tc>
      </w:tr>
      <w:tr w:rsidR="00DF7E42" w:rsidRPr="00BD28AA" w14:paraId="4D4925A7" w14:textId="77777777" w:rsidTr="00DF7E42">
        <w:trPr>
          <w:trHeight w:val="932"/>
        </w:trPr>
        <w:tc>
          <w:tcPr>
            <w:tcW w:w="7076" w:type="dxa"/>
            <w:gridSpan w:val="3"/>
            <w:tcBorders>
              <w:top w:val="single" w:sz="4" w:space="0" w:color="auto"/>
              <w:left w:val="single" w:sz="4" w:space="0" w:color="auto"/>
              <w:bottom w:val="single" w:sz="4" w:space="0" w:color="auto"/>
              <w:right w:val="single" w:sz="4" w:space="0" w:color="auto"/>
            </w:tcBorders>
            <w:vAlign w:val="center"/>
          </w:tcPr>
          <w:p w14:paraId="78B764B9" w14:textId="77777777" w:rsidR="00DF7E42" w:rsidRPr="00DF7E42" w:rsidRDefault="00DF7E42" w:rsidP="00DF7E42">
            <w:pPr>
              <w:pStyle w:val="Default"/>
              <w:ind w:left="-108" w:right="-108"/>
              <w:jc w:val="both"/>
              <w:rPr>
                <w:rFonts w:ascii="Times New Roman" w:hAnsi="Times New Roman"/>
              </w:rPr>
            </w:pPr>
            <w:r w:rsidRPr="00DF7E42">
              <w:rPr>
                <w:rFonts w:ascii="Times New Roman" w:hAnsi="Times New Roman"/>
              </w:rPr>
              <w:t xml:space="preserve">Дата проведения: _______________ </w:t>
            </w:r>
          </w:p>
        </w:tc>
        <w:tc>
          <w:tcPr>
            <w:tcW w:w="2280" w:type="dxa"/>
            <w:tcBorders>
              <w:top w:val="single" w:sz="4" w:space="0" w:color="auto"/>
              <w:left w:val="single" w:sz="4" w:space="0" w:color="auto"/>
              <w:bottom w:val="single" w:sz="4" w:space="0" w:color="auto"/>
              <w:right w:val="single" w:sz="4" w:space="0" w:color="auto"/>
            </w:tcBorders>
            <w:vAlign w:val="center"/>
          </w:tcPr>
          <w:p w14:paraId="2EA00E16" w14:textId="77777777" w:rsidR="00DF7E42" w:rsidRPr="00DF7E42" w:rsidRDefault="00DF7E42" w:rsidP="00DF7E42">
            <w:pPr>
              <w:pStyle w:val="Default"/>
              <w:ind w:left="-108" w:right="-108"/>
              <w:jc w:val="center"/>
              <w:rPr>
                <w:rFonts w:ascii="Times New Roman" w:hAnsi="Times New Roman" w:cs="Times New Roman"/>
                <w:sz w:val="22"/>
                <w:szCs w:val="22"/>
              </w:rPr>
            </w:pPr>
            <w:r w:rsidRPr="00DF7E42">
              <w:rPr>
                <w:rFonts w:ascii="Times New Roman" w:hAnsi="Times New Roman" w:cs="Times New Roman"/>
                <w:sz w:val="22"/>
                <w:szCs w:val="22"/>
              </w:rPr>
              <w:t xml:space="preserve">Время проведения: ____________ </w:t>
            </w:r>
          </w:p>
        </w:tc>
      </w:tr>
      <w:tr w:rsidR="00DF7E42" w:rsidRPr="00BD28AA" w14:paraId="6357D55E" w14:textId="77777777" w:rsidTr="00DF7E42">
        <w:trPr>
          <w:trHeight w:val="224"/>
        </w:trPr>
        <w:tc>
          <w:tcPr>
            <w:tcW w:w="9356" w:type="dxa"/>
            <w:gridSpan w:val="4"/>
          </w:tcPr>
          <w:p w14:paraId="0A365256" w14:textId="77777777" w:rsidR="00DF7E42" w:rsidRDefault="00DF7E42" w:rsidP="00DF7E42">
            <w:pPr>
              <w:pStyle w:val="Default"/>
              <w:ind w:left="-108" w:right="-108"/>
              <w:rPr>
                <w:sz w:val="20"/>
                <w:szCs w:val="20"/>
              </w:rPr>
            </w:pPr>
          </w:p>
          <w:p w14:paraId="61015879" w14:textId="77777777" w:rsidR="00DF7E42" w:rsidRPr="00BD28AA" w:rsidRDefault="00DF7E42" w:rsidP="00DF7E42">
            <w:pPr>
              <w:pStyle w:val="Default"/>
              <w:ind w:left="-108" w:right="-108"/>
              <w:rPr>
                <w:rFonts w:ascii="Times New Roman" w:hAnsi="Times New Roman" w:cs="Times New Roman"/>
              </w:rPr>
            </w:pPr>
            <w:proofErr w:type="gramStart"/>
            <w:r>
              <w:rPr>
                <w:rFonts w:ascii="Times New Roman" w:hAnsi="Times New Roman" w:cs="Times New Roman"/>
              </w:rPr>
              <w:t>Исследователь</w:t>
            </w:r>
            <w:r w:rsidRPr="00BD28AA">
              <w:rPr>
                <w:rFonts w:ascii="Times New Roman" w:hAnsi="Times New Roman" w:cs="Times New Roman"/>
              </w:rPr>
              <w:t xml:space="preserve">: </w:t>
            </w:r>
            <w:r>
              <w:rPr>
                <w:rFonts w:ascii="Times New Roman" w:hAnsi="Times New Roman" w:cs="Times New Roman"/>
              </w:rPr>
              <w:t xml:space="preserve">  </w:t>
            </w:r>
            <w:proofErr w:type="gramEnd"/>
            <w:r>
              <w:rPr>
                <w:rFonts w:ascii="Times New Roman" w:hAnsi="Times New Roman" w:cs="Times New Roman"/>
              </w:rPr>
              <w:t xml:space="preserve">   _______________      _____________           </w:t>
            </w:r>
            <w:r w:rsidRPr="00BD28AA">
              <w:rPr>
                <w:rFonts w:ascii="Times New Roman" w:hAnsi="Times New Roman" w:cs="Times New Roman"/>
              </w:rPr>
              <w:t xml:space="preserve"> «__</w:t>
            </w:r>
            <w:r>
              <w:rPr>
                <w:rFonts w:ascii="Times New Roman" w:hAnsi="Times New Roman" w:cs="Times New Roman"/>
              </w:rPr>
              <w:t>__</w:t>
            </w:r>
            <w:r w:rsidRPr="00BD28AA">
              <w:rPr>
                <w:rFonts w:ascii="Times New Roman" w:hAnsi="Times New Roman" w:cs="Times New Roman"/>
              </w:rPr>
              <w:t>»</w:t>
            </w:r>
            <w:r>
              <w:rPr>
                <w:rFonts w:ascii="Times New Roman" w:hAnsi="Times New Roman" w:cs="Times New Roman"/>
              </w:rPr>
              <w:t xml:space="preserve"> </w:t>
            </w:r>
            <w:r w:rsidRPr="00BD28AA">
              <w:rPr>
                <w:rFonts w:ascii="Times New Roman" w:hAnsi="Times New Roman" w:cs="Times New Roman"/>
              </w:rPr>
              <w:t>__________20</w:t>
            </w:r>
            <w:r>
              <w:rPr>
                <w:rFonts w:ascii="Times New Roman" w:hAnsi="Times New Roman" w:cs="Times New Roman"/>
              </w:rPr>
              <w:t xml:space="preserve"> </w:t>
            </w:r>
            <w:r w:rsidRPr="00BD28AA">
              <w:rPr>
                <w:rFonts w:ascii="Times New Roman" w:hAnsi="Times New Roman" w:cs="Times New Roman"/>
              </w:rPr>
              <w:t>_</w:t>
            </w:r>
            <w:r>
              <w:rPr>
                <w:rFonts w:ascii="Times New Roman" w:hAnsi="Times New Roman" w:cs="Times New Roman"/>
              </w:rPr>
              <w:t>__</w:t>
            </w:r>
            <w:r w:rsidRPr="00BD28AA">
              <w:rPr>
                <w:rFonts w:ascii="Times New Roman" w:hAnsi="Times New Roman" w:cs="Times New Roman"/>
              </w:rPr>
              <w:t xml:space="preserve">_г. </w:t>
            </w:r>
          </w:p>
          <w:p w14:paraId="0BAC12BF" w14:textId="77777777" w:rsidR="00DF7E42" w:rsidRPr="00BD28AA" w:rsidRDefault="00DF7E42" w:rsidP="00DF7E42">
            <w:pPr>
              <w:pStyle w:val="Default"/>
              <w:ind w:left="-108" w:right="-108"/>
              <w:rPr>
                <w:sz w:val="20"/>
                <w:szCs w:val="20"/>
              </w:rPr>
            </w:pPr>
            <w:r w:rsidRPr="00BD28AA">
              <w:rPr>
                <w:rFonts w:ascii="Times New Roman" w:hAnsi="Times New Roman" w:cs="Times New Roman"/>
                <w:sz w:val="20"/>
                <w:szCs w:val="20"/>
              </w:rPr>
              <w:t xml:space="preserve">                            (Ф.И.О.)                        </w:t>
            </w:r>
            <w:r>
              <w:rPr>
                <w:rFonts w:ascii="Times New Roman" w:hAnsi="Times New Roman" w:cs="Times New Roman"/>
                <w:sz w:val="20"/>
                <w:szCs w:val="20"/>
              </w:rPr>
              <w:t xml:space="preserve">                </w:t>
            </w:r>
            <w:r w:rsidRPr="00BD28AA">
              <w:rPr>
                <w:rFonts w:ascii="Times New Roman" w:hAnsi="Times New Roman" w:cs="Times New Roman"/>
                <w:sz w:val="20"/>
                <w:szCs w:val="20"/>
              </w:rPr>
              <w:t xml:space="preserve">  подпись</w:t>
            </w:r>
            <w:r>
              <w:rPr>
                <w:rFonts w:ascii="Times New Roman" w:hAnsi="Times New Roman" w:cs="Times New Roman"/>
                <w:sz w:val="20"/>
                <w:szCs w:val="20"/>
              </w:rPr>
              <w:t xml:space="preserve"> </w:t>
            </w:r>
          </w:p>
        </w:tc>
      </w:tr>
      <w:tr w:rsidR="00DF7E42" w:rsidRPr="00785E63" w14:paraId="40386939" w14:textId="77777777" w:rsidTr="00DF7E42">
        <w:trPr>
          <w:trHeight w:val="423"/>
        </w:trPr>
        <w:tc>
          <w:tcPr>
            <w:tcW w:w="2405" w:type="dxa"/>
          </w:tcPr>
          <w:p w14:paraId="3BA168E4" w14:textId="77777777" w:rsidR="00DF7E42" w:rsidRPr="00785E63" w:rsidRDefault="00DF7E42" w:rsidP="00DF7E42">
            <w:pPr>
              <w:pStyle w:val="Default"/>
              <w:ind w:left="-108" w:right="-108"/>
              <w:jc w:val="center"/>
              <w:rPr>
                <w:rFonts w:ascii="Times New Roman" w:hAnsi="Times New Roman" w:cs="Times New Roman"/>
                <w:b/>
              </w:rPr>
            </w:pPr>
            <w:r w:rsidRPr="00785E63">
              <w:rPr>
                <w:rFonts w:ascii="Times New Roman" w:hAnsi="Times New Roman" w:cs="Times New Roman"/>
                <w:b/>
              </w:rPr>
              <w:t xml:space="preserve">№ </w:t>
            </w:r>
            <w:r>
              <w:rPr>
                <w:rFonts w:ascii="Times New Roman" w:hAnsi="Times New Roman" w:cs="Times New Roman"/>
                <w:b/>
              </w:rPr>
              <w:t>препарата/диагноз</w:t>
            </w:r>
          </w:p>
        </w:tc>
        <w:tc>
          <w:tcPr>
            <w:tcW w:w="1985" w:type="dxa"/>
          </w:tcPr>
          <w:p w14:paraId="3A41C254" w14:textId="77777777" w:rsidR="00DF7E42" w:rsidRPr="00785E63" w:rsidRDefault="00DF7E42" w:rsidP="00DF7E42">
            <w:pPr>
              <w:pStyle w:val="Default"/>
              <w:ind w:left="-108" w:right="-108"/>
              <w:jc w:val="center"/>
              <w:rPr>
                <w:rFonts w:ascii="Times New Roman" w:hAnsi="Times New Roman" w:cs="Times New Roman"/>
                <w:b/>
              </w:rPr>
            </w:pPr>
            <w:r>
              <w:rPr>
                <w:rFonts w:ascii="Times New Roman" w:hAnsi="Times New Roman" w:cs="Times New Roman"/>
                <w:b/>
              </w:rPr>
              <w:t>Окраска</w:t>
            </w:r>
            <w:r w:rsidRPr="00785E63">
              <w:rPr>
                <w:rFonts w:ascii="Times New Roman" w:hAnsi="Times New Roman" w:cs="Times New Roman"/>
                <w:b/>
              </w:rPr>
              <w:t xml:space="preserve"> </w:t>
            </w:r>
          </w:p>
        </w:tc>
        <w:tc>
          <w:tcPr>
            <w:tcW w:w="4966" w:type="dxa"/>
            <w:gridSpan w:val="2"/>
          </w:tcPr>
          <w:p w14:paraId="07C8DFA5" w14:textId="77777777" w:rsidR="00DF7E42" w:rsidRPr="00785E63" w:rsidRDefault="00DF7E42" w:rsidP="00DF7E42">
            <w:pPr>
              <w:pStyle w:val="Default"/>
              <w:ind w:left="-108" w:right="-108"/>
              <w:jc w:val="center"/>
              <w:rPr>
                <w:rFonts w:ascii="Times New Roman" w:hAnsi="Times New Roman" w:cs="Times New Roman"/>
                <w:b/>
              </w:rPr>
            </w:pPr>
            <w:r>
              <w:rPr>
                <w:rFonts w:ascii="Times New Roman" w:hAnsi="Times New Roman" w:cs="Times New Roman"/>
                <w:b/>
              </w:rPr>
              <w:t>Заключение</w:t>
            </w:r>
          </w:p>
        </w:tc>
      </w:tr>
      <w:tr w:rsidR="00DF7E42" w:rsidRPr="00BD28AA" w14:paraId="12325FA2" w14:textId="77777777" w:rsidTr="00DF7E42">
        <w:trPr>
          <w:trHeight w:val="2242"/>
        </w:trPr>
        <w:tc>
          <w:tcPr>
            <w:tcW w:w="2405" w:type="dxa"/>
          </w:tcPr>
          <w:p w14:paraId="4F2996F5" w14:textId="77777777" w:rsidR="00DF7E42" w:rsidRPr="00BD28AA" w:rsidRDefault="00DF7E42" w:rsidP="00DF7E42">
            <w:pPr>
              <w:pStyle w:val="Default"/>
              <w:ind w:left="-108" w:right="-108"/>
              <w:jc w:val="center"/>
              <w:rPr>
                <w:rFonts w:ascii="Times New Roman" w:hAnsi="Times New Roman" w:cs="Times New Roman"/>
              </w:rPr>
            </w:pPr>
          </w:p>
        </w:tc>
        <w:tc>
          <w:tcPr>
            <w:tcW w:w="1985" w:type="dxa"/>
          </w:tcPr>
          <w:p w14:paraId="09911A63" w14:textId="77777777" w:rsidR="00DF7E42" w:rsidRPr="00BD28AA" w:rsidRDefault="00DF7E42" w:rsidP="00DF7E42">
            <w:pPr>
              <w:pStyle w:val="Default"/>
              <w:ind w:left="-108" w:right="-108"/>
              <w:jc w:val="center"/>
              <w:rPr>
                <w:rFonts w:ascii="Times New Roman" w:hAnsi="Times New Roman" w:cs="Times New Roman"/>
              </w:rPr>
            </w:pPr>
          </w:p>
        </w:tc>
        <w:tc>
          <w:tcPr>
            <w:tcW w:w="4966" w:type="dxa"/>
            <w:gridSpan w:val="2"/>
          </w:tcPr>
          <w:p w14:paraId="1EADF23A" w14:textId="77777777" w:rsidR="00DF7E42" w:rsidRPr="00BD28AA" w:rsidRDefault="00DF7E42" w:rsidP="00DF7E42">
            <w:pPr>
              <w:pStyle w:val="Default"/>
              <w:ind w:left="-108" w:right="-108"/>
              <w:jc w:val="center"/>
              <w:rPr>
                <w:rFonts w:ascii="Times New Roman" w:hAnsi="Times New Roman" w:cs="Times New Roman"/>
              </w:rPr>
            </w:pPr>
          </w:p>
        </w:tc>
      </w:tr>
      <w:tr w:rsidR="00DF7E42" w:rsidRPr="00BD28AA" w14:paraId="57C09320" w14:textId="77777777" w:rsidTr="00DF7E42">
        <w:trPr>
          <w:trHeight w:val="2244"/>
        </w:trPr>
        <w:tc>
          <w:tcPr>
            <w:tcW w:w="2405" w:type="dxa"/>
          </w:tcPr>
          <w:p w14:paraId="318B850C" w14:textId="77777777" w:rsidR="00DF7E42" w:rsidRPr="00BD28AA" w:rsidRDefault="00DF7E42" w:rsidP="00DF7E42">
            <w:pPr>
              <w:pStyle w:val="Default"/>
              <w:ind w:left="-108" w:right="-108"/>
              <w:jc w:val="center"/>
              <w:rPr>
                <w:rFonts w:ascii="Times New Roman" w:hAnsi="Times New Roman" w:cs="Times New Roman"/>
              </w:rPr>
            </w:pPr>
          </w:p>
        </w:tc>
        <w:tc>
          <w:tcPr>
            <w:tcW w:w="1985" w:type="dxa"/>
          </w:tcPr>
          <w:p w14:paraId="507BE3DE" w14:textId="77777777" w:rsidR="00DF7E42" w:rsidRPr="00BD28AA" w:rsidRDefault="00DF7E42" w:rsidP="00DF7E42">
            <w:pPr>
              <w:pStyle w:val="Default"/>
              <w:ind w:left="-108" w:right="-108"/>
              <w:jc w:val="center"/>
              <w:rPr>
                <w:rFonts w:ascii="Times New Roman" w:hAnsi="Times New Roman" w:cs="Times New Roman"/>
              </w:rPr>
            </w:pPr>
          </w:p>
        </w:tc>
        <w:tc>
          <w:tcPr>
            <w:tcW w:w="4966" w:type="dxa"/>
            <w:gridSpan w:val="2"/>
          </w:tcPr>
          <w:p w14:paraId="3BE19291" w14:textId="77777777" w:rsidR="00DF7E42" w:rsidRPr="00BD28AA" w:rsidRDefault="00DF7E42" w:rsidP="00DF7E42">
            <w:pPr>
              <w:pStyle w:val="Default"/>
              <w:ind w:left="-108" w:right="-108"/>
              <w:jc w:val="center"/>
              <w:rPr>
                <w:rFonts w:ascii="Times New Roman" w:hAnsi="Times New Roman" w:cs="Times New Roman"/>
              </w:rPr>
            </w:pPr>
          </w:p>
        </w:tc>
      </w:tr>
      <w:tr w:rsidR="00DF7E42" w:rsidRPr="00BD28AA" w14:paraId="475CF460" w14:textId="77777777" w:rsidTr="00DF7E42">
        <w:trPr>
          <w:trHeight w:val="2244"/>
        </w:trPr>
        <w:tc>
          <w:tcPr>
            <w:tcW w:w="2405" w:type="dxa"/>
          </w:tcPr>
          <w:p w14:paraId="11D91349" w14:textId="77777777" w:rsidR="00DF7E42" w:rsidRPr="00BD28AA" w:rsidRDefault="00DF7E42" w:rsidP="00DF7E42">
            <w:pPr>
              <w:pStyle w:val="Default"/>
              <w:ind w:left="-108" w:right="-108"/>
              <w:jc w:val="center"/>
              <w:rPr>
                <w:rFonts w:ascii="Times New Roman" w:hAnsi="Times New Roman" w:cs="Times New Roman"/>
              </w:rPr>
            </w:pPr>
          </w:p>
        </w:tc>
        <w:tc>
          <w:tcPr>
            <w:tcW w:w="1985" w:type="dxa"/>
          </w:tcPr>
          <w:p w14:paraId="4FC59722" w14:textId="77777777" w:rsidR="00DF7E42" w:rsidRPr="00BD28AA" w:rsidRDefault="00DF7E42" w:rsidP="00DF7E42">
            <w:pPr>
              <w:pStyle w:val="Default"/>
              <w:ind w:left="-108" w:right="-108"/>
              <w:jc w:val="center"/>
              <w:rPr>
                <w:rFonts w:ascii="Times New Roman" w:hAnsi="Times New Roman" w:cs="Times New Roman"/>
              </w:rPr>
            </w:pPr>
          </w:p>
        </w:tc>
        <w:tc>
          <w:tcPr>
            <w:tcW w:w="4966" w:type="dxa"/>
            <w:gridSpan w:val="2"/>
          </w:tcPr>
          <w:p w14:paraId="6A43D55B" w14:textId="77777777" w:rsidR="00DF7E42" w:rsidRPr="00BD28AA" w:rsidRDefault="00DF7E42" w:rsidP="00DF7E42">
            <w:pPr>
              <w:pStyle w:val="Default"/>
              <w:ind w:left="-108" w:right="-108"/>
              <w:jc w:val="center"/>
              <w:rPr>
                <w:rFonts w:ascii="Times New Roman" w:hAnsi="Times New Roman" w:cs="Times New Roman"/>
              </w:rPr>
            </w:pPr>
          </w:p>
        </w:tc>
      </w:tr>
      <w:tr w:rsidR="00DF7E42" w:rsidRPr="00BD28AA" w14:paraId="44A9642C" w14:textId="77777777" w:rsidTr="00DF7E42">
        <w:trPr>
          <w:trHeight w:val="2244"/>
        </w:trPr>
        <w:tc>
          <w:tcPr>
            <w:tcW w:w="2405" w:type="dxa"/>
          </w:tcPr>
          <w:p w14:paraId="5417EB6E" w14:textId="77777777" w:rsidR="00DF7E42" w:rsidRPr="00BD28AA" w:rsidRDefault="00DF7E42" w:rsidP="00DF7E42">
            <w:pPr>
              <w:pStyle w:val="Default"/>
              <w:ind w:left="-108" w:right="-108"/>
              <w:jc w:val="center"/>
              <w:rPr>
                <w:rFonts w:ascii="Times New Roman" w:hAnsi="Times New Roman" w:cs="Times New Roman"/>
              </w:rPr>
            </w:pPr>
          </w:p>
        </w:tc>
        <w:tc>
          <w:tcPr>
            <w:tcW w:w="1985" w:type="dxa"/>
          </w:tcPr>
          <w:p w14:paraId="34AFABA9" w14:textId="77777777" w:rsidR="00DF7E42" w:rsidRPr="00BD28AA" w:rsidRDefault="00DF7E42" w:rsidP="00DF7E42">
            <w:pPr>
              <w:pStyle w:val="Default"/>
              <w:ind w:left="-108" w:right="-108"/>
              <w:jc w:val="center"/>
              <w:rPr>
                <w:rFonts w:ascii="Times New Roman" w:hAnsi="Times New Roman" w:cs="Times New Roman"/>
              </w:rPr>
            </w:pPr>
          </w:p>
        </w:tc>
        <w:tc>
          <w:tcPr>
            <w:tcW w:w="4966" w:type="dxa"/>
            <w:gridSpan w:val="2"/>
          </w:tcPr>
          <w:p w14:paraId="52593DEC" w14:textId="77777777" w:rsidR="00DF7E42" w:rsidRPr="00BD28AA" w:rsidRDefault="00DF7E42" w:rsidP="00DF7E42">
            <w:pPr>
              <w:pStyle w:val="Default"/>
              <w:ind w:left="-108" w:right="-108"/>
              <w:jc w:val="center"/>
              <w:rPr>
                <w:rFonts w:ascii="Times New Roman" w:hAnsi="Times New Roman" w:cs="Times New Roman"/>
              </w:rPr>
            </w:pPr>
          </w:p>
        </w:tc>
      </w:tr>
    </w:tbl>
    <w:p w14:paraId="5FBE05A6" w14:textId="75C05F0D" w:rsidR="00CE1677" w:rsidRPr="00CE1677" w:rsidRDefault="00CE1677" w:rsidP="0064372D">
      <w:pPr>
        <w:jc w:val="center"/>
        <w:rPr>
          <w:lang w:val="en-US"/>
        </w:rPr>
      </w:pPr>
    </w:p>
    <w:sectPr w:rsidR="00CE1677" w:rsidRPr="00CE167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B6845F" w14:textId="77777777" w:rsidR="005738F2" w:rsidRDefault="005738F2">
      <w:pPr>
        <w:spacing w:after="0" w:line="240" w:lineRule="auto"/>
      </w:pPr>
      <w:r>
        <w:separator/>
      </w:r>
    </w:p>
  </w:endnote>
  <w:endnote w:type="continuationSeparator" w:id="0">
    <w:p w14:paraId="5CAEE817" w14:textId="77777777" w:rsidR="005738F2" w:rsidRDefault="005738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AdvOTd369e91e">
    <w:altName w:val="Times New Roman"/>
    <w:panose1 w:val="00000000000000000000"/>
    <w:charset w:val="00"/>
    <w:family w:val="roman"/>
    <w:notTrueType/>
    <w:pitch w:val="default"/>
  </w:font>
  <w:font w:name="AdvOT8608a8d1+20">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fb"/>
      </w:rPr>
      <w:id w:val="-2090454857"/>
      <w:docPartObj>
        <w:docPartGallery w:val="Page Numbers (Bottom of Page)"/>
        <w:docPartUnique/>
      </w:docPartObj>
    </w:sdtPr>
    <w:sdtEndPr>
      <w:rPr>
        <w:rStyle w:val="affb"/>
      </w:rPr>
    </w:sdtEndPr>
    <w:sdtContent>
      <w:p w14:paraId="4CE1F57A" w14:textId="77777777" w:rsidR="00DF7E42" w:rsidRDefault="00DF7E42" w:rsidP="007F481E">
        <w:pPr>
          <w:pStyle w:val="a9"/>
          <w:framePr w:wrap="none" w:vAnchor="text" w:hAnchor="margin" w:xAlign="right" w:y="1"/>
          <w:rPr>
            <w:rStyle w:val="affb"/>
          </w:rPr>
        </w:pPr>
        <w:r>
          <w:rPr>
            <w:rStyle w:val="affb"/>
          </w:rPr>
          <w:fldChar w:fldCharType="begin"/>
        </w:r>
        <w:r>
          <w:rPr>
            <w:rStyle w:val="affb"/>
          </w:rPr>
          <w:instrText xml:space="preserve"> PAGE </w:instrText>
        </w:r>
        <w:r>
          <w:rPr>
            <w:rStyle w:val="affb"/>
          </w:rPr>
          <w:fldChar w:fldCharType="end"/>
        </w:r>
      </w:p>
    </w:sdtContent>
  </w:sdt>
  <w:p w14:paraId="13932F13" w14:textId="77777777" w:rsidR="00DF7E42" w:rsidRDefault="00DF7E42" w:rsidP="007F481E">
    <w:pPr>
      <w:pStyle w:val="a9"/>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fb"/>
      </w:rPr>
      <w:id w:val="-214203995"/>
      <w:docPartObj>
        <w:docPartGallery w:val="Page Numbers (Bottom of Page)"/>
        <w:docPartUnique/>
      </w:docPartObj>
    </w:sdtPr>
    <w:sdtEndPr>
      <w:rPr>
        <w:rStyle w:val="affb"/>
      </w:rPr>
    </w:sdtEndPr>
    <w:sdtContent>
      <w:p w14:paraId="5BA331AE" w14:textId="77777777" w:rsidR="00DF7E42" w:rsidRDefault="00DF7E42" w:rsidP="007F481E">
        <w:pPr>
          <w:pStyle w:val="a9"/>
          <w:framePr w:wrap="none" w:vAnchor="text" w:hAnchor="margin" w:xAlign="right" w:y="1"/>
          <w:rPr>
            <w:rStyle w:val="affb"/>
          </w:rPr>
        </w:pPr>
        <w:r>
          <w:rPr>
            <w:rStyle w:val="affb"/>
          </w:rPr>
          <w:fldChar w:fldCharType="begin"/>
        </w:r>
        <w:r>
          <w:rPr>
            <w:rStyle w:val="affb"/>
          </w:rPr>
          <w:instrText xml:space="preserve"> PAGE </w:instrText>
        </w:r>
        <w:r>
          <w:rPr>
            <w:rStyle w:val="affb"/>
          </w:rPr>
          <w:fldChar w:fldCharType="separate"/>
        </w:r>
        <w:r w:rsidR="00F304C4">
          <w:rPr>
            <w:rStyle w:val="affb"/>
            <w:noProof/>
          </w:rPr>
          <w:t>2</w:t>
        </w:r>
        <w:r>
          <w:rPr>
            <w:rStyle w:val="affb"/>
          </w:rPr>
          <w:fldChar w:fldCharType="end"/>
        </w:r>
      </w:p>
    </w:sdtContent>
  </w:sdt>
  <w:p w14:paraId="1EB5C3A5" w14:textId="77777777" w:rsidR="00DF7E42" w:rsidRPr="002E00CE" w:rsidRDefault="00DF7E42" w:rsidP="007F481E">
    <w:pPr>
      <w:pStyle w:val="a7"/>
      <w:tabs>
        <w:tab w:val="right" w:pos="7371"/>
      </w:tabs>
      <w:ind w:right="360"/>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C8CB97" w14:textId="77777777" w:rsidR="005738F2" w:rsidRDefault="005738F2">
      <w:pPr>
        <w:spacing w:after="0" w:line="240" w:lineRule="auto"/>
      </w:pPr>
      <w:r>
        <w:separator/>
      </w:r>
    </w:p>
  </w:footnote>
  <w:footnote w:type="continuationSeparator" w:id="0">
    <w:p w14:paraId="353FF840" w14:textId="77777777" w:rsidR="005738F2" w:rsidRDefault="005738F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377ABF"/>
    <w:multiLevelType w:val="hybridMultilevel"/>
    <w:tmpl w:val="00320070"/>
    <w:lvl w:ilvl="0" w:tplc="04190017">
      <w:start w:val="1"/>
      <w:numFmt w:val="lowerLetter"/>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16A61AB9"/>
    <w:multiLevelType w:val="hybridMultilevel"/>
    <w:tmpl w:val="5FAEEBBA"/>
    <w:lvl w:ilvl="0" w:tplc="55EA54A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219050CE"/>
    <w:multiLevelType w:val="hybridMultilevel"/>
    <w:tmpl w:val="F5C2DA96"/>
    <w:lvl w:ilvl="0" w:tplc="D16EEFCC">
      <w:start w:val="1"/>
      <w:numFmt w:val="decimal"/>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219B7F35"/>
    <w:multiLevelType w:val="hybridMultilevel"/>
    <w:tmpl w:val="D0E2186C"/>
    <w:lvl w:ilvl="0" w:tplc="19EA9512">
      <w:start w:val="1"/>
      <w:numFmt w:val="decimal"/>
      <w:lvlText w:val="%1)"/>
      <w:lvlJc w:val="left"/>
      <w:pPr>
        <w:tabs>
          <w:tab w:val="num" w:pos="357"/>
        </w:tabs>
        <w:ind w:left="357" w:hanging="357"/>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4" w15:restartNumberingAfterBreak="0">
    <w:nsid w:val="23EE2B07"/>
    <w:multiLevelType w:val="multilevel"/>
    <w:tmpl w:val="10062586"/>
    <w:lvl w:ilvl="0">
      <w:start w:val="1"/>
      <w:numFmt w:val="decimal"/>
      <w:pStyle w:val="1"/>
      <w:suff w:val="space"/>
      <w:lvlText w:val="%1"/>
      <w:lvlJc w:val="left"/>
      <w:pPr>
        <w:ind w:left="0" w:firstLine="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space"/>
      <w:lvlText w:val="%1.%2"/>
      <w:lvlJc w:val="left"/>
      <w:pPr>
        <w:ind w:left="0" w:firstLine="0"/>
      </w:pPr>
      <w:rPr>
        <w:rFonts w:hint="default"/>
        <w:b/>
        <w:i w:val="0"/>
        <w:sz w:val="24"/>
        <w:szCs w:val="24"/>
      </w:rPr>
    </w:lvl>
    <w:lvl w:ilvl="2">
      <w:start w:val="1"/>
      <w:numFmt w:val="decimal"/>
      <w:suff w:val="space"/>
      <w:lvlText w:val="%1.%2.%3"/>
      <w:lvlJc w:val="left"/>
      <w:pPr>
        <w:ind w:left="0" w:firstLine="0"/>
      </w:pPr>
      <w:rPr>
        <w:rFonts w:hint="default"/>
        <w:i w:val="0"/>
      </w:rPr>
    </w:lvl>
    <w:lvl w:ilvl="3">
      <w:start w:val="1"/>
      <w:numFmt w:val="decimal"/>
      <w:lvlRestart w:val="1"/>
      <w:pStyle w:val="a"/>
      <w:suff w:val="space"/>
      <w:lvlText w:val="Рисунок %4"/>
      <w:lvlJc w:val="left"/>
      <w:pPr>
        <w:ind w:left="0" w:firstLine="0"/>
      </w:pPr>
      <w:rPr>
        <w:rFonts w:ascii="Times New Roman" w:hAnsi="Times New Roman"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Restart w:val="0"/>
      <w:suff w:val="space"/>
      <w:lvlText w:val="Таблица %1.%5."/>
      <w:lvlJc w:val="left"/>
      <w:pPr>
        <w:ind w:left="0" w:firstLine="0"/>
      </w:pPr>
      <w:rPr>
        <w:rFonts w:hint="default"/>
      </w:rPr>
    </w:lvl>
    <w:lvl w:ilvl="5">
      <w:start w:val="1"/>
      <w:numFmt w:val="decimal"/>
      <w:lvlRestart w:val="3"/>
      <w:suff w:val="space"/>
      <w:lvlText w:val="%1.%2.%3.%6"/>
      <w:lvlJc w:val="left"/>
      <w:pPr>
        <w:ind w:left="0" w:firstLine="0"/>
      </w:pPr>
      <w:rPr>
        <w:rFonts w:ascii="Times New Roman" w:hAnsi="Times New Roman" w:hint="default"/>
        <w:b/>
        <w:i w:val="0"/>
        <w:caps w:val="0"/>
        <w:strike w:val="0"/>
        <w:dstrike w:val="0"/>
        <w:vanish w:val="0"/>
        <w:sz w:val="24"/>
        <w:vertAlign w:val="baseline"/>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25445B19"/>
    <w:multiLevelType w:val="hybridMultilevel"/>
    <w:tmpl w:val="33CA226A"/>
    <w:lvl w:ilvl="0" w:tplc="B1802FCE">
      <w:start w:val="1"/>
      <w:numFmt w:val="decimal"/>
      <w:lvlText w:val="%1."/>
      <w:lvlJc w:val="left"/>
      <w:pPr>
        <w:ind w:left="1069" w:hanging="360"/>
      </w:pPr>
      <w:rPr>
        <w:rFonts w:ascii="Times New Roman" w:eastAsiaTheme="minorHAnsi" w:hAnsi="Times New Roman" w:cstheme="minorBid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27906C3B"/>
    <w:multiLevelType w:val="multilevel"/>
    <w:tmpl w:val="255CA7F4"/>
    <w:lvl w:ilvl="0">
      <w:start w:val="1"/>
      <w:numFmt w:val="decimal"/>
      <w:lvlText w:val="%1."/>
      <w:lvlJc w:val="left"/>
      <w:pPr>
        <w:ind w:left="420" w:hanging="420"/>
      </w:pPr>
      <w:rPr>
        <w:rFonts w:hint="default"/>
      </w:rPr>
    </w:lvl>
    <w:lvl w:ilvl="1">
      <w:start w:val="1"/>
      <w:numFmt w:val="decimal"/>
      <w:pStyle w:val="a0"/>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15:restartNumberingAfterBreak="0">
    <w:nsid w:val="280802B1"/>
    <w:multiLevelType w:val="hybridMultilevel"/>
    <w:tmpl w:val="220CA67C"/>
    <w:lvl w:ilvl="0" w:tplc="303E0F66">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2BC56454"/>
    <w:multiLevelType w:val="multilevel"/>
    <w:tmpl w:val="C72EA4D8"/>
    <w:lvl w:ilvl="0">
      <w:start w:val="1"/>
      <w:numFmt w:val="decimal"/>
      <w:lvlText w:val="%1."/>
      <w:lvlJc w:val="left"/>
      <w:pPr>
        <w:ind w:left="1080" w:hanging="360"/>
      </w:p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9" w15:restartNumberingAfterBreak="0">
    <w:nsid w:val="2DA7101F"/>
    <w:multiLevelType w:val="hybridMultilevel"/>
    <w:tmpl w:val="5FAEEBBA"/>
    <w:lvl w:ilvl="0" w:tplc="55EA54A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3CAA18B5"/>
    <w:multiLevelType w:val="hybridMultilevel"/>
    <w:tmpl w:val="097C333E"/>
    <w:lvl w:ilvl="0" w:tplc="17A2E7D0">
      <w:start w:val="1"/>
      <w:numFmt w:val="decimal"/>
      <w:lvlText w:val="%1."/>
      <w:lvlJc w:val="left"/>
      <w:pPr>
        <w:ind w:left="780" w:hanging="360"/>
      </w:pPr>
      <w:rPr>
        <w:rFonts w:ascii="Times New Roman" w:eastAsiaTheme="minorHAnsi" w:hAnsi="Times New Roman" w:cstheme="minorBidi"/>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1" w15:restartNumberingAfterBreak="0">
    <w:nsid w:val="4B6A6186"/>
    <w:multiLevelType w:val="hybridMultilevel"/>
    <w:tmpl w:val="D700C10C"/>
    <w:lvl w:ilvl="0" w:tplc="E8545E6E">
      <w:start w:val="2"/>
      <w:numFmt w:val="decimal"/>
      <w:lvlText w:val="%1)"/>
      <w:lvlJc w:val="left"/>
      <w:pPr>
        <w:tabs>
          <w:tab w:val="num" w:pos="357"/>
        </w:tabs>
        <w:ind w:left="357" w:hanging="357"/>
      </w:pPr>
      <w:rPr>
        <w:rFonts w:hint="default"/>
      </w:rPr>
    </w:lvl>
    <w:lvl w:ilvl="1" w:tplc="63A2964E">
      <w:start w:val="2"/>
      <w:numFmt w:val="russianLower"/>
      <w:lvlText w:val="%2)"/>
      <w:lvlJc w:val="left"/>
      <w:pPr>
        <w:tabs>
          <w:tab w:val="num" w:pos="1443"/>
        </w:tabs>
        <w:ind w:left="1443" w:hanging="363"/>
      </w:pPr>
      <w:rPr>
        <w:rFonts w:hint="default"/>
      </w:r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2" w15:restartNumberingAfterBreak="0">
    <w:nsid w:val="4F0E0119"/>
    <w:multiLevelType w:val="multilevel"/>
    <w:tmpl w:val="209C612E"/>
    <w:lvl w:ilvl="0">
      <w:start w:val="1"/>
      <w:numFmt w:val="decimal"/>
      <w:lvlText w:val="%1."/>
      <w:lvlJc w:val="left"/>
      <w:pPr>
        <w:ind w:left="756" w:hanging="360"/>
      </w:pPr>
      <w:rPr>
        <w:rFonts w:hint="default"/>
      </w:rPr>
    </w:lvl>
    <w:lvl w:ilvl="1" w:tentative="1">
      <w:start w:val="1"/>
      <w:numFmt w:val="lowerLetter"/>
      <w:lvlText w:val="%2."/>
      <w:lvlJc w:val="left"/>
      <w:pPr>
        <w:ind w:left="1109" w:hanging="360"/>
      </w:pPr>
    </w:lvl>
    <w:lvl w:ilvl="2" w:tentative="1">
      <w:start w:val="1"/>
      <w:numFmt w:val="lowerRoman"/>
      <w:lvlText w:val="%3."/>
      <w:lvlJc w:val="right"/>
      <w:pPr>
        <w:ind w:left="1829" w:hanging="180"/>
      </w:pPr>
    </w:lvl>
    <w:lvl w:ilvl="3" w:tentative="1">
      <w:start w:val="1"/>
      <w:numFmt w:val="decimal"/>
      <w:lvlText w:val="%4."/>
      <w:lvlJc w:val="left"/>
      <w:pPr>
        <w:ind w:left="2549" w:hanging="360"/>
      </w:pPr>
    </w:lvl>
    <w:lvl w:ilvl="4" w:tentative="1">
      <w:start w:val="1"/>
      <w:numFmt w:val="lowerLetter"/>
      <w:lvlText w:val="%5."/>
      <w:lvlJc w:val="left"/>
      <w:pPr>
        <w:ind w:left="3269" w:hanging="360"/>
      </w:pPr>
    </w:lvl>
    <w:lvl w:ilvl="5" w:tentative="1">
      <w:start w:val="1"/>
      <w:numFmt w:val="lowerRoman"/>
      <w:lvlText w:val="%6."/>
      <w:lvlJc w:val="right"/>
      <w:pPr>
        <w:ind w:left="3989" w:hanging="180"/>
      </w:pPr>
    </w:lvl>
    <w:lvl w:ilvl="6" w:tentative="1">
      <w:start w:val="1"/>
      <w:numFmt w:val="decimal"/>
      <w:lvlText w:val="%7."/>
      <w:lvlJc w:val="left"/>
      <w:pPr>
        <w:ind w:left="4709" w:hanging="360"/>
      </w:pPr>
    </w:lvl>
    <w:lvl w:ilvl="7" w:tentative="1">
      <w:start w:val="1"/>
      <w:numFmt w:val="lowerLetter"/>
      <w:lvlText w:val="%8."/>
      <w:lvlJc w:val="left"/>
      <w:pPr>
        <w:ind w:left="5429" w:hanging="360"/>
      </w:pPr>
    </w:lvl>
    <w:lvl w:ilvl="8" w:tentative="1">
      <w:start w:val="1"/>
      <w:numFmt w:val="lowerRoman"/>
      <w:lvlText w:val="%9."/>
      <w:lvlJc w:val="right"/>
      <w:pPr>
        <w:ind w:left="6149" w:hanging="180"/>
      </w:pPr>
    </w:lvl>
  </w:abstractNum>
  <w:abstractNum w:abstractNumId="13" w15:restartNumberingAfterBreak="0">
    <w:nsid w:val="54FB77AE"/>
    <w:multiLevelType w:val="hybridMultilevel"/>
    <w:tmpl w:val="25CC522E"/>
    <w:lvl w:ilvl="0" w:tplc="46BE43C6">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D683BB3"/>
    <w:multiLevelType w:val="hybridMultilevel"/>
    <w:tmpl w:val="33CA226A"/>
    <w:lvl w:ilvl="0" w:tplc="B1802FCE">
      <w:start w:val="1"/>
      <w:numFmt w:val="decimal"/>
      <w:lvlText w:val="%1."/>
      <w:lvlJc w:val="left"/>
      <w:pPr>
        <w:ind w:left="1069" w:hanging="360"/>
      </w:pPr>
      <w:rPr>
        <w:rFonts w:ascii="Times New Roman" w:eastAsiaTheme="minorHAnsi" w:hAnsi="Times New Roman" w:cstheme="minorBid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601D0B58"/>
    <w:multiLevelType w:val="hybridMultilevel"/>
    <w:tmpl w:val="220CA67C"/>
    <w:lvl w:ilvl="0" w:tplc="303E0F66">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6AF20506"/>
    <w:multiLevelType w:val="multilevel"/>
    <w:tmpl w:val="BD946EE2"/>
    <w:lvl w:ilvl="0">
      <w:start w:val="1"/>
      <w:numFmt w:val="decimal"/>
      <w:lvlText w:val="%1."/>
      <w:lvlJc w:val="left"/>
      <w:pPr>
        <w:ind w:left="720" w:hanging="360"/>
      </w:pPr>
      <w:rPr>
        <w:rFonts w:hint="default"/>
      </w:rPr>
    </w:lvl>
    <w:lvl w:ilvl="1">
      <w:start w:val="1"/>
      <w:numFmt w:val="decimal"/>
      <w:pStyle w:val="a1"/>
      <w:isLgl/>
      <w:lvlText w:val="%1.%2."/>
      <w:lvlJc w:val="left"/>
      <w:pPr>
        <w:ind w:left="1440" w:hanging="72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7" w15:restartNumberingAfterBreak="0">
    <w:nsid w:val="6FE03DDF"/>
    <w:multiLevelType w:val="hybridMultilevel"/>
    <w:tmpl w:val="C95203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6"/>
  </w:num>
  <w:num w:numId="3">
    <w:abstractNumId w:val="10"/>
  </w:num>
  <w:num w:numId="4">
    <w:abstractNumId w:val="9"/>
  </w:num>
  <w:num w:numId="5">
    <w:abstractNumId w:val="5"/>
  </w:num>
  <w:num w:numId="6">
    <w:abstractNumId w:val="15"/>
  </w:num>
  <w:num w:numId="7">
    <w:abstractNumId w:val="2"/>
  </w:num>
  <w:num w:numId="8">
    <w:abstractNumId w:val="14"/>
  </w:num>
  <w:num w:numId="9">
    <w:abstractNumId w:val="7"/>
  </w:num>
  <w:num w:numId="10">
    <w:abstractNumId w:val="8"/>
  </w:num>
  <w:num w:numId="11">
    <w:abstractNumId w:val="12"/>
  </w:num>
  <w:num w:numId="12">
    <w:abstractNumId w:val="13"/>
  </w:num>
  <w:num w:numId="13">
    <w:abstractNumId w:val="3"/>
  </w:num>
  <w:num w:numId="14">
    <w:abstractNumId w:val="11"/>
  </w:num>
  <w:num w:numId="15">
    <w:abstractNumId w:val="17"/>
  </w:num>
  <w:num w:numId="16">
    <w:abstractNumId w:val="0"/>
  </w:num>
  <w:num w:numId="17">
    <w:abstractNumId w:val="1"/>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62C9"/>
    <w:rsid w:val="00040BFA"/>
    <w:rsid w:val="0004442A"/>
    <w:rsid w:val="00056C93"/>
    <w:rsid w:val="000D440B"/>
    <w:rsid w:val="000F08D1"/>
    <w:rsid w:val="001139CD"/>
    <w:rsid w:val="001429AD"/>
    <w:rsid w:val="00157523"/>
    <w:rsid w:val="00193D2E"/>
    <w:rsid w:val="001B3ED3"/>
    <w:rsid w:val="001C1085"/>
    <w:rsid w:val="001E4D38"/>
    <w:rsid w:val="002076F5"/>
    <w:rsid w:val="00220961"/>
    <w:rsid w:val="00232073"/>
    <w:rsid w:val="00243D2C"/>
    <w:rsid w:val="0029075A"/>
    <w:rsid w:val="002B2CB7"/>
    <w:rsid w:val="00313F3E"/>
    <w:rsid w:val="00362407"/>
    <w:rsid w:val="00411994"/>
    <w:rsid w:val="004218C0"/>
    <w:rsid w:val="004376E0"/>
    <w:rsid w:val="004800A2"/>
    <w:rsid w:val="00507BE7"/>
    <w:rsid w:val="005539F6"/>
    <w:rsid w:val="00554BE0"/>
    <w:rsid w:val="005738F2"/>
    <w:rsid w:val="00616E94"/>
    <w:rsid w:val="0064372D"/>
    <w:rsid w:val="00686791"/>
    <w:rsid w:val="006A4A6D"/>
    <w:rsid w:val="006A678B"/>
    <w:rsid w:val="006B06D5"/>
    <w:rsid w:val="006D3AA9"/>
    <w:rsid w:val="007362C9"/>
    <w:rsid w:val="0079377D"/>
    <w:rsid w:val="00796C2E"/>
    <w:rsid w:val="007A4073"/>
    <w:rsid w:val="007A4650"/>
    <w:rsid w:val="007C1728"/>
    <w:rsid w:val="007F1DE3"/>
    <w:rsid w:val="007F481E"/>
    <w:rsid w:val="007F6F1F"/>
    <w:rsid w:val="0084255E"/>
    <w:rsid w:val="00846B53"/>
    <w:rsid w:val="00847F25"/>
    <w:rsid w:val="008639DB"/>
    <w:rsid w:val="0087258B"/>
    <w:rsid w:val="00892C20"/>
    <w:rsid w:val="00895469"/>
    <w:rsid w:val="00940437"/>
    <w:rsid w:val="009464A3"/>
    <w:rsid w:val="0097438D"/>
    <w:rsid w:val="009C08F7"/>
    <w:rsid w:val="00A1108A"/>
    <w:rsid w:val="00A37603"/>
    <w:rsid w:val="00A62698"/>
    <w:rsid w:val="00AA34CE"/>
    <w:rsid w:val="00AA5EDA"/>
    <w:rsid w:val="00AA6F15"/>
    <w:rsid w:val="00AB705D"/>
    <w:rsid w:val="00AC7E92"/>
    <w:rsid w:val="00AD50A0"/>
    <w:rsid w:val="00AF22E6"/>
    <w:rsid w:val="00B05B90"/>
    <w:rsid w:val="00B5316F"/>
    <w:rsid w:val="00B64D10"/>
    <w:rsid w:val="00B67ADB"/>
    <w:rsid w:val="00B75695"/>
    <w:rsid w:val="00B76825"/>
    <w:rsid w:val="00B929BA"/>
    <w:rsid w:val="00BC3301"/>
    <w:rsid w:val="00BD2441"/>
    <w:rsid w:val="00BD4136"/>
    <w:rsid w:val="00BD6C0C"/>
    <w:rsid w:val="00BF13F5"/>
    <w:rsid w:val="00BF7BD6"/>
    <w:rsid w:val="00C24E9C"/>
    <w:rsid w:val="00C6226D"/>
    <w:rsid w:val="00C65A52"/>
    <w:rsid w:val="00C91531"/>
    <w:rsid w:val="00C920B5"/>
    <w:rsid w:val="00CA38C2"/>
    <w:rsid w:val="00CE1677"/>
    <w:rsid w:val="00CF07BA"/>
    <w:rsid w:val="00D00B89"/>
    <w:rsid w:val="00D027C3"/>
    <w:rsid w:val="00D31295"/>
    <w:rsid w:val="00D42984"/>
    <w:rsid w:val="00D7467E"/>
    <w:rsid w:val="00D764B6"/>
    <w:rsid w:val="00D940CE"/>
    <w:rsid w:val="00DA18AE"/>
    <w:rsid w:val="00DB2822"/>
    <w:rsid w:val="00DD566D"/>
    <w:rsid w:val="00DF4B68"/>
    <w:rsid w:val="00DF7E42"/>
    <w:rsid w:val="00E17582"/>
    <w:rsid w:val="00E270D6"/>
    <w:rsid w:val="00E57E9C"/>
    <w:rsid w:val="00E640F5"/>
    <w:rsid w:val="00E72CF3"/>
    <w:rsid w:val="00E864C6"/>
    <w:rsid w:val="00EB6C5C"/>
    <w:rsid w:val="00F0747C"/>
    <w:rsid w:val="00F304C4"/>
    <w:rsid w:val="00F4282F"/>
    <w:rsid w:val="00F83EC2"/>
    <w:rsid w:val="00FA7175"/>
    <w:rsid w:val="00FC20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A582F9"/>
  <w15:docId w15:val="{96279DB1-6D59-445E-9164-61F3661F09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CA38C2"/>
    <w:pPr>
      <w:spacing w:after="200" w:line="360" w:lineRule="auto"/>
      <w:jc w:val="both"/>
    </w:pPr>
    <w:rPr>
      <w:rFonts w:ascii="Times New Roman" w:hAnsi="Times New Roman"/>
      <w:sz w:val="28"/>
    </w:rPr>
  </w:style>
  <w:style w:type="paragraph" w:styleId="1">
    <w:name w:val="heading 1"/>
    <w:basedOn w:val="a2"/>
    <w:next w:val="a2"/>
    <w:link w:val="10"/>
    <w:uiPriority w:val="9"/>
    <w:qFormat/>
    <w:rsid w:val="00CE1677"/>
    <w:pPr>
      <w:keepNext/>
      <w:keepLines/>
      <w:numPr>
        <w:numId w:val="20"/>
      </w:numPr>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2"/>
    <w:link w:val="20"/>
    <w:uiPriority w:val="9"/>
    <w:qFormat/>
    <w:rsid w:val="00CE1677"/>
    <w:pPr>
      <w:numPr>
        <w:ilvl w:val="1"/>
        <w:numId w:val="20"/>
      </w:numPr>
      <w:spacing w:before="100" w:beforeAutospacing="1" w:after="100" w:afterAutospacing="1" w:line="240" w:lineRule="auto"/>
      <w:outlineLvl w:val="1"/>
    </w:pPr>
    <w:rPr>
      <w:rFonts w:eastAsia="Times New Roman" w:cs="Times New Roman"/>
      <w:b/>
      <w:bCs/>
      <w:sz w:val="36"/>
      <w:szCs w:val="36"/>
      <w:lang w:eastAsia="ru-RU"/>
    </w:rPr>
  </w:style>
  <w:style w:type="paragraph" w:styleId="3">
    <w:name w:val="heading 3"/>
    <w:basedOn w:val="a2"/>
    <w:next w:val="a2"/>
    <w:link w:val="30"/>
    <w:uiPriority w:val="9"/>
    <w:semiHidden/>
    <w:unhideWhenUsed/>
    <w:qFormat/>
    <w:rsid w:val="00B929BA"/>
    <w:pPr>
      <w:keepNext/>
      <w:keepLines/>
      <w:spacing w:before="40" w:after="0" w:line="240" w:lineRule="auto"/>
      <w:jc w:val="left"/>
      <w:outlineLvl w:val="2"/>
    </w:pPr>
    <w:rPr>
      <w:rFonts w:asciiTheme="majorHAnsi" w:eastAsiaTheme="majorEastAsia" w:hAnsiTheme="majorHAnsi" w:cstheme="majorBidi"/>
      <w:color w:val="1F3763" w:themeColor="accent1" w:themeShade="7F"/>
      <w:sz w:val="24"/>
      <w:szCs w:val="24"/>
      <w:lang w:eastAsia="ru-RU"/>
    </w:rPr>
  </w:style>
  <w:style w:type="paragraph" w:styleId="4">
    <w:name w:val="heading 4"/>
    <w:basedOn w:val="a2"/>
    <w:next w:val="a2"/>
    <w:link w:val="40"/>
    <w:uiPriority w:val="9"/>
    <w:semiHidden/>
    <w:unhideWhenUsed/>
    <w:qFormat/>
    <w:rsid w:val="00CE1677"/>
    <w:pPr>
      <w:keepNext/>
      <w:keepLines/>
      <w:spacing w:before="40" w:after="0"/>
      <w:outlineLvl w:val="3"/>
    </w:pPr>
    <w:rPr>
      <w:rFonts w:asciiTheme="majorHAnsi" w:eastAsiaTheme="majorEastAsia" w:hAnsiTheme="majorHAnsi" w:cstheme="majorBidi"/>
      <w:i/>
      <w:iCs/>
      <w:color w:val="2F5496" w:themeColor="accent1" w:themeShade="BF"/>
      <w:sz w:val="24"/>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HTML">
    <w:name w:val="HTML Preformatted"/>
    <w:basedOn w:val="a2"/>
    <w:link w:val="HTML0"/>
    <w:uiPriority w:val="99"/>
    <w:rsid w:val="000F08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3"/>
    <w:link w:val="HTML"/>
    <w:uiPriority w:val="99"/>
    <w:rsid w:val="000F08D1"/>
    <w:rPr>
      <w:rFonts w:ascii="Courier New" w:eastAsia="Times New Roman" w:hAnsi="Courier New" w:cs="Times New Roman"/>
      <w:sz w:val="20"/>
      <w:szCs w:val="20"/>
    </w:rPr>
  </w:style>
  <w:style w:type="character" w:customStyle="1" w:styleId="10">
    <w:name w:val="Заголовок 1 Знак"/>
    <w:basedOn w:val="a3"/>
    <w:link w:val="1"/>
    <w:uiPriority w:val="9"/>
    <w:rsid w:val="00CE1677"/>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3"/>
    <w:link w:val="2"/>
    <w:uiPriority w:val="9"/>
    <w:rsid w:val="00CE1677"/>
    <w:rPr>
      <w:rFonts w:ascii="Times New Roman" w:eastAsia="Times New Roman" w:hAnsi="Times New Roman" w:cs="Times New Roman"/>
      <w:b/>
      <w:bCs/>
      <w:sz w:val="36"/>
      <w:szCs w:val="36"/>
      <w:lang w:eastAsia="ru-RU"/>
    </w:rPr>
  </w:style>
  <w:style w:type="character" w:customStyle="1" w:styleId="40">
    <w:name w:val="Заголовок 4 Знак"/>
    <w:basedOn w:val="a3"/>
    <w:link w:val="4"/>
    <w:uiPriority w:val="9"/>
    <w:semiHidden/>
    <w:rsid w:val="00CE1677"/>
    <w:rPr>
      <w:rFonts w:asciiTheme="majorHAnsi" w:eastAsiaTheme="majorEastAsia" w:hAnsiTheme="majorHAnsi" w:cstheme="majorBidi"/>
      <w:i/>
      <w:iCs/>
      <w:color w:val="2F5496" w:themeColor="accent1" w:themeShade="BF"/>
      <w:sz w:val="24"/>
    </w:rPr>
  </w:style>
  <w:style w:type="paragraph" w:styleId="a6">
    <w:name w:val="List Paragraph"/>
    <w:basedOn w:val="a2"/>
    <w:uiPriority w:val="34"/>
    <w:qFormat/>
    <w:rsid w:val="00CE1677"/>
    <w:pPr>
      <w:spacing w:after="160"/>
      <w:ind w:left="720"/>
      <w:contextualSpacing/>
    </w:pPr>
    <w:rPr>
      <w:sz w:val="24"/>
    </w:rPr>
  </w:style>
  <w:style w:type="paragraph" w:styleId="a7">
    <w:name w:val="header"/>
    <w:basedOn w:val="a2"/>
    <w:link w:val="a8"/>
    <w:unhideWhenUsed/>
    <w:rsid w:val="00CE1677"/>
    <w:pPr>
      <w:tabs>
        <w:tab w:val="center" w:pos="4677"/>
        <w:tab w:val="right" w:pos="9355"/>
      </w:tabs>
      <w:spacing w:after="0" w:line="240" w:lineRule="auto"/>
    </w:pPr>
    <w:rPr>
      <w:sz w:val="24"/>
    </w:rPr>
  </w:style>
  <w:style w:type="character" w:customStyle="1" w:styleId="a8">
    <w:name w:val="Верхний колонтитул Знак"/>
    <w:basedOn w:val="a3"/>
    <w:link w:val="a7"/>
    <w:rsid w:val="00CE1677"/>
    <w:rPr>
      <w:rFonts w:ascii="Times New Roman" w:hAnsi="Times New Roman"/>
      <w:sz w:val="24"/>
    </w:rPr>
  </w:style>
  <w:style w:type="paragraph" w:styleId="a9">
    <w:name w:val="footer"/>
    <w:basedOn w:val="a2"/>
    <w:link w:val="aa"/>
    <w:uiPriority w:val="99"/>
    <w:unhideWhenUsed/>
    <w:rsid w:val="00CE1677"/>
    <w:pPr>
      <w:tabs>
        <w:tab w:val="center" w:pos="4677"/>
        <w:tab w:val="right" w:pos="9355"/>
      </w:tabs>
      <w:spacing w:after="0" w:line="240" w:lineRule="auto"/>
    </w:pPr>
    <w:rPr>
      <w:sz w:val="24"/>
    </w:rPr>
  </w:style>
  <w:style w:type="character" w:customStyle="1" w:styleId="aa">
    <w:name w:val="Нижний колонтитул Знак"/>
    <w:basedOn w:val="a3"/>
    <w:link w:val="a9"/>
    <w:uiPriority w:val="99"/>
    <w:rsid w:val="00CE1677"/>
    <w:rPr>
      <w:rFonts w:ascii="Times New Roman" w:hAnsi="Times New Roman"/>
      <w:sz w:val="24"/>
    </w:rPr>
  </w:style>
  <w:style w:type="character" w:customStyle="1" w:styleId="apple-converted-space">
    <w:name w:val="apple-converted-space"/>
    <w:basedOn w:val="a3"/>
    <w:rsid w:val="00CE1677"/>
  </w:style>
  <w:style w:type="paragraph" w:customStyle="1" w:styleId="ab">
    <w:name w:val="Заголовки"/>
    <w:basedOn w:val="a2"/>
    <w:link w:val="ac"/>
    <w:qFormat/>
    <w:rsid w:val="00CE1677"/>
    <w:pPr>
      <w:spacing w:after="160"/>
    </w:pPr>
    <w:rPr>
      <w:rFonts w:cs="Times New Roman"/>
      <w:sz w:val="24"/>
    </w:rPr>
  </w:style>
  <w:style w:type="character" w:customStyle="1" w:styleId="ac">
    <w:name w:val="Заголовки Знак"/>
    <w:basedOn w:val="a3"/>
    <w:link w:val="ab"/>
    <w:rsid w:val="00CE1677"/>
    <w:rPr>
      <w:rFonts w:ascii="Times New Roman" w:hAnsi="Times New Roman" w:cs="Times New Roman"/>
      <w:sz w:val="24"/>
    </w:rPr>
  </w:style>
  <w:style w:type="paragraph" w:customStyle="1" w:styleId="ad">
    <w:name w:val="Курсач"/>
    <w:aliases w:val="заголовки"/>
    <w:basedOn w:val="a2"/>
    <w:link w:val="ae"/>
    <w:qFormat/>
    <w:rsid w:val="00CE1677"/>
    <w:pPr>
      <w:spacing w:after="160"/>
      <w:jc w:val="center"/>
    </w:pPr>
    <w:rPr>
      <w:rFonts w:cs="Times New Roman"/>
      <w:b/>
      <w:szCs w:val="28"/>
    </w:rPr>
  </w:style>
  <w:style w:type="character" w:customStyle="1" w:styleId="ae">
    <w:name w:val="Курсач Знак"/>
    <w:aliases w:val="заголовки Знак"/>
    <w:basedOn w:val="a3"/>
    <w:link w:val="ad"/>
    <w:rsid w:val="00CE1677"/>
    <w:rPr>
      <w:rFonts w:ascii="Times New Roman" w:hAnsi="Times New Roman" w:cs="Times New Roman"/>
      <w:b/>
      <w:sz w:val="28"/>
      <w:szCs w:val="28"/>
    </w:rPr>
  </w:style>
  <w:style w:type="character" w:styleId="af">
    <w:name w:val="Hyperlink"/>
    <w:uiPriority w:val="99"/>
    <w:rsid w:val="00CE1677"/>
    <w:rPr>
      <w:color w:val="0000FF"/>
      <w:u w:val="single"/>
    </w:rPr>
  </w:style>
  <w:style w:type="character" w:styleId="af0">
    <w:name w:val="Strong"/>
    <w:basedOn w:val="a3"/>
    <w:uiPriority w:val="22"/>
    <w:qFormat/>
    <w:rsid w:val="00CE1677"/>
    <w:rPr>
      <w:b/>
      <w:bCs/>
    </w:rPr>
  </w:style>
  <w:style w:type="paragraph" w:customStyle="1" w:styleId="a1">
    <w:name w:val="Курсач подзаголовки"/>
    <w:basedOn w:val="ad"/>
    <w:link w:val="af1"/>
    <w:rsid w:val="00CE1677"/>
    <w:pPr>
      <w:numPr>
        <w:ilvl w:val="1"/>
        <w:numId w:val="1"/>
      </w:numPr>
    </w:pPr>
    <w:rPr>
      <w:sz w:val="24"/>
    </w:rPr>
  </w:style>
  <w:style w:type="character" w:customStyle="1" w:styleId="af1">
    <w:name w:val="Курсач подзаголовки Знак"/>
    <w:basedOn w:val="ae"/>
    <w:link w:val="a1"/>
    <w:rsid w:val="00CE1677"/>
    <w:rPr>
      <w:rFonts w:ascii="Times New Roman" w:hAnsi="Times New Roman" w:cs="Times New Roman"/>
      <w:b/>
      <w:sz w:val="24"/>
      <w:szCs w:val="28"/>
    </w:rPr>
  </w:style>
  <w:style w:type="paragraph" w:customStyle="1" w:styleId="11">
    <w:name w:val="Стиль1"/>
    <w:basedOn w:val="a1"/>
    <w:link w:val="12"/>
    <w:rsid w:val="00CE1677"/>
  </w:style>
  <w:style w:type="character" w:customStyle="1" w:styleId="12">
    <w:name w:val="Стиль1 Знак"/>
    <w:basedOn w:val="af1"/>
    <w:link w:val="11"/>
    <w:rsid w:val="00CE1677"/>
    <w:rPr>
      <w:rFonts w:ascii="Times New Roman" w:hAnsi="Times New Roman" w:cs="Times New Roman"/>
      <w:b/>
      <w:sz w:val="24"/>
      <w:szCs w:val="28"/>
    </w:rPr>
  </w:style>
  <w:style w:type="paragraph" w:customStyle="1" w:styleId="a0">
    <w:name w:val="Подзаголовки"/>
    <w:aliases w:val="курсач"/>
    <w:basedOn w:val="11"/>
    <w:link w:val="af2"/>
    <w:qFormat/>
    <w:rsid w:val="00CE1677"/>
    <w:pPr>
      <w:numPr>
        <w:numId w:val="2"/>
      </w:numPr>
    </w:pPr>
    <w:rPr>
      <w:sz w:val="28"/>
    </w:rPr>
  </w:style>
  <w:style w:type="character" w:customStyle="1" w:styleId="af2">
    <w:name w:val="Подзаголовки Знак"/>
    <w:aliases w:val="курсач Знак"/>
    <w:basedOn w:val="12"/>
    <w:link w:val="a0"/>
    <w:rsid w:val="00CE1677"/>
    <w:rPr>
      <w:rFonts w:ascii="Times New Roman" w:hAnsi="Times New Roman" w:cs="Times New Roman"/>
      <w:b/>
      <w:sz w:val="28"/>
      <w:szCs w:val="28"/>
    </w:rPr>
  </w:style>
  <w:style w:type="paragraph" w:styleId="af3">
    <w:name w:val="Bibliography"/>
    <w:basedOn w:val="a2"/>
    <w:next w:val="a2"/>
    <w:uiPriority w:val="37"/>
    <w:unhideWhenUsed/>
    <w:rsid w:val="00CE1677"/>
    <w:pPr>
      <w:tabs>
        <w:tab w:val="left" w:pos="264"/>
      </w:tabs>
      <w:spacing w:after="0" w:line="240" w:lineRule="auto"/>
      <w:ind w:left="264" w:hanging="264"/>
    </w:pPr>
    <w:rPr>
      <w:sz w:val="24"/>
    </w:rPr>
  </w:style>
  <w:style w:type="character" w:customStyle="1" w:styleId="fontstyle01">
    <w:name w:val="fontstyle01"/>
    <w:basedOn w:val="a3"/>
    <w:rsid w:val="00CE1677"/>
    <w:rPr>
      <w:rFonts w:ascii="AdvOTd369e91e" w:hAnsi="AdvOTd369e91e" w:hint="default"/>
      <w:b w:val="0"/>
      <w:bCs w:val="0"/>
      <w:i w:val="0"/>
      <w:iCs w:val="0"/>
      <w:color w:val="000000"/>
      <w:sz w:val="26"/>
      <w:szCs w:val="26"/>
    </w:rPr>
  </w:style>
  <w:style w:type="character" w:customStyle="1" w:styleId="fontstyle21">
    <w:name w:val="fontstyle21"/>
    <w:basedOn w:val="a3"/>
    <w:rsid w:val="00CE1677"/>
    <w:rPr>
      <w:rFonts w:ascii="AdvOT8608a8d1+20" w:hAnsi="AdvOT8608a8d1+20" w:hint="default"/>
      <w:b w:val="0"/>
      <w:bCs w:val="0"/>
      <w:i w:val="0"/>
      <w:iCs w:val="0"/>
      <w:color w:val="000000"/>
      <w:sz w:val="18"/>
      <w:szCs w:val="18"/>
    </w:rPr>
  </w:style>
  <w:style w:type="character" w:styleId="af4">
    <w:name w:val="Placeholder Text"/>
    <w:basedOn w:val="a3"/>
    <w:uiPriority w:val="99"/>
    <w:semiHidden/>
    <w:rsid w:val="00CE1677"/>
    <w:rPr>
      <w:color w:val="808080"/>
    </w:rPr>
  </w:style>
  <w:style w:type="paragraph" w:styleId="af5">
    <w:name w:val="caption"/>
    <w:basedOn w:val="a2"/>
    <w:next w:val="a2"/>
    <w:uiPriority w:val="35"/>
    <w:unhideWhenUsed/>
    <w:qFormat/>
    <w:rsid w:val="00CE1677"/>
    <w:pPr>
      <w:spacing w:line="240" w:lineRule="auto"/>
    </w:pPr>
    <w:rPr>
      <w:i/>
      <w:iCs/>
      <w:color w:val="44546A" w:themeColor="text2"/>
      <w:sz w:val="18"/>
      <w:szCs w:val="18"/>
    </w:rPr>
  </w:style>
  <w:style w:type="character" w:styleId="af6">
    <w:name w:val="Emphasis"/>
    <w:basedOn w:val="a3"/>
    <w:uiPriority w:val="20"/>
    <w:qFormat/>
    <w:rsid w:val="00CE1677"/>
    <w:rPr>
      <w:i/>
      <w:iCs/>
    </w:rPr>
  </w:style>
  <w:style w:type="table" w:styleId="af7">
    <w:name w:val="Table Grid"/>
    <w:basedOn w:val="a4"/>
    <w:uiPriority w:val="39"/>
    <w:rsid w:val="00CE16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Balloon Text"/>
    <w:basedOn w:val="a2"/>
    <w:link w:val="af9"/>
    <w:uiPriority w:val="99"/>
    <w:semiHidden/>
    <w:unhideWhenUsed/>
    <w:rsid w:val="00CE1677"/>
    <w:pPr>
      <w:spacing w:after="0" w:line="240" w:lineRule="auto"/>
    </w:pPr>
    <w:rPr>
      <w:rFonts w:ascii="Segoe UI" w:hAnsi="Segoe UI" w:cs="Segoe UI"/>
      <w:sz w:val="18"/>
      <w:szCs w:val="18"/>
    </w:rPr>
  </w:style>
  <w:style w:type="character" w:customStyle="1" w:styleId="af9">
    <w:name w:val="Текст выноски Знак"/>
    <w:basedOn w:val="a3"/>
    <w:link w:val="af8"/>
    <w:uiPriority w:val="99"/>
    <w:semiHidden/>
    <w:rsid w:val="00CE1677"/>
    <w:rPr>
      <w:rFonts w:ascii="Segoe UI" w:hAnsi="Segoe UI" w:cs="Segoe UI"/>
      <w:sz w:val="18"/>
      <w:szCs w:val="18"/>
    </w:rPr>
  </w:style>
  <w:style w:type="paragraph" w:styleId="afa">
    <w:name w:val="endnote text"/>
    <w:basedOn w:val="a2"/>
    <w:link w:val="afb"/>
    <w:uiPriority w:val="99"/>
    <w:semiHidden/>
    <w:unhideWhenUsed/>
    <w:rsid w:val="00CE1677"/>
    <w:pPr>
      <w:spacing w:after="0" w:line="240" w:lineRule="auto"/>
    </w:pPr>
    <w:rPr>
      <w:sz w:val="20"/>
      <w:szCs w:val="20"/>
    </w:rPr>
  </w:style>
  <w:style w:type="character" w:customStyle="1" w:styleId="afb">
    <w:name w:val="Текст концевой сноски Знак"/>
    <w:basedOn w:val="a3"/>
    <w:link w:val="afa"/>
    <w:uiPriority w:val="99"/>
    <w:semiHidden/>
    <w:rsid w:val="00CE1677"/>
    <w:rPr>
      <w:rFonts w:ascii="Times New Roman" w:hAnsi="Times New Roman"/>
      <w:sz w:val="20"/>
      <w:szCs w:val="20"/>
    </w:rPr>
  </w:style>
  <w:style w:type="character" w:styleId="afc">
    <w:name w:val="endnote reference"/>
    <w:basedOn w:val="a3"/>
    <w:uiPriority w:val="99"/>
    <w:semiHidden/>
    <w:unhideWhenUsed/>
    <w:rsid w:val="00CE1677"/>
    <w:rPr>
      <w:vertAlign w:val="superscript"/>
    </w:rPr>
  </w:style>
  <w:style w:type="paragraph" w:styleId="afd">
    <w:name w:val="footnote text"/>
    <w:basedOn w:val="a2"/>
    <w:link w:val="afe"/>
    <w:uiPriority w:val="99"/>
    <w:semiHidden/>
    <w:unhideWhenUsed/>
    <w:rsid w:val="00CE1677"/>
    <w:pPr>
      <w:spacing w:after="0" w:line="240" w:lineRule="auto"/>
    </w:pPr>
    <w:rPr>
      <w:sz w:val="20"/>
      <w:szCs w:val="20"/>
    </w:rPr>
  </w:style>
  <w:style w:type="character" w:customStyle="1" w:styleId="afe">
    <w:name w:val="Текст сноски Знак"/>
    <w:basedOn w:val="a3"/>
    <w:link w:val="afd"/>
    <w:uiPriority w:val="99"/>
    <w:semiHidden/>
    <w:rsid w:val="00CE1677"/>
    <w:rPr>
      <w:rFonts w:ascii="Times New Roman" w:hAnsi="Times New Roman"/>
      <w:sz w:val="20"/>
      <w:szCs w:val="20"/>
    </w:rPr>
  </w:style>
  <w:style w:type="character" w:styleId="aff">
    <w:name w:val="footnote reference"/>
    <w:basedOn w:val="a3"/>
    <w:uiPriority w:val="99"/>
    <w:semiHidden/>
    <w:unhideWhenUsed/>
    <w:rsid w:val="00CE1677"/>
    <w:rPr>
      <w:vertAlign w:val="superscript"/>
    </w:rPr>
  </w:style>
  <w:style w:type="table" w:customStyle="1" w:styleId="13">
    <w:name w:val="Сетка таблицы светлая1"/>
    <w:basedOn w:val="a4"/>
    <w:uiPriority w:val="40"/>
    <w:rsid w:val="00CE167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0">
    <w:name w:val="Таблица простая 11"/>
    <w:basedOn w:val="a4"/>
    <w:uiPriority w:val="41"/>
    <w:rsid w:val="00CE167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
    <w:name w:val="Таблица простая 21"/>
    <w:basedOn w:val="a4"/>
    <w:uiPriority w:val="42"/>
    <w:rsid w:val="00CE167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
    <w:name w:val="Таблица простая 31"/>
    <w:basedOn w:val="a4"/>
    <w:uiPriority w:val="43"/>
    <w:rsid w:val="00CE167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41">
    <w:name w:val="Таблица простая 41"/>
    <w:basedOn w:val="a4"/>
    <w:uiPriority w:val="44"/>
    <w:rsid w:val="00CE167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1">
    <w:name w:val="Таблица простая 51"/>
    <w:basedOn w:val="a4"/>
    <w:uiPriority w:val="45"/>
    <w:rsid w:val="00CE167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
    <w:name w:val="Таблица-сетка 1 светлая1"/>
    <w:basedOn w:val="a4"/>
    <w:uiPriority w:val="46"/>
    <w:rsid w:val="00CE167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ff0">
    <w:name w:val="TOC Heading"/>
    <w:basedOn w:val="1"/>
    <w:next w:val="a2"/>
    <w:uiPriority w:val="39"/>
    <w:unhideWhenUsed/>
    <w:qFormat/>
    <w:rsid w:val="00CE1677"/>
    <w:pPr>
      <w:spacing w:line="259" w:lineRule="auto"/>
      <w:jc w:val="left"/>
      <w:outlineLvl w:val="9"/>
    </w:pPr>
    <w:rPr>
      <w:lang w:eastAsia="ru-RU"/>
    </w:rPr>
  </w:style>
  <w:style w:type="paragraph" w:styleId="14">
    <w:name w:val="toc 1"/>
    <w:basedOn w:val="a2"/>
    <w:next w:val="a2"/>
    <w:autoRedefine/>
    <w:uiPriority w:val="39"/>
    <w:unhideWhenUsed/>
    <w:rsid w:val="00CE1677"/>
    <w:pPr>
      <w:spacing w:after="100"/>
    </w:pPr>
    <w:rPr>
      <w:sz w:val="24"/>
    </w:rPr>
  </w:style>
  <w:style w:type="paragraph" w:styleId="22">
    <w:name w:val="toc 2"/>
    <w:basedOn w:val="a2"/>
    <w:next w:val="a2"/>
    <w:autoRedefine/>
    <w:uiPriority w:val="39"/>
    <w:unhideWhenUsed/>
    <w:rsid w:val="00CE1677"/>
    <w:pPr>
      <w:tabs>
        <w:tab w:val="left" w:pos="880"/>
        <w:tab w:val="right" w:leader="dot" w:pos="9628"/>
      </w:tabs>
      <w:spacing w:after="100"/>
      <w:ind w:left="240"/>
    </w:pPr>
    <w:rPr>
      <w:sz w:val="24"/>
    </w:rPr>
  </w:style>
  <w:style w:type="paragraph" w:styleId="32">
    <w:name w:val="toc 3"/>
    <w:basedOn w:val="a2"/>
    <w:next w:val="a2"/>
    <w:autoRedefine/>
    <w:uiPriority w:val="39"/>
    <w:unhideWhenUsed/>
    <w:rsid w:val="00CE1677"/>
    <w:pPr>
      <w:spacing w:after="100"/>
      <w:ind w:left="480"/>
    </w:pPr>
    <w:rPr>
      <w:sz w:val="24"/>
    </w:rPr>
  </w:style>
  <w:style w:type="character" w:styleId="aff1">
    <w:name w:val="annotation reference"/>
    <w:basedOn w:val="a3"/>
    <w:uiPriority w:val="99"/>
    <w:semiHidden/>
    <w:unhideWhenUsed/>
    <w:rsid w:val="00CE1677"/>
    <w:rPr>
      <w:sz w:val="16"/>
      <w:szCs w:val="16"/>
    </w:rPr>
  </w:style>
  <w:style w:type="paragraph" w:styleId="aff2">
    <w:name w:val="annotation text"/>
    <w:basedOn w:val="a2"/>
    <w:link w:val="aff3"/>
    <w:unhideWhenUsed/>
    <w:rsid w:val="00CE1677"/>
    <w:pPr>
      <w:spacing w:after="160" w:line="240" w:lineRule="auto"/>
    </w:pPr>
    <w:rPr>
      <w:sz w:val="20"/>
      <w:szCs w:val="20"/>
    </w:rPr>
  </w:style>
  <w:style w:type="character" w:customStyle="1" w:styleId="aff3">
    <w:name w:val="Текст примечания Знак"/>
    <w:basedOn w:val="a3"/>
    <w:link w:val="aff2"/>
    <w:rsid w:val="00CE1677"/>
    <w:rPr>
      <w:rFonts w:ascii="Times New Roman" w:hAnsi="Times New Roman"/>
      <w:sz w:val="20"/>
      <w:szCs w:val="20"/>
    </w:rPr>
  </w:style>
  <w:style w:type="paragraph" w:styleId="aff4">
    <w:name w:val="annotation subject"/>
    <w:basedOn w:val="aff2"/>
    <w:next w:val="aff2"/>
    <w:link w:val="aff5"/>
    <w:uiPriority w:val="99"/>
    <w:semiHidden/>
    <w:unhideWhenUsed/>
    <w:rsid w:val="00CE1677"/>
    <w:rPr>
      <w:b/>
      <w:bCs/>
    </w:rPr>
  </w:style>
  <w:style w:type="character" w:customStyle="1" w:styleId="aff5">
    <w:name w:val="Тема примечания Знак"/>
    <w:basedOn w:val="aff3"/>
    <w:link w:val="aff4"/>
    <w:uiPriority w:val="99"/>
    <w:semiHidden/>
    <w:rsid w:val="00CE1677"/>
    <w:rPr>
      <w:rFonts w:ascii="Times New Roman" w:hAnsi="Times New Roman"/>
      <w:b/>
      <w:bCs/>
      <w:sz w:val="20"/>
      <w:szCs w:val="20"/>
    </w:rPr>
  </w:style>
  <w:style w:type="paragraph" w:styleId="aff6">
    <w:name w:val="Normal (Web)"/>
    <w:basedOn w:val="a2"/>
    <w:unhideWhenUsed/>
    <w:rsid w:val="00CE1677"/>
    <w:pPr>
      <w:spacing w:before="100" w:beforeAutospacing="1" w:after="100" w:afterAutospacing="1" w:line="240" w:lineRule="auto"/>
    </w:pPr>
    <w:rPr>
      <w:rFonts w:eastAsia="Times New Roman" w:cs="Times New Roman"/>
      <w:sz w:val="24"/>
      <w:szCs w:val="24"/>
      <w:lang w:eastAsia="ru-RU"/>
    </w:rPr>
  </w:style>
  <w:style w:type="character" w:customStyle="1" w:styleId="15">
    <w:name w:val="Неразрешенное упоминание1"/>
    <w:basedOn w:val="a3"/>
    <w:uiPriority w:val="99"/>
    <w:semiHidden/>
    <w:unhideWhenUsed/>
    <w:rsid w:val="00CE1677"/>
    <w:rPr>
      <w:color w:val="605E5C"/>
      <w:shd w:val="clear" w:color="auto" w:fill="E1DFDD"/>
    </w:rPr>
  </w:style>
  <w:style w:type="paragraph" w:styleId="aff7">
    <w:name w:val="Document Map"/>
    <w:basedOn w:val="a2"/>
    <w:link w:val="aff8"/>
    <w:uiPriority w:val="99"/>
    <w:semiHidden/>
    <w:unhideWhenUsed/>
    <w:rsid w:val="00CE1677"/>
    <w:pPr>
      <w:spacing w:after="0" w:line="240" w:lineRule="auto"/>
    </w:pPr>
    <w:rPr>
      <w:rFonts w:ascii="Tahoma" w:eastAsia="Times New Roman" w:hAnsi="Tahoma" w:cs="Tahoma"/>
      <w:sz w:val="16"/>
      <w:szCs w:val="16"/>
      <w:lang w:eastAsia="ru-RU"/>
    </w:rPr>
  </w:style>
  <w:style w:type="character" w:customStyle="1" w:styleId="aff8">
    <w:name w:val="Схема документа Знак"/>
    <w:basedOn w:val="a3"/>
    <w:link w:val="aff7"/>
    <w:uiPriority w:val="99"/>
    <w:semiHidden/>
    <w:rsid w:val="00CE1677"/>
    <w:rPr>
      <w:rFonts w:ascii="Tahoma" w:eastAsia="Times New Roman" w:hAnsi="Tahoma" w:cs="Tahoma"/>
      <w:sz w:val="16"/>
      <w:szCs w:val="16"/>
      <w:lang w:eastAsia="ru-RU"/>
    </w:rPr>
  </w:style>
  <w:style w:type="character" w:styleId="aff9">
    <w:name w:val="FollowedHyperlink"/>
    <w:basedOn w:val="a3"/>
    <w:uiPriority w:val="99"/>
    <w:semiHidden/>
    <w:unhideWhenUsed/>
    <w:rsid w:val="00CE1677"/>
    <w:rPr>
      <w:color w:val="954F72" w:themeColor="followedHyperlink"/>
      <w:u w:val="single"/>
    </w:rPr>
  </w:style>
  <w:style w:type="table" w:customStyle="1" w:styleId="-5622">
    <w:name w:val="Таблица-сетка 5 темная — акцент 622"/>
    <w:basedOn w:val="a4"/>
    <w:next w:val="a4"/>
    <w:uiPriority w:val="50"/>
    <w:rsid w:val="00CE167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33">
    <w:name w:val="Body Text 3"/>
    <w:basedOn w:val="a2"/>
    <w:link w:val="34"/>
    <w:rsid w:val="00CE1677"/>
    <w:pPr>
      <w:tabs>
        <w:tab w:val="left" w:pos="1843"/>
        <w:tab w:val="left" w:pos="4500"/>
      </w:tabs>
      <w:spacing w:after="0" w:line="240" w:lineRule="auto"/>
    </w:pPr>
    <w:rPr>
      <w:rFonts w:eastAsia="Times New Roman" w:cs="Times New Roman"/>
      <w:szCs w:val="20"/>
      <w:lang w:val="en-GB" w:eastAsia="de-DE"/>
    </w:rPr>
  </w:style>
  <w:style w:type="character" w:customStyle="1" w:styleId="34">
    <w:name w:val="Основной текст 3 Знак"/>
    <w:basedOn w:val="a3"/>
    <w:link w:val="33"/>
    <w:rsid w:val="00CE1677"/>
    <w:rPr>
      <w:rFonts w:ascii="Times New Roman" w:eastAsia="Times New Roman" w:hAnsi="Times New Roman" w:cs="Times New Roman"/>
      <w:szCs w:val="20"/>
      <w:lang w:val="en-GB" w:eastAsia="de-DE"/>
    </w:rPr>
  </w:style>
  <w:style w:type="paragraph" w:styleId="affa">
    <w:name w:val="No Spacing"/>
    <w:uiPriority w:val="1"/>
    <w:qFormat/>
    <w:rsid w:val="00CA38C2"/>
    <w:pPr>
      <w:spacing w:after="0" w:line="360" w:lineRule="auto"/>
    </w:pPr>
    <w:rPr>
      <w:rFonts w:ascii="Times New Roman" w:eastAsia="Times New Roman" w:hAnsi="Times New Roman" w:cs="Times New Roman"/>
      <w:sz w:val="24"/>
      <w:szCs w:val="20"/>
      <w:lang w:val="de-DE" w:eastAsia="de-DE"/>
    </w:rPr>
  </w:style>
  <w:style w:type="paragraph" w:customStyle="1" w:styleId="CRF">
    <w:name w:val="CRF обычный"/>
    <w:basedOn w:val="a2"/>
    <w:uiPriority w:val="99"/>
    <w:rsid w:val="00CE1677"/>
    <w:pPr>
      <w:spacing w:after="0" w:line="240" w:lineRule="auto"/>
      <w:ind w:left="546" w:hanging="546"/>
    </w:pPr>
    <w:rPr>
      <w:rFonts w:ascii="Arial" w:eastAsia="Times New Roman" w:hAnsi="Arial" w:cs="Arial"/>
      <w:bCs/>
      <w:sz w:val="20"/>
      <w:szCs w:val="24"/>
      <w:lang w:eastAsia="ru-RU"/>
    </w:rPr>
  </w:style>
  <w:style w:type="paragraph" w:customStyle="1" w:styleId="CRF-">
    <w:name w:val="CRF - Текст модуля"/>
    <w:basedOn w:val="a2"/>
    <w:rsid w:val="00CE1677"/>
    <w:pPr>
      <w:keepNext/>
      <w:tabs>
        <w:tab w:val="left" w:pos="942"/>
      </w:tabs>
      <w:spacing w:before="60" w:after="60" w:line="240" w:lineRule="auto"/>
      <w:outlineLvl w:val="0"/>
    </w:pPr>
    <w:rPr>
      <w:rFonts w:ascii="Arial" w:eastAsia="Times New Roman" w:hAnsi="Arial" w:cs="Arial"/>
      <w:bCs/>
      <w:iCs/>
      <w:sz w:val="20"/>
      <w:szCs w:val="24"/>
      <w:lang w:eastAsia="ru-RU"/>
    </w:rPr>
  </w:style>
  <w:style w:type="character" w:styleId="affb">
    <w:name w:val="page number"/>
    <w:basedOn w:val="a3"/>
    <w:uiPriority w:val="99"/>
    <w:semiHidden/>
    <w:unhideWhenUsed/>
    <w:rsid w:val="00CE1677"/>
  </w:style>
  <w:style w:type="paragraph" w:customStyle="1" w:styleId="affc">
    <w:name w:val="рисунок"/>
    <w:basedOn w:val="a2"/>
    <w:rsid w:val="0029075A"/>
    <w:pPr>
      <w:spacing w:after="0"/>
    </w:pPr>
    <w:rPr>
      <w:rFonts w:eastAsia="Times New Roman" w:cs="Times New Roman"/>
      <w:i/>
      <w:sz w:val="26"/>
      <w:szCs w:val="26"/>
      <w:lang w:eastAsia="ru-RU"/>
    </w:rPr>
  </w:style>
  <w:style w:type="paragraph" w:customStyle="1" w:styleId="a">
    <w:name w:val="Подпись рисунка"/>
    <w:basedOn w:val="a2"/>
    <w:link w:val="affd"/>
    <w:qFormat/>
    <w:rsid w:val="008639DB"/>
    <w:pPr>
      <w:numPr>
        <w:ilvl w:val="3"/>
        <w:numId w:val="20"/>
      </w:numPr>
      <w:spacing w:after="480" w:line="240" w:lineRule="auto"/>
      <w:jc w:val="center"/>
    </w:pPr>
    <w:rPr>
      <w:rFonts w:cs="Times New Roman"/>
      <w:sz w:val="24"/>
      <w:szCs w:val="24"/>
    </w:rPr>
  </w:style>
  <w:style w:type="character" w:customStyle="1" w:styleId="affd">
    <w:name w:val="Подпись рисунка Знак"/>
    <w:basedOn w:val="a3"/>
    <w:link w:val="a"/>
    <w:rsid w:val="008639DB"/>
    <w:rPr>
      <w:rFonts w:ascii="Times New Roman" w:hAnsi="Times New Roman" w:cs="Times New Roman"/>
      <w:sz w:val="24"/>
      <w:szCs w:val="24"/>
    </w:rPr>
  </w:style>
  <w:style w:type="paragraph" w:customStyle="1" w:styleId="Default">
    <w:name w:val="Default"/>
    <w:rsid w:val="00AB705D"/>
    <w:pPr>
      <w:autoSpaceDE w:val="0"/>
      <w:autoSpaceDN w:val="0"/>
      <w:adjustRightInd w:val="0"/>
      <w:spacing w:after="0" w:line="240" w:lineRule="auto"/>
    </w:pPr>
    <w:rPr>
      <w:rFonts w:ascii="Verdana" w:hAnsi="Verdana" w:cs="Verdana"/>
      <w:color w:val="000000"/>
      <w:sz w:val="24"/>
      <w:szCs w:val="24"/>
    </w:rPr>
  </w:style>
  <w:style w:type="character" w:customStyle="1" w:styleId="30">
    <w:name w:val="Заголовок 3 Знак"/>
    <w:basedOn w:val="a3"/>
    <w:link w:val="3"/>
    <w:uiPriority w:val="9"/>
    <w:semiHidden/>
    <w:rsid w:val="00B929BA"/>
    <w:rPr>
      <w:rFonts w:asciiTheme="majorHAnsi" w:eastAsiaTheme="majorEastAsia" w:hAnsiTheme="majorHAnsi" w:cstheme="majorBidi"/>
      <w:color w:val="1F3763" w:themeColor="accent1" w:themeShade="7F"/>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4.emf"/><Relationship Id="rId63" Type="http://schemas.openxmlformats.org/officeDocument/2006/relationships/image" Target="media/image52.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chart" Target="charts/chart3.xml"/><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0.emf"/><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chart" Target="charts/chart1.xml"/><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5.emf"/><Relationship Id="rId64" Type="http://schemas.openxmlformats.org/officeDocument/2006/relationships/image" Target="media/image53.emf"/><Relationship Id="rId8" Type="http://schemas.openxmlformats.org/officeDocument/2006/relationships/image" Target="media/image1.png"/><Relationship Id="rId51" Type="http://schemas.openxmlformats.org/officeDocument/2006/relationships/chart" Target="charts/chart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emf"/><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3.emf"/><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chart" Target="charts/chart2.xml"/><Relationship Id="rId49" Type="http://schemas.openxmlformats.org/officeDocument/2006/relationships/image" Target="media/image39.png"/><Relationship Id="rId57" Type="http://schemas.openxmlformats.org/officeDocument/2006/relationships/image" Target="media/image46.em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4.png"/><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Volumes\USB%20DISK\&#1050;&#1091;&#1088;&#1089;&#1086;&#1074;&#1072;&#1103;\20190827-_ELISA_Adiponectin+uPA.xls"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Volumes\USB%20DISK\&#1050;&#1091;&#1088;&#1089;&#1086;&#1074;&#1072;&#1103;\20190827-_ELISA_Adiponectin+uPA.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Volumes\USB%20DISK\&#1082;&#1091;&#1088;&#1089;\&#1079;&#1076;&#1086;&#1088;&#1086;&#1074;&#1099;&#1077;%20.&#1073;&#1086;&#1083;&#1100;&#1085;&#1099;&#1077;%201.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rendline>
            <c:trendlineType val="linear"/>
            <c:dispRSqr val="1"/>
            <c:dispEq val="1"/>
            <c:trendlineLbl>
              <c:layout>
                <c:manualLayout>
                  <c:x val="-0.16436594309086053"/>
                  <c:y val="5.2521559805024369E-2"/>
                </c:manualLayout>
              </c:layout>
              <c:tx>
                <c:rich>
                  <a:bodyPr/>
                  <a:lstStyle/>
                  <a:p>
                    <a:pPr>
                      <a:defRPr/>
                    </a:pPr>
                    <a:r>
                      <a:rPr lang="en-US"/>
                      <a:t>y = 0,0057 x + 0,0938 </a:t>
                    </a:r>
                    <a:br>
                      <a:rPr lang="en-US"/>
                    </a:br>
                    <a:r>
                      <a:rPr lang="en-US"/>
                      <a:t>R² = 0,9906 </a:t>
                    </a:r>
                  </a:p>
                </c:rich>
              </c:tx>
              <c:numFmt formatCode="#,##0.0000\ \₽" sourceLinked="0"/>
            </c:trendlineLbl>
          </c:trendline>
          <c:xVal>
            <c:numRef>
              <c:f>первичка!$P$16:$P$22</c:f>
              <c:numCache>
                <c:formatCode>General</c:formatCode>
                <c:ptCount val="7"/>
                <c:pt idx="0">
                  <c:v>250</c:v>
                </c:pt>
                <c:pt idx="1">
                  <c:v>125</c:v>
                </c:pt>
                <c:pt idx="2">
                  <c:v>62.5</c:v>
                </c:pt>
                <c:pt idx="3">
                  <c:v>31.3</c:v>
                </c:pt>
                <c:pt idx="4">
                  <c:v>15.6</c:v>
                </c:pt>
                <c:pt idx="5">
                  <c:v>7.8</c:v>
                </c:pt>
                <c:pt idx="6">
                  <c:v>3.9</c:v>
                </c:pt>
              </c:numCache>
            </c:numRef>
          </c:xVal>
          <c:yVal>
            <c:numRef>
              <c:f>первичка!$Q$16:$Q$22</c:f>
              <c:numCache>
                <c:formatCode>General</c:formatCode>
                <c:ptCount val="7"/>
                <c:pt idx="0">
                  <c:v>1.4839499999999997</c:v>
                </c:pt>
                <c:pt idx="1">
                  <c:v>0.91070000000000029</c:v>
                </c:pt>
                <c:pt idx="2">
                  <c:v>0.42635000000000012</c:v>
                </c:pt>
                <c:pt idx="3">
                  <c:v>0.30590000000000012</c:v>
                </c:pt>
                <c:pt idx="4">
                  <c:v>0.17070000000000007</c:v>
                </c:pt>
                <c:pt idx="5">
                  <c:v>0.12195000000000006</c:v>
                </c:pt>
                <c:pt idx="6">
                  <c:v>8.550000000000002E-2</c:v>
                </c:pt>
              </c:numCache>
            </c:numRef>
          </c:yVal>
          <c:smooth val="1"/>
          <c:extLst>
            <c:ext xmlns:c16="http://schemas.microsoft.com/office/drawing/2014/chart" uri="{C3380CC4-5D6E-409C-BE32-E72D297353CC}">
              <c16:uniqueId val="{00000001-87E4-4F5F-AAA5-99F37550D1B6}"/>
            </c:ext>
          </c:extLst>
        </c:ser>
        <c:dLbls>
          <c:showLegendKey val="0"/>
          <c:showVal val="0"/>
          <c:showCatName val="0"/>
          <c:showSerName val="0"/>
          <c:showPercent val="0"/>
          <c:showBubbleSize val="0"/>
        </c:dLbls>
        <c:axId val="45542400"/>
        <c:axId val="45548672"/>
      </c:scatterChart>
      <c:valAx>
        <c:axId val="45542400"/>
        <c:scaling>
          <c:orientation val="minMax"/>
        </c:scaling>
        <c:delete val="0"/>
        <c:axPos val="b"/>
        <c:title>
          <c:tx>
            <c:rich>
              <a:bodyPr/>
              <a:lstStyle/>
              <a:p>
                <a:pPr>
                  <a:defRPr sz="1200"/>
                </a:pPr>
                <a:r>
                  <a:rPr lang="ru-RU" sz="1200"/>
                  <a:t>Оптическая плотность</a:t>
                </a:r>
                <a:endParaRPr lang="en-US" sz="1200"/>
              </a:p>
            </c:rich>
          </c:tx>
          <c:layout>
            <c:manualLayout>
              <c:xMode val="edge"/>
              <c:yMode val="edge"/>
              <c:x val="0.36348618953648165"/>
              <c:y val="0.84022556390977432"/>
            </c:manualLayout>
          </c:layout>
          <c:overlay val="0"/>
        </c:title>
        <c:numFmt formatCode="General" sourceLinked="1"/>
        <c:majorTickMark val="out"/>
        <c:minorTickMark val="none"/>
        <c:tickLblPos val="nextTo"/>
        <c:txPr>
          <a:bodyPr rot="0" vert="horz"/>
          <a:lstStyle/>
          <a:p>
            <a:pPr>
              <a:defRPr/>
            </a:pPr>
            <a:endParaRPr lang="ru-RU"/>
          </a:p>
        </c:txPr>
        <c:crossAx val="45548672"/>
        <c:crosses val="autoZero"/>
        <c:crossBetween val="midCat"/>
      </c:valAx>
      <c:valAx>
        <c:axId val="45548672"/>
        <c:scaling>
          <c:orientation val="minMax"/>
        </c:scaling>
        <c:delete val="0"/>
        <c:axPos val="l"/>
        <c:title>
          <c:tx>
            <c:rich>
              <a:bodyPr/>
              <a:lstStyle/>
              <a:p>
                <a:pPr>
                  <a:defRPr b="1"/>
                </a:pPr>
                <a:r>
                  <a:rPr lang="ru-RU" b="1"/>
                  <a:t>Концентрация </a:t>
                </a:r>
                <a:r>
                  <a:rPr lang="en-US" b="1"/>
                  <a:t>uPA, </a:t>
                </a:r>
                <a:r>
                  <a:rPr lang="ru-RU" b="1"/>
                  <a:t>нг/мл</a:t>
                </a:r>
                <a:endParaRPr lang="en-US" b="1"/>
              </a:p>
            </c:rich>
          </c:tx>
          <c:overlay val="0"/>
        </c:title>
        <c:numFmt formatCode="General" sourceLinked="1"/>
        <c:majorTickMark val="out"/>
        <c:minorTickMark val="none"/>
        <c:tickLblPos val="nextTo"/>
        <c:txPr>
          <a:bodyPr rot="0" vert="horz"/>
          <a:lstStyle/>
          <a:p>
            <a:pPr>
              <a:defRPr/>
            </a:pPr>
            <a:endParaRPr lang="ru-RU"/>
          </a:p>
        </c:txPr>
        <c:crossAx val="45542400"/>
        <c:crosses val="autoZero"/>
        <c:crossBetween val="midCat"/>
      </c:valAx>
    </c:plotArea>
    <c:plotVisOnly val="1"/>
    <c:dispBlanksAs val="gap"/>
    <c:showDLblsOverMax val="0"/>
  </c:chart>
  <c:txPr>
    <a:bodyPr/>
    <a:lstStyle/>
    <a:p>
      <a:pPr algn="just">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rendline>
            <c:trendlineType val="linear"/>
            <c:dispRSqr val="1"/>
            <c:dispEq val="1"/>
            <c:trendlineLbl>
              <c:layout>
                <c:manualLayout>
                  <c:x val="0.14274291538430794"/>
                  <c:y val="-5.6133058234030905E-2"/>
                </c:manualLayout>
              </c:layout>
              <c:tx>
                <c:rich>
                  <a:bodyPr/>
                  <a:lstStyle/>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baseline="0">
                        <a:latin typeface="Times New Roman" panose="02020603050405020304" pitchFamily="18" charset="0"/>
                        <a:cs typeface="Times New Roman" panose="02020603050405020304" pitchFamily="18" charset="0"/>
                      </a:rPr>
                      <a:t>y = </a:t>
                    </a:r>
                    <a:r>
                      <a:rPr lang="en-US" sz="1000" b="0" i="0" u="none" strike="noStrike" baseline="0">
                        <a:effectLst/>
                        <a:latin typeface="Times New Roman" panose="02020603050405020304" pitchFamily="18" charset="0"/>
                        <a:cs typeface="Times New Roman" panose="02020603050405020304" pitchFamily="18" charset="0"/>
                      </a:rPr>
                      <a:t>92,396x</a:t>
                    </a:r>
                    <a:r>
                      <a:rPr lang="en-US" sz="1000" b="0" i="0" u="none" strike="noStrike" baseline="30000">
                        <a:effectLst/>
                        <a:latin typeface="Times New Roman" panose="02020603050405020304" pitchFamily="18" charset="0"/>
                        <a:cs typeface="Times New Roman" panose="02020603050405020304" pitchFamily="18" charset="0"/>
                      </a:rPr>
                      <a:t>4</a:t>
                    </a:r>
                    <a:r>
                      <a:rPr lang="en-US" sz="1000" b="0" i="0" u="none" strike="noStrike" baseline="0">
                        <a:effectLst/>
                        <a:latin typeface="Times New Roman" panose="02020603050405020304" pitchFamily="18" charset="0"/>
                        <a:cs typeface="Times New Roman" panose="02020603050405020304" pitchFamily="18" charset="0"/>
                      </a:rPr>
                      <a:t> - 390,83x</a:t>
                    </a:r>
                    <a:r>
                      <a:rPr lang="en-US" sz="1000" b="0" i="0" u="none" strike="noStrike" baseline="30000">
                        <a:effectLst/>
                        <a:latin typeface="Times New Roman" panose="02020603050405020304" pitchFamily="18" charset="0"/>
                        <a:cs typeface="Times New Roman" panose="02020603050405020304" pitchFamily="18" charset="0"/>
                      </a:rPr>
                      <a:t>3</a:t>
                    </a:r>
                    <a:r>
                      <a:rPr lang="en-US" sz="1000" b="0" i="0" u="none" strike="noStrike" baseline="0">
                        <a:effectLst/>
                        <a:latin typeface="Times New Roman" panose="02020603050405020304" pitchFamily="18" charset="0"/>
                        <a:cs typeface="Times New Roman" panose="02020603050405020304" pitchFamily="18" charset="0"/>
                      </a:rPr>
                      <a:t> + 895,79x</a:t>
                    </a:r>
                    <a:r>
                      <a:rPr lang="en-US" sz="1000" b="0" i="0" u="none" strike="noStrike" baseline="30000">
                        <a:effectLst/>
                        <a:latin typeface="Times New Roman" panose="02020603050405020304" pitchFamily="18" charset="0"/>
                        <a:cs typeface="Times New Roman" panose="02020603050405020304" pitchFamily="18" charset="0"/>
                      </a:rPr>
                      <a:t>2</a:t>
                    </a:r>
                    <a:r>
                      <a:rPr lang="en-US" sz="1000" b="0" i="0" u="none" strike="noStrike" baseline="0">
                        <a:effectLst/>
                        <a:latin typeface="Times New Roman" panose="02020603050405020304" pitchFamily="18" charset="0"/>
                        <a:cs typeface="Times New Roman" panose="02020603050405020304" pitchFamily="18" charset="0"/>
                      </a:rPr>
                      <a:t> + 683,43x + 13,832</a:t>
                    </a:r>
                    <a:br>
                      <a:rPr lang="en-US" sz="1000" b="0" i="0" u="none" strike="noStrike" baseline="0">
                        <a:effectLst/>
                        <a:latin typeface="Times New Roman" panose="02020603050405020304" pitchFamily="18" charset="0"/>
                        <a:cs typeface="Times New Roman" panose="02020603050405020304" pitchFamily="18" charset="0"/>
                      </a:rPr>
                    </a:br>
                    <a:r>
                      <a:rPr lang="en-US" sz="1000" b="0" i="0" u="none" strike="noStrike" baseline="0">
                        <a:effectLst/>
                        <a:latin typeface="Times New Roman" panose="02020603050405020304" pitchFamily="18" charset="0"/>
                        <a:cs typeface="Times New Roman" panose="02020603050405020304" pitchFamily="18" charset="0"/>
                      </a:rPr>
                      <a:t>R² = 0,9998</a:t>
                    </a:r>
                    <a:r>
                      <a:rPr lang="en-US" sz="1000" b="0" i="0" u="none" strike="noStrike" baseline="0">
                        <a:latin typeface="Times New Roman" panose="02020603050405020304" pitchFamily="18" charset="0"/>
                        <a:cs typeface="Times New Roman" panose="02020603050405020304" pitchFamily="18" charset="0"/>
                      </a:rPr>
                      <a:t> </a:t>
                    </a:r>
                    <a:endParaRPr lang="en-US">
                      <a:latin typeface="Times New Roman" panose="02020603050405020304" pitchFamily="18" charset="0"/>
                      <a:cs typeface="Times New Roman" panose="02020603050405020304" pitchFamily="18" charset="0"/>
                    </a:endParaRPr>
                  </a:p>
                </c:rich>
              </c:tx>
              <c:numFmt formatCode="#,##0.0000\ \₽" sourceLinked="0"/>
            </c:trendlineLbl>
          </c:trendline>
          <c:xVal>
            <c:numRef>
              <c:f>первичка!$P$16:$P$22</c:f>
              <c:numCache>
                <c:formatCode>General</c:formatCode>
                <c:ptCount val="7"/>
                <c:pt idx="0">
                  <c:v>250</c:v>
                </c:pt>
                <c:pt idx="1">
                  <c:v>125</c:v>
                </c:pt>
                <c:pt idx="2">
                  <c:v>62.5</c:v>
                </c:pt>
                <c:pt idx="3">
                  <c:v>31.3</c:v>
                </c:pt>
                <c:pt idx="4">
                  <c:v>15.6</c:v>
                </c:pt>
                <c:pt idx="5">
                  <c:v>7.8</c:v>
                </c:pt>
                <c:pt idx="6">
                  <c:v>3.9</c:v>
                </c:pt>
              </c:numCache>
            </c:numRef>
          </c:xVal>
          <c:yVal>
            <c:numRef>
              <c:f>первичка!$Q$16:$Q$22</c:f>
              <c:numCache>
                <c:formatCode>General</c:formatCode>
                <c:ptCount val="7"/>
                <c:pt idx="0">
                  <c:v>1.4839499999999997</c:v>
                </c:pt>
                <c:pt idx="1">
                  <c:v>0.91070000000000029</c:v>
                </c:pt>
                <c:pt idx="2">
                  <c:v>0.42635000000000012</c:v>
                </c:pt>
                <c:pt idx="3">
                  <c:v>0.30590000000000012</c:v>
                </c:pt>
                <c:pt idx="4">
                  <c:v>0.17070000000000007</c:v>
                </c:pt>
                <c:pt idx="5">
                  <c:v>0.12195000000000006</c:v>
                </c:pt>
                <c:pt idx="6">
                  <c:v>8.550000000000002E-2</c:v>
                </c:pt>
              </c:numCache>
            </c:numRef>
          </c:yVal>
          <c:smooth val="1"/>
          <c:extLst>
            <c:ext xmlns:c16="http://schemas.microsoft.com/office/drawing/2014/chart" uri="{C3380CC4-5D6E-409C-BE32-E72D297353CC}">
              <c16:uniqueId val="{00000001-F29A-4035-9534-3D34DB44895E}"/>
            </c:ext>
          </c:extLst>
        </c:ser>
        <c:dLbls>
          <c:showLegendKey val="0"/>
          <c:showVal val="0"/>
          <c:showCatName val="0"/>
          <c:showSerName val="0"/>
          <c:showPercent val="0"/>
          <c:showBubbleSize val="0"/>
        </c:dLbls>
        <c:axId val="45594880"/>
        <c:axId val="45597056"/>
      </c:scatterChart>
      <c:valAx>
        <c:axId val="45594880"/>
        <c:scaling>
          <c:orientation val="minMax"/>
        </c:scaling>
        <c:delete val="0"/>
        <c:axPos val="b"/>
        <c:title>
          <c:tx>
            <c:rich>
              <a:bodyPr/>
              <a:lstStyle/>
              <a:p>
                <a:pPr>
                  <a:defRPr sz="1200">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Оптическая</a:t>
                </a:r>
                <a:r>
                  <a:rPr lang="ru-RU" sz="1200" baseline="0">
                    <a:latin typeface="Times New Roman" panose="02020603050405020304" pitchFamily="18" charset="0"/>
                    <a:cs typeface="Times New Roman" panose="02020603050405020304" pitchFamily="18" charset="0"/>
                  </a:rPr>
                  <a:t> плотность</a:t>
                </a:r>
                <a:endParaRPr lang="en-US" sz="12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crossAx val="45597056"/>
        <c:crosses val="autoZero"/>
        <c:crossBetween val="midCat"/>
      </c:valAx>
      <c:valAx>
        <c:axId val="45597056"/>
        <c:scaling>
          <c:orientation val="minMax"/>
        </c:scaling>
        <c:delete val="0"/>
        <c:axPos val="l"/>
        <c:title>
          <c:tx>
            <c:rich>
              <a:bodyPr/>
              <a:lstStyle/>
              <a:p>
                <a:pPr>
                  <a:defRPr b="1">
                    <a:latin typeface="Times New Roman" panose="02020603050405020304" pitchFamily="18" charset="0"/>
                    <a:cs typeface="Times New Roman" panose="02020603050405020304" pitchFamily="18" charset="0"/>
                  </a:defRPr>
                </a:pPr>
                <a:r>
                  <a:rPr lang="ru-RU" b="1">
                    <a:latin typeface="Times New Roman" panose="02020603050405020304" pitchFamily="18" charset="0"/>
                    <a:cs typeface="Times New Roman" panose="02020603050405020304" pitchFamily="18" charset="0"/>
                  </a:rPr>
                  <a:t>Концентрация</a:t>
                </a:r>
                <a:r>
                  <a:rPr lang="ru-RU" b="1" baseline="0">
                    <a:latin typeface="Times New Roman" panose="02020603050405020304" pitchFamily="18" charset="0"/>
                    <a:cs typeface="Times New Roman" panose="02020603050405020304" pitchFamily="18" charset="0"/>
                  </a:rPr>
                  <a:t> </a:t>
                </a:r>
                <a:r>
                  <a:rPr lang="en-US" b="1" baseline="0">
                    <a:latin typeface="Times New Roman" panose="02020603050405020304" pitchFamily="18" charset="0"/>
                    <a:cs typeface="Times New Roman" panose="02020603050405020304" pitchFamily="18" charset="0"/>
                  </a:rPr>
                  <a:t>uPA</a:t>
                </a:r>
                <a:r>
                  <a:rPr lang="ru-RU" b="1" baseline="0">
                    <a:latin typeface="Times New Roman" panose="02020603050405020304" pitchFamily="18" charset="0"/>
                    <a:cs typeface="Times New Roman" panose="02020603050405020304" pitchFamily="18" charset="0"/>
                  </a:rPr>
                  <a:t>R</a:t>
                </a:r>
                <a:r>
                  <a:rPr lang="en-US" b="1" baseline="0">
                    <a:latin typeface="Times New Roman" panose="02020603050405020304" pitchFamily="18" charset="0"/>
                    <a:cs typeface="Times New Roman" panose="02020603050405020304" pitchFamily="18" charset="0"/>
                  </a:rPr>
                  <a:t>, </a:t>
                </a:r>
                <a:r>
                  <a:rPr lang="ru-RU" b="1" baseline="0">
                    <a:latin typeface="Times New Roman" panose="02020603050405020304" pitchFamily="18" charset="0"/>
                    <a:cs typeface="Times New Roman" panose="02020603050405020304" pitchFamily="18" charset="0"/>
                  </a:rPr>
                  <a:t>нг/мл</a:t>
                </a:r>
                <a:endParaRPr lang="en-US" b="1">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45594880"/>
        <c:crosses val="autoZero"/>
        <c:crossBetween val="midCat"/>
      </c:valAx>
    </c:plotArea>
    <c:plotVisOnly val="1"/>
    <c:dispBlanksAs val="gap"/>
    <c:showDLblsOverMax val="0"/>
  </c:chart>
  <c:txPr>
    <a:bodyPr/>
    <a:lstStyle/>
    <a:p>
      <a:pPr algn="just">
        <a:defRPr sz="1000" b="0" i="0" u="none" strike="noStrike" baseline="0">
          <a:solidFill>
            <a:srgbClr val="000000"/>
          </a:solidFill>
          <a:latin typeface="Calibri"/>
          <a:ea typeface="Calibri"/>
          <a:cs typeface="Calibri"/>
        </a:defRPr>
      </a:pPr>
      <a:endParaRPr lang="ru-RU"/>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Лист1!$B$1:$B$2</c:f>
              <c:strCache>
                <c:ptCount val="2"/>
                <c:pt idx="1">
                  <c:v>Сыворотки крови здоровых людей (контроль)</c:v>
                </c:pt>
              </c:strCache>
            </c:strRef>
          </c:tx>
          <c:spPr>
            <a:solidFill>
              <a:schemeClr val="accent1"/>
            </a:solidFill>
            <a:ln>
              <a:noFill/>
            </a:ln>
            <a:effectLst/>
          </c:spPr>
          <c:invertIfNegative val="0"/>
          <c:trendline>
            <c:spPr>
              <a:ln w="19050" cap="rnd">
                <a:noFill/>
                <a:prstDash val="sysDot"/>
              </a:ln>
              <a:effectLst/>
            </c:spPr>
            <c:trendlineType val="log"/>
            <c:dispRSqr val="0"/>
            <c:dispEq val="0"/>
          </c:trendline>
          <c:val>
            <c:numRef>
              <c:f>Лист1!$B$3:$B$32</c:f>
              <c:numCache>
                <c:formatCode>General</c:formatCode>
                <c:ptCount val="30"/>
                <c:pt idx="0">
                  <c:v>0.11909090909090927</c:v>
                </c:pt>
                <c:pt idx="1">
                  <c:v>0.58499999999999963</c:v>
                </c:pt>
                <c:pt idx="2">
                  <c:v>0.68272727272727318</c:v>
                </c:pt>
                <c:pt idx="3">
                  <c:v>0.97136363636363621</c:v>
                </c:pt>
                <c:pt idx="4">
                  <c:v>1.2440909090909089</c:v>
                </c:pt>
                <c:pt idx="5">
                  <c:v>1.2895454545454552</c:v>
                </c:pt>
                <c:pt idx="6">
                  <c:v>1.335</c:v>
                </c:pt>
                <c:pt idx="7">
                  <c:v>1.6077272727272736</c:v>
                </c:pt>
                <c:pt idx="8">
                  <c:v>1.6531818181818185</c:v>
                </c:pt>
                <c:pt idx="9">
                  <c:v>1.789545454545455</c:v>
                </c:pt>
              </c:numCache>
            </c:numRef>
          </c:val>
          <c:extLst>
            <c:ext xmlns:c16="http://schemas.microsoft.com/office/drawing/2014/chart" uri="{C3380CC4-5D6E-409C-BE32-E72D297353CC}">
              <c16:uniqueId val="{00000001-AA68-49E2-AFA5-6F006148FB6D}"/>
            </c:ext>
          </c:extLst>
        </c:ser>
        <c:ser>
          <c:idx val="1"/>
          <c:order val="1"/>
          <c:tx>
            <c:strRef>
              <c:f>Лист1!$C$1:$C$2</c:f>
              <c:strCache>
                <c:ptCount val="2"/>
                <c:pt idx="1">
                  <c:v>Сыворотки крови людей с подтвержденным диагнозом "Онкозаболевание"</c:v>
                </c:pt>
              </c:strCache>
            </c:strRef>
          </c:tx>
          <c:spPr>
            <a:solidFill>
              <a:srgbClr val="FF0000"/>
            </a:solidFill>
            <a:ln>
              <a:solidFill>
                <a:schemeClr val="accent1"/>
              </a:solidFill>
            </a:ln>
            <a:effectLst/>
          </c:spPr>
          <c:invertIfNegative val="0"/>
          <c:val>
            <c:numRef>
              <c:f>Лист1!$C$3:$C$32</c:f>
              <c:numCache>
                <c:formatCode>General</c:formatCode>
                <c:ptCount val="30"/>
                <c:pt idx="0">
                  <c:v>1.1531818181818185</c:v>
                </c:pt>
                <c:pt idx="1">
                  <c:v>1.3804545454545463</c:v>
                </c:pt>
                <c:pt idx="2">
                  <c:v>1.4486363636363637</c:v>
                </c:pt>
                <c:pt idx="3">
                  <c:v>1.5168181818181821</c:v>
                </c:pt>
                <c:pt idx="4">
                  <c:v>1.5622727272727279</c:v>
                </c:pt>
                <c:pt idx="5">
                  <c:v>1.8577272727272724</c:v>
                </c:pt>
                <c:pt idx="6">
                  <c:v>2.0168181818181798</c:v>
                </c:pt>
                <c:pt idx="7">
                  <c:v>2.0168181818181798</c:v>
                </c:pt>
                <c:pt idx="8">
                  <c:v>2.1531818181818201</c:v>
                </c:pt>
                <c:pt idx="9">
                  <c:v>2.3577272727272747</c:v>
                </c:pt>
                <c:pt idx="10">
                  <c:v>2.6759090909090908</c:v>
                </c:pt>
                <c:pt idx="11">
                  <c:v>3.2668181818181816</c:v>
                </c:pt>
                <c:pt idx="12">
                  <c:v>3.516818181818179</c:v>
                </c:pt>
                <c:pt idx="13">
                  <c:v>3.6759090909090917</c:v>
                </c:pt>
                <c:pt idx="14">
                  <c:v>3.8804545454545454</c:v>
                </c:pt>
                <c:pt idx="15">
                  <c:v>4.0395454545454541</c:v>
                </c:pt>
                <c:pt idx="16">
                  <c:v>4.1077272727272707</c:v>
                </c:pt>
                <c:pt idx="17">
                  <c:v>4.5395454545454541</c:v>
                </c:pt>
                <c:pt idx="18">
                  <c:v>4.6531818181818156</c:v>
                </c:pt>
                <c:pt idx="19">
                  <c:v>5.0622727272727284</c:v>
                </c:pt>
                <c:pt idx="20">
                  <c:v>5.1077272727272698</c:v>
                </c:pt>
                <c:pt idx="21">
                  <c:v>5.289545454545455</c:v>
                </c:pt>
                <c:pt idx="22">
                  <c:v>5.3122727272727284</c:v>
                </c:pt>
                <c:pt idx="23">
                  <c:v>5.7440909090909074</c:v>
                </c:pt>
                <c:pt idx="24">
                  <c:v>5.8122727272727284</c:v>
                </c:pt>
                <c:pt idx="25">
                  <c:v>6.1531818181818156</c:v>
                </c:pt>
                <c:pt idx="26">
                  <c:v>6.5168181818181834</c:v>
                </c:pt>
                <c:pt idx="27">
                  <c:v>7.0168181818181834</c:v>
                </c:pt>
                <c:pt idx="28">
                  <c:v>7.3577272727272698</c:v>
                </c:pt>
                <c:pt idx="29">
                  <c:v>7.3577272727272716</c:v>
                </c:pt>
              </c:numCache>
            </c:numRef>
          </c:val>
          <c:extLst>
            <c:ext xmlns:c16="http://schemas.microsoft.com/office/drawing/2014/chart" uri="{C3380CC4-5D6E-409C-BE32-E72D297353CC}">
              <c16:uniqueId val="{00000002-AA68-49E2-AFA5-6F006148FB6D}"/>
            </c:ext>
          </c:extLst>
        </c:ser>
        <c:dLbls>
          <c:showLegendKey val="0"/>
          <c:showVal val="0"/>
          <c:showCatName val="0"/>
          <c:showSerName val="0"/>
          <c:showPercent val="0"/>
          <c:showBubbleSize val="0"/>
        </c:dLbls>
        <c:gapWidth val="219"/>
        <c:axId val="45607168"/>
        <c:axId val="47325568"/>
      </c:barChart>
      <c:catAx>
        <c:axId val="45607168"/>
        <c:scaling>
          <c:orientation val="minMax"/>
        </c:scaling>
        <c:delete val="0"/>
        <c:axPos val="b"/>
        <c:title>
          <c:tx>
            <c:rich>
              <a:bodyPr rot="0" vert="horz"/>
              <a:lstStyle/>
              <a:p>
                <a:pPr>
                  <a:defRPr/>
                </a:pPr>
                <a:endParaRPr lang="ru-RU"/>
              </a:p>
            </c:rich>
          </c:tx>
          <c:overlay val="0"/>
          <c:spPr>
            <a:noFill/>
            <a:ln>
              <a:noFill/>
            </a:ln>
            <a:effectLst/>
          </c:spPr>
        </c:title>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47325568"/>
        <c:crosses val="autoZero"/>
        <c:auto val="1"/>
        <c:lblAlgn val="ctr"/>
        <c:lblOffset val="100"/>
        <c:noMultiLvlLbl val="0"/>
      </c:catAx>
      <c:valAx>
        <c:axId val="47325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u-RU"/>
                  <a:t>Концентрация </a:t>
                </a:r>
                <a:r>
                  <a:rPr lang="en-US"/>
                  <a:t>uPA, ng/ml</a:t>
                </a:r>
              </a:p>
            </c:rich>
          </c:tx>
          <c:layout>
            <c:manualLayout>
              <c:xMode val="edge"/>
              <c:yMode val="edge"/>
              <c:x val="1.0803511141120865E-2"/>
              <c:y val="3.1344699169241007E-2"/>
            </c:manualLayout>
          </c:layout>
          <c:overlay val="0"/>
          <c:spPr>
            <a:noFill/>
            <a:ln>
              <a:noFill/>
            </a:ln>
            <a:effectLst/>
          </c:spPr>
        </c:title>
        <c:numFmt formatCode="General" sourceLinked="1"/>
        <c:majorTickMark val="out"/>
        <c:minorTickMark val="none"/>
        <c:tickLblPos val="nextTo"/>
        <c:spPr>
          <a:noFill/>
          <a:ln>
            <a:noFill/>
          </a:ln>
          <a:effectLst/>
        </c:spPr>
        <c:txPr>
          <a:bodyPr rot="-60000000" vert="horz"/>
          <a:lstStyle/>
          <a:p>
            <a:pPr>
              <a:defRPr/>
            </a:pPr>
            <a:endParaRPr lang="ru-RU"/>
          </a:p>
        </c:txPr>
        <c:crossAx val="45607168"/>
        <c:crosses val="autoZero"/>
        <c:crossBetween val="between"/>
      </c:valAx>
      <c:spPr>
        <a:noFill/>
        <a:ln>
          <a:noFill/>
        </a:ln>
        <a:effectLst/>
      </c:spPr>
    </c:plotArea>
    <c:legend>
      <c:legendPos val="b"/>
      <c:legendEntry>
        <c:idx val="2"/>
        <c:delete val="1"/>
      </c:legendEntry>
      <c:layout>
        <c:manualLayout>
          <c:xMode val="edge"/>
          <c:yMode val="edge"/>
          <c:x val="4.8806533728047823E-2"/>
          <c:y val="0.76072921440375507"/>
          <c:w val="0.89190278966648417"/>
          <c:h val="0.19515477232012665"/>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aseline="0"/>
              <a:t>Концентрация </a:t>
            </a:r>
            <a:r>
              <a:rPr lang="en-US" baseline="0"/>
              <a:t>uPAR</a:t>
            </a:r>
            <a:r>
              <a:rPr lang="ru-RU" baseline="0"/>
              <a:t> в сыворотках крови исследуемой популяции людей, определенная методом </a:t>
            </a:r>
            <a:r>
              <a:rPr lang="en-US" baseline="0"/>
              <a:t>              ELISA</a:t>
            </a:r>
            <a:r>
              <a:rPr lang="ru-RU" baseline="0"/>
              <a:t> (</a:t>
            </a:r>
            <a:r>
              <a:rPr lang="en-US" baseline="0"/>
              <a:t>ng</a:t>
            </a:r>
            <a:r>
              <a:rPr lang="ru-RU" baseline="0"/>
              <a:t>/</a:t>
            </a:r>
            <a:r>
              <a:rPr lang="en-US" baseline="0"/>
              <a:t>ml)</a:t>
            </a:r>
            <a:endParaRPr lang="ru-RU"/>
          </a:p>
        </c:rich>
      </c:tx>
      <c:layout>
        <c:manualLayout>
          <c:xMode val="edge"/>
          <c:yMode val="edge"/>
          <c:x val="0.32880191446657409"/>
          <c:y val="1.7857142857142856E-2"/>
        </c:manualLayout>
      </c:layout>
      <c:overlay val="0"/>
      <c:spPr>
        <a:noFill/>
        <a:ln>
          <a:noFill/>
        </a:ln>
        <a:effectLst/>
      </c:spPr>
    </c:title>
    <c:autoTitleDeleted val="0"/>
    <c:plotArea>
      <c:layout/>
      <c:barChart>
        <c:barDir val="col"/>
        <c:grouping val="clustered"/>
        <c:varyColors val="0"/>
        <c:ser>
          <c:idx val="0"/>
          <c:order val="0"/>
          <c:tx>
            <c:strRef>
              <c:f>Лист1!$B$1:$B$2</c:f>
              <c:strCache>
                <c:ptCount val="2"/>
                <c:pt idx="1">
                  <c:v>Сыворотки крови здоровых людей (контроль)</c:v>
                </c:pt>
              </c:strCache>
            </c:strRef>
          </c:tx>
          <c:spPr>
            <a:solidFill>
              <a:schemeClr val="accent1"/>
            </a:solidFill>
            <a:ln>
              <a:noFill/>
            </a:ln>
            <a:effectLst/>
          </c:spPr>
          <c:invertIfNegative val="0"/>
          <c:trendline>
            <c:spPr>
              <a:ln w="19050" cap="rnd">
                <a:noFill/>
                <a:prstDash val="sysDot"/>
              </a:ln>
              <a:effectLst/>
            </c:spPr>
            <c:trendlineType val="log"/>
            <c:dispRSqr val="0"/>
            <c:dispEq val="0"/>
          </c:trendline>
          <c:val>
            <c:numRef>
              <c:f>Лист1!$B$3:$B$32</c:f>
              <c:numCache>
                <c:formatCode>General</c:formatCode>
                <c:ptCount val="30"/>
                <c:pt idx="0">
                  <c:v>1.3880357139999999</c:v>
                </c:pt>
                <c:pt idx="1">
                  <c:v>1.44875</c:v>
                </c:pt>
                <c:pt idx="2">
                  <c:v>1.918392857</c:v>
                </c:pt>
                <c:pt idx="3">
                  <c:v>2.802321429</c:v>
                </c:pt>
                <c:pt idx="4">
                  <c:v>3.2657142860000001</c:v>
                </c:pt>
                <c:pt idx="5">
                  <c:v>3.4701785709999999</c:v>
                </c:pt>
                <c:pt idx="6">
                  <c:v>3.820178571</c:v>
                </c:pt>
                <c:pt idx="7">
                  <c:v>4.0282142859999999</c:v>
                </c:pt>
                <c:pt idx="8">
                  <c:v>4.3808928570000001</c:v>
                </c:pt>
                <c:pt idx="9">
                  <c:v>5.3621428570000003</c:v>
                </c:pt>
              </c:numCache>
            </c:numRef>
          </c:val>
          <c:extLst>
            <c:ext xmlns:c16="http://schemas.microsoft.com/office/drawing/2014/chart" uri="{C3380CC4-5D6E-409C-BE32-E72D297353CC}">
              <c16:uniqueId val="{00000001-1FC9-41E3-8CBD-16B9FFF6DCC8}"/>
            </c:ext>
          </c:extLst>
        </c:ser>
        <c:ser>
          <c:idx val="1"/>
          <c:order val="1"/>
          <c:tx>
            <c:strRef>
              <c:f>Лист1!$C$1:$C$2</c:f>
              <c:strCache>
                <c:ptCount val="2"/>
                <c:pt idx="1">
                  <c:v>Сыворотки крови людей с подтвержденным диагнозом "Онкозаболевание"</c:v>
                </c:pt>
              </c:strCache>
            </c:strRef>
          </c:tx>
          <c:spPr>
            <a:solidFill>
              <a:srgbClr val="FF0000"/>
            </a:solidFill>
            <a:ln>
              <a:solidFill>
                <a:schemeClr val="accent1"/>
              </a:solidFill>
            </a:ln>
            <a:effectLst/>
          </c:spPr>
          <c:invertIfNegative val="0"/>
          <c:val>
            <c:numRef>
              <c:f>Лист1!$C$3:$C$32</c:f>
              <c:numCache>
                <c:formatCode>General</c:formatCode>
                <c:ptCount val="30"/>
                <c:pt idx="0">
                  <c:v>1.552321429</c:v>
                </c:pt>
                <c:pt idx="1">
                  <c:v>1.6183928569999999</c:v>
                </c:pt>
                <c:pt idx="2">
                  <c:v>1.8505357140000001</c:v>
                </c:pt>
                <c:pt idx="3">
                  <c:v>1.988928571</c:v>
                </c:pt>
                <c:pt idx="4">
                  <c:v>1.991607143</c:v>
                </c:pt>
                <c:pt idx="5">
                  <c:v>2.036696429</c:v>
                </c:pt>
                <c:pt idx="6">
                  <c:v>2.2541071430000001</c:v>
                </c:pt>
                <c:pt idx="7">
                  <c:v>2.2621428570000002</c:v>
                </c:pt>
                <c:pt idx="8">
                  <c:v>2.272857143</c:v>
                </c:pt>
                <c:pt idx="9">
                  <c:v>2.4264285710000002</c:v>
                </c:pt>
                <c:pt idx="10">
                  <c:v>2.441160714</c:v>
                </c:pt>
                <c:pt idx="11">
                  <c:v>2.5166071429999999</c:v>
                </c:pt>
                <c:pt idx="12">
                  <c:v>2.7621428570000002</c:v>
                </c:pt>
                <c:pt idx="13">
                  <c:v>2.9728571430000001</c:v>
                </c:pt>
                <c:pt idx="14">
                  <c:v>3.0014285709999999</c:v>
                </c:pt>
                <c:pt idx="15">
                  <c:v>3.1416071429999999</c:v>
                </c:pt>
                <c:pt idx="16">
                  <c:v>3.1683928570000002</c:v>
                </c:pt>
                <c:pt idx="17">
                  <c:v>3.2389285710000002</c:v>
                </c:pt>
                <c:pt idx="18">
                  <c:v>3.3933928569999998</c:v>
                </c:pt>
                <c:pt idx="19">
                  <c:v>3.6076785710000001</c:v>
                </c:pt>
                <c:pt idx="20">
                  <c:v>3.8884821430000001</c:v>
                </c:pt>
                <c:pt idx="21">
                  <c:v>3.9630357140000001</c:v>
                </c:pt>
                <c:pt idx="22">
                  <c:v>4.5130357139999999</c:v>
                </c:pt>
                <c:pt idx="23">
                  <c:v>4.8773214290000002</c:v>
                </c:pt>
                <c:pt idx="24">
                  <c:v>5.0558928569999999</c:v>
                </c:pt>
                <c:pt idx="25">
                  <c:v>5.4969642859999999</c:v>
                </c:pt>
                <c:pt idx="26">
                  <c:v>6.3442857139999997</c:v>
                </c:pt>
                <c:pt idx="27">
                  <c:v>6.5460714290000004</c:v>
                </c:pt>
                <c:pt idx="28">
                  <c:v>7.8344642860000002</c:v>
                </c:pt>
                <c:pt idx="29">
                  <c:v>10.67285714</c:v>
                </c:pt>
              </c:numCache>
            </c:numRef>
          </c:val>
          <c:extLst>
            <c:ext xmlns:c16="http://schemas.microsoft.com/office/drawing/2014/chart" uri="{C3380CC4-5D6E-409C-BE32-E72D297353CC}">
              <c16:uniqueId val="{00000002-1FC9-41E3-8CBD-16B9FFF6DCC8}"/>
            </c:ext>
          </c:extLst>
        </c:ser>
        <c:dLbls>
          <c:showLegendKey val="0"/>
          <c:showVal val="0"/>
          <c:showCatName val="0"/>
          <c:showSerName val="0"/>
          <c:showPercent val="0"/>
          <c:showBubbleSize val="0"/>
        </c:dLbls>
        <c:gapWidth val="219"/>
        <c:axId val="48151168"/>
        <c:axId val="48157440"/>
      </c:barChart>
      <c:catAx>
        <c:axId val="481511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Исследуемые</a:t>
                </a:r>
                <a:r>
                  <a:rPr lang="ru-RU" baseline="0"/>
                  <a:t> сыворотки крови, шт</a:t>
                </a:r>
                <a:endParaRPr lang="ru-RU"/>
              </a:p>
            </c:rich>
          </c:tx>
          <c:overlay val="0"/>
          <c:spPr>
            <a:noFill/>
            <a:ln>
              <a:noFill/>
            </a:ln>
            <a:effectLst/>
          </c:spPr>
        </c:title>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57440"/>
        <c:crosses val="autoZero"/>
        <c:auto val="1"/>
        <c:lblAlgn val="ctr"/>
        <c:lblOffset val="100"/>
        <c:noMultiLvlLbl val="0"/>
      </c:catAx>
      <c:valAx>
        <c:axId val="48157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Концентрация </a:t>
                </a:r>
                <a:r>
                  <a:rPr lang="en-US"/>
                  <a:t>uPAR, ng/ml</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51168"/>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0.37418</cdr:x>
      <cdr:y>0.94927</cdr:y>
    </cdr:from>
    <cdr:to>
      <cdr:x>0.6329</cdr:x>
      <cdr:y>1</cdr:y>
    </cdr:to>
    <cdr:sp macro="" textlink="">
      <cdr:nvSpPr>
        <cdr:cNvPr id="2" name="Надпись 1"/>
        <cdr:cNvSpPr txBox="1"/>
      </cdr:nvSpPr>
      <cdr:spPr>
        <a:xfrm xmlns:a="http://schemas.openxmlformats.org/drawingml/2006/main">
          <a:off x="1584356" y="2344848"/>
          <a:ext cx="1095470" cy="12530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0.37418</cdr:x>
      <cdr:y>0.94927</cdr:y>
    </cdr:from>
    <cdr:to>
      <cdr:x>0.6329</cdr:x>
      <cdr:y>1</cdr:y>
    </cdr:to>
    <cdr:sp macro="" textlink="">
      <cdr:nvSpPr>
        <cdr:cNvPr id="2" name="Надпись 1"/>
        <cdr:cNvSpPr txBox="1"/>
      </cdr:nvSpPr>
      <cdr:spPr>
        <a:xfrm xmlns:a="http://schemas.openxmlformats.org/drawingml/2006/main">
          <a:off x="1584356" y="2344848"/>
          <a:ext cx="1095470" cy="12530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F0FF1F-F5B8-4922-A6CB-18064E1886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136</Pages>
  <Words>95720</Words>
  <Characters>545610</Characters>
  <Application>Microsoft Office Word</Application>
  <DocSecurity>0</DocSecurity>
  <Lines>4546</Lines>
  <Paragraphs>1280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640050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Ekaterina Semina</dc:creator>
  <cp:lastModifiedBy>Дмитрий Стамбольский</cp:lastModifiedBy>
  <cp:revision>3</cp:revision>
  <dcterms:created xsi:type="dcterms:W3CDTF">2021-02-28T13:31:00Z</dcterms:created>
  <dcterms:modified xsi:type="dcterms:W3CDTF">2021-02-28T13:34:00Z</dcterms:modified>
</cp:coreProperties>
</file>