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0" w:rsidRPr="00AE1EEE" w:rsidRDefault="001532D0" w:rsidP="001532D0">
      <w:pPr>
        <w:spacing w:line="475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П Р О Г Р А М </w:t>
      </w:r>
      <w:proofErr w:type="spellStart"/>
      <w:proofErr w:type="gramStart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М</w:t>
      </w:r>
      <w:proofErr w:type="spellEnd"/>
      <w:proofErr w:type="gramEnd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А </w:t>
      </w:r>
    </w:p>
    <w:p w:rsidR="001532D0" w:rsidRPr="00781184" w:rsidRDefault="001532D0" w:rsidP="001532D0">
      <w:pPr>
        <w:spacing w:line="475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Всероссийской научно-практической конференции с международным участием и Всероссийской Школы молодых </w:t>
      </w:r>
      <w:proofErr w:type="spellStart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чёных</w:t>
      </w:r>
      <w:proofErr w:type="spellEnd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</w:p>
    <w:p w:rsidR="00D02759" w:rsidRDefault="001532D0" w:rsidP="001532D0">
      <w:pPr>
        <w:spacing w:line="475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</w:pPr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«АКТУАЛЬНЫЕ ПРОБЛЕМЫ ФУНКЦИОНИРОВАНИЯ УСТОЙЧИВЫХ АГРОЦЕНОЗОВ В СИСТЕМЕ АДАПТИВНО-ЛАНДШАФТНОГО ЗЕМЛЕДЕЛИЯ», посвящённые 45-летию со дня образования ФГБНУ «</w:t>
      </w:r>
      <w:proofErr w:type="gramStart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Белгородский</w:t>
      </w:r>
      <w:proofErr w:type="gramEnd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ФАНЦ РАН» </w:t>
      </w:r>
    </w:p>
    <w:p w:rsidR="001532D0" w:rsidRPr="001532D0" w:rsidRDefault="001532D0" w:rsidP="001532D0">
      <w:pPr>
        <w:spacing w:line="475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15-17 сентября 2020 года, г. </w:t>
      </w:r>
      <w:proofErr w:type="gramStart"/>
      <w:r w:rsidRPr="001532D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Белгород</w:t>
      </w:r>
      <w:proofErr w:type="gramEnd"/>
    </w:p>
    <w:p w:rsidR="001532D0" w:rsidRDefault="001532D0" w:rsidP="001532D0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МИНИСТЕРСТВО НАУКИ И ВЫСШЕГО ОБРАЗОВАНИЯ 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РОССИЙСКАЯ АКАДЕМИЯ </w:t>
      </w:r>
      <w:r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НАУК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 ОТДЕЛЕНИЕ СЕЛЬСКОХОЗЯЙСТВЕННЫХ НАУК РАН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научное учреждение           «Белгородский федеральный аграрный научный центр</w:t>
      </w:r>
      <w:r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Российской академии наук»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П Р О Г Р А М </w:t>
      </w:r>
      <w:proofErr w:type="spellStart"/>
      <w:proofErr w:type="gram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Всероссийской научно-практической конференции с международным участием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и Всероссийской Школы молодых учёных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«АКТУАЛЬНЫЕ ПРОБЛЕМЫ ФУНКЦИОНИРОВАНИЯ </w:t>
      </w:r>
      <w:proofErr w:type="gram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УСТОЙЧИВЫХ</w:t>
      </w:r>
      <w:proofErr w:type="gram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АГРОЦЕНОЗОВ В СИСТЕМЕ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АДАПТИВНО-ЛАНДШАФТНОГО ЗЕМЛЕДЕЛИЯ»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,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посвящённые </w:t>
      </w:r>
      <w:r w:rsidRPr="001532D0">
        <w:rPr>
          <w:rFonts w:ascii="Forum" w:eastAsia="Times New Roman" w:hAnsi="Forum" w:cs="Times New Roman"/>
          <w:b/>
          <w:bCs/>
          <w:i/>
          <w:iCs/>
          <w:color w:val="000000"/>
          <w:sz w:val="24"/>
          <w:szCs w:val="24"/>
          <w:lang w:eastAsia="ru-RU"/>
        </w:rPr>
        <w:t>45-летию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 со дня образования ФГБНУ «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Белгородский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ФАНЦ РАН»</w:t>
      </w:r>
    </w:p>
    <w:p w:rsidR="001532D0" w:rsidRPr="001532D0" w:rsidRDefault="001532D0" w:rsidP="00AB27B6">
      <w:pPr>
        <w:spacing w:before="100" w:beforeAutospacing="1" w:after="100" w:afterAutospacing="1"/>
        <w:ind w:firstLine="0"/>
        <w:jc w:val="center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15-17 сентября 2020 года,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г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 Белгород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Размещение участников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планируется в гостиницах Конгресс-Отель «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Амакс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», «Шишка».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Стоимость проживания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одного человека в сутки в гостинице, включая завтрак, составляет в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1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-местном номере 3000 руб., в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2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-местном номере – 4000 руб.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Оргкомитет   конференции   убедительно   просит   Вас    подтвердить   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необходимость бронирования гостиницы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и сообщить нам дату своего приезда в Белгород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до 10 сентября 2020 г.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по телефонам: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(4722) 27-66-92, 27-64-76,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факсу: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(4722) 27-64-75,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электронной почте: </w:t>
      </w:r>
      <w:hyperlink r:id="rId5" w:history="1">
        <w:r w:rsidRPr="001532D0">
          <w:rPr>
            <w:rFonts w:ascii="Forum" w:eastAsia="Times New Roman" w:hAnsi="Forum" w:cs="Times New Roman"/>
            <w:b/>
            <w:bCs/>
            <w:color w:val="000000"/>
            <w:sz w:val="24"/>
            <w:szCs w:val="24"/>
            <w:u w:val="single"/>
            <w:lang w:eastAsia="ru-RU"/>
          </w:rPr>
          <w:t>zemledel2006@yandex.ru</w:t>
        </w:r>
      </w:hyperlink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, по адресу: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308001, г. Белгород, ул. Октябрьская, д. 58, ФГБНУ «Белгородский ФАНЦ РАН».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lastRenderedPageBreak/>
        <w:t>Проезд до ФГБНУ «Белгородский ФАНЦ РАН»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От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железнодорожного вокзала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станции «Белгород» маршрутным такси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br/>
        <w:t>№ 153, 25, 28, 30, 41, 41а, 213, либо автобусом 30а, 31, 31а, 112, либо троллейбусом 4 до остановки «Скорая помощь», далее пешком 1 квартал по ул. Первомайская.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От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автовокзала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маршрутным такси № 25, 130, 213, либо автобусом 112, 130а, либо троллейбусом 1 до остановки «Скорая помощь», далее пешком 1 квартал по ул. Первомайская.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Из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аэропорта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маршрутным такси № 25, 130, 213, либо автобусом 112, 130а, либо троллейбусом 1 до остановки «Скорая помощь», далее пешком 1 квартал по ул. Первомайская.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Состав научного комитета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Всероссийской научно-практической конференции с международным участием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и Всероссийской Школы молодых учёных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«Актуальные проблемы функционирования </w:t>
      </w:r>
      <w:proofErr w:type="gram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устойчивых</w:t>
      </w:r>
      <w:proofErr w:type="gram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агроценозов в системе адаптивно-ландшафтного земледелия»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Багиров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В.А.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 – директор Департамента координации деятельности организаций в сфере сельскохозяйственной науки Министерства науки и высшего образования РФ, 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д.б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.н., чл.-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 РАН;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Лачуга Ю. Ф.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– академик-секретарь отделения сельскохозяйственных наук РАН, академик РАН;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Завалин А.А.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 – заместитель академика-секретаря отделения сельскохозяйственных наук РАН, академик РАН, профессор,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д.с.-х.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Тютюнов С.И.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 —  директор ФГБНУ «Белгородский ФАНЦ РАН»,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д.с.-х.н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чл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.-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 РАН;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Павлова О.А. –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заместитель Губернатора Белгородской области;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Журавлева Е.В.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 — начальник управления науки департамента внутренней и кадровой политики администрации Белгородской области,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д.с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.-.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х.н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., профессор РАН;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Сычёв В.Г.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-академик РАН;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Романенков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В.А.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– заведующий кафедрой агрохимии и биохимии растений факультета почвоведения МГУ им. М.В. Ломоносова, профессор, д.б.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Алейник С.Н.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врио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ректора ФГБОУ 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ВО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«Белгородский ГАУ им. В.Я. Горина», к.т.н.;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Полухин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О.Н.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– ректор ФГАОУ ВО НИУ «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БелГУ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», профессор, д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.п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олит.н.;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Игнатенко И.М.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– директор Института наук о Земле ФГАОУ ВО НИУ «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БелГУ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», к.т.н.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Организационный комитет конференции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lastRenderedPageBreak/>
        <w:t>Воронин А.Н.,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заместитель директора по научной работе, д.с.-х. н., тел.: 8(4722) 27-68-70;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Смирнова Л.Г.,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учёный секретарь, 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д.б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.н., тел.: 8(4722) 27-65-59;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Солнцев П.И.,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главный научный сотрудник лаборатории защиты растений, </w:t>
      </w:r>
      <w:proofErr w:type="spellStart"/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.с.-х.н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Навальнев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В.В.,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заместитель директора по производству, </w:t>
      </w:r>
      <w:proofErr w:type="spellStart"/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.с.-х.н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Придачина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Л.Н.,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заместитель директора по семеноводству, испытанию, охране селекционных достижений, </w:t>
      </w:r>
      <w:proofErr w:type="spellStart"/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.с.-х.н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Шальнева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Г.Н.,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заместитель директора по финансам, экономике;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Нецветаев В.П., 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главный научный сотрудник лаборатории селекции и семеноводства озимой пшеницы, д.б.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Цыгуткин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А.С.,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главный научный сотрудник лаборатории плодородия почв и мониторинга, к.б.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Михайленко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И.И.,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научный сотрудник лаборатории адаптивного растениеводства и агроэкологии, к.б.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Бондаренко Л.С.,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 старший научный сотрудник аналитической лаборатории, председатель Совета молодых учёных, 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к.б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.н.;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Попова Н.Н.,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начальник отдела управления и контроля документационным обеспечением;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Сафонов Н.В.,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начальник отдела безопасности и противодействию коррупции;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Хорошилова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Ю.В.,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научный сотрудник лаборатории защиты растений, к.б.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.;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Хорошилов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С.А.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– старший научный сотрудник лаборатории селекции и семеноводства кукурузы, к.б.</w:t>
      </w: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н</w:t>
      </w:r>
      <w:proofErr w:type="gram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 П Р О Г Р А М </w:t>
      </w:r>
      <w:proofErr w:type="spellStart"/>
      <w:proofErr w:type="gram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    Р А Б О Т Ы   к о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ф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е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е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u w:val="single"/>
          <w:lang w:eastAsia="ru-RU"/>
        </w:rPr>
        <w:t>15 сентября</w:t>
      </w:r>
    </w:p>
    <w:tbl>
      <w:tblPr>
        <w:tblW w:w="9525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2053"/>
        <w:gridCol w:w="833"/>
        <w:gridCol w:w="6639"/>
      </w:tblGrid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Forum" w:eastAsia="Times New Roman" w:hAnsi="Forum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11.45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A43E2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Заезд и сбор участников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и переезд от гостиницы к Центру</w:t>
            </w:r>
          </w:p>
        </w:tc>
      </w:tr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11.45 – 12.30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A43E2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конференции. Кофе-брейк </w:t>
            </w:r>
          </w:p>
        </w:tc>
      </w:tr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 – 17.30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(Для участников Школы молодых учёных)</w:t>
            </w:r>
          </w:p>
          <w:p w:rsidR="001532D0" w:rsidRPr="001532D0" w:rsidRDefault="001532D0" w:rsidP="00882BD4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Школы молодых ученых (по отдельной программе) (актовый зал Центра,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 Белгород,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br/>
              <w:t>ул. Октябрьская, 58) </w:t>
            </w:r>
          </w:p>
        </w:tc>
      </w:tr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12.30 – 16.00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(Для основных участников конференции)</w:t>
            </w:r>
          </w:p>
          <w:p w:rsidR="001532D0" w:rsidRPr="001532D0" w:rsidRDefault="001532D0" w:rsidP="00A43E2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Посещение полевых опытов и демонстрационных полей ФГБНУ «Белгородский ФАНЦ РАН» (Белгородский район п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еверный, с.Ерик, х.Гонки;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Корочанский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с.Погореловка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</w:tr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16.00 – 17.30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A43E2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Обед </w:t>
            </w:r>
          </w:p>
        </w:tc>
      </w:tr>
      <w:tr w:rsidR="001532D0" w:rsidRPr="001532D0" w:rsidTr="00882BD4">
        <w:tc>
          <w:tcPr>
            <w:tcW w:w="205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17.30 —  19.00</w:t>
            </w:r>
          </w:p>
        </w:tc>
        <w:tc>
          <w:tcPr>
            <w:tcW w:w="8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3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3E20" w:rsidRPr="001532D0" w:rsidRDefault="001532D0" w:rsidP="00A43E2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Переезд в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 Белгород. Размещение в гостинице Конгресс-отель «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Амакс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u w:val="single"/>
          <w:lang w:eastAsia="ru-RU"/>
        </w:rPr>
        <w:t>16 сентября</w:t>
      </w:r>
    </w:p>
    <w:tbl>
      <w:tblPr>
        <w:tblW w:w="9525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2034"/>
        <w:gridCol w:w="827"/>
        <w:gridCol w:w="6664"/>
      </w:tblGrid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9.15 – 9.30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781184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Сбор участников мероприятия и переезд от гостиницы к Центру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9.30 – 10.00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 пленарного заседания конференции</w:t>
            </w:r>
          </w:p>
          <w:p w:rsidR="001532D0" w:rsidRPr="001532D0" w:rsidRDefault="001532D0" w:rsidP="00781184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32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(Актовый зал ФГБНУ «Белгородский ФАНЦ РАН», г. Белгород, ул. Октябрьская, 58 (Кофе-брейк, работа выставки) </w:t>
            </w:r>
            <w:proofErr w:type="gramEnd"/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 – 10.05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Торжественное открытие научно-практической конференции. Открытие пленарного заседания</w:t>
            </w:r>
          </w:p>
          <w:p w:rsidR="001532D0" w:rsidRPr="001532D0" w:rsidRDefault="001532D0" w:rsidP="00781184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(Открывает и ведет — Тютюнов Сергей Иванович — директор </w:t>
            </w:r>
            <w:r w:rsidRPr="001532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ФГБНУ «Белгородский ФАНЦ РАН»)</w:t>
            </w:r>
            <w:r w:rsidRPr="001532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10.05 – 10.30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7811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Торжественная часть. Приветствия. Вручение наградных документов.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10.30 – 12.00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7811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Выступление участников пленарного заседания с докладами и обсуждение вопросов повестки дня 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12.00 – 12.30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7811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Перерыв (Кофе-брейк)</w:t>
            </w:r>
            <w:r w:rsidRPr="001532D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12.30 – 17.00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Продолжение пленарного заседания конференции.</w:t>
            </w:r>
          </w:p>
        </w:tc>
      </w:tr>
      <w:tr w:rsidR="001532D0" w:rsidRPr="001532D0" w:rsidTr="00A43E20">
        <w:tc>
          <w:tcPr>
            <w:tcW w:w="203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A43E2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17.00 – 17.30</w:t>
            </w:r>
          </w:p>
        </w:tc>
        <w:tc>
          <w:tcPr>
            <w:tcW w:w="82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666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902DB6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работы конференции, принятие    Постановления конференции. Вручение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сертификатов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отографирование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 мероприятия.</w:t>
            </w:r>
          </w:p>
        </w:tc>
      </w:tr>
    </w:tbl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Программа проведения пленарного заседания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(16 сентября 2020 года)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 Актовый зал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Белгородского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ФАНЦ РАН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i/>
          <w:iCs/>
          <w:color w:val="000000"/>
          <w:sz w:val="24"/>
          <w:szCs w:val="24"/>
          <w:lang w:eastAsia="ru-RU"/>
        </w:rPr>
        <w:t>10.00-10.30   Открытие. Торжественная часть. Приветствия. Вручение        наград.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i/>
          <w:iCs/>
          <w:color w:val="000000"/>
          <w:sz w:val="24"/>
          <w:szCs w:val="24"/>
          <w:lang w:eastAsia="ru-RU"/>
        </w:rPr>
        <w:t>10.30-12.00   Выступление участников пленарного заседания с докладами. Обсуждение вопросов повестки дня</w:t>
      </w:r>
    </w:p>
    <w:tbl>
      <w:tblPr>
        <w:tblW w:w="9525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9525"/>
      </w:tblGrid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before="360" w:after="360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Харченко Екатерина Владимировна —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доктор экономических наук, профессор,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врио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ректора ФГБОУ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«Курская ГСХА», г. Курск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«РОЛЬ ЧЕЛОВЕЧЕСКОГО КАПИТАЛА В ЦИФРОВИЗАЦИИ ЭКОНОМИКИ АПК»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Плескачев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Юрий Николаевич,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доктор сельскохозяйственных наук, профессор, руководитель центра по земледелию ФИЦ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Немчиновка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Московская область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«ИННОВАЦИОННЫЕ ПОДХОДЫ К ПРОВЕДЕНИЮ ИССЛЕДОВАНИЙ В ЦЕНТРЕ ЗЕМЛЕДЕЛИЯ ФЕДЕРАЛЬНОГО ИССЛЕДОВАТЕЛЬСКОГО ЦЕНТРА НЕМЧИНОВКА»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Попов Юрий Васильевич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доктор сельскохозяйственных наук, ведущий научный сотрудник ФГБНУ «ВНИИЗР», Воронежская область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«БИОЛОГИЧЕСКАЯ НАПРАВЛЕННОСТЬ ТЕХНОЛОГИЙ ЗАЩИТЫ КАРТОФЕЛЯ ОТ ВРЕДНЫХ ОРГАНИЗМОВ В УСЛОВИЯХ ЦЧР»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Дериглазова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Галина Михайловна,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доктор сельскохозяйственных наук, ведущий научный сотрудник ФГБНУ «Курский ФАНЦ», г. Курск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ЯРОВАЯ ПШЕНИЦА В ПОЧВЕННО-КЛИМАТИЧЕСКИХ УСЛОВИЯХ КУРСКОЙ ОБЛАСТИ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»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Чуян Наталия Анатольевна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доктор сельскохозяйственных наук, ведущий научный сотрудник ФГБНУ «Курский ФАНЦ», г. Курск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ВЛИЯНИЕ ПРИЕМА БИОЛОГИЗАЦИИ НА ПРОДУКТИВНОСТЬ ЗЕРНОПРОПАШНОГО СЕВООБОРОТА»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Подлесных Игорь Вячеславович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, кандидат сельскохозяйственных наук,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заведующий лаборатории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почв от эрозии ФГБНУ «Курский ФАНЦ», г. Курск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«ВЛИЯНИЕ ЛЕСОМЕЛИОРАТИВНЫХ МЕРОПРИЯТИЙ НА АГРОФИЗИЧЕСКИЕ СВОЙСТВА ПОЧВ В УСЛОВИЯХ АГРОЛАНДШАФТА»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Энзекрей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Екатерина Сергеевна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, младший научный сотрудник ФГБУН ГБС РАН,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 Москва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«ВЛИЯНИЕ АЗОТНЫХ УДОБРЕНИЙ НА УРОЖАЙНОСТЬ ЯРОВОЙ ПШЕНИЦЫ И ЯРОВОЙ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ТРИТИКАЛЕ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УСЛОВИЯХ ЦРНЗ»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Брескина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Галина Михайловна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кандидат сельскохозяйственных наук, старший научный сотрудник ФГБНУ «Курский ФАНЦ», г. Курск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«ВОЗМОЖНОСТЬ УСКОРЕНИЯ РАЗЛОЖЕНИЯ РАСТИТЕЛЬНЫХ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ОСТАТКОВ ЗЕРНОВЫХ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 ПРОПАШНЫХ КУЛЬТУР»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9.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Прущик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Анастасия Викторовна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кандидат сельскохозяйственных наук, старший научный сотрудник ФГБНУ «Курский ФАНЦ», г. Курск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 НЕОБХОДИМОСТИ ПРИМЕНЕНИЯ МЕТОДА ДОЖДЕВАНИЯ В ПОЛЕВЫХ ОПЫТАХ»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Дудкина Татьяна Алексеевна,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кандидат сельскохозяйственных наук, старший научный сотрудник ФГБНУ «Курский ФАНЦ», г. Курск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«ДЕЙСТВИЕ СЕВООБОРОТА НА БАЛАНС ГУМУСА В ПОЧВЕ»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 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Вытовтов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Владимир Алексеевич,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старший научный сотрудник ФГБНУ «Курский ФАНЦ», г. Курск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«ОПРЕДЕЛЕНИЕ ПЛОТНОСТИ ПОЧВЫ ПРИ ПОМОЩИ СПЕЦИАЛЬНОГО БУРА-ПРОБООТБОРНИКА» 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 Глазунов Геннадий Павлович, 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заведующий отделом инноваций, координации и патентных исследований ФГБНУ «Курский ФАНЦ», г. Курск</w:t>
            </w:r>
          </w:p>
          <w:p w:rsidR="001532D0" w:rsidRPr="001532D0" w:rsidRDefault="001532D0" w:rsidP="001532D0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«ОЦЕНКА ВЛИЯНИЯ МОРФОМЕТРИЧЕСКИХ ПОКАЗАТЕЛЕЙ РЕЛЬЕФА НА ПЛОДОРОДИЕ ЧЕРНОЗЕМНЫХ ПОЧВ В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СКЛОНОВОМ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АГРОЛАНДШАФТЕ»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ОНЛАЙН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Хомяков Дмитрий Михайлович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, кандидат биологических наук, доктор технических наук, профессор, заведующий кафедрой агроинформатики МГУ им. М.В. Ломоносова, факультет почвоведения, </w:t>
            </w:r>
            <w:proofErr w:type="gram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. Москва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«СОХРАНЕНИЕ ПОЧВ И ВОСПРОИЗВОДСТВО ИХ ПЛОДОРОДИЯ – УСЛОВИЕ УСТОЙЧИВОГО РАЗВИТИЯ РОССИИ»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ОНЛАЙН</w:t>
            </w:r>
          </w:p>
        </w:tc>
      </w:tr>
      <w:tr w:rsidR="001532D0" w:rsidRPr="001532D0" w:rsidTr="00AB27B6">
        <w:tc>
          <w:tcPr>
            <w:tcW w:w="952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532D0" w:rsidRPr="001532D0" w:rsidRDefault="001532D0" w:rsidP="001532D0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Менькина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Елена Александровна</w:t>
            </w:r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, кандидат сельскохозяйственных наук, старший научный сотрудник ФГБНУ «</w:t>
            </w:r>
            <w:proofErr w:type="spellStart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>Северо-Кавказский</w:t>
            </w:r>
            <w:proofErr w:type="spellEnd"/>
            <w:r w:rsidRPr="001532D0">
              <w:rPr>
                <w:rFonts w:ascii="Times New Roman" w:eastAsia="Times New Roman" w:hAnsi="Times New Roman" w:cs="Times New Roman"/>
                <w:lang w:eastAsia="ru-RU"/>
              </w:rPr>
              <w:t xml:space="preserve"> ФНАЦ», г. Михайловск</w:t>
            </w:r>
          </w:p>
          <w:p w:rsidR="001532D0" w:rsidRPr="001532D0" w:rsidRDefault="001532D0" w:rsidP="00AB27B6">
            <w:pPr>
              <w:spacing w:before="100" w:beforeAutospacing="1" w:after="100" w:afterAutospacing="1"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2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«ИЗМЕНЕНИЕ ЧИСЛЕННОСТИ МИКРООРГАНИЗМОВ В ТЕХНОЛОГИИ БЕЗ ОБРАБОТКИ ПОЧВЫ НА ЧЕРНОЗЕМЕ ОБЫКНОВЕННОМ ЦЕНТРАЛЬНОГО ПРЕДКАВКАЗЬЯ»</w:t>
            </w:r>
            <w:r w:rsidRPr="0015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12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-12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vertAlign w:val="superscript"/>
          <w:lang w:eastAsia="ru-RU"/>
        </w:rPr>
        <w:t>30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    — кофе-брейк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i/>
          <w:iCs/>
          <w:color w:val="000000"/>
          <w:sz w:val="24"/>
          <w:szCs w:val="24"/>
          <w:lang w:eastAsia="ru-RU"/>
        </w:rPr>
        <w:t>12.30–17.00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i/>
          <w:iCs/>
          <w:color w:val="000000"/>
          <w:sz w:val="24"/>
          <w:szCs w:val="24"/>
          <w:lang w:eastAsia="ru-RU"/>
        </w:rPr>
        <w:t>Продолжение пленарного заседания конференции. Подведение итогов работы конференции, принятие Постановления конференции.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Программа выступлений Школы молодых учёных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15 сентября 2020 года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Актовый зал ФГБНУ «Белгородский ФАНЦ РАН»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14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vertAlign w:val="superscript"/>
          <w:lang w:eastAsia="ru-RU"/>
        </w:rPr>
        <w:t>00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-17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vertAlign w:val="superscript"/>
          <w:lang w:eastAsia="ru-RU"/>
        </w:rPr>
        <w:t>30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Пленарное заседание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Открытие школы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Приветственное слово директора ФГБНУ «Белгородский ФАНЦ РАН», член-корреспондента РАН, доктора сельскохозяйственных наук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Тютюнова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С.И.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Выступления</w:t>
      </w:r>
    </w:p>
    <w:p w:rsidR="001532D0" w:rsidRPr="001532D0" w:rsidRDefault="001532D0" w:rsidP="001532D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lastRenderedPageBreak/>
        <w:t>Почвенно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—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ресурсное сопровождение сельскохозяйственного производства Владимирской области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 Петросян Рафаэль 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Давитович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(ФГБНУ «Верхневолжский ФАНЦ»)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Приведены результаты работы по созданию государственного реестра почвенных ресурсов Владимирской области. В основе формирования реестра заложены региональные запросы по повышению эффективности использования и охраны почвенных ресурсов. Реестр реализуется в рамках разработки подходов цифрового поколения почвенно-информационного сопровождения сельскохозяйственной деятельности в РФ.</w:t>
      </w:r>
    </w:p>
    <w:p w:rsidR="001532D0" w:rsidRPr="001532D0" w:rsidRDefault="001532D0" w:rsidP="001532D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Заселенность аппликационного целлюлозосодержащего материала почвенными сапрофитными микроорганизмами на объектах землепользования с различной интенсивностью сельскохозяйственного использования чернозема типичного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Азаров Алексей Владимирович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При определении общей биологической активности почвы аппликационным методом проведены учеты заселенности микроорганизмами индикаторных целлюлозосодержащих материалов на трех объектах землепользования: целина, производственном посеве сахарной свеклы и вариантах многофакторного полевого опыта, включающего себя два вида севооборота, два способа основной обработки почвы и четыре уровня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удобренности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сахарной свеклы.</w:t>
      </w:r>
    </w:p>
    <w:p w:rsidR="001532D0" w:rsidRPr="001532D0" w:rsidRDefault="001532D0" w:rsidP="001532D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Изменчивость продуктивности и качества зерна озимой пшеницы в зависимости от метеорологических условий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Акиншина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Ольга Владимировна (ФГБНУ «</w:t>
      </w:r>
      <w:proofErr w:type="gram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Белгородский</w:t>
      </w:r>
      <w:proofErr w:type="gram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В статье рассмотрены вопросы влияния погодных условий на важнейшие урожайные и технологические качества зерна районированных и новых сортов Белгородской селекции. Выделены перспективные образцы из питомника конкурсного испытания.</w:t>
      </w:r>
    </w:p>
    <w:p w:rsidR="001532D0" w:rsidRPr="001532D0" w:rsidRDefault="001532D0" w:rsidP="001532D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Количественное содержание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каротиноидов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в зерновом комплексе отечественных и иностранных гибридов кукурузы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Деревлев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Евгений Иванович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В статье приведены результаты исследования по содержанию общего количества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каротиноидов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в зерновом комплексе гибридов кукурузы и их родительских компонентов (в пересчёте на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лютеин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). Проведён сравнительный анализ гибридов кукурузы и их родительских форм по содержанию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каротиноидов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и установлены особенности наследования данного признака при гибридизации. Охарактеризованы климатические условия в период проведения эксперимента.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Выявлена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самоопылённая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линия ЕМ 10, как донор повышающий общее количество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каротиноидов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в зерне кукурузы.</w:t>
      </w:r>
    </w:p>
    <w:p w:rsidR="001532D0" w:rsidRPr="001532D0" w:rsidRDefault="001532D0" w:rsidP="001532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proofErr w:type="gram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Концентрация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каротиноидов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в зерне родительских компонентов и созданных на их основе гибридов кукурузы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Лавриненко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Павел Сергеевич ФГБНУ «Белгородский ФАНЦ РАН»)</w:t>
      </w:r>
      <w:proofErr w:type="gramEnd"/>
    </w:p>
    <w:p w:rsidR="001532D0" w:rsidRPr="001532D0" w:rsidRDefault="001532D0" w:rsidP="001532D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Методические основы изучения в длительном полевом опыте севооборотов, обработки почвы, минеральных и органических удобрений и их влияния на плодородие почвы и величину урожая сельскохозяйственных культур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Каторгин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Денис Игоревич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lastRenderedPageBreak/>
        <w:t>Описана конструкция схемы опыта, приведены изучаемые в опыте факторы и их градации, дана агрохимическая характеристика почвы при закладке длительного полевого опыта.</w:t>
      </w:r>
    </w:p>
    <w:p w:rsidR="001532D0" w:rsidRPr="001532D0" w:rsidRDefault="001532D0" w:rsidP="001532D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Связь водопоглотительной способности зерна с реологическими показателями качества озимой пшеницы в годы, отличающиеся климатическими условиями вегетационного периода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Козелец Яна Олеговна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Исследовали реологические свойства зерна озимой пшеницы конкурсного испытания урожая 2018 и 2019 гг., которые различались водопоглотительной способностью (ВПС). В год с избыточным увлажнением в период созревания зерна не было различий по показателю замес между выделенными группами по ВПС. В то же время, группа с более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высоким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ВПС имела большую вязкость. В год с недостатком увлажнения в данный период, образцы с низкими показателями ВПС имели более высокие индексы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вязкостии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замеса.</w:t>
      </w:r>
    </w:p>
    <w:p w:rsidR="001532D0" w:rsidRPr="001532D0" w:rsidRDefault="001532D0" w:rsidP="001532D0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Использование коммунального осадка сточных вод для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ренатурации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посттехногенных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отвалов меловых пород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Мануйлов Андрей Алексеевич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Представлены результаты эксперимента по стимулированию естественного зарастания и почвообразования на меловом субстрате. В качестве стимулятора использована смесь лессовидного суглинка с осадком коммунальных сточных вод. Установлено, что использование органоминерального стимулятора является эффективным решением для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ренатурирования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техногенно-нарушенных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геосистем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32D0" w:rsidRPr="001532D0" w:rsidRDefault="001532D0" w:rsidP="001532D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Сравнительный анализ содержания подвижных форм фосфора и калия в почвах эрозионных агроландшафтов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Кувшинова Анастасия Анатольевна 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Проведён сравнительный анализ содержания подвижного фосфора и обменного калия в почвах агроландшафтов.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В отдельных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микрозонах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выявлены различия в содержании исследуемых питательных элементов.</w:t>
      </w:r>
      <w:proofErr w:type="gramEnd"/>
    </w:p>
    <w:p w:rsidR="001532D0" w:rsidRPr="001532D0" w:rsidRDefault="001532D0" w:rsidP="001532D0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Влияние климатических условий на перезимовку сортов озимой пшеницы с учётом склоновой 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микрозональности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Евдокименкова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Марина Ивановна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Приведены данные метеорологических условий за период перезимовки 2017-2019гг. для характеристики климата определён показатель засушливости, предложенный Д.А.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Педем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. Выявлена зависимость показателей всхожести сортов озимой пшеницы относительно основных параметров климата. Были определены сорта озимой пшеницы,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отличающееся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хорошей всхожестью в изменяющихся погодных условиях с учётом особенностей 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агроландшафта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32D0" w:rsidRPr="001532D0" w:rsidRDefault="001532D0" w:rsidP="001532D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Влияние органических и минеральных удобрений на урожайность сахарной свёклы в условиях Белгородской области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Пойменов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Артем Сергеевич 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В длительном стационарном опыте изучали влияние удобрений (органических и минеральных) на продуктивность сахарной свёклы в зернопропашном севообороте. Наиболее высокая продуктивность сахарной свёклы была отмечена при совместном 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lastRenderedPageBreak/>
        <w:t>внесении органических удобрений (8 и 16 т/га севооборотной площади) с двойной дозой минеральных удобрений (N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vertAlign w:val="subscript"/>
          <w:lang w:eastAsia="ru-RU"/>
        </w:rPr>
        <w:t>180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P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vertAlign w:val="subscript"/>
          <w:lang w:eastAsia="ru-RU"/>
        </w:rPr>
        <w:t>180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K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vertAlign w:val="subscript"/>
          <w:lang w:eastAsia="ru-RU"/>
        </w:rPr>
        <w:t>180</w:t>
      </w: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). Можно отметить повышение урожайности при внесении минеральных удобрений по сравнению с </w:t>
      </w:r>
      <w:proofErr w:type="gram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органическими</w:t>
      </w:r>
      <w:proofErr w:type="gram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532D0" w:rsidRPr="001532D0" w:rsidRDefault="001532D0" w:rsidP="001532D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Влияние гранулированного органоминерального удобрения «</w:t>
      </w:r>
      <w:proofErr w:type="spellStart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Белогор</w:t>
      </w:r>
      <w:proofErr w:type="spellEnd"/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 xml:space="preserve"> кальций плюс» на урожайность подсолнечника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Емец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Максим Вячеславович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Приведены результаты изучения влияния гранулированного органоминерального удобрения «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Белогор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кальций плюс» на урожайность и качество семян подсолнечника. Урожайность подсолнечника в опытных вариантах возрастала в сравнении с контролем на 0,34-0,61 т/га. Максимальная прибавка получена в опытном варианте с внесением под основную обработку почвы 500 кг/га гранулированного органоминерального удобрения «</w:t>
      </w:r>
      <w:proofErr w:type="spellStart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Белогор</w:t>
      </w:r>
      <w:proofErr w:type="spellEnd"/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 xml:space="preserve"> кальций плюс».</w:t>
      </w:r>
    </w:p>
    <w:p w:rsidR="001532D0" w:rsidRPr="001532D0" w:rsidRDefault="001532D0" w:rsidP="001532D0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Изменение содержания гумуса в зернопропашном севообороте в зависимости от различных приёмов агротехники</w:t>
      </w: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Логвинов</w:t>
      </w:r>
      <w:proofErr w:type="spellEnd"/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 xml:space="preserve"> Игорь Викторович (ФГБНУ «Белгородский ФАНЦ РАН»)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i/>
          <w:iCs/>
          <w:color w:val="000000"/>
          <w:sz w:val="24"/>
          <w:szCs w:val="24"/>
          <w:lang w:eastAsia="ru-RU"/>
        </w:rPr>
        <w:t>На основании проведённых многолетних исследований представлены результаты изменения содержания гумуса в зернопропашном севообороте под влиянием различных способов обработки почвы и доз удобрений. На контрольных вариантах наблюдается снижение содержания гумуса на 0,03-0,13 абсолютных %. Применение минеральных удобрений</w:t>
      </w: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.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  <w:t> </w:t>
      </w:r>
    </w:p>
    <w:p w:rsidR="001532D0" w:rsidRPr="001532D0" w:rsidRDefault="001532D0" w:rsidP="001532D0">
      <w:pPr>
        <w:spacing w:before="100" w:beforeAutospacing="1" w:after="100" w:afterAutospacing="1"/>
        <w:ind w:firstLine="0"/>
        <w:jc w:val="left"/>
        <w:rPr>
          <w:rFonts w:ascii="Forum" w:eastAsia="Times New Roman" w:hAnsi="Forum" w:cs="Times New Roman"/>
          <w:color w:val="000000"/>
          <w:sz w:val="24"/>
          <w:szCs w:val="24"/>
          <w:lang w:eastAsia="ru-RU"/>
        </w:rPr>
      </w:pPr>
      <w:r w:rsidRPr="001532D0">
        <w:rPr>
          <w:rFonts w:ascii="Forum" w:eastAsia="Times New Roman" w:hAnsi="Forum" w:cs="Times New Roman"/>
          <w:b/>
          <w:bCs/>
          <w:color w:val="000000"/>
          <w:sz w:val="24"/>
          <w:szCs w:val="24"/>
          <w:lang w:eastAsia="ru-RU"/>
        </w:rPr>
        <w:t>17.00-17.30 Подведение итогов школы молодых ученых. Вручение сертификатов участникам.  Коллективное фото участников школы молодых ученых</w:t>
      </w:r>
    </w:p>
    <w:p w:rsidR="0099319B" w:rsidRPr="00D1762A" w:rsidRDefault="00AF13FC" w:rsidP="00AE1EEE">
      <w:pPr>
        <w:ind w:firstLine="0"/>
      </w:pPr>
      <w:hyperlink r:id="rId6" w:anchor="more-958" w:history="1">
        <w:proofErr w:type="gramStart"/>
        <w:r w:rsidR="00D1762A" w:rsidRPr="00D028A2">
          <w:rPr>
            <w:rStyle w:val="a6"/>
          </w:rPr>
          <w:t>http://belnii.ru/news/2020/09/14/%d0%bf-%d1%80-%d0%be-%d0%b3-%d1%80-%d0%b0-%d0%bc-%d0%bc-%d0%b0-%d0%b2%d1%81%d0%b5%d1%80%d0%be%d1%81%d1%81%d0%b8%d0%b9%d1%81%d0%ba%d0%be%d0%b9-%d0%bd%d0%b0%d1%83%d1%87%d0</w:t>
        </w:r>
        <w:proofErr w:type="gramEnd"/>
        <w:r w:rsidR="00D1762A" w:rsidRPr="00D028A2">
          <w:rPr>
            <w:rStyle w:val="a6"/>
          </w:rPr>
          <w:t>%bd%d0%be-%d0%bf%d1%80%d0%b0/#more-958</w:t>
        </w:r>
      </w:hyperlink>
    </w:p>
    <w:p w:rsidR="00D1762A" w:rsidRPr="00D1762A" w:rsidRDefault="00D1762A" w:rsidP="00AE1EEE">
      <w:pPr>
        <w:ind w:firstLine="0"/>
      </w:pPr>
    </w:p>
    <w:sectPr w:rsidR="00D1762A" w:rsidRPr="00D1762A" w:rsidSect="009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5E6C"/>
    <w:multiLevelType w:val="multilevel"/>
    <w:tmpl w:val="53C89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F22AE"/>
    <w:multiLevelType w:val="multilevel"/>
    <w:tmpl w:val="29841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936D2"/>
    <w:multiLevelType w:val="multilevel"/>
    <w:tmpl w:val="CE1489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63484"/>
    <w:multiLevelType w:val="multilevel"/>
    <w:tmpl w:val="1D6C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91421"/>
    <w:multiLevelType w:val="multilevel"/>
    <w:tmpl w:val="DA8CA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06167"/>
    <w:multiLevelType w:val="multilevel"/>
    <w:tmpl w:val="CCA44E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03BE2"/>
    <w:multiLevelType w:val="multilevel"/>
    <w:tmpl w:val="16A87C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A5B53"/>
    <w:multiLevelType w:val="multilevel"/>
    <w:tmpl w:val="879A8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85103"/>
    <w:multiLevelType w:val="multilevel"/>
    <w:tmpl w:val="6D2E1A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844E3"/>
    <w:multiLevelType w:val="multilevel"/>
    <w:tmpl w:val="F7F4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34C16"/>
    <w:multiLevelType w:val="multilevel"/>
    <w:tmpl w:val="34AC2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6185A"/>
    <w:multiLevelType w:val="multilevel"/>
    <w:tmpl w:val="DD802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D0"/>
    <w:rsid w:val="000D505C"/>
    <w:rsid w:val="001532D0"/>
    <w:rsid w:val="003D7F37"/>
    <w:rsid w:val="00510DCD"/>
    <w:rsid w:val="00781184"/>
    <w:rsid w:val="00882BD4"/>
    <w:rsid w:val="00902DB6"/>
    <w:rsid w:val="0099319B"/>
    <w:rsid w:val="009F306F"/>
    <w:rsid w:val="00A43E20"/>
    <w:rsid w:val="00A80B0B"/>
    <w:rsid w:val="00AB27B6"/>
    <w:rsid w:val="00AE1EEE"/>
    <w:rsid w:val="00AF13FC"/>
    <w:rsid w:val="00AF3803"/>
    <w:rsid w:val="00D02759"/>
    <w:rsid w:val="00D1762A"/>
    <w:rsid w:val="00D40544"/>
    <w:rsid w:val="00E6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6F"/>
  </w:style>
  <w:style w:type="paragraph" w:styleId="1">
    <w:name w:val="heading 1"/>
    <w:basedOn w:val="a"/>
    <w:link w:val="10"/>
    <w:uiPriority w:val="9"/>
    <w:qFormat/>
    <w:rsid w:val="001532D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32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2D0"/>
    <w:rPr>
      <w:b/>
      <w:bCs/>
    </w:rPr>
  </w:style>
  <w:style w:type="character" w:styleId="a5">
    <w:name w:val="Emphasis"/>
    <w:basedOn w:val="a0"/>
    <w:uiPriority w:val="20"/>
    <w:qFormat/>
    <w:rsid w:val="001532D0"/>
    <w:rPr>
      <w:i/>
      <w:iCs/>
    </w:rPr>
  </w:style>
  <w:style w:type="character" w:styleId="a6">
    <w:name w:val="Hyperlink"/>
    <w:basedOn w:val="a0"/>
    <w:uiPriority w:val="99"/>
    <w:unhideWhenUsed/>
    <w:rsid w:val="00D17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nii.ru/news/2020/09/14/%d0%bf-%d1%80-%d0%be-%d0%b3-%d1%80-%d0%b0-%d0%bc-%d0%bc-%d0%b0-%d0%b2%d1%81%d0%b5%d1%80%d0%be%d1%81%d1%81%d0%b8%d0%b9%d1%81%d0%ba%d0%be%d0%b9-%d0%bd%d0%b0%d1%83%d1%87%d0%bd%d0%be-%d0%bf%d1%80%d0%b0/" TargetMode="External"/><Relationship Id="rId5" Type="http://schemas.openxmlformats.org/officeDocument/2006/relationships/hyperlink" Target="mailto:zemledel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2618</Words>
  <Characters>14926</Characters>
  <Application>Microsoft Office Word</Application>
  <DocSecurity>0</DocSecurity>
  <Lines>124</Lines>
  <Paragraphs>35</Paragraphs>
  <ScaleCrop>false</ScaleCrop>
  <Company>DG Win&amp;Soft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12</cp:revision>
  <dcterms:created xsi:type="dcterms:W3CDTF">2020-09-15T08:29:00Z</dcterms:created>
  <dcterms:modified xsi:type="dcterms:W3CDTF">2020-09-15T13:23:00Z</dcterms:modified>
</cp:coreProperties>
</file>