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B" w:rsidRPr="00CA45CB" w:rsidRDefault="00CA45CB" w:rsidP="00CA45CB">
      <w:pPr>
        <w:spacing w:after="75"/>
        <w:ind w:firstLine="0"/>
        <w:jc w:val="left"/>
        <w:textAlignment w:val="baseline"/>
        <w:outlineLvl w:val="0"/>
        <w:rPr>
          <w:rFonts w:ascii="Arial" w:eastAsia="Times New Roman" w:hAnsi="Arial" w:cs="Arial"/>
          <w:color w:val="353535"/>
          <w:kern w:val="36"/>
          <w:sz w:val="39"/>
          <w:szCs w:val="39"/>
          <w:lang w:eastAsia="ru-RU"/>
        </w:rPr>
      </w:pPr>
      <w:r w:rsidRPr="00CA45CB">
        <w:rPr>
          <w:rFonts w:ascii="Arial" w:eastAsia="Times New Roman" w:hAnsi="Arial" w:cs="Arial"/>
          <w:color w:val="353535"/>
          <w:kern w:val="36"/>
          <w:sz w:val="39"/>
          <w:szCs w:val="39"/>
          <w:lang w:eastAsia="ru-RU"/>
        </w:rPr>
        <w:t>ПОЧВА, ЛЮДИ, ЖИЗНЬ</w:t>
      </w:r>
    </w:p>
    <w:p w:rsidR="00CA45CB" w:rsidRPr="00CA45CB" w:rsidRDefault="00CA45CB" w:rsidP="00CA45CB">
      <w:pPr>
        <w:ind w:right="75" w:firstLine="0"/>
        <w:jc w:val="lef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CA45C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begin"/>
      </w:r>
      <w:r w:rsidRPr="00CA45CB">
        <w:rPr>
          <w:rFonts w:ascii="inherit" w:eastAsia="Times New Roman" w:hAnsi="inherit" w:cs="Times New Roman"/>
          <w:sz w:val="23"/>
          <w:szCs w:val="23"/>
          <w:lang w:eastAsia="ru-RU"/>
        </w:rPr>
        <w:instrText xml:space="preserve"> HYPERLINK "http://mospravda.ru/category/views/" </w:instrText>
      </w:r>
      <w:r w:rsidRPr="00CA45C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separate"/>
      </w:r>
      <w:r w:rsidRPr="00CA45CB">
        <w:rPr>
          <w:rFonts w:ascii="inherit" w:eastAsia="Times New Roman" w:hAnsi="inherit" w:cs="Times New Roman"/>
          <w:color w:val="FFFFFF"/>
          <w:sz w:val="23"/>
          <w:lang w:eastAsia="ru-RU"/>
        </w:rPr>
        <w:t>#ЭКСКЛЮЗИВ</w:t>
      </w:r>
      <w:r w:rsidRPr="00CA45C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end"/>
      </w:r>
    </w:p>
    <w:p w:rsidR="00CA45CB" w:rsidRDefault="00CA45CB" w:rsidP="00CA45CB">
      <w:pPr>
        <w:ind w:firstLine="0"/>
        <w:jc w:val="left"/>
        <w:textAlignment w:val="baseline"/>
        <w:rPr>
          <w:rFonts w:ascii="Arial" w:eastAsia="Times New Roman" w:hAnsi="Arial" w:cs="Arial"/>
          <w:i/>
          <w:iCs/>
          <w:sz w:val="21"/>
          <w:lang w:val="en-US" w:eastAsia="ru-RU"/>
        </w:rPr>
      </w:pPr>
      <w:r w:rsidRPr="00CA45CB">
        <w:rPr>
          <w:rFonts w:ascii="Arial" w:eastAsia="Times New Roman" w:hAnsi="Arial" w:cs="Arial"/>
          <w:i/>
          <w:iCs/>
          <w:sz w:val="21"/>
          <w:lang w:eastAsia="ru-RU"/>
        </w:rPr>
        <w:t> </w:t>
      </w:r>
      <w:proofErr w:type="spellStart"/>
      <w:r w:rsidRPr="00CA45CB">
        <w:rPr>
          <w:rFonts w:ascii="Arial" w:eastAsia="Times New Roman" w:hAnsi="Arial" w:cs="Arial"/>
          <w:i/>
          <w:iCs/>
          <w:sz w:val="21"/>
          <w:lang w:eastAsia="ru-RU"/>
        </w:rPr>
        <w:t>by</w:t>
      </w:r>
      <w:proofErr w:type="spellEnd"/>
      <w:r w:rsidRPr="00CA45CB">
        <w:rPr>
          <w:rFonts w:ascii="Arial" w:eastAsia="Times New Roman" w:hAnsi="Arial" w:cs="Arial"/>
          <w:i/>
          <w:iCs/>
          <w:sz w:val="21"/>
          <w:lang w:eastAsia="ru-RU"/>
        </w:rPr>
        <w:t> </w:t>
      </w:r>
      <w:hyperlink r:id="rId5" w:history="1">
        <w:r w:rsidRPr="00CA45CB">
          <w:rPr>
            <w:rFonts w:ascii="inherit" w:eastAsia="Times New Roman" w:hAnsi="inherit" w:cs="Arial"/>
            <w:i/>
            <w:iCs/>
            <w:color w:val="DC3522"/>
            <w:sz w:val="21"/>
            <w:lang w:eastAsia="ru-RU"/>
          </w:rPr>
          <w:t>наша редакция</w:t>
        </w:r>
      </w:hyperlink>
      <w:r w:rsidRPr="00CA45CB">
        <w:rPr>
          <w:rFonts w:ascii="Arial" w:eastAsia="Times New Roman" w:hAnsi="Arial" w:cs="Arial"/>
          <w:i/>
          <w:iCs/>
          <w:sz w:val="21"/>
          <w:lang w:eastAsia="ru-RU"/>
        </w:rPr>
        <w:t> - 03.03.2020</w:t>
      </w:r>
    </w:p>
    <w:p w:rsidR="00CA45CB" w:rsidRDefault="00CA45CB" w:rsidP="00CA45CB">
      <w:pPr>
        <w:ind w:firstLine="0"/>
        <w:jc w:val="left"/>
        <w:textAlignment w:val="baseline"/>
        <w:rPr>
          <w:rFonts w:ascii="Arial" w:eastAsia="Times New Roman" w:hAnsi="Arial" w:cs="Arial"/>
          <w:i/>
          <w:iCs/>
          <w:sz w:val="21"/>
          <w:lang w:val="en-US" w:eastAsia="ru-RU"/>
        </w:rPr>
      </w:pPr>
    </w:p>
    <w:p w:rsidR="00CA45CB" w:rsidRDefault="00CA45CB" w:rsidP="00CA45CB">
      <w:pPr>
        <w:ind w:firstLine="0"/>
        <w:jc w:val="left"/>
        <w:textAlignment w:val="baseline"/>
        <w:rPr>
          <w:rFonts w:ascii="Arial" w:eastAsia="Times New Roman" w:hAnsi="Arial" w:cs="Arial"/>
          <w:i/>
          <w:iCs/>
          <w:sz w:val="21"/>
          <w:lang w:val="en-US" w:eastAsia="ru-RU"/>
        </w:rPr>
      </w:pPr>
      <w:hyperlink r:id="rId6" w:history="1">
        <w:r>
          <w:rPr>
            <w:rStyle w:val="a3"/>
          </w:rPr>
          <w:t>http://mospravda.ru/2020/03/03/143888/</w:t>
        </w:r>
      </w:hyperlink>
    </w:p>
    <w:p w:rsidR="00CA45CB" w:rsidRPr="00CA45CB" w:rsidRDefault="00CA45CB" w:rsidP="00CA45CB">
      <w:pPr>
        <w:ind w:firstLine="0"/>
        <w:jc w:val="left"/>
        <w:textAlignment w:val="baseline"/>
        <w:rPr>
          <w:rFonts w:ascii="inherit" w:eastAsia="Times New Roman" w:hAnsi="inherit" w:cs="Times New Roman"/>
          <w:sz w:val="23"/>
          <w:szCs w:val="23"/>
          <w:lang w:val="en-US" w:eastAsia="ru-RU"/>
        </w:rPr>
      </w:pPr>
    </w:p>
    <w:p w:rsidR="00CA45CB" w:rsidRPr="00CA45CB" w:rsidRDefault="00CA45CB" w:rsidP="00CA45C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 w:cs="Arial"/>
          <w:color w:val="3D3D3D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3"/>
          <w:szCs w:val="23"/>
          <w:lang w:eastAsia="ru-RU"/>
        </w:rPr>
        <w:drawing>
          <wp:inline distT="0" distB="0" distL="0" distR="0">
            <wp:extent cx="4953000" cy="3151346"/>
            <wp:effectExtent l="19050" t="0" r="0" b="0"/>
            <wp:docPr id="1" name="Рисунок 1" descr="поч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5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CB" w:rsidRPr="00CA45CB" w:rsidRDefault="00CA45CB" w:rsidP="00CA45C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CA45CB">
        <w:rPr>
          <w:rFonts w:ascii="inherit" w:eastAsia="Times New Roman" w:hAnsi="inherit" w:cs="Arial"/>
          <w:b/>
          <w:bCs/>
          <w:i/>
          <w:iCs/>
          <w:color w:val="3D3D3D"/>
          <w:sz w:val="26"/>
          <w:lang w:eastAsia="ru-RU"/>
        </w:rPr>
        <w:t>ФАО ООН 2015 год был объявлен Международным годом почв. За это время издан ряд международных документов. Их итог: поддержание плодородия почв, их рекультивация и реабилитация, является основой выполнения практически всех целей устойчивого развития (ЦУР). Генеральная Ассамблея ООН объявила 2021-2030 годы «Десятилетие восстановления экосистем для достижения ЦУР». Ставится глобальная задача – раскрыть, укрепить и поддерживать потенциал почв не только для производства продуктов питания, но и для сохранения водных ресурсов, биоразнообразия и биосферы в целом, сокращения выбросов углерода, повышения устойчивости в условиях изменения климата.</w:t>
      </w:r>
    </w:p>
    <w:p w:rsidR="00CA45CB" w:rsidRPr="00CA45CB" w:rsidRDefault="00CA45CB" w:rsidP="00CA45C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Россия имеет максимальную площадь почвенного покрова по сравнению с другими странами – примерно 14,5 млн. км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2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– одна шестая часть планеты. Общемировое значение уникальных почвенных ресурсов страны возрастает в связи с глобальными процессами деградации и утраты почв, а также невозможности осуществления почвенным покровом мира биосферных функций в прежнем объеме.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На деле, последние десять лет прослеживается тенденция исключения вопросов, связанных с сущностью почвы как природного объекта, компонента окружающей среды (биосферы) и незаменимого ресурса из законодательства. Только Федеральный закон от 21.07.2014 № 206-ФЗ (ред. от 23.04.2018) «О карантине растений» определил: почва – компонент природной среды, состоящий 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из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минеральных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и органических частей, которые обеспечивают жизнедеятельность растений. Согласно п. 29 ст. 2 – почва элемент подкарантинной продукции. И это все?!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</w:r>
      <w:r w:rsidRPr="00CA45CB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>А где есть почва в российском праве?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Согласно ст. 6, п.2 Федерального закона от 24.07.2002 № 101-ФЗ (ред. от 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lastRenderedPageBreak/>
        <w:t xml:space="preserve">06.06.2019) «Об обороте земель сельскохозяйственного назначения» земельный участок…принудительно может быть изъят у его 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собственника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в случае если используется с нарушением требований, установленных законодательством РФ, повлекшим за собой существенное снижение плодородия почв земель сельскохозяйственного назначения или причинение вреда окружающей среде.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В этом случае почва, ее плодородие и характеристики состояния должны быть 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научно-обоснованны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и однозначно определены юридически?!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Обеспечение национальной, экологической, экономической и продовольственной безопасности есть взаимосвязанные цели.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Я не встречал документов, которые бы определили, сколько почвенных ресурсов нужно России для ведения современного агропроизводства и выполнения поставленных перед страной задач устойчивого развития.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Согласно Росстату в 1990 году площадь посевов составляла примерно 117,7 млн. га и паров – 13,8 млн. га (т.е. в сумме 131,5 млн. га пашни). В 2019 году посевы занимали 79,8 </w:t>
      </w:r>
      <w:proofErr w:type="spellStart"/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 (уже с учетом Крымского ФО), пары – 12,0. Сумма – 91,8 </w:t>
      </w:r>
      <w:proofErr w:type="spellStart"/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га, а пашня (по статистике) – 115,8 </w:t>
      </w:r>
      <w:proofErr w:type="spell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га. Как минимум не определен правовой статус 24 </w:t>
      </w:r>
      <w:proofErr w:type="spellStart"/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 (!) почв считающихся сейчас пахотными, а где 38 </w:t>
      </w:r>
      <w:proofErr w:type="spell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 (!) посевов, площади которых сократились с 1990 года? Анализ цифр показывает отсутствие полной и объективной информации в системе регистрации и учета объектов недвижимости, не говоря о почвах.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В стране нет понятной, четкой и долгосрочной земельной политики. Следует напомнить, что программа ООН по окружающей среде (ЮНЕП) выдвинула концепцию «безопасного рабочего пространства» (БРП) – использование для нужд потребления не более 0,20 га пахотных почв на человека к 2030 году. Превышение приведет к необратимому ущербу в виде сокращения биоразнообразия, общей площади плодородной почвы, высвобождения двуокиси углерода, нарушения круговорота воды и питательных веществ.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В ЕС в среднем этот показатель составляет 0,31 с колебанием по странам: от 0,06 – в Нидерландах и Бельгии; 0,15 в Австрии и Германии; до 0,44 в Венгрии и Болгарии. В России посев составляет порядка 80 млн. га, пар – 12 млн. га, а население – 146 млн. человек. Индекс РП – 0,63 га на человека (или при расчете на «статистическую» пашню – 116 </w:t>
      </w:r>
      <w:proofErr w:type="spellStart"/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 – уже до 0,80).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Благодаря интенсификации агропроизводства Нидерланды с площадью меньше Московской области, в 2019 году имеют рекордный объем экспорта сельскохозяйственной продукции 94,5 млрд. евро, РФ только в 2018 и 2019 году – не выше 25 млрд. долларов США, при 30 млрд. долларов импорта.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Ожидаемый глобальный спрос на почвенные ресурсы уже до 2050 году выйдет за пределы БРП. Для всего мира он четко определен -1640 </w:t>
      </w:r>
      <w:proofErr w:type="spellStart"/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млн</w:t>
      </w:r>
      <w:proofErr w:type="spellEnd"/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га пахотных почв! Для каждой страны на первых этапах предусмотрен мониторинг и контроль ситуации, на втором – ведение неких экономических стимулов, читай санкций на экспортируемую сельскохозяйственную продукцию.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Что известно про состояние по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чв в стр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ане?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«Основы государственной политики в области экологического развития Российской Федерации на период до 2030 года» (утверждены Президентом РФ 30.04.2012). Раздел I (п.3) «Практически во всех регионах сохраняется тенденция к ухудшению состояния почв и земель. Интенсивно развиваются процессы, ведущие к потере плодородия сельскохозяйственных угодий и к выводу их из хозяйственного оборота…».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lastRenderedPageBreak/>
        <w:t>В Распоряжении Правительства РФ от 30.07.2010 № 1292-р (ред. от 30.05.2014) «Об утверждении Концепции развития государственного мониторинга земель сельскохозяйственного назначения и земель, используемых или предоставленных для ведения сельского хозяйства в составе земель иных категорий, и формирования государственных информационных ресурсов об этих землях на период до 2020 года отмечается, что в большинстве субъектов РФ продолжается снижение плодородия почв, ухудшается состояние земель, используемых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или </w:t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предоставленных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для ведения сельского хозяйства. Почвенный покров, особенно сельскохозяйственных угодий, подвержен деградации и загрязнению, теряет устойчивость к разрушению, способность к восстановлению свойств и воспроизводству плодородия.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Проводимый в настоящее время мониторинг пока не обеспечивает наблюдение за земельными участками и полями севооборота как производственным ресурсом. Он не осуществляется по ряду параметров, характеризующих плодородие почв, имеющих существенное значение для сельскохозяйственного производства.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Указа Президента РФ от 19.04.2017 № 176 «О Стратегии экологической безопасности Российской Федерации на период до 2025 года»,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 xml:space="preserve">Отмечено, что практически во всех регионах страны сохраняется тенденция к ухудшению состояния почв. Основными негативными процессами, приводящими к деградации почв, изменению среды обитания растений, животных и других организмов, являются водная и ветровая эрозия, заболачивание, подтопление земель, переувлажнение, засоление и </w:t>
      </w:r>
      <w:proofErr w:type="spell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осолонцевание</w:t>
      </w:r>
      <w:proofErr w:type="spell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почв.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К глобальным и внутренним вызовам экологической безопасности относятся негативные последствия ухудшения состояния окружающей среды, включая опустынивание, засуху, деградацию земель и почв. В Стратегии ставится задача их предотвратить.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</w:r>
      <w:r w:rsidRPr="00CA45CB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>Какие пробелы в правовом регулировании необходимо устранить?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Следует незамедлительно ввести в российское право полноценное, научно-обоснованное и легальное (юридически значимое), общеправовое, точное, однозначное, дефинированное, устоявшееся, неконтекстное определение почвы и ее плодородия как фундаментального уникального свойства.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Корректно определить виды разрешенного использования почв сельскохозяйственных угодий, являющихся самой важной частью земель сельскохозяйственного назначения.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>Раскрыть и разграничить содержание терминов: «целевое» и «разрешенное», «ущерб» и «вред» окружающей среде, раскрыты понятие «рациональное использование почв», «существенное снижение плодородия» и т.д.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Плодородие – свойство почв. Для сельского хозяйства должна производиться классификация и группировка именно почв, а не земель. Следовательно, нужны принципиально новые методологические основы и наборы методик исследования, основанные на получении, накоплении, проверке и алгоритмах использования массивов цифровых геопространственных данных о состоянии почвенного покрова.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В этой связи, подведомственная Минсельхозу, Государственная агрохимическая служба страны могла бы стать почвенно-агрохимической.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</w:r>
      <w:proofErr w:type="gramStart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В то же время, современное землеустройство может быть рассмотрено, как комплекс мероприятий по изучению состояния почв, планированию, организации их рационального использования и охраны, описанию местоположения и (или) установлению на местности границ объектов землеустройства, организации 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lastRenderedPageBreak/>
        <w:t>рационального по утвержденному проекту использования гражданами и юридическими лицами земельных участков для осуществления сельскохозяйственного производства…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Почвы, их характеристики и плодородие должны быть в числе обязательных критериев</w:t>
      </w:r>
      <w:proofErr w:type="gramEnd"/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t xml:space="preserve"> эффективности осуществления всех мероприятий по землеустройству. Роль субъектов РФ в решении этих вопросов должна возрасти. Природные условия страны чрезвычайно многообразны, без учета специфики регионов невозможно принимать адекватные решения и осуществлять оптимальное управление исключительно из центра.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Неоднородность почвенного покрова, климата, агрометеорологических характеристик обуславливают невозможность введение универсальных сельскохозяйственных регламентов. Между тем существует большой опыт в создании зональных и региональных адаптивно-ландшафтных систем земледелия (АЛСЗ) с контурно-мелиоративной организацией территории (внутрихозяйственным землеустройством), что позволяет эффективно и бережно использовать имеющиеся природные ресурсы (почву, влагу и др.).</w:t>
      </w:r>
      <w:r w:rsidRPr="00CA45CB">
        <w:rPr>
          <w:rFonts w:ascii="inherit" w:eastAsia="Times New Roman" w:hAnsi="inherit" w:cs="Arial"/>
          <w:color w:val="3D3D3D"/>
          <w:sz w:val="26"/>
          <w:szCs w:val="26"/>
          <w:lang w:eastAsia="ru-RU"/>
        </w:rPr>
        <w:br/>
        <w:t>В приоритетном порядке следует реализовать меры, направленные на восстановление системы профессиональной и научной подготовки кадров в области агрохимии, мелиорации и почведения, а также земельных отношений, землеустройства и кадастра.</w:t>
      </w:r>
    </w:p>
    <w:p w:rsidR="00CA45CB" w:rsidRPr="00CA45CB" w:rsidRDefault="00CA45CB" w:rsidP="00CA45C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</w:p>
    <w:p w:rsidR="00CA45CB" w:rsidRPr="00CA45CB" w:rsidRDefault="00CA45CB" w:rsidP="00CA45C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 w:cs="Arial"/>
          <w:color w:val="3D3D3D"/>
          <w:sz w:val="26"/>
          <w:szCs w:val="26"/>
          <w:lang w:eastAsia="ru-RU"/>
        </w:rPr>
      </w:pPr>
      <w:r w:rsidRPr="00CA45CB">
        <w:rPr>
          <w:rFonts w:ascii="inherit" w:eastAsia="Times New Roman" w:hAnsi="inherit" w:cs="Arial"/>
          <w:b/>
          <w:bCs/>
          <w:i/>
          <w:iCs/>
          <w:color w:val="3D3D3D"/>
          <w:sz w:val="26"/>
          <w:lang w:eastAsia="ru-RU"/>
        </w:rPr>
        <w:t>Д.М. Хомяков</w:t>
      </w:r>
      <w:r w:rsidRPr="00CA45CB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 xml:space="preserve"> – заведующий кафедрой агроинформатики Факультета почвоведения ФГБУ </w:t>
      </w:r>
      <w:proofErr w:type="gramStart"/>
      <w:r w:rsidRPr="00CA45CB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>ВО</w:t>
      </w:r>
      <w:proofErr w:type="gramEnd"/>
      <w:r w:rsidRPr="00CA45CB">
        <w:rPr>
          <w:rFonts w:ascii="inherit" w:eastAsia="Times New Roman" w:hAnsi="inherit" w:cs="Arial"/>
          <w:i/>
          <w:iCs/>
          <w:color w:val="3D3D3D"/>
          <w:sz w:val="26"/>
          <w:lang w:eastAsia="ru-RU"/>
        </w:rPr>
        <w:t xml:space="preserve"> «Московский государственный университет имени М.В. Ломоносова», член Совета по вопросам агропромышленного комплекса и природопользования при Совете Федерации Федерального Собрания Российской Федерации</w:t>
      </w:r>
    </w:p>
    <w:p w:rsidR="0099319B" w:rsidRDefault="0099319B"/>
    <w:sectPr w:rsidR="0099319B" w:rsidSect="009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061"/>
    <w:multiLevelType w:val="multilevel"/>
    <w:tmpl w:val="27C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A45CB"/>
    <w:rsid w:val="0099319B"/>
    <w:rsid w:val="00AF3803"/>
    <w:rsid w:val="00C05FCB"/>
    <w:rsid w:val="00CA45CB"/>
    <w:rsid w:val="00E6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9B"/>
  </w:style>
  <w:style w:type="paragraph" w:styleId="1">
    <w:name w:val="heading 1"/>
    <w:basedOn w:val="a"/>
    <w:link w:val="10"/>
    <w:uiPriority w:val="9"/>
    <w:qFormat/>
    <w:rsid w:val="00CA45C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5CB"/>
    <w:rPr>
      <w:color w:val="0000FF"/>
      <w:u w:val="single"/>
    </w:rPr>
  </w:style>
  <w:style w:type="character" w:customStyle="1" w:styleId="byline">
    <w:name w:val="byline"/>
    <w:basedOn w:val="a0"/>
    <w:rsid w:val="00CA45CB"/>
  </w:style>
  <w:style w:type="character" w:customStyle="1" w:styleId="author">
    <w:name w:val="author"/>
    <w:basedOn w:val="a0"/>
    <w:rsid w:val="00CA45CB"/>
  </w:style>
  <w:style w:type="character" w:customStyle="1" w:styleId="posted-on">
    <w:name w:val="posted-on"/>
    <w:basedOn w:val="a0"/>
    <w:rsid w:val="00CA45CB"/>
  </w:style>
  <w:style w:type="paragraph" w:styleId="a4">
    <w:name w:val="Normal (Web)"/>
    <w:basedOn w:val="a"/>
    <w:uiPriority w:val="99"/>
    <w:semiHidden/>
    <w:unhideWhenUsed/>
    <w:rsid w:val="00CA45C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45CB"/>
    <w:rPr>
      <w:i/>
      <w:iCs/>
    </w:rPr>
  </w:style>
  <w:style w:type="character" w:styleId="a6">
    <w:name w:val="Strong"/>
    <w:basedOn w:val="a0"/>
    <w:uiPriority w:val="22"/>
    <w:qFormat/>
    <w:rsid w:val="00CA45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4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1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pravda.ru/2020/03/03/143888/" TargetMode="External"/><Relationship Id="rId5" Type="http://schemas.openxmlformats.org/officeDocument/2006/relationships/hyperlink" Target="http://mospravda.ru/author/editori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8466</Characters>
  <Application>Microsoft Office Word</Application>
  <DocSecurity>0</DocSecurity>
  <Lines>70</Lines>
  <Paragraphs>19</Paragraphs>
  <ScaleCrop>false</ScaleCrop>
  <Company>DG Win&amp;Soft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2020-03-04T07:02:00Z</dcterms:created>
  <dcterms:modified xsi:type="dcterms:W3CDTF">2020-03-04T07:03:00Z</dcterms:modified>
</cp:coreProperties>
</file>