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4D" w:rsidRDefault="0088144D" w:rsidP="0088144D">
      <w:pPr>
        <w:spacing w:before="600" w:after="120" w:line="360" w:lineRule="auto"/>
        <w:ind w:left="3240" w:hanging="540"/>
        <w:jc w:val="right"/>
        <w:rPr>
          <w:sz w:val="26"/>
        </w:rPr>
      </w:pPr>
      <w:r w:rsidRPr="0083527E">
        <w:rPr>
          <w:b/>
          <w:i/>
          <w:sz w:val="26"/>
        </w:rPr>
        <w:t>“УТВЕРЖДАЮ</w:t>
      </w:r>
      <w:r w:rsidRPr="000530F9">
        <w:rPr>
          <w:b/>
          <w:i/>
          <w:sz w:val="26"/>
        </w:rPr>
        <w:t>”</w:t>
      </w:r>
    </w:p>
    <w:p w:rsidR="0088144D" w:rsidRDefault="0088144D" w:rsidP="0088144D">
      <w:pPr>
        <w:spacing w:before="600" w:after="120" w:line="360" w:lineRule="auto"/>
        <w:ind w:left="3240" w:hanging="540"/>
        <w:jc w:val="right"/>
      </w:pPr>
      <w:r>
        <w:rPr>
          <w:sz w:val="26"/>
        </w:rPr>
        <w:t>Д</w:t>
      </w:r>
      <w:r w:rsidRPr="0083527E">
        <w:t xml:space="preserve">иректор </w:t>
      </w:r>
      <w:r>
        <w:t xml:space="preserve">ИНЭОС РАН, академик </w:t>
      </w:r>
      <w:proofErr w:type="spellStart"/>
      <w:r>
        <w:t>Музафаров</w:t>
      </w:r>
      <w:proofErr w:type="spellEnd"/>
      <w:r>
        <w:t xml:space="preserve"> А.  М. </w:t>
      </w:r>
    </w:p>
    <w:p w:rsidR="0088144D" w:rsidRPr="0083527E" w:rsidRDefault="0088144D" w:rsidP="0088144D">
      <w:pPr>
        <w:spacing w:before="600" w:after="120" w:line="360" w:lineRule="auto"/>
        <w:ind w:left="3240" w:hanging="540"/>
        <w:jc w:val="center"/>
      </w:pPr>
    </w:p>
    <w:p w:rsidR="0088144D" w:rsidRPr="008F05DE" w:rsidRDefault="0088144D" w:rsidP="0088144D">
      <w:pPr>
        <w:spacing w:after="120" w:line="360" w:lineRule="auto"/>
        <w:ind w:left="6379"/>
        <w:jc w:val="center"/>
      </w:pPr>
      <w:r>
        <w:t>27февраля</w:t>
      </w:r>
      <w:r w:rsidRPr="008F05DE">
        <w:t xml:space="preserve"> 201</w:t>
      </w:r>
      <w:r>
        <w:t>7</w:t>
      </w:r>
      <w:r w:rsidRPr="008F05DE">
        <w:t xml:space="preserve"> г. </w:t>
      </w:r>
    </w:p>
    <w:p w:rsidR="0088144D" w:rsidRPr="0083527E" w:rsidRDefault="0088144D" w:rsidP="0088144D">
      <w:pPr>
        <w:spacing w:before="240" w:after="480" w:line="360" w:lineRule="auto"/>
        <w:jc w:val="center"/>
        <w:rPr>
          <w:b/>
        </w:rPr>
      </w:pPr>
      <w:r w:rsidRPr="0083527E">
        <w:rPr>
          <w:b/>
        </w:rPr>
        <w:t>ЭКСПЕРТНОЕ ЗАКЛЮЧЕНИЕ О ВОЗМОЖНОСТИ ОПУБЛИКОВАНИЯ</w:t>
      </w:r>
    </w:p>
    <w:p w:rsidR="0088144D" w:rsidRPr="008B5C86" w:rsidRDefault="0088144D" w:rsidP="0088144D">
      <w:pPr>
        <w:spacing w:line="480" w:lineRule="auto"/>
        <w:ind w:firstLine="284"/>
        <w:jc w:val="both"/>
        <w:rPr>
          <w:b/>
          <w:i/>
          <w:spacing w:val="6"/>
          <w:u w:val="single"/>
        </w:rPr>
      </w:pPr>
      <w:r w:rsidRPr="00687E78">
        <w:rPr>
          <w:spacing w:val="6"/>
        </w:rPr>
        <w:t xml:space="preserve">Руководитель-эксперт Федерального государственного бюджетного учреждения науки </w:t>
      </w:r>
      <w:r w:rsidRPr="00D96794">
        <w:t>Института элементоорганических соединений им. А.Н.Несмеянова Российской академии наук,</w:t>
      </w:r>
      <w:r w:rsidRPr="00687E78">
        <w:rPr>
          <w:spacing w:val="6"/>
        </w:rPr>
        <w:t xml:space="preserve"> рассмотрев </w:t>
      </w:r>
      <w:r>
        <w:rPr>
          <w:spacing w:val="6"/>
        </w:rPr>
        <w:t>статью</w:t>
      </w:r>
      <w:r w:rsidRPr="008B5C86">
        <w:rPr>
          <w:b/>
        </w:rPr>
        <w:t xml:space="preserve"> </w:t>
      </w:r>
      <w:hyperlink r:id="rId4" w:tooltip="Chough S.H.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Chugh</w:t>
        </w:r>
        <w:proofErr w:type="spellEnd"/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Manoj</w:t>
        </w:r>
        <w:proofErr w:type="spellEnd"/>
      </w:hyperlink>
      <w:r w:rsidRPr="008B5C86">
        <w:rPr>
          <w:b/>
        </w:rPr>
        <w:t xml:space="preserve">, </w:t>
      </w:r>
      <w:hyperlink r:id="rId5" w:tooltip="Пискарев Владимир Евгеньевич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Piskarev</w:t>
        </w:r>
        <w:proofErr w:type="spellEnd"/>
        <w:r w:rsidRPr="008B5C86">
          <w:rPr>
            <w:b/>
            <w:u w:val="single"/>
          </w:rPr>
          <w:t xml:space="preserve"> </w:t>
        </w:r>
        <w:r w:rsidRPr="008B5C86">
          <w:rPr>
            <w:b/>
            <w:u w:val="single"/>
            <w:lang w:val="en-US"/>
          </w:rPr>
          <w:t>Vladimir</w:t>
        </w:r>
      </w:hyperlink>
      <w:r w:rsidRPr="008B5C86">
        <w:rPr>
          <w:b/>
        </w:rPr>
        <w:t xml:space="preserve">, </w:t>
      </w:r>
      <w:hyperlink r:id="rId6" w:tooltip="Garanina O.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Galanina</w:t>
        </w:r>
        <w:proofErr w:type="spellEnd"/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Oxana</w:t>
        </w:r>
        <w:proofErr w:type="spellEnd"/>
      </w:hyperlink>
      <w:r w:rsidRPr="008B5C86">
        <w:rPr>
          <w:b/>
        </w:rPr>
        <w:t xml:space="preserve">, </w:t>
      </w:r>
      <w:hyperlink r:id="rId7" w:tooltip="Альмяшева Наиля Рафиковна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Khasbiullina</w:t>
        </w:r>
        <w:proofErr w:type="spellEnd"/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Nailya</w:t>
        </w:r>
        <w:proofErr w:type="spellEnd"/>
      </w:hyperlink>
      <w:r w:rsidRPr="008B5C86">
        <w:rPr>
          <w:b/>
        </w:rPr>
        <w:t xml:space="preserve">, </w:t>
      </w:r>
      <w:hyperlink r:id="rId8" w:tooltip="Ladam P.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Kadam</w:t>
        </w:r>
        <w:proofErr w:type="spellEnd"/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Pallavi</w:t>
        </w:r>
        <w:proofErr w:type="spellEnd"/>
      </w:hyperlink>
      <w:r w:rsidRPr="008B5C86">
        <w:rPr>
          <w:b/>
        </w:rPr>
        <w:t xml:space="preserve">, </w:t>
      </w:r>
      <w:hyperlink r:id="rId9" w:tooltip="Шилов А.Е.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Shilova</w:t>
        </w:r>
        <w:proofErr w:type="spellEnd"/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Nadezhda</w:t>
        </w:r>
        <w:proofErr w:type="spellEnd"/>
      </w:hyperlink>
      <w:r w:rsidRPr="008B5C86">
        <w:rPr>
          <w:b/>
        </w:rPr>
        <w:t xml:space="preserve">, </w:t>
      </w:r>
      <w:hyperlink r:id="rId10" w:tooltip="Pazynina G.V.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Pazynina</w:t>
        </w:r>
        <w:proofErr w:type="spellEnd"/>
        <w:r w:rsidRPr="008B5C86">
          <w:rPr>
            <w:b/>
            <w:u w:val="single"/>
          </w:rPr>
          <w:t xml:space="preserve"> </w:t>
        </w:r>
        <w:r w:rsidRPr="008B5C86">
          <w:rPr>
            <w:b/>
            <w:u w:val="single"/>
            <w:lang w:val="en-US"/>
          </w:rPr>
          <w:t>Galina</w:t>
        </w:r>
      </w:hyperlink>
      <w:r w:rsidRPr="008B5C86">
        <w:rPr>
          <w:b/>
        </w:rPr>
        <w:t xml:space="preserve">, </w:t>
      </w:r>
      <w:hyperlink r:id="rId11" w:tooltip="Доброчеева Ольга Викторовна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Dobrochaeva</w:t>
        </w:r>
        <w:proofErr w:type="spellEnd"/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Kira</w:t>
        </w:r>
        <w:proofErr w:type="spellEnd"/>
      </w:hyperlink>
      <w:r w:rsidRPr="008B5C86">
        <w:rPr>
          <w:b/>
        </w:rPr>
        <w:t xml:space="preserve">, </w:t>
      </w:r>
      <w:hyperlink r:id="rId12" w:tooltip="Bhanushali Paresh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Bhanushali</w:t>
        </w:r>
        <w:proofErr w:type="spellEnd"/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Paresh</w:t>
        </w:r>
        <w:proofErr w:type="spellEnd"/>
      </w:hyperlink>
      <w:r w:rsidRPr="008B5C86">
        <w:rPr>
          <w:b/>
        </w:rPr>
        <w:t xml:space="preserve">, </w:t>
      </w:r>
      <w:hyperlink r:id="rId13" w:tooltip="Козлов Николай Николаевич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Kozlov</w:t>
        </w:r>
        <w:proofErr w:type="spellEnd"/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Nikolay</w:t>
        </w:r>
        <w:proofErr w:type="spellEnd"/>
      </w:hyperlink>
      <w:r w:rsidRPr="008B5C86">
        <w:rPr>
          <w:b/>
        </w:rPr>
        <w:t xml:space="preserve">, </w:t>
      </w:r>
      <w:hyperlink r:id="rId14" w:tooltip="Тупикин Н.И.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Tupitsin</w:t>
        </w:r>
        <w:proofErr w:type="spellEnd"/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Nikola</w:t>
        </w:r>
        <w:proofErr w:type="spellEnd"/>
        <w:r w:rsidRPr="008B5C86">
          <w:rPr>
            <w:b/>
            <w:u w:val="single"/>
            <w:lang w:val="en-US"/>
          </w:rPr>
          <w:t>y</w:t>
        </w:r>
      </w:hyperlink>
      <w:r w:rsidRPr="008B5C86">
        <w:rPr>
          <w:b/>
        </w:rPr>
        <w:t xml:space="preserve">, </w:t>
      </w:r>
      <w:hyperlink r:id="rId15" w:tooltip="Бовин Николай Владимирович (перейти на страницу сотрудника)" w:history="1">
        <w:proofErr w:type="spellStart"/>
        <w:r w:rsidRPr="008B5C86">
          <w:rPr>
            <w:b/>
            <w:u w:val="single"/>
            <w:lang w:val="en-US"/>
          </w:rPr>
          <w:t>Bovin</w:t>
        </w:r>
        <w:proofErr w:type="spellEnd"/>
        <w:r w:rsidRPr="008B5C86">
          <w:rPr>
            <w:b/>
            <w:u w:val="single"/>
          </w:rPr>
          <w:t xml:space="preserve"> </w:t>
        </w:r>
        <w:r w:rsidRPr="008B5C86">
          <w:rPr>
            <w:b/>
            <w:u w:val="single"/>
            <w:lang w:val="en-US"/>
          </w:rPr>
          <w:t>Nicolai</w:t>
        </w:r>
      </w:hyperlink>
      <w:proofErr w:type="gramStart"/>
      <w:r w:rsidRPr="008B5C86">
        <w:rPr>
          <w:b/>
        </w:rPr>
        <w:t xml:space="preserve"> :</w:t>
      </w:r>
      <w:proofErr w:type="gramEnd"/>
      <w:r>
        <w:rPr>
          <w:b/>
        </w:rPr>
        <w:t xml:space="preserve"> </w:t>
      </w:r>
      <w:hyperlink r:id="rId16" w:tooltip="Перейти на страницу статьи" w:history="1">
        <w:r w:rsidRPr="008B5C86">
          <w:rPr>
            <w:b/>
            <w:u w:val="single"/>
            <w:lang w:val="en-US"/>
          </w:rPr>
          <w:t>Glycoprotein</w:t>
        </w:r>
        <w:r w:rsidRPr="008B5C86">
          <w:rPr>
            <w:b/>
            <w:u w:val="single"/>
          </w:rPr>
          <w:t xml:space="preserve"> </w:t>
        </w:r>
        <w:r w:rsidRPr="008B5C86">
          <w:rPr>
            <w:b/>
            <w:u w:val="single"/>
            <w:lang w:val="en-US"/>
          </w:rPr>
          <w:t>CA</w:t>
        </w:r>
        <w:r w:rsidRPr="008B5C86">
          <w:rPr>
            <w:b/>
            <w:u w:val="single"/>
          </w:rPr>
          <w:t>19.9-</w:t>
        </w:r>
        <w:r w:rsidRPr="008B5C86">
          <w:rPr>
            <w:b/>
            <w:u w:val="single"/>
            <w:lang w:val="en-US"/>
          </w:rPr>
          <w:t>specific</w:t>
        </w:r>
        <w:r w:rsidRPr="008B5C86">
          <w:rPr>
            <w:b/>
            <w:u w:val="single"/>
          </w:rPr>
          <w:t xml:space="preserve"> </w:t>
        </w:r>
        <w:r w:rsidRPr="008B5C86">
          <w:rPr>
            <w:b/>
            <w:u w:val="single"/>
            <w:lang w:val="en-US"/>
          </w:rPr>
          <w:t>monoclonal</w:t>
        </w:r>
        <w:r w:rsidRPr="008B5C86">
          <w:rPr>
            <w:b/>
            <w:u w:val="single"/>
          </w:rPr>
          <w:t xml:space="preserve"> </w:t>
        </w:r>
        <w:r w:rsidRPr="008B5C86">
          <w:rPr>
            <w:b/>
            <w:u w:val="single"/>
            <w:lang w:val="en-US"/>
          </w:rPr>
          <w:t>antibodies</w:t>
        </w:r>
        <w:r w:rsidRPr="008B5C86">
          <w:rPr>
            <w:b/>
            <w:u w:val="single"/>
          </w:rPr>
          <w:t xml:space="preserve"> </w:t>
        </w:r>
        <w:r w:rsidRPr="008B5C86">
          <w:rPr>
            <w:b/>
            <w:u w:val="single"/>
            <w:lang w:val="en-US"/>
          </w:rPr>
          <w:t>recognize</w:t>
        </w:r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sialic</w:t>
        </w:r>
        <w:proofErr w:type="spellEnd"/>
        <w:r w:rsidRPr="008B5C86">
          <w:rPr>
            <w:b/>
            <w:u w:val="single"/>
          </w:rPr>
          <w:t xml:space="preserve"> </w:t>
        </w:r>
        <w:r w:rsidRPr="008B5C86">
          <w:rPr>
            <w:b/>
            <w:u w:val="single"/>
            <w:lang w:val="en-US"/>
          </w:rPr>
          <w:t>acid</w:t>
        </w:r>
        <w:r w:rsidRPr="008B5C86">
          <w:rPr>
            <w:b/>
            <w:u w:val="single"/>
          </w:rPr>
          <w:t>–</w:t>
        </w:r>
        <w:r w:rsidRPr="008B5C86">
          <w:rPr>
            <w:b/>
            <w:u w:val="single"/>
            <w:lang w:val="en-US"/>
          </w:rPr>
          <w:t>independent</w:t>
        </w:r>
        <w:r w:rsidRPr="008B5C86">
          <w:rPr>
            <w:b/>
            <w:u w:val="single"/>
          </w:rPr>
          <w:t xml:space="preserve"> </w:t>
        </w:r>
        <w:proofErr w:type="spellStart"/>
        <w:r w:rsidRPr="008B5C86">
          <w:rPr>
            <w:b/>
            <w:u w:val="single"/>
            <w:lang w:val="en-US"/>
          </w:rPr>
          <w:t>glycotope</w:t>
        </w:r>
        <w:proofErr w:type="spellEnd"/>
      </w:hyperlink>
      <w:r w:rsidRPr="008B5C86">
        <w:rPr>
          <w:b/>
        </w:rPr>
        <w:t xml:space="preserve"> </w:t>
      </w:r>
    </w:p>
    <w:p w:rsidR="0088144D" w:rsidRPr="00687E78" w:rsidRDefault="0088144D" w:rsidP="0088144D">
      <w:pPr>
        <w:spacing w:line="480" w:lineRule="auto"/>
        <w:ind w:firstLine="284"/>
        <w:jc w:val="both"/>
        <w:rPr>
          <w:spacing w:val="6"/>
          <w:u w:val="single"/>
        </w:rPr>
      </w:pPr>
      <w:r w:rsidRPr="008B5C86">
        <w:rPr>
          <w:b/>
          <w:i/>
          <w:spacing w:val="6"/>
          <w:u w:val="single"/>
        </w:rPr>
        <w:t xml:space="preserve"> </w:t>
      </w:r>
      <w:r w:rsidRPr="008F05DE">
        <w:rPr>
          <w:b/>
          <w:i/>
          <w:spacing w:val="6"/>
          <w:u w:val="single"/>
        </w:rPr>
        <w:t>в</w:t>
      </w:r>
      <w:r>
        <w:rPr>
          <w:b/>
          <w:i/>
          <w:color w:val="FF0000"/>
          <w:spacing w:val="6"/>
          <w:u w:val="single"/>
        </w:rPr>
        <w:t xml:space="preserve"> </w:t>
      </w:r>
      <w:r w:rsidRPr="004F613E">
        <w:rPr>
          <w:b/>
          <w:i/>
          <w:spacing w:val="6"/>
          <w:u w:val="single"/>
        </w:rPr>
        <w:t xml:space="preserve">журнал </w:t>
      </w:r>
      <w:r>
        <w:rPr>
          <w:b/>
          <w:i/>
          <w:spacing w:val="6"/>
          <w:u w:val="single"/>
          <w:lang w:val="en-US"/>
        </w:rPr>
        <w:t>Tumor</w:t>
      </w:r>
      <w:r w:rsidRPr="008B5C86">
        <w:rPr>
          <w:b/>
          <w:i/>
          <w:spacing w:val="6"/>
          <w:u w:val="single"/>
        </w:rPr>
        <w:t xml:space="preserve"> </w:t>
      </w:r>
      <w:r>
        <w:rPr>
          <w:b/>
          <w:i/>
          <w:spacing w:val="6"/>
          <w:u w:val="single"/>
          <w:lang w:val="en-US"/>
        </w:rPr>
        <w:t>Biology</w:t>
      </w:r>
      <w:r w:rsidRPr="008B5C86">
        <w:rPr>
          <w:b/>
          <w:i/>
          <w:spacing w:val="6"/>
          <w:u w:val="single"/>
        </w:rPr>
        <w:t xml:space="preserve"> </w:t>
      </w:r>
      <w:r w:rsidRPr="008B5C86">
        <w:rPr>
          <w:spacing w:val="6"/>
        </w:rPr>
        <w:t>под</w:t>
      </w:r>
      <w:r w:rsidRPr="00687E78">
        <w:rPr>
          <w:spacing w:val="6"/>
        </w:rPr>
        <w:t xml:space="preserve">тверждает, что в материале </w:t>
      </w:r>
      <w:r w:rsidRPr="00687E78">
        <w:rPr>
          <w:b/>
          <w:i/>
          <w:spacing w:val="6"/>
          <w:u w:val="single"/>
        </w:rPr>
        <w:t>не содержатся</w:t>
      </w:r>
      <w:r w:rsidRPr="00687E78">
        <w:rPr>
          <w:spacing w:val="6"/>
        </w:rPr>
        <w:t xml:space="preserve"> сведения, предусмотренные Постановлением Правительства РФ №1233 от 30.11.1994г. и на публикацию материала </w:t>
      </w:r>
      <w:r w:rsidRPr="00687E78">
        <w:rPr>
          <w:b/>
          <w:i/>
          <w:spacing w:val="6"/>
          <w:u w:val="single"/>
        </w:rPr>
        <w:t>не следует</w:t>
      </w:r>
      <w:r w:rsidRPr="00687E78">
        <w:rPr>
          <w:spacing w:val="6"/>
        </w:rPr>
        <w:t xml:space="preserve"> получать разрешение </w:t>
      </w:r>
      <w:r w:rsidR="00392ADF">
        <w:rPr>
          <w:spacing w:val="6"/>
        </w:rPr>
        <w:t>ФАНО</w:t>
      </w:r>
      <w:r>
        <w:rPr>
          <w:spacing w:val="6"/>
        </w:rPr>
        <w:t xml:space="preserve"> России</w:t>
      </w:r>
      <w:r w:rsidRPr="00687E78">
        <w:rPr>
          <w:b/>
          <w:i/>
          <w:spacing w:val="6"/>
          <w:u w:val="single"/>
        </w:rPr>
        <w:t xml:space="preserve"> и/или Президиума РАН</w:t>
      </w:r>
      <w:r w:rsidRPr="00687E78">
        <w:rPr>
          <w:spacing w:val="6"/>
        </w:rPr>
        <w:t xml:space="preserve"> </w:t>
      </w:r>
    </w:p>
    <w:p w:rsidR="0088144D" w:rsidRPr="00687E78" w:rsidRDefault="0088144D" w:rsidP="0088144D">
      <w:pPr>
        <w:spacing w:before="120" w:after="120" w:line="360" w:lineRule="auto"/>
        <w:ind w:left="1559" w:right="-340" w:hanging="1559"/>
        <w:rPr>
          <w:spacing w:val="6"/>
        </w:rPr>
      </w:pPr>
      <w:r w:rsidRPr="00687E78">
        <w:rPr>
          <w:b/>
          <w:spacing w:val="6"/>
        </w:rPr>
        <w:t>Заключение:</w:t>
      </w:r>
      <w:r w:rsidRPr="00687E78">
        <w:rPr>
          <w:spacing w:val="6"/>
        </w:rPr>
        <w:t xml:space="preserve"> </w:t>
      </w:r>
      <w:r w:rsidRPr="00687E78">
        <w:rPr>
          <w:b/>
          <w:i/>
          <w:spacing w:val="6"/>
          <w:u w:val="single"/>
        </w:rPr>
        <w:t>статья может быть опубликована в открытой печати, т.к. она не содержит сведений, не подлежащих открытой публикации</w:t>
      </w:r>
    </w:p>
    <w:p w:rsidR="0088144D" w:rsidRPr="00687E78" w:rsidRDefault="008C51F3" w:rsidP="0088144D">
      <w:pPr>
        <w:spacing w:before="120" w:after="120" w:line="360" w:lineRule="auto"/>
        <w:ind w:left="1559" w:right="-340" w:hanging="1559"/>
        <w:rPr>
          <w:spacing w:val="6"/>
          <w:vertAlign w:val="superscript"/>
        </w:rPr>
      </w:pPr>
      <w:r w:rsidRPr="008C51F3">
        <w:rPr>
          <w:noProof/>
        </w:rPr>
        <w:pict>
          <v:line id="Line 14" o:spid="_x0000_s1026" style="position:absolute;left:0;text-align:left;flip:y;z-index:251660288;visibility:visible" from="130.55pt,18.5pt" to="468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8+FQ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" o:allowincell="f"/>
        </w:pict>
      </w:r>
      <w:r w:rsidR="0088144D" w:rsidRPr="00687E78">
        <w:rPr>
          <w:b/>
          <w:spacing w:val="6"/>
        </w:rPr>
        <w:t>Руководитель-эксперт</w:t>
      </w:r>
      <w:r w:rsidR="0088144D" w:rsidRPr="00687E78">
        <w:rPr>
          <w:spacing w:val="6"/>
        </w:rPr>
        <w:t xml:space="preserve"> </w:t>
      </w:r>
      <w:r w:rsidR="0088144D" w:rsidRPr="00687E78">
        <w:rPr>
          <w:spacing w:val="6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88144D" w:rsidRPr="0083527E" w:rsidRDefault="0088144D" w:rsidP="0088144D">
      <w:pPr>
        <w:ind w:firstLine="284"/>
      </w:pPr>
      <w:r w:rsidRPr="0083527E">
        <w:rPr>
          <w:vertAlign w:val="superscript"/>
        </w:rPr>
        <w:t xml:space="preserve">                                                                                                                           </w:t>
      </w:r>
      <w:r w:rsidRPr="0083527E">
        <w:t>(подпись)</w:t>
      </w:r>
    </w:p>
    <w:p w:rsidR="0088144D" w:rsidRPr="0083527E" w:rsidRDefault="008C51F3" w:rsidP="0088144D">
      <w:pPr>
        <w:rPr>
          <w:u w:val="single"/>
        </w:rPr>
      </w:pPr>
      <w:r w:rsidRPr="008C51F3">
        <w:rPr>
          <w:noProof/>
        </w:rPr>
        <w:pict>
          <v:line id="Line 15" o:spid="_x0000_s1027" style="position:absolute;z-index:251661312;visibility:visible" from=".95pt,12.75pt" to="46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" o:allowincell="f"/>
        </w:pict>
      </w:r>
      <w:r w:rsidR="0088144D">
        <w:rPr>
          <w:u w:val="single"/>
        </w:rPr>
        <w:t>Васнев В. А., зав. лаб. 302 (гетероцепных полимеров), д.х.</w:t>
      </w:r>
      <w:proofErr w:type="gramStart"/>
      <w:r w:rsidR="0088144D">
        <w:rPr>
          <w:u w:val="single"/>
        </w:rPr>
        <w:t>н</w:t>
      </w:r>
      <w:proofErr w:type="gramEnd"/>
      <w:r w:rsidR="0088144D">
        <w:rPr>
          <w:u w:val="single"/>
        </w:rPr>
        <w:t xml:space="preserve">.. </w:t>
      </w:r>
    </w:p>
    <w:p w:rsidR="0088144D" w:rsidRPr="0083527E" w:rsidRDefault="0088144D" w:rsidP="0088144D">
      <w:r w:rsidRPr="0083527E">
        <w:t xml:space="preserve">                                                                              </w:t>
      </w:r>
      <w:r>
        <w:t>(ф.</w:t>
      </w:r>
      <w:r w:rsidRPr="0083527E">
        <w:t xml:space="preserve"> и. о., должность)</w:t>
      </w:r>
    </w:p>
    <w:p w:rsidR="0088144D" w:rsidRPr="0083527E" w:rsidRDefault="0088144D" w:rsidP="0088144D"/>
    <w:p w:rsidR="0088144D" w:rsidRDefault="0088144D" w:rsidP="0088144D"/>
    <w:p w:rsidR="0088144D" w:rsidRDefault="0088144D" w:rsidP="0088144D"/>
    <w:p w:rsidR="0088144D" w:rsidRDefault="0088144D" w:rsidP="0088144D"/>
    <w:p w:rsidR="0088144D" w:rsidRDefault="0088144D" w:rsidP="0088144D"/>
    <w:p w:rsidR="00CB6D69" w:rsidRDefault="00CB6D69"/>
    <w:sectPr w:rsidR="00CB6D69" w:rsidSect="00CB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144D"/>
    <w:rsid w:val="00392ADF"/>
    <w:rsid w:val="0088144D"/>
    <w:rsid w:val="008C51F3"/>
    <w:rsid w:val="00CB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403807/" TargetMode="External"/><Relationship Id="rId13" Type="http://schemas.openxmlformats.org/officeDocument/2006/relationships/hyperlink" Target="https://istina.msu.ru/workers/19789285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tina.msu.ru/workers/25362917/" TargetMode="External"/><Relationship Id="rId12" Type="http://schemas.openxmlformats.org/officeDocument/2006/relationships/hyperlink" Target="https://istina.msu.ru/workers/8909190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tina.msu.ru/publications/article/890919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istina.msu.ru/workers/4782869/" TargetMode="External"/><Relationship Id="rId11" Type="http://schemas.openxmlformats.org/officeDocument/2006/relationships/hyperlink" Target="https://istina.msu.ru/workers/5605263/" TargetMode="External"/><Relationship Id="rId5" Type="http://schemas.openxmlformats.org/officeDocument/2006/relationships/hyperlink" Target="https://istina.msu.ru/workers/49923607/" TargetMode="External"/><Relationship Id="rId15" Type="http://schemas.openxmlformats.org/officeDocument/2006/relationships/hyperlink" Target="https://istina.msu.ru/workers/92295547/" TargetMode="External"/><Relationship Id="rId10" Type="http://schemas.openxmlformats.org/officeDocument/2006/relationships/hyperlink" Target="https://istina.msu.ru/workers/20670355/" TargetMode="External"/><Relationship Id="rId4" Type="http://schemas.openxmlformats.org/officeDocument/2006/relationships/hyperlink" Target="https://istina.msu.ru/workers/1376354/" TargetMode="External"/><Relationship Id="rId9" Type="http://schemas.openxmlformats.org/officeDocument/2006/relationships/hyperlink" Target="https://istina.msu.ru/workers/5816609/" TargetMode="External"/><Relationship Id="rId14" Type="http://schemas.openxmlformats.org/officeDocument/2006/relationships/hyperlink" Target="https://istina.msu.ru/workers/83900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cp:lastPrinted>2019-10-08T19:46:00Z</cp:lastPrinted>
  <dcterms:created xsi:type="dcterms:W3CDTF">2019-10-08T19:45:00Z</dcterms:created>
  <dcterms:modified xsi:type="dcterms:W3CDTF">2019-10-09T19:59:00Z</dcterms:modified>
</cp:coreProperties>
</file>