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67709B" w14:textId="77777777" w:rsidR="00190E56" w:rsidRDefault="00190E56" w:rsidP="00190E56">
      <w:pPr>
        <w:pStyle w:val="a5"/>
        <w:jc w:val="center"/>
        <w:rPr>
          <w:b/>
        </w:rPr>
      </w:pPr>
      <w:r w:rsidRPr="00190E56">
        <w:rPr>
          <w:b/>
        </w:rPr>
        <w:t>Сизов Николай Евгеньевич</w:t>
      </w:r>
    </w:p>
    <w:p w14:paraId="6957C3D9" w14:textId="77777777" w:rsidR="00190E56" w:rsidRPr="00490D75" w:rsidRDefault="00190E56" w:rsidP="001D1258">
      <w:pPr>
        <w:pStyle w:val="a5"/>
        <w:jc w:val="center"/>
        <w:rPr>
          <w:b/>
          <w:sz w:val="20"/>
          <w:szCs w:val="20"/>
        </w:rPr>
      </w:pPr>
      <w:r w:rsidRPr="00490D75">
        <w:rPr>
          <w:b/>
          <w:sz w:val="20"/>
          <w:szCs w:val="20"/>
        </w:rPr>
        <w:t xml:space="preserve">МГУ им. М.В. Ломоносова, кафедра гидрогеологии, Москва, </w:t>
      </w:r>
      <w:hyperlink r:id="rId6" w:history="1">
        <w:r w:rsidRPr="00490D75">
          <w:rPr>
            <w:rStyle w:val="a7"/>
            <w:b/>
            <w:sz w:val="20"/>
            <w:szCs w:val="20"/>
            <w:lang w:val="en-US"/>
          </w:rPr>
          <w:t>wwwwwwwww</w:t>
        </w:r>
        <w:r w:rsidRPr="00490D75">
          <w:rPr>
            <w:rStyle w:val="a7"/>
            <w:b/>
            <w:sz w:val="20"/>
            <w:szCs w:val="20"/>
          </w:rPr>
          <w:t>@</w:t>
        </w:r>
        <w:r w:rsidRPr="00490D75">
          <w:rPr>
            <w:rStyle w:val="a7"/>
            <w:b/>
            <w:sz w:val="20"/>
            <w:szCs w:val="20"/>
            <w:lang w:val="en-US"/>
          </w:rPr>
          <w:t>list</w:t>
        </w:r>
        <w:r w:rsidRPr="00490D75">
          <w:rPr>
            <w:rStyle w:val="a7"/>
            <w:b/>
            <w:sz w:val="20"/>
            <w:szCs w:val="20"/>
          </w:rPr>
          <w:t>.</w:t>
        </w:r>
        <w:r w:rsidRPr="00490D75">
          <w:rPr>
            <w:rStyle w:val="a7"/>
            <w:b/>
            <w:sz w:val="20"/>
            <w:szCs w:val="20"/>
            <w:lang w:val="en-US"/>
          </w:rPr>
          <w:t>ru</w:t>
        </w:r>
      </w:hyperlink>
    </w:p>
    <w:p w14:paraId="670137FE" w14:textId="042ED38C" w:rsidR="00230F82" w:rsidRDefault="00190E56" w:rsidP="00190E56">
      <w:pPr>
        <w:pStyle w:val="a5"/>
        <w:jc w:val="center"/>
        <w:rPr>
          <w:b/>
        </w:rPr>
      </w:pPr>
      <w:r w:rsidRPr="00190E56">
        <w:rPr>
          <w:b/>
        </w:rPr>
        <w:t xml:space="preserve">Влияние геофильтрационной неоднородности </w:t>
      </w:r>
      <w:r w:rsidR="00B14BCF">
        <w:rPr>
          <w:b/>
        </w:rPr>
        <w:t>аллювиальных отложений</w:t>
      </w:r>
      <w:r w:rsidR="00F72399">
        <w:rPr>
          <w:b/>
        </w:rPr>
        <w:t xml:space="preserve"> </w:t>
      </w:r>
      <w:r w:rsidRPr="00190E56">
        <w:rPr>
          <w:b/>
        </w:rPr>
        <w:t xml:space="preserve">на размеры зон санитарной охраны </w:t>
      </w:r>
    </w:p>
    <w:p w14:paraId="34CDF526" w14:textId="77777777" w:rsidR="00190E56" w:rsidRDefault="00190E56" w:rsidP="00190E56">
      <w:pPr>
        <w:pStyle w:val="a5"/>
        <w:ind w:firstLine="708"/>
      </w:pPr>
      <w:r>
        <w:t xml:space="preserve">Использование подземных вод для питьевого водоснабжения – это современный тренд, как в развивающихся, так и в развитых странах. Россия не является исключением, около 50% общего питьевого водопользования приходится на подземные воды. </w:t>
      </w:r>
    </w:p>
    <w:p w14:paraId="0CA01E5B" w14:textId="6A34657B" w:rsidR="00B14BCF" w:rsidRDefault="00190E56" w:rsidP="00190E56">
      <w:pPr>
        <w:pStyle w:val="a5"/>
        <w:ind w:firstLine="708"/>
      </w:pPr>
      <w:r>
        <w:t>Аллювиальные в</w:t>
      </w:r>
      <w:r w:rsidRPr="00471DCB">
        <w:t xml:space="preserve">одоносные горизонты </w:t>
      </w:r>
      <w:r>
        <w:t xml:space="preserve">речных долин и </w:t>
      </w:r>
      <w:r w:rsidRPr="00471DCB">
        <w:t>палеодолин</w:t>
      </w:r>
      <w:r>
        <w:t xml:space="preserve"> очень часто используются </w:t>
      </w:r>
      <w:r w:rsidRPr="00471DCB">
        <w:t>для</w:t>
      </w:r>
      <w:r>
        <w:t xml:space="preserve"> </w:t>
      </w:r>
      <w:r w:rsidR="00B14BCF">
        <w:t xml:space="preserve">водоотбора. </w:t>
      </w:r>
      <w:r>
        <w:t xml:space="preserve">Общей </w:t>
      </w:r>
      <w:r w:rsidR="00B14BCF">
        <w:t xml:space="preserve">характерной </w:t>
      </w:r>
      <w:r>
        <w:t>особенностью этих горизонтов является и</w:t>
      </w:r>
      <w:bookmarkStart w:id="0" w:name="_GoBack"/>
      <w:bookmarkEnd w:id="0"/>
      <w:r>
        <w:t>х слабая защищенность от поверхностного загрязнения и геофильтрационная неоднородность водовмещающей толщи</w:t>
      </w:r>
      <w:r w:rsidR="00B14BCF">
        <w:t>, как в плане, так и в разрезе</w:t>
      </w:r>
      <w:r>
        <w:t xml:space="preserve">, влияющая на формирование области захвата потока подземных вод скважинами. </w:t>
      </w:r>
      <w:r w:rsidR="00B14BCF">
        <w:t>Целью данной работы является анализ формирования зоны захвата одиночной скважины, работающей в неоднородном водоносном пласте на примере характерных условий неоген-четвертичного горизонта палеодолины р. Дон в пределах Южно-Воронежского месторождения подземных вод.</w:t>
      </w:r>
    </w:p>
    <w:p w14:paraId="5C427F88" w14:textId="2E4A63E3" w:rsidR="00190E56" w:rsidRPr="00471DCB" w:rsidRDefault="00190E56" w:rsidP="00190E56">
      <w:pPr>
        <w:pStyle w:val="a5"/>
        <w:ind w:firstLine="708"/>
      </w:pPr>
      <w:r w:rsidRPr="00471DCB">
        <w:t>Согласно СанПиН 2.1.4.1110-02 «Зоны санитарной охраны</w:t>
      </w:r>
      <w:r>
        <w:t xml:space="preserve"> (ЗСО)</w:t>
      </w:r>
      <w:r w:rsidRPr="00471DCB">
        <w:t xml:space="preserve"> источников водоснабжения и водопроводов питьевого назначения», каждый водозаборный узел должен быть защищен тремя поясами ЗСО: </w:t>
      </w:r>
    </w:p>
    <w:p w14:paraId="7E235E3E" w14:textId="77777777" w:rsidR="00190E56" w:rsidRDefault="00190E56" w:rsidP="00190E56">
      <w:pPr>
        <w:pStyle w:val="a5"/>
        <w:numPr>
          <w:ilvl w:val="0"/>
          <w:numId w:val="4"/>
        </w:numPr>
      </w:pPr>
      <w:r w:rsidRPr="004158D3">
        <w:t>Пояс строго режима. Согласно СанПиН, радиус первого пояса устанавливается не меньше 30 метров, в зависимости от защищенности эксплуатируемого горизонт</w:t>
      </w:r>
      <w:r>
        <w:t>а от загрязнения с поверхности;</w:t>
      </w:r>
    </w:p>
    <w:p w14:paraId="2DE3688F" w14:textId="77777777" w:rsidR="00190E56" w:rsidRDefault="00190E56" w:rsidP="00190E56">
      <w:pPr>
        <w:pStyle w:val="a5"/>
        <w:numPr>
          <w:ilvl w:val="0"/>
          <w:numId w:val="4"/>
        </w:numPr>
      </w:pPr>
      <w:r w:rsidRPr="00471DCB">
        <w:t>Пояс бактериологической охраны. Границы пояса рассчитываются исходя из времени выжива</w:t>
      </w:r>
      <w:r>
        <w:t>ния микроорганизмов в горизонте;</w:t>
      </w:r>
    </w:p>
    <w:p w14:paraId="082F0F7E" w14:textId="77777777" w:rsidR="00190E56" w:rsidRPr="00471DCB" w:rsidRDefault="00190E56" w:rsidP="00190E56">
      <w:pPr>
        <w:pStyle w:val="a5"/>
        <w:numPr>
          <w:ilvl w:val="0"/>
          <w:numId w:val="4"/>
        </w:numPr>
      </w:pPr>
      <w:r w:rsidRPr="00471DCB">
        <w:t>Пояс химической охраны. Рассчитывается исходя из срока эксплуатации водозаборного узла и скорости движения загр</w:t>
      </w:r>
      <w:r>
        <w:t>язнения от источника к скважине;</w:t>
      </w:r>
    </w:p>
    <w:p w14:paraId="10720A93" w14:textId="77777777" w:rsidR="00190E56" w:rsidRDefault="00190E56" w:rsidP="00190E56">
      <w:pPr>
        <w:pStyle w:val="a5"/>
        <w:ind w:firstLine="360"/>
      </w:pPr>
      <w:r w:rsidRPr="00471DCB">
        <w:t xml:space="preserve">Соответственно, для выделения </w:t>
      </w:r>
      <w:r w:rsidRPr="00471DCB">
        <w:rPr>
          <w:lang w:val="en-US"/>
        </w:rPr>
        <w:t>II</w:t>
      </w:r>
      <w:r w:rsidRPr="00471DCB">
        <w:t xml:space="preserve"> и </w:t>
      </w:r>
      <w:r w:rsidRPr="00471DCB">
        <w:rPr>
          <w:lang w:val="en-US"/>
        </w:rPr>
        <w:t>III</w:t>
      </w:r>
      <w:r w:rsidRPr="00471DCB">
        <w:t xml:space="preserve"> поясов зон санитарной охраны, главным критерием является время движения загрязнения от границ поясов до водозаборного узла. Для расчета пространственного положения границ этих зон</w:t>
      </w:r>
      <w:r>
        <w:t xml:space="preserve"> чаще</w:t>
      </w:r>
      <w:r w:rsidRPr="00471DCB">
        <w:t xml:space="preserve"> используются аналитические и численные методы, основанные на интегрировании уравнений для скоростей движения нейтральных частиц в потоке подземных вод, фильтрационное поле которого определяется суперпозицией скоростей естественного потока с возмущением, накладываемым на него работой скважины.</w:t>
      </w:r>
    </w:p>
    <w:p w14:paraId="020C6CEB" w14:textId="1B2870E6" w:rsidR="001D1258" w:rsidRDefault="001D1258" w:rsidP="00190E56">
      <w:pPr>
        <w:pStyle w:val="a5"/>
        <w:ind w:firstLine="360"/>
      </w:pPr>
      <w:r>
        <w:t>В качестве объекта изучения использовался участок палеодолины р. Дон, располагающийся юго-восточнее г. Воронеж</w:t>
      </w:r>
      <w:r w:rsidR="00E530BF">
        <w:t xml:space="preserve"> (рис. 1)</w:t>
      </w:r>
      <w:r>
        <w:t xml:space="preserve">. С точки зрения геологического </w:t>
      </w:r>
      <w:r w:rsidR="004B401E">
        <w:t>строения, палеодолина сложена су</w:t>
      </w:r>
      <w:r>
        <w:t>бгоризонтальн</w:t>
      </w:r>
      <w:r w:rsidR="00B14BCF">
        <w:t>ыми</w:t>
      </w:r>
      <w:r>
        <w:t xml:space="preserve"> осадочными породами мела, палеогена, неогена и четвертичными отложениями</w:t>
      </w:r>
      <w:r w:rsidR="003675F0">
        <w:t>, залегающими</w:t>
      </w:r>
      <w:r w:rsidR="00B14BCF">
        <w:t xml:space="preserve"> на осадочных отложениях девона.</w:t>
      </w:r>
    </w:p>
    <w:p w14:paraId="7913A8F6" w14:textId="37B21575" w:rsidR="00E530BF" w:rsidRDefault="00B14BCF" w:rsidP="00F17E60">
      <w:pPr>
        <w:pStyle w:val="a5"/>
        <w:ind w:firstLine="360"/>
      </w:pPr>
      <w:r>
        <w:t>Водовмещающие о</w:t>
      </w:r>
      <w:r w:rsidR="00A63ED2">
        <w:t>тложения</w:t>
      </w:r>
      <w:r>
        <w:t xml:space="preserve"> целевого водоносного горизонта</w:t>
      </w:r>
      <w:r w:rsidR="00A63ED2">
        <w:t xml:space="preserve"> представлены песками, глинами, суглинками, алевритами и алевролитами. В </w:t>
      </w:r>
      <w:r w:rsidR="00A63ED2">
        <w:lastRenderedPageBreak/>
        <w:t xml:space="preserve">связи с отсутствием регионального водоупора между </w:t>
      </w:r>
      <w:r w:rsidR="00AA1D35" w:rsidRPr="00882217">
        <w:rPr>
          <w:noProof/>
          <w:lang w:eastAsia="ru-RU"/>
        </w:rPr>
        <w:drawing>
          <wp:anchor distT="0" distB="0" distL="114300" distR="114300" simplePos="0" relativeHeight="251658240" behindDoc="0" locked="0" layoutInCell="1" allowOverlap="1" wp14:anchorId="45FA143E" wp14:editId="25E76EA9">
            <wp:simplePos x="0" y="0"/>
            <wp:positionH relativeFrom="column">
              <wp:posOffset>-102235</wp:posOffset>
            </wp:positionH>
            <wp:positionV relativeFrom="paragraph">
              <wp:posOffset>0</wp:posOffset>
            </wp:positionV>
            <wp:extent cx="3225165" cy="3124200"/>
            <wp:effectExtent l="0" t="0" r="0" b="0"/>
            <wp:wrapSquare wrapText="bothSides"/>
            <wp:docPr id="1" name="Рисунок 1" descr="C:\Users\Ovechka\Desktop\Aspirantura\Конференция Сокольники\Рисунки\Обзорная 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vechka\Desktop\Aspirantura\Конференция Сокольники\Рисунки\Обзорная карта.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25165" cy="3124200"/>
                    </a:xfrm>
                    <a:prstGeom prst="rect">
                      <a:avLst/>
                    </a:prstGeom>
                    <a:noFill/>
                    <a:ln>
                      <a:noFill/>
                    </a:ln>
                  </pic:spPr>
                </pic:pic>
              </a:graphicData>
            </a:graphic>
            <wp14:sizeRelV relativeFrom="margin">
              <wp14:pctHeight>0</wp14:pctHeight>
            </wp14:sizeRelV>
          </wp:anchor>
        </w:drawing>
      </w:r>
      <w:r w:rsidR="00A63ED2">
        <w:t>неогеновыми, четвертичными и меловыми отложениями, с гидрогеологической точки зрения все эти отложения были объединены в единый водоносный комплекс</w:t>
      </w:r>
      <w:r w:rsidR="00E530BF">
        <w:t xml:space="preserve"> (рис. 2)</w:t>
      </w:r>
      <w:r w:rsidR="00094DAA">
        <w:t xml:space="preserve"> </w:t>
      </w:r>
      <w:r w:rsidR="0069006E" w:rsidRPr="0069006E">
        <w:t>[1]</w:t>
      </w:r>
      <w:r w:rsidR="00094DAA">
        <w:fldChar w:fldCharType="begin" w:fldLock="1"/>
      </w:r>
      <w:r w:rsidR="00094DAA">
        <w:instrText>ADDIN CSL_CITATION {"citationItems":[{"id":"ITEM-1","itemData":{"abstract":"В настоящее время при решении обратных гидрогеологических задач достаточно широко используется автоматическая калибровка моделей, основанная на минимизации расхождений между взвешенными наблюденными и модельными значениями характеристик потока подземных вод. В статье на примере простой тестовой модели рассматривается усовершенствованная методика ее автоматической калибровки с использованием программы UCODE. За счет совместного использования результатов измерений уровней и концентраций подземных вод удалось в автоматическом режиме откалибровать модель до очень малых расхождений с данными наблюдений. Введение регуляризации в процесс калибровки позволило на качественном уровне воспроизвести неизвестную фильтрационную неоднородность, заложенную в исходные данные.","author":[{"dropping-particle":"","family":"Самарцев","given":"В.Н.","non-dropping-particle":"","parse-names":false,"suffix":""}],"container-title":"Инженерные изыскания","id":"ITEM-1","issued":{"date-parts":[["2013"]]},"page":"32-39","title":"Оценка геофильтрационной неоднородности водоносного горизонта методом автоматической калибровки модели","type":"article-journal","volume":"12"},"uris":["http://www.mendeley.com/documents/?uuid=600f0753-ac0a-43f9-87e6-f070dd294628"]}],"mendeley":{"formattedCitation":"(1)","plainTextFormattedCitation":"(1)","previouslyFormattedCitation":"(1)"},"properties":{"noteIndex":0},"schema":"https://github.com/citation-style-language/schema/raw/master/csl-citation.json"}</w:instrText>
      </w:r>
      <w:r w:rsidR="00094DAA">
        <w:fldChar w:fldCharType="end"/>
      </w:r>
      <w:r w:rsidR="00A63ED2">
        <w:t>.</w:t>
      </w:r>
    </w:p>
    <w:p w14:paraId="7213AE9F" w14:textId="1B85DA47" w:rsidR="00E530BF" w:rsidRDefault="00A63ED2" w:rsidP="00E530BF">
      <w:pPr>
        <w:pStyle w:val="a5"/>
        <w:ind w:firstLine="360"/>
      </w:pPr>
      <w:r>
        <w:t>В качестве исходных данных для исследования</w:t>
      </w:r>
      <w:r w:rsidR="00B14BCF">
        <w:t xml:space="preserve"> неоднородности </w:t>
      </w:r>
      <w:r>
        <w:t>использовались:</w:t>
      </w:r>
    </w:p>
    <w:p w14:paraId="2650B45D" w14:textId="45EDF09C" w:rsidR="00E530BF" w:rsidRDefault="0022247D" w:rsidP="00E530BF">
      <w:pPr>
        <w:pStyle w:val="a5"/>
        <w:numPr>
          <w:ilvl w:val="0"/>
          <w:numId w:val="6"/>
        </w:numPr>
        <w:ind w:left="0"/>
      </w:pPr>
      <w:r>
        <w:rPr>
          <w:noProof/>
          <w:lang w:eastAsia="ru-RU"/>
        </w:rPr>
        <mc:AlternateContent>
          <mc:Choice Requires="wps">
            <w:drawing>
              <wp:anchor distT="0" distB="0" distL="114300" distR="114300" simplePos="0" relativeHeight="251661312" behindDoc="0" locked="0" layoutInCell="1" allowOverlap="1" wp14:anchorId="3A8CFE98" wp14:editId="5E983F48">
                <wp:simplePos x="0" y="0"/>
                <wp:positionH relativeFrom="column">
                  <wp:posOffset>-102235</wp:posOffset>
                </wp:positionH>
                <wp:positionV relativeFrom="paragraph">
                  <wp:posOffset>880745</wp:posOffset>
                </wp:positionV>
                <wp:extent cx="3225800" cy="635"/>
                <wp:effectExtent l="0" t="0" r="0" b="0"/>
                <wp:wrapSquare wrapText="bothSides"/>
                <wp:docPr id="2" name="Надпись 2"/>
                <wp:cNvGraphicFramePr/>
                <a:graphic xmlns:a="http://schemas.openxmlformats.org/drawingml/2006/main">
                  <a:graphicData uri="http://schemas.microsoft.com/office/word/2010/wordprocessingShape">
                    <wps:wsp>
                      <wps:cNvSpPr txBox="1"/>
                      <wps:spPr>
                        <a:xfrm>
                          <a:off x="0" y="0"/>
                          <a:ext cx="3225800" cy="635"/>
                        </a:xfrm>
                        <a:prstGeom prst="rect">
                          <a:avLst/>
                        </a:prstGeom>
                        <a:solidFill>
                          <a:prstClr val="white"/>
                        </a:solidFill>
                        <a:ln>
                          <a:noFill/>
                        </a:ln>
                      </wps:spPr>
                      <wps:txbx>
                        <w:txbxContent>
                          <w:p w14:paraId="0425887C" w14:textId="5DDD6D0C" w:rsidR="000D2A00" w:rsidRPr="00F21DD2" w:rsidRDefault="000D2A00" w:rsidP="00A63ED2">
                            <w:pPr>
                              <w:pStyle w:val="a9"/>
                              <w:jc w:val="center"/>
                              <w:rPr>
                                <w:bCs/>
                                <w:sz w:val="28"/>
                              </w:rPr>
                            </w:pPr>
                            <w:r>
                              <w:t xml:space="preserve">Рисунок </w:t>
                            </w:r>
                            <w:fldSimple w:instr=" SEQ Рисунок \* ARABIC ">
                              <w:r w:rsidR="0022247D">
                                <w:rPr>
                                  <w:noProof/>
                                </w:rPr>
                                <w:t>1</w:t>
                              </w:r>
                            </w:fldSimple>
                            <w:r>
                              <w:t>. Обзорная карта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A8CFE98" id="_x0000_t202" coordsize="21600,21600" o:spt="202" path="m,l,21600r21600,l21600,xe">
                <v:stroke joinstyle="miter"/>
                <v:path gradientshapeok="t" o:connecttype="rect"/>
              </v:shapetype>
              <v:shape id="Надпись 2" o:spid="_x0000_s1026" type="#_x0000_t202" style="position:absolute;left:0;text-align:left;margin-left:-8.05pt;margin-top:69.35pt;width:254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" stroked="f">
                <v:textbox style="mso-fit-shape-to-text:t" inset="0,0,0,0">
                  <w:txbxContent>
                    <w:p w14:paraId="0425887C" w14:textId="5DDD6D0C" w:rsidR="000D2A00" w:rsidRPr="00F21DD2" w:rsidRDefault="000D2A00" w:rsidP="00A63ED2">
                      <w:pPr>
                        <w:pStyle w:val="a9"/>
                        <w:jc w:val="center"/>
                        <w:rPr>
                          <w:bCs/>
                          <w:sz w:val="28"/>
                        </w:rPr>
                      </w:pPr>
                      <w:r>
                        <w:t xml:space="preserve">Рисунок </w:t>
                      </w:r>
                      <w:r w:rsidR="0022247D">
                        <w:fldChar w:fldCharType="begin"/>
                      </w:r>
                      <w:r w:rsidR="0022247D">
                        <w:instrText xml:space="preserve"> SEQ Рисунок \* ARABIC </w:instrText>
                      </w:r>
                      <w:r w:rsidR="0022247D">
                        <w:fldChar w:fldCharType="separate"/>
                      </w:r>
                      <w:r w:rsidR="0022247D">
                        <w:rPr>
                          <w:noProof/>
                        </w:rPr>
                        <w:t>1</w:t>
                      </w:r>
                      <w:r w:rsidR="0022247D">
                        <w:rPr>
                          <w:noProof/>
                        </w:rPr>
                        <w:fldChar w:fldCharType="end"/>
                      </w:r>
                      <w:r>
                        <w:t>. Обзорная карта</w:t>
                      </w:r>
                    </w:p>
                  </w:txbxContent>
                </v:textbox>
                <w10:wrap type="square"/>
              </v:shape>
            </w:pict>
          </mc:Fallback>
        </mc:AlternateContent>
      </w:r>
      <w:r w:rsidR="00F17E60" w:rsidRPr="00B14BCF">
        <w:rPr>
          <w:noProof/>
          <w:lang w:eastAsia="ru-RU"/>
        </w:rPr>
        <mc:AlternateContent>
          <mc:Choice Requires="wps">
            <w:drawing>
              <wp:anchor distT="0" distB="0" distL="114300" distR="114300" simplePos="0" relativeHeight="251663360" behindDoc="0" locked="0" layoutInCell="1" allowOverlap="1" wp14:anchorId="32FFD33F" wp14:editId="55933AEE">
                <wp:simplePos x="0" y="0"/>
                <wp:positionH relativeFrom="column">
                  <wp:posOffset>-64135</wp:posOffset>
                </wp:positionH>
                <wp:positionV relativeFrom="paragraph">
                  <wp:posOffset>4595495</wp:posOffset>
                </wp:positionV>
                <wp:extent cx="6229350" cy="635"/>
                <wp:effectExtent l="0" t="0" r="0" b="0"/>
                <wp:wrapSquare wrapText="bothSides"/>
                <wp:docPr id="3" name="Надпись 3"/>
                <wp:cNvGraphicFramePr/>
                <a:graphic xmlns:a="http://schemas.openxmlformats.org/drawingml/2006/main">
                  <a:graphicData uri="http://schemas.microsoft.com/office/word/2010/wordprocessingShape">
                    <wps:wsp>
                      <wps:cNvSpPr txBox="1"/>
                      <wps:spPr>
                        <a:xfrm>
                          <a:off x="0" y="0"/>
                          <a:ext cx="6229350" cy="635"/>
                        </a:xfrm>
                        <a:prstGeom prst="rect">
                          <a:avLst/>
                        </a:prstGeom>
                        <a:solidFill>
                          <a:prstClr val="white"/>
                        </a:solidFill>
                        <a:ln>
                          <a:noFill/>
                        </a:ln>
                      </wps:spPr>
                      <wps:txbx>
                        <w:txbxContent>
                          <w:p w14:paraId="07224C78" w14:textId="7BDC45EF" w:rsidR="000D2A00" w:rsidRPr="0046574B" w:rsidRDefault="000D2A00" w:rsidP="00A63ED2">
                            <w:pPr>
                              <w:pStyle w:val="a9"/>
                              <w:jc w:val="center"/>
                              <w:rPr>
                                <w:bCs/>
                                <w:sz w:val="28"/>
                              </w:rPr>
                            </w:pPr>
                            <w:r>
                              <w:t xml:space="preserve">Рисунок </w:t>
                            </w:r>
                            <w:fldSimple w:instr=" SEQ Рисунок \* ARABIC ">
                              <w:r w:rsidR="0022247D">
                                <w:rPr>
                                  <w:noProof/>
                                </w:rPr>
                                <w:t>2</w:t>
                              </w:r>
                            </w:fldSimple>
                            <w:r>
                              <w:t>. Принципиальный геолого-гидрогеологический разрез вкрест простирания палеодолины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FFD33F" id="Надпись 3" o:spid="_x0000_s1027" type="#_x0000_t202" style="position:absolute;left:0;text-align:left;margin-left:-5.05pt;margin-top:361.85pt;width:490.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" stroked="f">
                <v:textbox style="mso-fit-shape-to-text:t" inset="0,0,0,0">
                  <w:txbxContent>
                    <w:p w14:paraId="07224C78" w14:textId="7BDC45EF" w:rsidR="000D2A00" w:rsidRPr="0046574B" w:rsidRDefault="000D2A00" w:rsidP="00A63ED2">
                      <w:pPr>
                        <w:pStyle w:val="a9"/>
                        <w:jc w:val="center"/>
                        <w:rPr>
                          <w:bCs/>
                          <w:sz w:val="28"/>
                        </w:rPr>
                      </w:pPr>
                      <w:r>
                        <w:t xml:space="preserve">Рисунок </w:t>
                      </w:r>
                      <w:r w:rsidR="0022247D">
                        <w:fldChar w:fldCharType="begin"/>
                      </w:r>
                      <w:r w:rsidR="0022247D">
                        <w:instrText xml:space="preserve"> SEQ Рисунок \* ARABIC </w:instrText>
                      </w:r>
                      <w:r w:rsidR="0022247D">
                        <w:fldChar w:fldCharType="separate"/>
                      </w:r>
                      <w:r w:rsidR="0022247D">
                        <w:rPr>
                          <w:noProof/>
                        </w:rPr>
                        <w:t>2</w:t>
                      </w:r>
                      <w:r w:rsidR="0022247D">
                        <w:rPr>
                          <w:noProof/>
                        </w:rPr>
                        <w:fldChar w:fldCharType="end"/>
                      </w:r>
                      <w:r>
                        <w:t>. Принципиальный геолого-гидрогеологический разрез вкрест простирания палеодолины</w:t>
                      </w:r>
                    </w:p>
                  </w:txbxContent>
                </v:textbox>
                <w10:wrap type="square"/>
              </v:shape>
            </w:pict>
          </mc:Fallback>
        </mc:AlternateContent>
      </w:r>
      <w:r w:rsidR="00F17E60" w:rsidRPr="00B14BCF">
        <w:rPr>
          <w:noProof/>
          <w:lang w:eastAsia="ru-RU"/>
        </w:rPr>
        <w:drawing>
          <wp:anchor distT="0" distB="0" distL="114300" distR="114300" simplePos="0" relativeHeight="251659264" behindDoc="0" locked="0" layoutInCell="1" allowOverlap="1" wp14:anchorId="52EC3E73" wp14:editId="1394D608">
            <wp:simplePos x="0" y="0"/>
            <wp:positionH relativeFrom="column">
              <wp:posOffset>-102235</wp:posOffset>
            </wp:positionH>
            <wp:positionV relativeFrom="paragraph">
              <wp:posOffset>1027430</wp:posOffset>
            </wp:positionV>
            <wp:extent cx="6229350" cy="3568700"/>
            <wp:effectExtent l="0" t="0" r="0" b="0"/>
            <wp:wrapSquare wrapText="bothSides"/>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29350" cy="3568700"/>
                    </a:xfrm>
                    <a:prstGeom prst="rect">
                      <a:avLst/>
                    </a:prstGeom>
                  </pic:spPr>
                </pic:pic>
              </a:graphicData>
            </a:graphic>
            <wp14:sizeRelH relativeFrom="margin">
              <wp14:pctWidth>0</wp14:pctWidth>
            </wp14:sizeRelH>
          </wp:anchor>
        </w:drawing>
      </w:r>
      <w:r w:rsidR="00A63ED2" w:rsidRPr="00B14BCF">
        <w:t>Результаты исследований гранулометрического состава – 350 проб из</w:t>
      </w:r>
      <w:r w:rsidR="00A63ED2">
        <w:t xml:space="preserve"> 31 скважины. Большая часть скважин расположена в переуглубленной части палеодолины.</w:t>
      </w:r>
      <w:r w:rsidR="000876DB">
        <w:t xml:space="preserve"> По результатам обработки по формуле Козени-Кармана</w:t>
      </w:r>
      <w:r w:rsidR="0069006E" w:rsidRPr="0069006E">
        <w:t xml:space="preserve"> [2,3]</w:t>
      </w:r>
      <w:r w:rsidR="000876DB">
        <w:t>,</w:t>
      </w:r>
      <w:r w:rsidR="00D90597">
        <w:t xml:space="preserve"> средний </w:t>
      </w:r>
      <w:r w:rsidR="00E530BF">
        <w:t>коэффициент фильтрации (Кф)</w:t>
      </w:r>
      <w:r w:rsidR="00D90597">
        <w:t xml:space="preserve"> получился равен равным 10 м/сут.</w:t>
      </w:r>
    </w:p>
    <w:p w14:paraId="78512AB9" w14:textId="5C2C6B64" w:rsidR="00A63ED2" w:rsidRDefault="00A63ED2" w:rsidP="00E530BF">
      <w:pPr>
        <w:pStyle w:val="a5"/>
        <w:numPr>
          <w:ilvl w:val="0"/>
          <w:numId w:val="6"/>
        </w:numPr>
        <w:ind w:left="0"/>
      </w:pPr>
      <w:r>
        <w:t>Результаты опытно-фильтрационных работ</w:t>
      </w:r>
      <w:r w:rsidR="009104EE">
        <w:t xml:space="preserve"> (ОФР)</w:t>
      </w:r>
      <w:r>
        <w:t xml:space="preserve"> – 18 кустовых откачек</w:t>
      </w:r>
      <w:r w:rsidR="009104EE">
        <w:t xml:space="preserve">, проведенных для оценки </w:t>
      </w:r>
      <w:r w:rsidR="00E530BF">
        <w:t>проводимости неоген</w:t>
      </w:r>
      <w:r>
        <w:t>-четвертичн</w:t>
      </w:r>
      <w:r w:rsidR="009104EE">
        <w:t>ого</w:t>
      </w:r>
      <w:r>
        <w:t xml:space="preserve"> комплекс</w:t>
      </w:r>
      <w:r w:rsidR="009104EE">
        <w:t>а при разведке Южно-воронежского месторождения</w:t>
      </w:r>
      <w:r w:rsidR="000876DB">
        <w:t>.</w:t>
      </w:r>
      <w:r w:rsidR="00D90597">
        <w:t xml:space="preserve"> По результатам обработки </w:t>
      </w:r>
      <w:r w:rsidR="009104EE">
        <w:t xml:space="preserve">этих </w:t>
      </w:r>
      <w:r w:rsidR="00D90597">
        <w:t xml:space="preserve">ОФР, </w:t>
      </w:r>
      <w:r w:rsidR="009104EE">
        <w:t xml:space="preserve">оказалось, что </w:t>
      </w:r>
      <w:r w:rsidR="00D90597">
        <w:t xml:space="preserve">средний </w:t>
      </w:r>
      <w:r w:rsidR="009104EE">
        <w:t>коэффициент фильтрации</w:t>
      </w:r>
      <w:r w:rsidR="00D90597">
        <w:t xml:space="preserve"> переуглубленной части получился равен 50 м/сут.</w:t>
      </w:r>
    </w:p>
    <w:p w14:paraId="76754739" w14:textId="77777777" w:rsidR="007D7098" w:rsidRDefault="007D7098" w:rsidP="00E530BF">
      <w:pPr>
        <w:pStyle w:val="a5"/>
      </w:pPr>
    </w:p>
    <w:p w14:paraId="5CE0F796" w14:textId="3949EAC0" w:rsidR="00882217" w:rsidRDefault="009104EE" w:rsidP="00190E56">
      <w:pPr>
        <w:pStyle w:val="a5"/>
        <w:ind w:firstLine="360"/>
      </w:pPr>
      <w:r>
        <w:lastRenderedPageBreak/>
        <w:t>Таким образом</w:t>
      </w:r>
      <w:r w:rsidR="00FA4ED3">
        <w:t xml:space="preserve">, средние </w:t>
      </w:r>
      <w:r>
        <w:t xml:space="preserve">значения </w:t>
      </w:r>
      <w:r w:rsidR="00FA4ED3">
        <w:t>Кф</w:t>
      </w:r>
      <w:r>
        <w:t xml:space="preserve">, полученные по </w:t>
      </w:r>
      <w:r w:rsidR="00F17E60">
        <w:t>анализу грансостава</w:t>
      </w:r>
      <w:r w:rsidR="00FA4ED3">
        <w:t xml:space="preserve"> и по</w:t>
      </w:r>
      <w:r>
        <w:t xml:space="preserve"> </w:t>
      </w:r>
      <w:r w:rsidR="00C82C86">
        <w:t>интерпретации</w:t>
      </w:r>
      <w:r w:rsidR="00FA4ED3">
        <w:t xml:space="preserve"> ОФР отличаются в 5 раз. Для объяснения этого различия было выдвинуто 2 </w:t>
      </w:r>
      <w:r>
        <w:t>гипотезы</w:t>
      </w:r>
      <w:r w:rsidR="00FA4ED3">
        <w:t>:</w:t>
      </w:r>
    </w:p>
    <w:p w14:paraId="4E7B9D9F" w14:textId="63BF8DE2" w:rsidR="0071462B" w:rsidRDefault="00394DFD" w:rsidP="00F17E60">
      <w:pPr>
        <w:pStyle w:val="a5"/>
      </w:pPr>
      <w:r>
        <w:rPr>
          <w:bCs w:val="0"/>
          <w:iCs w:val="0"/>
          <w:noProof/>
          <w:lang w:eastAsia="ru-RU"/>
        </w:rPr>
        <mc:AlternateContent>
          <mc:Choice Requires="wps">
            <w:drawing>
              <wp:anchor distT="0" distB="0" distL="114300" distR="114300" simplePos="0" relativeHeight="251667456" behindDoc="0" locked="0" layoutInCell="1" allowOverlap="1" wp14:anchorId="4783AE71" wp14:editId="21C80AE1">
                <wp:simplePos x="0" y="0"/>
                <wp:positionH relativeFrom="column">
                  <wp:posOffset>24765</wp:posOffset>
                </wp:positionH>
                <wp:positionV relativeFrom="paragraph">
                  <wp:posOffset>3426460</wp:posOffset>
                </wp:positionV>
                <wp:extent cx="3359150" cy="635"/>
                <wp:effectExtent l="0" t="0" r="0" b="0"/>
                <wp:wrapSquare wrapText="bothSides"/>
                <wp:docPr id="5" name="Надпись 5"/>
                <wp:cNvGraphicFramePr/>
                <a:graphic xmlns:a="http://schemas.openxmlformats.org/drawingml/2006/main">
                  <a:graphicData uri="http://schemas.microsoft.com/office/word/2010/wordprocessingShape">
                    <wps:wsp>
                      <wps:cNvSpPr txBox="1"/>
                      <wps:spPr>
                        <a:xfrm>
                          <a:off x="0" y="0"/>
                          <a:ext cx="3359150" cy="635"/>
                        </a:xfrm>
                        <a:prstGeom prst="rect">
                          <a:avLst/>
                        </a:prstGeom>
                        <a:solidFill>
                          <a:prstClr val="white"/>
                        </a:solidFill>
                        <a:ln>
                          <a:noFill/>
                        </a:ln>
                      </wps:spPr>
                      <wps:txbx>
                        <w:txbxContent>
                          <w:p w14:paraId="78462430" w14:textId="1FD68AE0" w:rsidR="000D2A00" w:rsidRPr="006A2254" w:rsidRDefault="000D2A00" w:rsidP="00FA4ED3">
                            <w:pPr>
                              <w:pStyle w:val="a9"/>
                              <w:jc w:val="center"/>
                              <w:rPr>
                                <w:bCs/>
                                <w:sz w:val="28"/>
                              </w:rPr>
                            </w:pPr>
                            <w:r>
                              <w:t xml:space="preserve">Рисунок </w:t>
                            </w:r>
                            <w:fldSimple w:instr=" SEQ Рисунок \* ARABIC ">
                              <w:r w:rsidR="0022247D">
                                <w:rPr>
                                  <w:noProof/>
                                </w:rPr>
                                <w:t>3</w:t>
                              </w:r>
                            </w:fldSimple>
                            <w:r>
                              <w:t>. Вертикальное распределение Кф вкрест простирания палеодолины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83AE71" id="Надпись 5" o:spid="_x0000_s1028" type="#_x0000_t202" style="position:absolute;left:0;text-align:left;margin-left:1.95pt;margin-top:269.8pt;width:264.5pt;height:.0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" stroked="f">
                <v:textbox style="mso-fit-shape-to-text:t" inset="0,0,0,0">
                  <w:txbxContent>
                    <w:p w14:paraId="78462430" w14:textId="1FD68AE0" w:rsidR="000D2A00" w:rsidRPr="006A2254" w:rsidRDefault="000D2A00" w:rsidP="00FA4ED3">
                      <w:pPr>
                        <w:pStyle w:val="a9"/>
                        <w:jc w:val="center"/>
                        <w:rPr>
                          <w:bCs/>
                          <w:sz w:val="28"/>
                        </w:rPr>
                      </w:pPr>
                      <w:r>
                        <w:t xml:space="preserve">Рисунок </w:t>
                      </w:r>
                      <w:r w:rsidR="0022247D">
                        <w:fldChar w:fldCharType="begin"/>
                      </w:r>
                      <w:r w:rsidR="0022247D">
                        <w:instrText xml:space="preserve"> SEQ Рисунок \* ARABIC </w:instrText>
                      </w:r>
                      <w:r w:rsidR="0022247D">
                        <w:fldChar w:fldCharType="separate"/>
                      </w:r>
                      <w:r w:rsidR="0022247D">
                        <w:rPr>
                          <w:noProof/>
                        </w:rPr>
                        <w:t>3</w:t>
                      </w:r>
                      <w:r w:rsidR="0022247D">
                        <w:rPr>
                          <w:noProof/>
                        </w:rPr>
                        <w:fldChar w:fldCharType="end"/>
                      </w:r>
                      <w:r>
                        <w:t>. Вертикальное распределение Кф вкрест простирания палеодолины</w:t>
                      </w:r>
                    </w:p>
                  </w:txbxContent>
                </v:textbox>
                <w10:wrap type="square"/>
              </v:shape>
            </w:pict>
          </mc:Fallback>
        </mc:AlternateContent>
      </w:r>
      <w:r w:rsidR="0071462B" w:rsidRPr="00FA4ED3">
        <w:rPr>
          <w:bCs w:val="0"/>
          <w:iCs w:val="0"/>
          <w:noProof/>
          <w:lang w:eastAsia="ru-RU"/>
        </w:rPr>
        <w:drawing>
          <wp:anchor distT="0" distB="0" distL="114300" distR="114300" simplePos="0" relativeHeight="251665408" behindDoc="0" locked="0" layoutInCell="1" allowOverlap="1" wp14:anchorId="12562DD0" wp14:editId="0F283066">
            <wp:simplePos x="0" y="0"/>
            <wp:positionH relativeFrom="column">
              <wp:posOffset>-6985</wp:posOffset>
            </wp:positionH>
            <wp:positionV relativeFrom="paragraph">
              <wp:posOffset>91440</wp:posOffset>
            </wp:positionV>
            <wp:extent cx="3390900" cy="3105785"/>
            <wp:effectExtent l="0" t="0" r="0" b="0"/>
            <wp:wrapSquare wrapText="bothSides"/>
            <wp:docPr id="6" name="Рисунок 5" descr="C:\Users\Ovechka\Desktop\Aspirantura\Kandidatskaia\НКР текст\Графика\Рисунки\Рис. 3.2. Разрез 59-18.jpg"/>
            <wp:cNvGraphicFramePr/>
            <a:graphic xmlns:a="http://schemas.openxmlformats.org/drawingml/2006/main">
              <a:graphicData uri="http://schemas.openxmlformats.org/drawingml/2006/picture">
                <pic:pic xmlns:pic="http://schemas.openxmlformats.org/drawingml/2006/picture">
                  <pic:nvPicPr>
                    <pic:cNvPr id="6" name="Рисунок 5" descr="C:\Users\Ovechka\Desktop\Aspirantura\Kandidatskaia\НКР текст\Графика\Рисунки\Рис. 3.2. Разрез 59-18.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0900" cy="310578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1. </w:t>
      </w:r>
      <w:r w:rsidR="009104EE">
        <w:t>Гипотеза</w:t>
      </w:r>
      <w:r w:rsidR="00FA4ED3">
        <w:t xml:space="preserve"> о наличии маломощного выскопроводящего </w:t>
      </w:r>
      <w:r w:rsidR="00FA4ED3" w:rsidRPr="00FA4ED3">
        <w:rPr>
          <w:b/>
        </w:rPr>
        <w:t>базального горизонта</w:t>
      </w:r>
      <w:r w:rsidR="00FA4ED3">
        <w:t xml:space="preserve"> в подошве</w:t>
      </w:r>
      <w:r w:rsidR="00E530BF">
        <w:t xml:space="preserve"> неоген-четвертичного комплекса.</w:t>
      </w:r>
      <w:r w:rsidR="00FA4ED3">
        <w:t xml:space="preserve"> Он упоминается в фондовых материалах, посвященных оценке запасов Южно-Воронежского месторождения, но при построении вертикальных профилей распределения Кф вдоль и вкрест простирания палеодолины, базальный горизонт выделить не удалось</w:t>
      </w:r>
      <w:r w:rsidR="001808B0">
        <w:t xml:space="preserve"> (рис 3)</w:t>
      </w:r>
      <w:r w:rsidR="00FA4ED3">
        <w:t>.</w:t>
      </w:r>
      <w:r w:rsidR="0071462B" w:rsidRPr="0071462B">
        <w:t xml:space="preserve"> </w:t>
      </w:r>
    </w:p>
    <w:p w14:paraId="43DB20D4" w14:textId="77777777" w:rsidR="001808B0" w:rsidRDefault="001808B0" w:rsidP="00714A72">
      <w:pPr>
        <w:pStyle w:val="a5"/>
        <w:spacing w:after="120"/>
        <w:ind w:left="360"/>
      </w:pPr>
    </w:p>
    <w:p w14:paraId="0857DFAA" w14:textId="77777777" w:rsidR="001808B0" w:rsidRDefault="001808B0" w:rsidP="00714A72">
      <w:pPr>
        <w:pStyle w:val="a5"/>
        <w:spacing w:after="120"/>
        <w:ind w:left="360"/>
      </w:pPr>
    </w:p>
    <w:p w14:paraId="775AC0F0" w14:textId="0425DC01" w:rsidR="00394DFD" w:rsidRDefault="00394DFD" w:rsidP="00714A72">
      <w:pPr>
        <w:pStyle w:val="a5"/>
        <w:spacing w:after="120"/>
        <w:ind w:left="360"/>
      </w:pPr>
      <w:r>
        <w:t xml:space="preserve">2. </w:t>
      </w:r>
      <w:r w:rsidR="009104EE">
        <w:t>Гипотеза</w:t>
      </w:r>
      <w:r>
        <w:t xml:space="preserve"> о наличии </w:t>
      </w:r>
      <w:r w:rsidR="00C82C86">
        <w:t xml:space="preserve">субгоризонтальной </w:t>
      </w:r>
      <w:r w:rsidRPr="00394DFD">
        <w:rPr>
          <w:b/>
        </w:rPr>
        <w:t>микрослоистости</w:t>
      </w:r>
      <w:r w:rsidR="009104EE">
        <w:rPr>
          <w:b/>
        </w:rPr>
        <w:t xml:space="preserve"> водовмещающих </w:t>
      </w:r>
      <w:r w:rsidR="00C82C86">
        <w:rPr>
          <w:b/>
        </w:rPr>
        <w:t xml:space="preserve">отложений, </w:t>
      </w:r>
      <w:r w:rsidR="00C82C86">
        <w:rPr>
          <w:bCs w:val="0"/>
        </w:rPr>
        <w:t>приводящей к фильтрационной анизотропии водовмещающих пород на микроуровне</w:t>
      </w:r>
      <w:r w:rsidR="00C82C86">
        <w:rPr>
          <w:b/>
        </w:rPr>
        <w:t>.</w:t>
      </w:r>
      <w:r w:rsidR="009104EE">
        <w:rPr>
          <w:b/>
        </w:rPr>
        <w:t xml:space="preserve"> </w:t>
      </w:r>
      <w:r w:rsidR="0099794B">
        <w:rPr>
          <w:bCs w:val="0"/>
        </w:rPr>
        <w:t>Эта гипотеза исходит из характерного флювиального генезиса водовмещающих отложений и</w:t>
      </w:r>
      <w:r w:rsidR="009104EE">
        <w:rPr>
          <w:bCs w:val="0"/>
        </w:rPr>
        <w:t xml:space="preserve"> </w:t>
      </w:r>
      <w:r w:rsidRPr="00394DFD">
        <w:t>предполагает следующее:</w:t>
      </w:r>
    </w:p>
    <w:p w14:paraId="6FA8B1C5" w14:textId="76B389BA" w:rsidR="00394DFD" w:rsidRDefault="00394DFD" w:rsidP="00E530BF">
      <w:pPr>
        <w:pStyle w:val="a8"/>
        <w:spacing w:line="259" w:lineRule="auto"/>
        <w:ind w:left="426"/>
        <w:rPr>
          <w:sz w:val="28"/>
        </w:rPr>
      </w:pPr>
      <w:r w:rsidRPr="00394DFD">
        <w:rPr>
          <w:sz w:val="28"/>
        </w:rPr>
        <w:t>Общая проводимость водоносного горизонта равна проводимости, полученной по результатам ОФР</w:t>
      </w:r>
      <w:r w:rsidR="00C82C86">
        <w:rPr>
          <w:sz w:val="28"/>
        </w:rPr>
        <w:t>,</w:t>
      </w:r>
      <w:r w:rsidR="009104EE">
        <w:rPr>
          <w:sz w:val="28"/>
        </w:rPr>
        <w:t xml:space="preserve"> но </w:t>
      </w:r>
      <w:r w:rsidR="00E530BF">
        <w:rPr>
          <w:sz w:val="28"/>
        </w:rPr>
        <w:t>из-за</w:t>
      </w:r>
      <w:r w:rsidR="009104EE">
        <w:rPr>
          <w:sz w:val="28"/>
        </w:rPr>
        <w:t xml:space="preserve"> горизонтальной </w:t>
      </w:r>
      <w:r w:rsidR="00E530BF">
        <w:rPr>
          <w:sz w:val="28"/>
        </w:rPr>
        <w:t>микрослоистости</w:t>
      </w:r>
      <w:r w:rsidR="009104EE">
        <w:rPr>
          <w:sz w:val="28"/>
        </w:rPr>
        <w:t xml:space="preserve"> расчетный коэффициент фильтрации, </w:t>
      </w:r>
      <w:r w:rsidR="00C82C86">
        <w:rPr>
          <w:sz w:val="28"/>
        </w:rPr>
        <w:t>соответствующий</w:t>
      </w:r>
      <w:r w:rsidR="009104EE">
        <w:rPr>
          <w:sz w:val="28"/>
        </w:rPr>
        <w:t xml:space="preserve"> этой </w:t>
      </w:r>
      <w:r w:rsidR="00C82C86">
        <w:rPr>
          <w:sz w:val="28"/>
        </w:rPr>
        <w:t>проводимости</w:t>
      </w:r>
      <w:r w:rsidR="009104EE">
        <w:rPr>
          <w:sz w:val="28"/>
        </w:rPr>
        <w:t xml:space="preserve"> – это </w:t>
      </w:r>
      <w:r w:rsidR="00C82C86">
        <w:rPr>
          <w:sz w:val="28"/>
        </w:rPr>
        <w:t xml:space="preserve">коэффициент фильтрации вдоль направления микрослоев, </w:t>
      </w:r>
      <w:r w:rsidR="00E530BF">
        <w:rPr>
          <w:sz w:val="28"/>
        </w:rPr>
        <w:t>т.е.</w:t>
      </w:r>
      <w:r w:rsidR="00C82C86">
        <w:rPr>
          <w:sz w:val="28"/>
        </w:rPr>
        <w:t xml:space="preserve"> горизонтальный коэффициент фильтрации</w:t>
      </w:r>
      <w:r w:rsidRPr="00394DFD">
        <w:rPr>
          <w:sz w:val="28"/>
        </w:rPr>
        <w:t>;</w:t>
      </w:r>
    </w:p>
    <w:p w14:paraId="35B8B2B3" w14:textId="7E61A6E2" w:rsidR="00682555" w:rsidRPr="00394DFD" w:rsidRDefault="001808B0" w:rsidP="00E530BF">
      <w:pPr>
        <w:pStyle w:val="a8"/>
        <w:spacing w:line="259" w:lineRule="auto"/>
        <w:ind w:left="426"/>
        <w:rPr>
          <w:sz w:val="28"/>
        </w:rPr>
      </w:pPr>
      <w:r w:rsidRPr="0071462B">
        <w:rPr>
          <w:noProof/>
          <w:lang w:eastAsia="ru-RU"/>
        </w:rPr>
        <mc:AlternateContent>
          <mc:Choice Requires="wps">
            <w:drawing>
              <wp:anchor distT="0" distB="0" distL="114300" distR="114300" simplePos="0" relativeHeight="251673600" behindDoc="0" locked="0" layoutInCell="1" allowOverlap="1" wp14:anchorId="13C52D94" wp14:editId="018A41E3">
                <wp:simplePos x="0" y="0"/>
                <wp:positionH relativeFrom="rightMargin">
                  <wp:align>left</wp:align>
                </wp:positionH>
                <wp:positionV relativeFrom="paragraph">
                  <wp:posOffset>661035</wp:posOffset>
                </wp:positionV>
                <wp:extent cx="126365" cy="80010"/>
                <wp:effectExtent l="0" t="0" r="0" b="0"/>
                <wp:wrapSquare wrapText="bothSides"/>
                <wp:docPr id="30" name="Прямоугольник 16"/>
                <wp:cNvGraphicFramePr/>
                <a:graphic xmlns:a="http://schemas.openxmlformats.org/drawingml/2006/main">
                  <a:graphicData uri="http://schemas.microsoft.com/office/word/2010/wordprocessingShape">
                    <wps:wsp>
                      <wps:cNvSpPr/>
                      <wps:spPr>
                        <a:xfrm flipV="1">
                          <a:off x="0" y="0"/>
                          <a:ext cx="126365" cy="80010"/>
                        </a:xfrm>
                        <a:prstGeom prst="rect">
                          <a:avLst/>
                        </a:prstGeom>
                      </wps:spPr>
                      <wps:txbx>
                        <w:txbxContent>
                          <w:p w14:paraId="2546CB8C" w14:textId="43797ED4" w:rsidR="000D2A00" w:rsidRPr="00394DFD" w:rsidRDefault="000D2A00" w:rsidP="0071462B">
                            <w:pPr>
                              <w:pStyle w:val="aa"/>
                              <w:spacing w:before="0" w:beforeAutospacing="0" w:after="0" w:afterAutospacing="0"/>
                              <w:jc w:val="right"/>
                              <w:rPr>
                                <w:sz w:val="12"/>
                                <w:lang w:val="en-US"/>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3C52D94" id="Прямоугольник 16" o:spid="_x0000_s1029" style="position:absolute;left:0;text-align:left;margin-left:0;margin-top:52.05pt;width:9.95pt;height:6.3pt;flip:y;z-index:25167360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" filled="f" stroked="f">
                <v:textbox>
                  <w:txbxContent>
                    <w:p w14:paraId="2546CB8C" w14:textId="43797ED4" w:rsidR="000D2A00" w:rsidRPr="00394DFD" w:rsidRDefault="000D2A00" w:rsidP="0071462B">
                      <w:pPr>
                        <w:pStyle w:val="aa"/>
                        <w:spacing w:before="0" w:beforeAutospacing="0" w:after="0" w:afterAutospacing="0"/>
                        <w:jc w:val="right"/>
                        <w:rPr>
                          <w:sz w:val="12"/>
                          <w:lang w:val="en-US"/>
                        </w:rPr>
                      </w:pPr>
                    </w:p>
                  </w:txbxContent>
                </v:textbox>
                <w10:wrap type="square" anchorx="margin"/>
              </v:rect>
            </w:pict>
          </mc:Fallback>
        </mc:AlternateContent>
      </w:r>
      <w:r w:rsidR="00682555">
        <w:rPr>
          <w:sz w:val="28"/>
        </w:rPr>
        <w:t>Кф</w:t>
      </w:r>
      <w:r w:rsidR="00C82C86">
        <w:rPr>
          <w:sz w:val="28"/>
        </w:rPr>
        <w:t>, определённый по грансоставу – это коэффициент фильтрации перемешанной пробы, то есть это среднее геометрическое между вертикальным и горизонтальным коэффициентами фильтрации представительной пробы, включающей достаточно большое количеством микрослоев</w:t>
      </w:r>
      <w:r w:rsidR="00682555">
        <w:rPr>
          <w:sz w:val="28"/>
        </w:rPr>
        <w:t>;</w:t>
      </w:r>
    </w:p>
    <w:p w14:paraId="447AEF14" w14:textId="44611B3C" w:rsidR="007D7098" w:rsidRDefault="001808B0" w:rsidP="001808B0">
      <w:pPr>
        <w:ind w:firstLine="708"/>
        <w:jc w:val="both"/>
        <w:rPr>
          <w:sz w:val="28"/>
        </w:rPr>
      </w:pPr>
      <w:r>
        <w:rPr>
          <w:sz w:val="28"/>
        </w:rPr>
        <w:t xml:space="preserve">Для оценки влияния вертикальной </w:t>
      </w:r>
      <w:r w:rsidR="00E530BF">
        <w:rPr>
          <w:sz w:val="28"/>
        </w:rPr>
        <w:t>геофильтрационной неоднородности</w:t>
      </w:r>
      <w:r>
        <w:rPr>
          <w:sz w:val="28"/>
        </w:rPr>
        <w:t xml:space="preserve">, формирующейся в результате первой и </w:t>
      </w:r>
      <w:r w:rsidR="007D7098">
        <w:rPr>
          <w:sz w:val="28"/>
        </w:rPr>
        <w:t>в</w:t>
      </w:r>
      <w:r>
        <w:rPr>
          <w:sz w:val="28"/>
        </w:rPr>
        <w:t>торой гипотез на понижение уровня подземных вод в наблюдательных скважинах при откачках, с</w:t>
      </w:r>
      <w:r w:rsidRPr="001808B0">
        <w:rPr>
          <w:sz w:val="28"/>
        </w:rPr>
        <w:t xml:space="preserve"> </w:t>
      </w:r>
      <w:r>
        <w:rPr>
          <w:sz w:val="28"/>
        </w:rPr>
        <w:t>использованием</w:t>
      </w:r>
      <w:r w:rsidR="00AA1D35" w:rsidRPr="001808B0">
        <w:rPr>
          <w:sz w:val="28"/>
        </w:rPr>
        <w:t xml:space="preserve"> </w:t>
      </w:r>
      <w:r w:rsidR="00AA1D35">
        <w:rPr>
          <w:sz w:val="28"/>
        </w:rPr>
        <w:t>в</w:t>
      </w:r>
      <w:r w:rsidR="00AA1D35" w:rsidRPr="001808B0">
        <w:rPr>
          <w:sz w:val="28"/>
        </w:rPr>
        <w:t xml:space="preserve"> </w:t>
      </w:r>
      <w:r w:rsidR="00AA1D35">
        <w:rPr>
          <w:sz w:val="28"/>
          <w:lang w:val="en-US"/>
        </w:rPr>
        <w:t>Processing</w:t>
      </w:r>
      <w:r w:rsidR="00AA1D35" w:rsidRPr="001808B0">
        <w:rPr>
          <w:sz w:val="28"/>
        </w:rPr>
        <w:t xml:space="preserve"> </w:t>
      </w:r>
      <w:r w:rsidR="00E530BF">
        <w:rPr>
          <w:sz w:val="28"/>
          <w:lang w:val="en-US"/>
        </w:rPr>
        <w:t>Modflow</w:t>
      </w:r>
      <w:r w:rsidR="00E530BF" w:rsidRPr="001808B0">
        <w:rPr>
          <w:sz w:val="28"/>
        </w:rPr>
        <w:t xml:space="preserve"> </w:t>
      </w:r>
      <w:r w:rsidR="00E530BF">
        <w:rPr>
          <w:sz w:val="28"/>
        </w:rPr>
        <w:t>было</w:t>
      </w:r>
      <w:r>
        <w:rPr>
          <w:sz w:val="28"/>
        </w:rPr>
        <w:t xml:space="preserve"> проведено тестовое моделирование кустовой откачки продолжительностью, дебитом и расположением наблюдательных скважин, с характерными для откачек, проведенных при разведке </w:t>
      </w:r>
      <w:r>
        <w:rPr>
          <w:sz w:val="28"/>
        </w:rPr>
        <w:lastRenderedPageBreak/>
        <w:t>месторождения.  Результаты этого моделирования показали, что различи</w:t>
      </w:r>
      <w:r w:rsidR="007D7098">
        <w:rPr>
          <w:sz w:val="28"/>
        </w:rPr>
        <w:t>е</w:t>
      </w:r>
      <w:r>
        <w:rPr>
          <w:sz w:val="28"/>
        </w:rPr>
        <w:t xml:space="preserve"> между характерными кривыми понижений в наблюдательных скважинах при использовании двух упомянутых в</w:t>
      </w:r>
      <w:r w:rsidR="007D7098">
        <w:rPr>
          <w:sz w:val="28"/>
        </w:rPr>
        <w:t>ы</w:t>
      </w:r>
      <w:r>
        <w:rPr>
          <w:sz w:val="28"/>
        </w:rPr>
        <w:t xml:space="preserve">ше </w:t>
      </w:r>
      <w:r w:rsidR="00C466FE">
        <w:rPr>
          <w:sz w:val="28"/>
        </w:rPr>
        <w:t>модел</w:t>
      </w:r>
      <w:r w:rsidR="007D7098">
        <w:rPr>
          <w:sz w:val="28"/>
        </w:rPr>
        <w:t>ей вертикальной геофильтрационной неоднородности</w:t>
      </w:r>
      <w:r w:rsidR="00C466FE">
        <w:rPr>
          <w:sz w:val="28"/>
        </w:rPr>
        <w:t xml:space="preserve"> </w:t>
      </w:r>
      <w:r w:rsidR="007D7098">
        <w:rPr>
          <w:sz w:val="28"/>
        </w:rPr>
        <w:t xml:space="preserve">не слишком </w:t>
      </w:r>
      <w:r w:rsidR="00C466FE">
        <w:rPr>
          <w:sz w:val="28"/>
        </w:rPr>
        <w:t>велико, что</w:t>
      </w:r>
      <w:r w:rsidR="007D7098">
        <w:rPr>
          <w:sz w:val="28"/>
        </w:rPr>
        <w:t xml:space="preserve">бы уверенно диагностировать по данным откачек какая же из моделей неоднородности работает в исследуемых условиях. </w:t>
      </w:r>
      <w:r w:rsidR="00C466FE">
        <w:rPr>
          <w:sz w:val="28"/>
        </w:rPr>
        <w:t xml:space="preserve"> </w:t>
      </w:r>
      <w:r w:rsidR="007D7098">
        <w:rPr>
          <w:sz w:val="28"/>
        </w:rPr>
        <w:t xml:space="preserve">Однако, использование гипотезы о базальном слое требует, чтобы при его достаточно малой мощности, его средний коэффициент фильтрации должен быть не менее 200-300 </w:t>
      </w:r>
      <w:r w:rsidR="0069006E">
        <w:rPr>
          <w:sz w:val="28"/>
        </w:rPr>
        <w:t>м в</w:t>
      </w:r>
      <w:r w:rsidR="007D7098">
        <w:rPr>
          <w:sz w:val="28"/>
        </w:rPr>
        <w:t xml:space="preserve"> сут. Такие коэффициенты не были получены ни в одной пробе грансостава. Кроме </w:t>
      </w:r>
      <w:r w:rsidR="00E530BF">
        <w:rPr>
          <w:sz w:val="28"/>
        </w:rPr>
        <w:t>того, не</w:t>
      </w:r>
      <w:r w:rsidR="007D7098">
        <w:rPr>
          <w:sz w:val="28"/>
        </w:rPr>
        <w:t xml:space="preserve"> вскрытие базального слоя хотя бы одним из 18 кустов привело бы к резкому уменьшению его расчетной проводимости в сравнении с другими кустами, что не соответствует результатам интерпретации откачек. </w:t>
      </w:r>
    </w:p>
    <w:p w14:paraId="25CE40F2" w14:textId="7149020D" w:rsidR="00AA1D35" w:rsidRDefault="00AA2305">
      <w:pPr>
        <w:ind w:firstLine="708"/>
        <w:jc w:val="both"/>
        <w:rPr>
          <w:sz w:val="28"/>
        </w:rPr>
      </w:pPr>
      <w:r w:rsidRPr="00AA2305">
        <w:rPr>
          <w:sz w:val="28"/>
        </w:rPr>
        <w:t xml:space="preserve">Исходя из этого, </w:t>
      </w:r>
      <w:r w:rsidR="0099794B">
        <w:rPr>
          <w:sz w:val="28"/>
        </w:rPr>
        <w:t xml:space="preserve">на данном этапе исследований было </w:t>
      </w:r>
      <w:r w:rsidR="00174D7A">
        <w:rPr>
          <w:sz w:val="28"/>
        </w:rPr>
        <w:t xml:space="preserve">принято, </w:t>
      </w:r>
      <w:r w:rsidR="00174D7A" w:rsidRPr="00AA2305">
        <w:rPr>
          <w:sz w:val="28"/>
        </w:rPr>
        <w:t>что</w:t>
      </w:r>
      <w:r w:rsidRPr="00AA2305">
        <w:rPr>
          <w:sz w:val="28"/>
        </w:rPr>
        <w:t xml:space="preserve"> </w:t>
      </w:r>
      <w:r w:rsidR="00174D7A">
        <w:rPr>
          <w:sz w:val="28"/>
        </w:rPr>
        <w:t xml:space="preserve">гипотеза </w:t>
      </w:r>
      <w:r w:rsidR="00174D7A" w:rsidRPr="00AA2305">
        <w:rPr>
          <w:sz w:val="28"/>
        </w:rPr>
        <w:t>с</w:t>
      </w:r>
      <w:r w:rsidRPr="00AA2305">
        <w:rPr>
          <w:sz w:val="28"/>
        </w:rPr>
        <w:t xml:space="preserve"> базальным горизонтом, </w:t>
      </w:r>
      <w:r w:rsidR="0099794B">
        <w:rPr>
          <w:sz w:val="28"/>
        </w:rPr>
        <w:t xml:space="preserve">менее вероятна, чем гипотеза о микрослоистости, поэтому последняя была принята </w:t>
      </w:r>
      <w:r w:rsidRPr="00AA2305">
        <w:rPr>
          <w:sz w:val="28"/>
        </w:rPr>
        <w:t>за рабочую</w:t>
      </w:r>
      <w:r w:rsidR="0099794B">
        <w:rPr>
          <w:sz w:val="28"/>
        </w:rPr>
        <w:t>.</w:t>
      </w:r>
      <w:r w:rsidRPr="00AA2305">
        <w:rPr>
          <w:sz w:val="28"/>
        </w:rPr>
        <w:t xml:space="preserve"> </w:t>
      </w:r>
    </w:p>
    <w:p w14:paraId="749E5B5A" w14:textId="6A835A11" w:rsidR="00D716B9" w:rsidRDefault="00714A72" w:rsidP="00D716B9">
      <w:pPr>
        <w:ind w:firstLine="708"/>
        <w:jc w:val="both"/>
        <w:rPr>
          <w:noProof/>
          <w:lang w:eastAsia="ru-RU"/>
        </w:rPr>
      </w:pPr>
      <w:r>
        <w:rPr>
          <w:noProof/>
          <w:lang w:eastAsia="ru-RU"/>
        </w:rPr>
        <mc:AlternateContent>
          <mc:Choice Requires="wps">
            <w:drawing>
              <wp:anchor distT="0" distB="0" distL="114300" distR="114300" simplePos="0" relativeHeight="251682816" behindDoc="0" locked="0" layoutInCell="1" allowOverlap="1" wp14:anchorId="27E2159C" wp14:editId="2763CC87">
                <wp:simplePos x="0" y="0"/>
                <wp:positionH relativeFrom="column">
                  <wp:posOffset>88265</wp:posOffset>
                </wp:positionH>
                <wp:positionV relativeFrom="paragraph">
                  <wp:posOffset>3890010</wp:posOffset>
                </wp:positionV>
                <wp:extent cx="3244850" cy="635"/>
                <wp:effectExtent l="0" t="0" r="0" b="0"/>
                <wp:wrapSquare wrapText="bothSides"/>
                <wp:docPr id="44" name="Надпись 44"/>
                <wp:cNvGraphicFramePr/>
                <a:graphic xmlns:a="http://schemas.openxmlformats.org/drawingml/2006/main">
                  <a:graphicData uri="http://schemas.microsoft.com/office/word/2010/wordprocessingShape">
                    <wps:wsp>
                      <wps:cNvSpPr txBox="1"/>
                      <wps:spPr>
                        <a:xfrm>
                          <a:off x="0" y="0"/>
                          <a:ext cx="3244850" cy="635"/>
                        </a:xfrm>
                        <a:prstGeom prst="rect">
                          <a:avLst/>
                        </a:prstGeom>
                        <a:solidFill>
                          <a:prstClr val="white"/>
                        </a:solidFill>
                        <a:ln>
                          <a:noFill/>
                        </a:ln>
                      </wps:spPr>
                      <wps:txbx>
                        <w:txbxContent>
                          <w:p w14:paraId="2ADF1986" w14:textId="30C16FE8" w:rsidR="000D2A00" w:rsidRPr="00217013" w:rsidRDefault="000D2A00" w:rsidP="00D716B9">
                            <w:pPr>
                              <w:pStyle w:val="a9"/>
                              <w:jc w:val="center"/>
                              <w:rPr>
                                <w:sz w:val="28"/>
                              </w:rPr>
                            </w:pPr>
                            <w:r>
                              <w:t xml:space="preserve">Рисунок </w:t>
                            </w:r>
                            <w:fldSimple w:instr=" SEQ Рисунок \* ARABIC ">
                              <w:r w:rsidR="0022247D">
                                <w:rPr>
                                  <w:noProof/>
                                </w:rPr>
                                <w:t>4</w:t>
                              </w:r>
                            </w:fldSimple>
                            <w:r>
                              <w:t xml:space="preserve">. </w:t>
                            </w:r>
                            <w:r w:rsidRPr="00B97EC5">
                              <w:t>График значений расчетного коэффициента фильтрации при изменении эффективного диаметра частиц. Совпадение при эффективном диаметре d50%.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E2159C" id="Надпись 44" o:spid="_x0000_s1030" type="#_x0000_t202" style="position:absolute;left:0;text-align:left;margin-left:6.95pt;margin-top:306.3pt;width:255.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" stroked="f">
                <v:textbox style="mso-fit-shape-to-text:t" inset="0,0,0,0">
                  <w:txbxContent>
                    <w:p w14:paraId="2ADF1986" w14:textId="30C16FE8" w:rsidR="000D2A00" w:rsidRPr="00217013" w:rsidRDefault="000D2A00" w:rsidP="00D716B9">
                      <w:pPr>
                        <w:pStyle w:val="a9"/>
                        <w:jc w:val="center"/>
                        <w:rPr>
                          <w:sz w:val="28"/>
                        </w:rPr>
                      </w:pPr>
                      <w:r>
                        <w:t xml:space="preserve">Рисунок </w:t>
                      </w:r>
                      <w:r w:rsidR="0022247D">
                        <w:fldChar w:fldCharType="begin"/>
                      </w:r>
                      <w:r w:rsidR="0022247D">
                        <w:instrText xml:space="preserve"> SEQ Рисунок \* ARABIC </w:instrText>
                      </w:r>
                      <w:r w:rsidR="0022247D">
                        <w:fldChar w:fldCharType="separate"/>
                      </w:r>
                      <w:r w:rsidR="0022247D">
                        <w:rPr>
                          <w:noProof/>
                        </w:rPr>
                        <w:t>4</w:t>
                      </w:r>
                      <w:r w:rsidR="0022247D">
                        <w:rPr>
                          <w:noProof/>
                        </w:rPr>
                        <w:fldChar w:fldCharType="end"/>
                      </w:r>
                      <w:r>
                        <w:t xml:space="preserve">. </w:t>
                      </w:r>
                      <w:r w:rsidRPr="00B97EC5">
                        <w:t>График значений расчетного коэффициента фильтрации при изменении эффективного диаметра частиц. Совпадение при эффективном диаметре d50%.</w:t>
                      </w:r>
                    </w:p>
                  </w:txbxContent>
                </v:textbox>
                <w10:wrap type="square"/>
              </v:shape>
            </w:pict>
          </mc:Fallback>
        </mc:AlternateContent>
      </w:r>
      <w:r w:rsidR="00D716B9" w:rsidRPr="00D716B9">
        <w:rPr>
          <w:noProof/>
          <w:sz w:val="28"/>
          <w:lang w:eastAsia="ru-RU"/>
        </w:rPr>
        <w:drawing>
          <wp:anchor distT="0" distB="0" distL="114300" distR="114300" simplePos="0" relativeHeight="251680768" behindDoc="0" locked="0" layoutInCell="1" allowOverlap="1" wp14:anchorId="3AAA1C21" wp14:editId="2B05E399">
            <wp:simplePos x="0" y="0"/>
            <wp:positionH relativeFrom="column">
              <wp:posOffset>5715</wp:posOffset>
            </wp:positionH>
            <wp:positionV relativeFrom="paragraph">
              <wp:posOffset>435610</wp:posOffset>
            </wp:positionV>
            <wp:extent cx="3295650" cy="3429000"/>
            <wp:effectExtent l="0" t="0" r="0" b="0"/>
            <wp:wrapSquare wrapText="bothSides"/>
            <wp:docPr id="43" name="Рисунок 5" descr="C:\Users\Ovechka\Downloads\расчетный_диаметр.jpg"/>
            <wp:cNvGraphicFramePr/>
            <a:graphic xmlns:a="http://schemas.openxmlformats.org/drawingml/2006/main">
              <a:graphicData uri="http://schemas.openxmlformats.org/drawingml/2006/picture">
                <pic:pic xmlns:pic="http://schemas.openxmlformats.org/drawingml/2006/picture">
                  <pic:nvPicPr>
                    <pic:cNvPr id="6" name="Рисунок 5" descr="C:\Users\Ovechka\Downloads\расчетный_диаметр.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95650" cy="342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794B">
        <w:rPr>
          <w:sz w:val="28"/>
        </w:rPr>
        <w:t>Для того, чтобы использовать данные о гранулометрическом составе для оценки не только среднегеометрического, но и горизонтального коэффициента фильтрации, на рис</w:t>
      </w:r>
      <w:r w:rsidR="00174D7A" w:rsidRPr="00174D7A">
        <w:rPr>
          <w:sz w:val="28"/>
        </w:rPr>
        <w:t>.</w:t>
      </w:r>
      <w:r w:rsidR="0099794B">
        <w:rPr>
          <w:sz w:val="28"/>
        </w:rPr>
        <w:t xml:space="preserve"> 5 </w:t>
      </w:r>
      <w:r w:rsidR="00174D7A">
        <w:rPr>
          <w:sz w:val="28"/>
        </w:rPr>
        <w:t>показан график</w:t>
      </w:r>
      <w:r w:rsidR="0099794B">
        <w:rPr>
          <w:sz w:val="28"/>
        </w:rPr>
        <w:t xml:space="preserve"> связи осреднённого по всем пробам гранулометрического анализа расчетного коэффициента фильтрации и расчетного диаметра частиц </w:t>
      </w:r>
      <w:r w:rsidR="007C45F8">
        <w:rPr>
          <w:sz w:val="28"/>
        </w:rPr>
        <w:t>заданной обеспеченности.</w:t>
      </w:r>
      <w:r w:rsidR="0099794B">
        <w:rPr>
          <w:sz w:val="28"/>
        </w:rPr>
        <w:t xml:space="preserve">  </w:t>
      </w:r>
      <w:r w:rsidR="007C45F8">
        <w:rPr>
          <w:sz w:val="28"/>
        </w:rPr>
        <w:t xml:space="preserve">Из этого графика следует, что </w:t>
      </w:r>
      <w:r w:rsidR="00AA2305" w:rsidRPr="00AA2305">
        <w:rPr>
          <w:sz w:val="28"/>
        </w:rPr>
        <w:t>при эффективном диаметре</w:t>
      </w:r>
      <w:r w:rsidR="007C45F8">
        <w:rPr>
          <w:sz w:val="28"/>
        </w:rPr>
        <w:t xml:space="preserve"> частиц</w:t>
      </w:r>
      <w:r w:rsidR="00AA2305" w:rsidRPr="00AA2305">
        <w:rPr>
          <w:sz w:val="28"/>
        </w:rPr>
        <w:t xml:space="preserve"> d</w:t>
      </w:r>
      <w:r w:rsidR="00AA2305" w:rsidRPr="00D716B9">
        <w:rPr>
          <w:sz w:val="28"/>
          <w:vertAlign w:val="subscript"/>
        </w:rPr>
        <w:t>50%</w:t>
      </w:r>
      <w:r w:rsidR="00AA2305" w:rsidRPr="00AA2305">
        <w:rPr>
          <w:sz w:val="28"/>
        </w:rPr>
        <w:t>, результаты обработки гранулометрического состава максимально близки к результатам, полученным по ОФР. В дальнейшем именно d</w:t>
      </w:r>
      <w:r w:rsidR="00AA2305" w:rsidRPr="00D716B9">
        <w:rPr>
          <w:sz w:val="28"/>
          <w:vertAlign w:val="subscript"/>
        </w:rPr>
        <w:t>50%</w:t>
      </w:r>
      <w:r w:rsidR="00AA2305" w:rsidRPr="00AA2305">
        <w:rPr>
          <w:sz w:val="28"/>
        </w:rPr>
        <w:t xml:space="preserve"> использовался как эффективный диаметр</w:t>
      </w:r>
      <w:r w:rsidR="007C45F8">
        <w:rPr>
          <w:sz w:val="28"/>
        </w:rPr>
        <w:t xml:space="preserve"> для оценки горизонтального коэффициента фильтрации и диаметр 17% для оценки среднегеометрического коэффициента фильтрации. Это позволило рассчитать логарифмы </w:t>
      </w:r>
      <w:r w:rsidR="0091445E">
        <w:rPr>
          <w:sz w:val="28"/>
        </w:rPr>
        <w:t>среднегеометрического</w:t>
      </w:r>
      <w:r w:rsidR="007C45F8">
        <w:rPr>
          <w:sz w:val="28"/>
        </w:rPr>
        <w:t xml:space="preserve"> и </w:t>
      </w:r>
      <w:r w:rsidR="0091445E">
        <w:rPr>
          <w:sz w:val="28"/>
        </w:rPr>
        <w:t>горизонтального</w:t>
      </w:r>
      <w:r w:rsidR="007C45F8">
        <w:rPr>
          <w:sz w:val="28"/>
        </w:rPr>
        <w:t xml:space="preserve"> коэффициента фильтрации для каждой пробы и использовать метод условного геостатистического моделирования (6) для моделирования трехмерных полей геофильтрационной неоднородности переуглубленной части </w:t>
      </w:r>
      <w:r w:rsidR="00174D7A">
        <w:rPr>
          <w:sz w:val="28"/>
        </w:rPr>
        <w:t>долины.</w:t>
      </w:r>
      <w:r w:rsidR="0091445E">
        <w:rPr>
          <w:sz w:val="28"/>
        </w:rPr>
        <w:t xml:space="preserve"> </w:t>
      </w:r>
      <w:r w:rsidR="0091445E" w:rsidRPr="0091445E">
        <w:rPr>
          <w:sz w:val="28"/>
        </w:rPr>
        <w:t xml:space="preserve">Анализ результатов гранулометрического анализа показал, что </w:t>
      </w:r>
      <w:r w:rsidR="0091445E" w:rsidRPr="0091445E">
        <w:rPr>
          <w:sz w:val="28"/>
        </w:rPr>
        <w:lastRenderedPageBreak/>
        <w:t xml:space="preserve">локальный </w:t>
      </w:r>
      <w:r w:rsidR="00174D7A">
        <w:rPr>
          <w:sz w:val="28"/>
        </w:rPr>
        <w:t>горизонтальный</w:t>
      </w:r>
      <w:r w:rsidR="0091445E">
        <w:rPr>
          <w:sz w:val="28"/>
        </w:rPr>
        <w:t xml:space="preserve"> </w:t>
      </w:r>
      <w:r w:rsidR="0091445E" w:rsidRPr="0091445E">
        <w:rPr>
          <w:sz w:val="28"/>
        </w:rPr>
        <w:t>коэффициент фильтрации пласта имеет логнормальное распределение с параметрами математического ожидания Y ̅ = 3,366 и дисперсии σ</w:t>
      </w:r>
      <w:r w:rsidR="0091445E" w:rsidRPr="00094DAA">
        <w:rPr>
          <w:sz w:val="28"/>
          <w:vertAlign w:val="superscript"/>
        </w:rPr>
        <w:t>2</w:t>
      </w:r>
      <w:r w:rsidR="0091445E" w:rsidRPr="0091445E">
        <w:rPr>
          <w:sz w:val="28"/>
        </w:rPr>
        <w:t xml:space="preserve"> = 0,53.</w:t>
      </w:r>
    </w:p>
    <w:p w14:paraId="1FDC8913" w14:textId="77777777" w:rsidR="00094DAA" w:rsidRDefault="00D716B9" w:rsidP="00094DAA">
      <w:pPr>
        <w:ind w:firstLine="708"/>
        <w:jc w:val="both"/>
        <w:rPr>
          <w:sz w:val="28"/>
          <w:szCs w:val="28"/>
        </w:rPr>
      </w:pPr>
      <w:r>
        <w:rPr>
          <w:noProof/>
          <w:lang w:eastAsia="ru-RU"/>
        </w:rPr>
        <w:t xml:space="preserve"> </w:t>
      </w:r>
      <w:r w:rsidR="00714A72">
        <w:rPr>
          <w:noProof/>
          <w:lang w:eastAsia="ru-RU"/>
        </w:rPr>
        <w:tab/>
      </w:r>
      <w:r w:rsidR="00174D7A">
        <w:rPr>
          <w:noProof/>
          <w:sz w:val="28"/>
          <w:szCs w:val="28"/>
          <w:lang w:eastAsia="ru-RU"/>
        </w:rPr>
        <w:t>Пространст</w:t>
      </w:r>
      <w:r w:rsidR="0091445E" w:rsidRPr="00174D7A">
        <w:rPr>
          <w:noProof/>
          <w:sz w:val="28"/>
          <w:szCs w:val="28"/>
          <w:lang w:eastAsia="ru-RU"/>
        </w:rPr>
        <w:t xml:space="preserve">венное </w:t>
      </w:r>
      <w:r w:rsidR="0091445E" w:rsidRPr="0091445E">
        <w:rPr>
          <w:sz w:val="28"/>
          <w:szCs w:val="28"/>
        </w:rPr>
        <w:t>м</w:t>
      </w:r>
      <w:r w:rsidRPr="00174D7A">
        <w:rPr>
          <w:sz w:val="28"/>
          <w:szCs w:val="28"/>
        </w:rPr>
        <w:t>оделирование неоднородности осуществлялось с помощью последовательного гауссовского моде</w:t>
      </w:r>
      <w:r w:rsidR="00F17E60">
        <w:rPr>
          <w:sz w:val="28"/>
          <w:szCs w:val="28"/>
        </w:rPr>
        <w:t xml:space="preserve">лирования (Sequential Gaussian </w:t>
      </w:r>
      <w:r w:rsidR="00F17E60">
        <w:rPr>
          <w:sz w:val="28"/>
          <w:szCs w:val="28"/>
          <w:lang w:val="en-US"/>
        </w:rPr>
        <w:t>S</w:t>
      </w:r>
      <w:r w:rsidRPr="00174D7A">
        <w:rPr>
          <w:sz w:val="28"/>
          <w:szCs w:val="28"/>
        </w:rPr>
        <w:t xml:space="preserve">imulation, SGS) – одного из алгоритмов генерации случайного гауссовского поля. </w:t>
      </w:r>
      <w:r w:rsidR="0091445E" w:rsidRPr="00B14BCF">
        <w:rPr>
          <w:sz w:val="28"/>
          <w:szCs w:val="28"/>
        </w:rPr>
        <w:t>Область моделирования соответствует переуглубленной части палеодолины, согласно ОФР, проводимость горизонта в данной области составляет</w:t>
      </w:r>
      <w:r w:rsidR="00174D7A">
        <w:rPr>
          <w:sz w:val="28"/>
          <w:szCs w:val="28"/>
        </w:rPr>
        <w:t xml:space="preserve"> около</w:t>
      </w:r>
      <w:r w:rsidR="0091445E" w:rsidRPr="00B14BCF">
        <w:rPr>
          <w:sz w:val="28"/>
          <w:szCs w:val="28"/>
        </w:rPr>
        <w:t xml:space="preserve"> 2000 м</w:t>
      </w:r>
      <w:r w:rsidR="0091445E" w:rsidRPr="00B14BCF">
        <w:rPr>
          <w:sz w:val="28"/>
          <w:szCs w:val="28"/>
          <w:vertAlign w:val="superscript"/>
        </w:rPr>
        <w:t>2</w:t>
      </w:r>
      <w:r w:rsidR="0091445E" w:rsidRPr="00B14BCF">
        <w:rPr>
          <w:sz w:val="28"/>
          <w:szCs w:val="28"/>
        </w:rPr>
        <w:t>/сут.</w:t>
      </w:r>
    </w:p>
    <w:p w14:paraId="6AB1FA17" w14:textId="685EA3B2" w:rsidR="00D716B9" w:rsidRDefault="007C45F8">
      <w:pPr>
        <w:ind w:firstLine="708"/>
        <w:jc w:val="both"/>
        <w:rPr>
          <w:sz w:val="28"/>
        </w:rPr>
      </w:pPr>
      <w:r w:rsidRPr="00F17E60">
        <w:rPr>
          <w:sz w:val="28"/>
          <w:szCs w:val="28"/>
        </w:rPr>
        <w:t>На первом этапе был проведен вариограммный анализ трехмерного поля геофильтрационной неоднородности. Как и ожидалось, поле логари</w:t>
      </w:r>
      <w:r w:rsidRPr="00094DAA">
        <w:rPr>
          <w:sz w:val="28"/>
          <w:szCs w:val="28"/>
        </w:rPr>
        <w:t xml:space="preserve">фмов коэффициентов фильтрации оказалось </w:t>
      </w:r>
      <w:r w:rsidR="00F17E60" w:rsidRPr="00094DAA">
        <w:rPr>
          <w:sz w:val="28"/>
          <w:szCs w:val="28"/>
        </w:rPr>
        <w:t>существенно</w:t>
      </w:r>
      <w:r w:rsidRPr="00094DAA">
        <w:rPr>
          <w:sz w:val="28"/>
          <w:szCs w:val="28"/>
        </w:rPr>
        <w:t xml:space="preserve"> анизотропным – горизонтальный характерный масштаб </w:t>
      </w:r>
      <w:r w:rsidR="00F17E60" w:rsidRPr="00094DAA">
        <w:rPr>
          <w:sz w:val="28"/>
          <w:szCs w:val="28"/>
        </w:rPr>
        <w:t>выхода</w:t>
      </w:r>
      <w:r w:rsidRPr="00094DAA">
        <w:rPr>
          <w:sz w:val="28"/>
          <w:szCs w:val="28"/>
        </w:rPr>
        <w:t xml:space="preserve"> вариограммы на плато составил около 170м, а вертикальный около 7. Эти экспериментальные вариограммы были описаны теоретической анизотропной экспоненциальной моделью. </w:t>
      </w:r>
      <w:r w:rsidRPr="00F17E60">
        <w:rPr>
          <w:sz w:val="28"/>
          <w:szCs w:val="28"/>
        </w:rPr>
        <w:t xml:space="preserve">На втором этапе, используя полученные вариограммы, </w:t>
      </w:r>
      <w:r w:rsidR="00D716B9" w:rsidRPr="00B14BCF">
        <w:rPr>
          <w:sz w:val="28"/>
          <w:szCs w:val="28"/>
        </w:rPr>
        <w:t>с помощью метода SGS в программе SGeMs было построено 16 полей распределения логарифмов</w:t>
      </w:r>
      <w:r w:rsidRPr="00F17E60">
        <w:rPr>
          <w:sz w:val="28"/>
          <w:szCs w:val="28"/>
        </w:rPr>
        <w:t xml:space="preserve"> горизонтальных и среднегеометрических</w:t>
      </w:r>
      <w:r w:rsidR="00D716B9" w:rsidRPr="00B14BCF">
        <w:rPr>
          <w:sz w:val="28"/>
          <w:szCs w:val="28"/>
        </w:rPr>
        <w:t xml:space="preserve"> коэффициентов фильтрации, отвечающих вариограмме, направленной вдоль простирания палеодолины.</w:t>
      </w:r>
      <w:r w:rsidRPr="00F17E60">
        <w:rPr>
          <w:sz w:val="28"/>
          <w:szCs w:val="28"/>
        </w:rPr>
        <w:t xml:space="preserve"> Затем по ним для каждого варианта рассчитано поле вертикальных коэффицие</w:t>
      </w:r>
      <w:r w:rsidR="0091445E" w:rsidRPr="00F17E60">
        <w:rPr>
          <w:sz w:val="28"/>
          <w:szCs w:val="28"/>
        </w:rPr>
        <w:t xml:space="preserve">нтов фильтрации. Таким образом получены реализации модели трехмерного поля коэффициента фильтрации, обладающего анизотропией на локальном уровне за счет микрослоистости и и имеющего анизотропную пространственную корреляцию. </w:t>
      </w:r>
      <w:r w:rsidR="0091445E">
        <w:rPr>
          <w:sz w:val="28"/>
          <w:szCs w:val="28"/>
        </w:rPr>
        <w:t xml:space="preserve">На заключительном этапе </w:t>
      </w:r>
      <w:r w:rsidR="000D2A00">
        <w:rPr>
          <w:sz w:val="28"/>
          <w:szCs w:val="28"/>
        </w:rPr>
        <w:t>построена</w:t>
      </w:r>
      <w:r w:rsidR="0091445E">
        <w:rPr>
          <w:sz w:val="28"/>
          <w:szCs w:val="28"/>
        </w:rPr>
        <w:t xml:space="preserve"> тестовая геофильтрационная модель, имитирующая работу одиночной водозаборной скважины в фильтрационном потоке подземных вод в неоднородном пласте. </w:t>
      </w:r>
      <w:r w:rsidR="00D716B9" w:rsidRPr="00B14BCF">
        <w:rPr>
          <w:sz w:val="28"/>
          <w:szCs w:val="28"/>
        </w:rPr>
        <w:t xml:space="preserve">Модель </w:t>
      </w:r>
      <w:r w:rsidR="0091445E" w:rsidRPr="00F17E60">
        <w:rPr>
          <w:sz w:val="28"/>
          <w:szCs w:val="28"/>
        </w:rPr>
        <w:t xml:space="preserve">строилась </w:t>
      </w:r>
      <w:r w:rsidR="00F17E60" w:rsidRPr="00F17E60">
        <w:rPr>
          <w:sz w:val="28"/>
          <w:szCs w:val="28"/>
        </w:rPr>
        <w:t>для</w:t>
      </w:r>
      <w:r w:rsidR="00F17E60" w:rsidRPr="00B14BCF">
        <w:rPr>
          <w:sz w:val="28"/>
          <w:szCs w:val="28"/>
        </w:rPr>
        <w:t xml:space="preserve"> параллелепипеда</w:t>
      </w:r>
      <w:r w:rsidR="00D716B9" w:rsidRPr="00B14BCF">
        <w:rPr>
          <w:sz w:val="28"/>
          <w:szCs w:val="28"/>
        </w:rPr>
        <w:t>, состоящий из 200*200*80 блоков. Физический размер модели составляет 2000*2000*40 м, то есть ра</w:t>
      </w:r>
      <w:r w:rsidR="00F17E60">
        <w:rPr>
          <w:sz w:val="28"/>
          <w:szCs w:val="28"/>
        </w:rPr>
        <w:t>змер одного блока – 10*10*0,5 м, д</w:t>
      </w:r>
      <w:r w:rsidR="0091445E">
        <w:rPr>
          <w:sz w:val="28"/>
          <w:szCs w:val="28"/>
        </w:rPr>
        <w:t xml:space="preserve">ля каждого из </w:t>
      </w:r>
      <w:r w:rsidR="000D2A00">
        <w:rPr>
          <w:sz w:val="28"/>
          <w:szCs w:val="28"/>
        </w:rPr>
        <w:t xml:space="preserve">полученных </w:t>
      </w:r>
      <w:r w:rsidR="0091445E">
        <w:rPr>
          <w:sz w:val="28"/>
          <w:szCs w:val="28"/>
        </w:rPr>
        <w:t xml:space="preserve">16 полей геофильтрационной неоднородности </w:t>
      </w:r>
      <w:r w:rsidR="00F17E60">
        <w:rPr>
          <w:sz w:val="28"/>
        </w:rPr>
        <w:t xml:space="preserve">проведены </w:t>
      </w:r>
      <w:r w:rsidR="00F17E60" w:rsidRPr="00D716B9">
        <w:rPr>
          <w:sz w:val="28"/>
        </w:rPr>
        <w:t>геофильтрационные</w:t>
      </w:r>
      <w:r w:rsidR="00D716B9" w:rsidRPr="00D716B9">
        <w:rPr>
          <w:sz w:val="28"/>
        </w:rPr>
        <w:t xml:space="preserve"> </w:t>
      </w:r>
      <w:r w:rsidR="0091445E">
        <w:rPr>
          <w:sz w:val="28"/>
        </w:rPr>
        <w:t xml:space="preserve">расчеты притока к скважине, работающей с </w:t>
      </w:r>
      <w:r w:rsidR="000D2A00">
        <w:rPr>
          <w:sz w:val="28"/>
        </w:rPr>
        <w:t>постоянным</w:t>
      </w:r>
      <w:r w:rsidR="0091445E">
        <w:rPr>
          <w:sz w:val="28"/>
        </w:rPr>
        <w:t xml:space="preserve"> </w:t>
      </w:r>
      <w:r w:rsidR="00F17E60">
        <w:rPr>
          <w:sz w:val="28"/>
        </w:rPr>
        <w:t xml:space="preserve">дебитом </w:t>
      </w:r>
      <w:r w:rsidR="00F17E60" w:rsidRPr="00D716B9">
        <w:rPr>
          <w:sz w:val="28"/>
        </w:rPr>
        <w:t>2600</w:t>
      </w:r>
      <w:r w:rsidR="000D2A00" w:rsidRPr="00D716B9">
        <w:rPr>
          <w:sz w:val="28"/>
        </w:rPr>
        <w:t xml:space="preserve"> м</w:t>
      </w:r>
      <w:r w:rsidR="000D2A00" w:rsidRPr="00D716B9">
        <w:rPr>
          <w:sz w:val="28"/>
          <w:vertAlign w:val="superscript"/>
        </w:rPr>
        <w:t>3</w:t>
      </w:r>
      <w:r w:rsidR="000D2A00" w:rsidRPr="00D716B9">
        <w:rPr>
          <w:sz w:val="28"/>
        </w:rPr>
        <w:t xml:space="preserve">/сут </w:t>
      </w:r>
      <w:r w:rsidR="00D716B9" w:rsidRPr="00D716B9">
        <w:rPr>
          <w:sz w:val="28"/>
        </w:rPr>
        <w:t xml:space="preserve">со </w:t>
      </w:r>
      <w:r w:rsidR="00F17E60" w:rsidRPr="00D716B9">
        <w:rPr>
          <w:sz w:val="28"/>
        </w:rPr>
        <w:t xml:space="preserve">следующими </w:t>
      </w:r>
      <w:r w:rsidR="00F17E60">
        <w:rPr>
          <w:sz w:val="28"/>
        </w:rPr>
        <w:t>переменным</w:t>
      </w:r>
      <w:r w:rsidR="000D2A00">
        <w:rPr>
          <w:sz w:val="28"/>
        </w:rPr>
        <w:t xml:space="preserve"> </w:t>
      </w:r>
      <w:r w:rsidR="00D716B9" w:rsidRPr="00D716B9">
        <w:rPr>
          <w:sz w:val="28"/>
        </w:rPr>
        <w:t>параметрами: Градиент напора принимал значения 0,001, 0,002 и 0,004, степень вскрытия скважины задавалась 10% и 100</w:t>
      </w:r>
      <w:r w:rsidR="00F17E60" w:rsidRPr="00D716B9">
        <w:rPr>
          <w:sz w:val="28"/>
        </w:rPr>
        <w:t>%.</w:t>
      </w:r>
      <w:r w:rsidR="00D716B9" w:rsidRPr="00D716B9">
        <w:rPr>
          <w:sz w:val="28"/>
        </w:rPr>
        <w:t xml:space="preserve"> Для вычисления расхода из каждого слоя, а не распределяя суммарный дебит по всем вскрытым слоям использовался пакет MNW2</w:t>
      </w:r>
      <w:r w:rsidR="0069006E" w:rsidRPr="0069006E">
        <w:rPr>
          <w:sz w:val="28"/>
        </w:rPr>
        <w:t xml:space="preserve"> [4]</w:t>
      </w:r>
      <w:r w:rsidR="00D716B9" w:rsidRPr="00D716B9">
        <w:rPr>
          <w:sz w:val="28"/>
        </w:rPr>
        <w:t>.</w:t>
      </w:r>
      <w:r w:rsidR="00D716B9" w:rsidRPr="00D716B9">
        <w:rPr>
          <w:noProof/>
          <w:lang w:eastAsia="ru-RU"/>
        </w:rPr>
        <w:t xml:space="preserve"> </w:t>
      </w:r>
    </w:p>
    <w:p w14:paraId="0ECA9C7E" w14:textId="69DFCCA3" w:rsidR="00D716B9" w:rsidRPr="00D716B9" w:rsidRDefault="00D716B9" w:rsidP="00D716B9">
      <w:pPr>
        <w:ind w:firstLine="708"/>
        <w:jc w:val="both"/>
        <w:rPr>
          <w:sz w:val="28"/>
        </w:rPr>
      </w:pPr>
      <w:r w:rsidRPr="00D716B9">
        <w:rPr>
          <w:sz w:val="28"/>
        </w:rPr>
        <w:t xml:space="preserve">Затем с использованием программы PMPATH </w:t>
      </w:r>
      <w:r w:rsidR="0069006E" w:rsidRPr="0069006E">
        <w:rPr>
          <w:sz w:val="28"/>
        </w:rPr>
        <w:t>[5]</w:t>
      </w:r>
      <w:r w:rsidRPr="00D716B9">
        <w:rPr>
          <w:sz w:val="28"/>
        </w:rPr>
        <w:t xml:space="preserve"> для полученных полей скоростей фильтрации проводилась обратная трассировка частиц, расположенных на фильтре скважины в каждом модельном слое скважины.</w:t>
      </w:r>
      <w:r w:rsidR="00F17E60">
        <w:rPr>
          <w:sz w:val="28"/>
        </w:rPr>
        <w:t xml:space="preserve"> </w:t>
      </w:r>
      <w:r w:rsidR="000D2A00" w:rsidRPr="00D716B9">
        <w:rPr>
          <w:sz w:val="28"/>
        </w:rPr>
        <w:t>Время прослеживания и дебит скважины оставался неизменным, 400 суток</w:t>
      </w:r>
      <w:r w:rsidR="000D2A00">
        <w:rPr>
          <w:sz w:val="28"/>
        </w:rPr>
        <w:t>, что соответствует времени, используемом для расчёта 2 пояса</w:t>
      </w:r>
      <w:r w:rsidR="000D2A00" w:rsidRPr="000D2A00">
        <w:rPr>
          <w:sz w:val="28"/>
        </w:rPr>
        <w:t xml:space="preserve"> ЗСО</w:t>
      </w:r>
      <w:r w:rsidR="000D2A00">
        <w:rPr>
          <w:sz w:val="28"/>
        </w:rPr>
        <w:t xml:space="preserve">. Величина </w:t>
      </w:r>
      <w:r w:rsidR="000D2A00">
        <w:rPr>
          <w:sz w:val="28"/>
        </w:rPr>
        <w:lastRenderedPageBreak/>
        <w:t xml:space="preserve">активной пористости была принята постоянной для всех вариантов расчета. </w:t>
      </w:r>
      <w:r w:rsidR="000D2A00" w:rsidRPr="000D2A00">
        <w:rPr>
          <w:sz w:val="28"/>
        </w:rPr>
        <w:t xml:space="preserve">и </w:t>
      </w:r>
      <w:r w:rsidR="000D2A00">
        <w:rPr>
          <w:sz w:val="28"/>
        </w:rPr>
        <w:t>П</w:t>
      </w:r>
      <w:r w:rsidR="000D2A00" w:rsidRPr="000D2A00">
        <w:rPr>
          <w:sz w:val="28"/>
        </w:rPr>
        <w:t xml:space="preserve">о </w:t>
      </w:r>
      <w:r w:rsidR="000D2A00">
        <w:rPr>
          <w:sz w:val="28"/>
        </w:rPr>
        <w:t xml:space="preserve">результатам трассировки частиц </w:t>
      </w:r>
      <w:r w:rsidR="000D2A00" w:rsidRPr="000D2A00">
        <w:rPr>
          <w:sz w:val="28"/>
        </w:rPr>
        <w:t>выделялся</w:t>
      </w:r>
      <w:r w:rsidR="000D2A00">
        <w:rPr>
          <w:sz w:val="28"/>
        </w:rPr>
        <w:t xml:space="preserve"> размер области захвата для каждого расчетного варианта. </w:t>
      </w:r>
      <w:r w:rsidR="000D2A00" w:rsidRPr="000D2A00">
        <w:rPr>
          <w:sz w:val="28"/>
        </w:rPr>
        <w:t xml:space="preserve"> </w:t>
      </w:r>
      <w:r w:rsidR="000D2A00">
        <w:rPr>
          <w:sz w:val="28"/>
        </w:rPr>
        <w:t xml:space="preserve">Результаты расчетов области захвата полученных для каждого </w:t>
      </w:r>
      <w:r w:rsidR="000D2A00" w:rsidRPr="00D716B9">
        <w:rPr>
          <w:sz w:val="28"/>
        </w:rPr>
        <w:t>и</w:t>
      </w:r>
      <w:r w:rsidR="000D2A00">
        <w:rPr>
          <w:sz w:val="28"/>
        </w:rPr>
        <w:t xml:space="preserve">з 16 вариантов полей неоднородности при заданном градиенте и степени вскрытия усреднялись. Для этого использовалась индикаторная функция, принимающая значение 1 в блоке модели, принадлежащем области захвата в данном варианте и 0, в блоке, не принадлежащем этой области. Усреднение этой функции по всем вариантам позволяет ввести вероятностную трактовку </w:t>
      </w:r>
      <w:r w:rsidR="0005238F">
        <w:rPr>
          <w:sz w:val="28"/>
        </w:rPr>
        <w:t xml:space="preserve">размера области захвата, проводя изолинии математического ожидания индикаторной функции.  </w:t>
      </w:r>
      <w:r w:rsidRPr="00D716B9">
        <w:rPr>
          <w:sz w:val="28"/>
        </w:rPr>
        <w:t xml:space="preserve">Результаты </w:t>
      </w:r>
      <w:r w:rsidR="0005238F">
        <w:rPr>
          <w:sz w:val="28"/>
        </w:rPr>
        <w:t xml:space="preserve">этого усреднения </w:t>
      </w:r>
      <w:r w:rsidRPr="00D716B9">
        <w:rPr>
          <w:sz w:val="28"/>
        </w:rPr>
        <w:t xml:space="preserve">представлены на </w:t>
      </w:r>
      <w:r w:rsidR="0005238F">
        <w:rPr>
          <w:sz w:val="28"/>
        </w:rPr>
        <w:t>рис 6. Также на этом рисунке показано положение нейтральной линии тока, рассчитанное аналитически для однородного пласта. Обращает на себя внимание, что изолинии вероятности выходят за границы, определяемые расчетной нейтральной линией тока в однородном пласте.</w:t>
      </w:r>
      <w:r w:rsidRPr="00D716B9">
        <w:rPr>
          <w:sz w:val="28"/>
        </w:rPr>
        <w:t xml:space="preserve"> Значения по осям приведены в метрах, цветовая шкала соответствует вероятности</w:t>
      </w:r>
      <w:r w:rsidR="00094DAA">
        <w:rPr>
          <w:sz w:val="28"/>
        </w:rPr>
        <w:t xml:space="preserve"> от 0 до 1</w:t>
      </w:r>
      <w:r w:rsidRPr="00D716B9">
        <w:rPr>
          <w:sz w:val="28"/>
        </w:rPr>
        <w:t>.</w:t>
      </w:r>
    </w:p>
    <w:p w14:paraId="0DE23EB4" w14:textId="20125EA6" w:rsidR="00D716B9" w:rsidRPr="003862F8" w:rsidRDefault="00094DAA" w:rsidP="00AA1D35">
      <w:pPr>
        <w:ind w:firstLine="708"/>
        <w:jc w:val="both"/>
        <w:rPr>
          <w:b/>
          <w:sz w:val="28"/>
        </w:rPr>
      </w:pPr>
      <w:r>
        <w:rPr>
          <w:noProof/>
          <w:lang w:eastAsia="ru-RU"/>
        </w:rPr>
        <mc:AlternateContent>
          <mc:Choice Requires="wps">
            <w:drawing>
              <wp:anchor distT="0" distB="0" distL="114300" distR="114300" simplePos="0" relativeHeight="251691008" behindDoc="0" locked="0" layoutInCell="1" allowOverlap="1" wp14:anchorId="1BF9349C" wp14:editId="591B9D54">
                <wp:simplePos x="0" y="0"/>
                <wp:positionH relativeFrom="column">
                  <wp:posOffset>94615</wp:posOffset>
                </wp:positionH>
                <wp:positionV relativeFrom="paragraph">
                  <wp:posOffset>3466465</wp:posOffset>
                </wp:positionV>
                <wp:extent cx="5788025" cy="635"/>
                <wp:effectExtent l="0" t="0" r="3175" b="0"/>
                <wp:wrapSquare wrapText="bothSides"/>
                <wp:docPr id="57" name="Надпись 57"/>
                <wp:cNvGraphicFramePr/>
                <a:graphic xmlns:a="http://schemas.openxmlformats.org/drawingml/2006/main">
                  <a:graphicData uri="http://schemas.microsoft.com/office/word/2010/wordprocessingShape">
                    <wps:wsp>
                      <wps:cNvSpPr txBox="1"/>
                      <wps:spPr>
                        <a:xfrm>
                          <a:off x="0" y="0"/>
                          <a:ext cx="5788025" cy="635"/>
                        </a:xfrm>
                        <a:prstGeom prst="rect">
                          <a:avLst/>
                        </a:prstGeom>
                        <a:solidFill>
                          <a:prstClr val="white"/>
                        </a:solidFill>
                        <a:ln>
                          <a:noFill/>
                        </a:ln>
                      </wps:spPr>
                      <wps:txbx>
                        <w:txbxContent>
                          <w:p w14:paraId="5BCEFC3C" w14:textId="4FCB0198" w:rsidR="000D2A00" w:rsidRPr="002C562B" w:rsidRDefault="000D2A00" w:rsidP="00D716B9">
                            <w:pPr>
                              <w:pStyle w:val="a9"/>
                              <w:jc w:val="center"/>
                              <w:rPr>
                                <w:sz w:val="28"/>
                              </w:rPr>
                            </w:pPr>
                            <w:r>
                              <w:t xml:space="preserve">Рисунок </w:t>
                            </w:r>
                            <w:fldSimple w:instr=" SEQ Рисунок \* ARABIC ">
                              <w:r w:rsidR="0022247D">
                                <w:rPr>
                                  <w:noProof/>
                                </w:rPr>
                                <w:t>5</w:t>
                              </w:r>
                            </w:fldSimple>
                            <w:r w:rsidRPr="00D716B9">
                              <w:t xml:space="preserve">. </w:t>
                            </w:r>
                            <w:r>
                              <w:t>Слева вверху - градиент 0,001, вскрытие - 10%, справа - 0,002 и 10%, слева внизу - 0,004 и 10%, справа внизу - 0,004 и 100%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BF9349C" id="Надпись 57" o:spid="_x0000_s1031" type="#_x0000_t202" style="position:absolute;left:0;text-align:left;margin-left:7.45pt;margin-top:272.95pt;width:455.75pt;height:.0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" stroked="f">
                <v:textbox style="mso-fit-shape-to-text:t" inset="0,0,0,0">
                  <w:txbxContent>
                    <w:p w14:paraId="5BCEFC3C" w14:textId="4FCB0198" w:rsidR="000D2A00" w:rsidRPr="002C562B" w:rsidRDefault="000D2A00" w:rsidP="00D716B9">
                      <w:pPr>
                        <w:pStyle w:val="a9"/>
                        <w:jc w:val="center"/>
                        <w:rPr>
                          <w:sz w:val="28"/>
                        </w:rPr>
                      </w:pPr>
                      <w:r>
                        <w:t xml:space="preserve">Рисунок </w:t>
                      </w:r>
                      <w:r w:rsidR="0022247D">
                        <w:fldChar w:fldCharType="begin"/>
                      </w:r>
                      <w:r w:rsidR="0022247D">
                        <w:instrText xml:space="preserve"> SEQ </w:instrText>
                      </w:r>
                      <w:r w:rsidR="0022247D">
                        <w:instrText xml:space="preserve">Рисунок \* ARABIC </w:instrText>
                      </w:r>
                      <w:r w:rsidR="0022247D">
                        <w:fldChar w:fldCharType="separate"/>
                      </w:r>
                      <w:r w:rsidR="0022247D">
                        <w:rPr>
                          <w:noProof/>
                        </w:rPr>
                        <w:t>5</w:t>
                      </w:r>
                      <w:r w:rsidR="0022247D">
                        <w:rPr>
                          <w:noProof/>
                        </w:rPr>
                        <w:fldChar w:fldCharType="end"/>
                      </w:r>
                      <w:r w:rsidRPr="00D716B9">
                        <w:t xml:space="preserve">. </w:t>
                      </w:r>
                      <w:r>
                        <w:t>Слева вверху - градиент 0,001, вскрытие - 10%, справа - 0,002 и 10%, слева внизу - 0,004 и 10%, справа внизу - 0,004 и 100%</w:t>
                      </w:r>
                    </w:p>
                  </w:txbxContent>
                </v:textbox>
                <w10:wrap type="square"/>
              </v:shape>
            </w:pict>
          </mc:Fallback>
        </mc:AlternateContent>
      </w:r>
      <w:r w:rsidRPr="00F17E60">
        <w:rPr>
          <w:noProof/>
          <w:lang w:eastAsia="ru-RU"/>
        </w:rPr>
        <w:drawing>
          <wp:anchor distT="0" distB="0" distL="114300" distR="114300" simplePos="0" relativeHeight="251696128" behindDoc="0" locked="0" layoutInCell="1" allowOverlap="1" wp14:anchorId="0C7F1B5E" wp14:editId="50FE15DF">
            <wp:simplePos x="0" y="0"/>
            <wp:positionH relativeFrom="column">
              <wp:posOffset>-184785</wp:posOffset>
            </wp:positionH>
            <wp:positionV relativeFrom="paragraph">
              <wp:posOffset>1898015</wp:posOffset>
            </wp:positionV>
            <wp:extent cx="3006725" cy="1517650"/>
            <wp:effectExtent l="0" t="0" r="3175" b="6350"/>
            <wp:wrapSquare wrapText="bothSides"/>
            <wp:docPr id="55" name="Рисунок 7" descr="C:\Users\Ovechka\Desktop\Aspirantura\Kandidatskaia\НКР текст\Графика\Рисунки\Захват\10% 2600 0.004.bmp"/>
            <wp:cNvGraphicFramePr/>
            <a:graphic xmlns:a="http://schemas.openxmlformats.org/drawingml/2006/main">
              <a:graphicData uri="http://schemas.openxmlformats.org/drawingml/2006/picture">
                <pic:pic xmlns:pic="http://schemas.openxmlformats.org/drawingml/2006/picture">
                  <pic:nvPicPr>
                    <pic:cNvPr id="8" name="Рисунок 7" descr="C:\Users\Ovechka\Desktop\Aspirantura\Kandidatskaia\НКР текст\Графика\Рисунки\Захват\10% 2600 0.004.bmp"/>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6725" cy="1517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7E60">
        <w:rPr>
          <w:noProof/>
          <w:lang w:eastAsia="ru-RU"/>
        </w:rPr>
        <w:drawing>
          <wp:anchor distT="0" distB="0" distL="114300" distR="114300" simplePos="0" relativeHeight="251695104" behindDoc="0" locked="0" layoutInCell="1" allowOverlap="1" wp14:anchorId="6AC7E6D0" wp14:editId="19B8682A">
            <wp:simplePos x="0" y="0"/>
            <wp:positionH relativeFrom="column">
              <wp:posOffset>2914015</wp:posOffset>
            </wp:positionH>
            <wp:positionV relativeFrom="paragraph">
              <wp:posOffset>1866265</wp:posOffset>
            </wp:positionV>
            <wp:extent cx="3006725" cy="1517650"/>
            <wp:effectExtent l="0" t="0" r="3175" b="6350"/>
            <wp:wrapSquare wrapText="bothSides"/>
            <wp:docPr id="56" name="Рисунок 12" descr="C:\Users\Ovechka\Desktop\Aspirantura\Kandidatskaia\НКР текст\Графика\Рисунки\Захват\100% 2600 0.004.bmp"/>
            <wp:cNvGraphicFramePr/>
            <a:graphic xmlns:a="http://schemas.openxmlformats.org/drawingml/2006/main">
              <a:graphicData uri="http://schemas.openxmlformats.org/drawingml/2006/picture">
                <pic:pic xmlns:pic="http://schemas.openxmlformats.org/drawingml/2006/picture">
                  <pic:nvPicPr>
                    <pic:cNvPr id="13" name="Рисунок 12" descr="C:\Users\Ovechka\Desktop\Aspirantura\Kandidatskaia\НКР текст\Графика\Рисунки\Захват\100% 2600 0.004.bmp"/>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6725" cy="1517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7E60">
        <w:rPr>
          <w:noProof/>
          <w:lang w:eastAsia="ru-RU"/>
        </w:rPr>
        <w:drawing>
          <wp:anchor distT="0" distB="0" distL="114300" distR="114300" simplePos="0" relativeHeight="251694080" behindDoc="0" locked="0" layoutInCell="1" allowOverlap="1" wp14:anchorId="7D32466C" wp14:editId="163E5D35">
            <wp:simplePos x="0" y="0"/>
            <wp:positionH relativeFrom="column">
              <wp:posOffset>2914015</wp:posOffset>
            </wp:positionH>
            <wp:positionV relativeFrom="paragraph">
              <wp:posOffset>348615</wp:posOffset>
            </wp:positionV>
            <wp:extent cx="3006725" cy="1517650"/>
            <wp:effectExtent l="0" t="0" r="3175" b="6350"/>
            <wp:wrapSquare wrapText="bothSides"/>
            <wp:docPr id="54" name="Рисунок 6" descr="C:\Users\Ovechka\Desktop\Aspirantura\Kandidatskaia\НКР текст\Графика\Рисунки\Захват\10% 2600 0.002.bmp"/>
            <wp:cNvGraphicFramePr/>
            <a:graphic xmlns:a="http://schemas.openxmlformats.org/drawingml/2006/main">
              <a:graphicData uri="http://schemas.openxmlformats.org/drawingml/2006/picture">
                <pic:pic xmlns:pic="http://schemas.openxmlformats.org/drawingml/2006/picture">
                  <pic:nvPicPr>
                    <pic:cNvPr id="7" name="Рисунок 6" descr="C:\Users\Ovechka\Desktop\Aspirantura\Kandidatskaia\НКР текст\Графика\Рисунки\Захват\10% 2600 0.002.bmp"/>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6725" cy="1517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7E60">
        <w:rPr>
          <w:noProof/>
          <w:lang w:eastAsia="ru-RU"/>
        </w:rPr>
        <w:drawing>
          <wp:anchor distT="0" distB="0" distL="114300" distR="114300" simplePos="0" relativeHeight="251693056" behindDoc="0" locked="0" layoutInCell="1" allowOverlap="1" wp14:anchorId="37C97B25" wp14:editId="584B19BF">
            <wp:simplePos x="0" y="0"/>
            <wp:positionH relativeFrom="column">
              <wp:posOffset>-184785</wp:posOffset>
            </wp:positionH>
            <wp:positionV relativeFrom="paragraph">
              <wp:posOffset>348615</wp:posOffset>
            </wp:positionV>
            <wp:extent cx="3006725" cy="1517650"/>
            <wp:effectExtent l="0" t="0" r="3175" b="6350"/>
            <wp:wrapSquare wrapText="bothSides"/>
            <wp:docPr id="53" name="Рисунок 5" descr="C:\Users\Ovechka\Desktop\Aspirantura\Kandidatskaia\НКР текст\Графика\Рисунки\Захват\10% 2600 0.001.bmp"/>
            <wp:cNvGraphicFramePr/>
            <a:graphic xmlns:a="http://schemas.openxmlformats.org/drawingml/2006/main">
              <a:graphicData uri="http://schemas.openxmlformats.org/drawingml/2006/picture">
                <pic:pic xmlns:pic="http://schemas.openxmlformats.org/drawingml/2006/picture">
                  <pic:nvPicPr>
                    <pic:cNvPr id="6" name="Рисунок 5" descr="C:\Users\Ovechka\Desktop\Aspirantura\Kandidatskaia\НКР текст\Графика\Рисунки\Захват\10% 2600 0.001.bmp"/>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6725" cy="1517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4A72" w:rsidRPr="003862F8">
        <w:rPr>
          <w:b/>
          <w:sz w:val="28"/>
        </w:rPr>
        <w:t>Заключение:</w:t>
      </w:r>
    </w:p>
    <w:p w14:paraId="3B8C4A52" w14:textId="01DD66FE" w:rsidR="00714A72" w:rsidRPr="00E65C0A" w:rsidRDefault="00714A72" w:rsidP="00714A72">
      <w:pPr>
        <w:pStyle w:val="a5"/>
        <w:numPr>
          <w:ilvl w:val="0"/>
          <w:numId w:val="12"/>
        </w:numPr>
      </w:pPr>
      <w:r w:rsidRPr="00E65C0A">
        <w:t>Характерной чертой строения изучаемых отложений является микро и макрослоистость, проявляющаяся в существенном превышении латерального масштаба корреляции вертикального масштаба.</w:t>
      </w:r>
    </w:p>
    <w:p w14:paraId="100BF7D8" w14:textId="0332E812" w:rsidR="00714A72" w:rsidRDefault="00714A72" w:rsidP="00714A72">
      <w:pPr>
        <w:pStyle w:val="a5"/>
        <w:numPr>
          <w:ilvl w:val="0"/>
          <w:numId w:val="12"/>
        </w:numPr>
      </w:pPr>
      <w:r>
        <w:t>Для данного типа отложений некорректно использовать рекомендуемый эффективный диаметр.</w:t>
      </w:r>
    </w:p>
    <w:p w14:paraId="08D68E06" w14:textId="10EB61F1" w:rsidR="00094DAA" w:rsidRDefault="00714A72" w:rsidP="00094DAA">
      <w:pPr>
        <w:pStyle w:val="a5"/>
        <w:numPr>
          <w:ilvl w:val="0"/>
          <w:numId w:val="12"/>
        </w:numPr>
      </w:pPr>
      <w:r>
        <w:t xml:space="preserve">Анализ распространения границ ЗСО вверх и вниз по потоку в </w:t>
      </w:r>
      <w:r w:rsidRPr="007C1C3A">
        <w:t>горизонтально-слоистом пласте</w:t>
      </w:r>
      <w:r>
        <w:t xml:space="preserve"> показал, что разница между расчетной границей ЗСО заданной обеспеченности и границей, полученной для </w:t>
      </w:r>
      <w:r>
        <w:lastRenderedPageBreak/>
        <w:t>однородного пласта вверх по потоку больше, чем эта разница для границ вниз по потоку. Это различие увеличивается с увеличением дисперсии</w:t>
      </w:r>
      <w:r w:rsidRPr="00371026">
        <w:t xml:space="preserve"> логарифма коэффициента фильтрации</w:t>
      </w:r>
      <w:r>
        <w:t xml:space="preserve"> и градиента естественного потока. То есть чем более неоднороден водоносный пласт и чем больше его естественные ресурсы, тем хуже модель однородного п</w:t>
      </w:r>
      <w:r w:rsidR="00F17E60">
        <w:t>ласта предсказывает размеры ЗСО</w:t>
      </w:r>
    </w:p>
    <w:p w14:paraId="311914EC" w14:textId="2A446852" w:rsidR="00094DAA" w:rsidRDefault="00094DAA" w:rsidP="00094DAA">
      <w:pPr>
        <w:pStyle w:val="a5"/>
      </w:pPr>
    </w:p>
    <w:p w14:paraId="1D62C950" w14:textId="078367B2" w:rsidR="00094DAA" w:rsidRPr="00094DAA" w:rsidRDefault="00094DAA" w:rsidP="00094DAA">
      <w:pPr>
        <w:pStyle w:val="a5"/>
        <w:jc w:val="center"/>
        <w:rPr>
          <w:b/>
        </w:rPr>
      </w:pPr>
      <w:r w:rsidRPr="00094DAA">
        <w:rPr>
          <w:b/>
        </w:rPr>
        <w:t>Список литературы</w:t>
      </w:r>
    </w:p>
    <w:p w14:paraId="189AF95D" w14:textId="77777777" w:rsidR="00094DAA" w:rsidRDefault="00094DAA" w:rsidP="00094DAA">
      <w:pPr>
        <w:pStyle w:val="a5"/>
      </w:pPr>
    </w:p>
    <w:p w14:paraId="39A9C33D" w14:textId="737C4058" w:rsidR="00094DAA" w:rsidRPr="00094DAA" w:rsidRDefault="00094DAA" w:rsidP="00094DAA">
      <w:pPr>
        <w:ind w:left="567"/>
        <w:rPr>
          <w:rFonts w:cs="Times New Roman"/>
          <w:noProof/>
          <w:sz w:val="28"/>
          <w:szCs w:val="24"/>
        </w:rPr>
      </w:pPr>
      <w:r>
        <w:fldChar w:fldCharType="begin" w:fldLock="1"/>
      </w:r>
      <w:r>
        <w:instrText xml:space="preserve">ADDIN Mendeley Bibliography CSL_BIBLIOGRAPHY </w:instrText>
      </w:r>
      <w:r>
        <w:fldChar w:fldCharType="separate"/>
      </w:r>
      <w:r w:rsidRPr="00094DAA">
        <w:rPr>
          <w:rFonts w:cs="Times New Roman"/>
          <w:noProof/>
          <w:sz w:val="28"/>
          <w:szCs w:val="24"/>
        </w:rPr>
        <w:t xml:space="preserve">1. </w:t>
      </w:r>
      <w:r w:rsidRPr="00094DAA">
        <w:rPr>
          <w:rFonts w:cs="Times New Roman"/>
          <w:noProof/>
          <w:sz w:val="28"/>
          <w:szCs w:val="24"/>
        </w:rPr>
        <w:tab/>
        <w:t xml:space="preserve">Самарцев ВН. Оценка геофильтрационной неоднородности водоносного горизонта методом автоматической калибровки модели. Инженерные изыскания. 2013 г.;12:32–9. </w:t>
      </w:r>
    </w:p>
    <w:p w14:paraId="40B3C32B" w14:textId="14B5F6C3" w:rsidR="00094DAA" w:rsidRPr="00094DAA" w:rsidRDefault="00094DAA" w:rsidP="00094DAA">
      <w:pPr>
        <w:widowControl w:val="0"/>
        <w:autoSpaceDE w:val="0"/>
        <w:autoSpaceDN w:val="0"/>
        <w:adjustRightInd w:val="0"/>
        <w:spacing w:after="40" w:line="240" w:lineRule="auto"/>
        <w:ind w:left="567"/>
        <w:rPr>
          <w:rFonts w:cs="Times New Roman"/>
          <w:noProof/>
          <w:sz w:val="28"/>
          <w:szCs w:val="24"/>
        </w:rPr>
      </w:pPr>
      <w:r w:rsidRPr="00094DAA">
        <w:rPr>
          <w:rFonts w:cs="Times New Roman"/>
          <w:noProof/>
          <w:sz w:val="28"/>
          <w:szCs w:val="24"/>
        </w:rPr>
        <w:t xml:space="preserve">2. </w:t>
      </w:r>
      <w:r w:rsidRPr="00094DAA">
        <w:rPr>
          <w:rFonts w:cs="Times New Roman"/>
          <w:noProof/>
          <w:sz w:val="28"/>
          <w:szCs w:val="24"/>
        </w:rPr>
        <w:tab/>
        <w:t xml:space="preserve">Шестаков ВМ. Гидрогеодинамика. Москва: Издательство московского университета; 1995. 368 с. </w:t>
      </w:r>
    </w:p>
    <w:p w14:paraId="4B531173" w14:textId="3D9CEA2A" w:rsidR="00094DAA" w:rsidRPr="00094DAA" w:rsidRDefault="00094DAA" w:rsidP="00094DAA">
      <w:pPr>
        <w:widowControl w:val="0"/>
        <w:autoSpaceDE w:val="0"/>
        <w:autoSpaceDN w:val="0"/>
        <w:adjustRightInd w:val="0"/>
        <w:spacing w:after="40" w:line="240" w:lineRule="auto"/>
        <w:ind w:left="567"/>
        <w:rPr>
          <w:rFonts w:cs="Times New Roman"/>
          <w:noProof/>
          <w:sz w:val="28"/>
          <w:szCs w:val="24"/>
        </w:rPr>
      </w:pPr>
      <w:r w:rsidRPr="00094DAA">
        <w:rPr>
          <w:rFonts w:cs="Times New Roman"/>
          <w:noProof/>
          <w:sz w:val="28"/>
          <w:szCs w:val="24"/>
        </w:rPr>
        <w:t xml:space="preserve">3. </w:t>
      </w:r>
      <w:r w:rsidRPr="00094DAA">
        <w:rPr>
          <w:rFonts w:cs="Times New Roman"/>
          <w:noProof/>
          <w:sz w:val="28"/>
          <w:szCs w:val="24"/>
        </w:rPr>
        <w:tab/>
        <w:t xml:space="preserve">Трофимов ВТ, Королев ВА. Грунтоведение. Москва: Издательство «Наука»; 2005. 1024 с. </w:t>
      </w:r>
    </w:p>
    <w:p w14:paraId="4CD157E5" w14:textId="3E413372" w:rsidR="00094DAA" w:rsidRPr="00094DAA" w:rsidRDefault="00094DAA" w:rsidP="00094DAA">
      <w:pPr>
        <w:widowControl w:val="0"/>
        <w:autoSpaceDE w:val="0"/>
        <w:autoSpaceDN w:val="0"/>
        <w:adjustRightInd w:val="0"/>
        <w:spacing w:after="40" w:line="240" w:lineRule="auto"/>
        <w:ind w:left="567"/>
        <w:rPr>
          <w:rFonts w:cs="Times New Roman"/>
          <w:noProof/>
          <w:sz w:val="28"/>
          <w:szCs w:val="24"/>
          <w:lang w:val="en-US"/>
        </w:rPr>
      </w:pPr>
      <w:r w:rsidRPr="00094DAA">
        <w:rPr>
          <w:rFonts w:cs="Times New Roman"/>
          <w:noProof/>
          <w:sz w:val="28"/>
          <w:szCs w:val="24"/>
          <w:lang w:val="en-US"/>
        </w:rPr>
        <w:t xml:space="preserve">4. </w:t>
      </w:r>
      <w:r w:rsidRPr="00094DAA">
        <w:rPr>
          <w:rFonts w:cs="Times New Roman"/>
          <w:noProof/>
          <w:sz w:val="28"/>
          <w:szCs w:val="24"/>
          <w:lang w:val="en-US"/>
        </w:rPr>
        <w:tab/>
        <w:t xml:space="preserve">Konikow LF, Hornberger GZ, Halford KJ, Hanson RT. Revised Multi-Node Well (MNW2) Package for MODFLOW Ground-Water Flow Model. US Geol Surv Tech Methods 6-A30. 2009 </w:t>
      </w:r>
      <w:r w:rsidRPr="00094DAA">
        <w:rPr>
          <w:rFonts w:cs="Times New Roman"/>
          <w:noProof/>
          <w:sz w:val="28"/>
          <w:szCs w:val="24"/>
        </w:rPr>
        <w:t>г</w:t>
      </w:r>
      <w:r w:rsidR="002E041D">
        <w:rPr>
          <w:rFonts w:cs="Times New Roman"/>
          <w:noProof/>
          <w:sz w:val="28"/>
          <w:szCs w:val="24"/>
          <w:lang w:val="en-US"/>
        </w:rPr>
        <w:t>.;</w:t>
      </w:r>
      <w:r w:rsidRPr="00094DAA">
        <w:rPr>
          <w:rFonts w:cs="Times New Roman"/>
          <w:noProof/>
          <w:sz w:val="28"/>
          <w:szCs w:val="24"/>
          <w:lang w:val="en-US"/>
        </w:rPr>
        <w:t xml:space="preserve"> </w:t>
      </w:r>
    </w:p>
    <w:p w14:paraId="1625D458" w14:textId="7C05243F" w:rsidR="00094DAA" w:rsidRPr="00094DAA" w:rsidRDefault="00094DAA" w:rsidP="00094DAA">
      <w:pPr>
        <w:widowControl w:val="0"/>
        <w:autoSpaceDE w:val="0"/>
        <w:autoSpaceDN w:val="0"/>
        <w:adjustRightInd w:val="0"/>
        <w:spacing w:after="40" w:line="240" w:lineRule="auto"/>
        <w:ind w:left="567"/>
        <w:rPr>
          <w:rFonts w:cs="Times New Roman"/>
          <w:noProof/>
          <w:sz w:val="28"/>
        </w:rPr>
      </w:pPr>
      <w:r w:rsidRPr="00094DAA">
        <w:rPr>
          <w:rFonts w:cs="Times New Roman"/>
          <w:noProof/>
          <w:sz w:val="28"/>
          <w:szCs w:val="24"/>
          <w:lang w:val="en-US"/>
        </w:rPr>
        <w:t xml:space="preserve">5. </w:t>
      </w:r>
      <w:r w:rsidRPr="00094DAA">
        <w:rPr>
          <w:rFonts w:cs="Times New Roman"/>
          <w:noProof/>
          <w:sz w:val="28"/>
          <w:szCs w:val="24"/>
          <w:lang w:val="en-US"/>
        </w:rPr>
        <w:tab/>
        <w:t xml:space="preserve">Chiang WH, Kinzelbach W. The Advective Transport Model PMPATH. In: 3D-Groundwater Modeling with PMWIN. Springer. </w:t>
      </w:r>
      <w:r w:rsidRPr="00094DAA">
        <w:rPr>
          <w:rFonts w:cs="Times New Roman"/>
          <w:noProof/>
          <w:sz w:val="28"/>
          <w:szCs w:val="24"/>
        </w:rPr>
        <w:t xml:space="preserve">2000 г.; </w:t>
      </w:r>
    </w:p>
    <w:p w14:paraId="1C9973BE" w14:textId="4905DEDC" w:rsidR="00D716B9" w:rsidRDefault="00094DAA" w:rsidP="00094DAA">
      <w:pPr>
        <w:pStyle w:val="a5"/>
        <w:ind w:left="567"/>
      </w:pPr>
      <w:r>
        <w:fldChar w:fldCharType="end"/>
      </w:r>
    </w:p>
    <w:sectPr w:rsidR="00D716B9">
      <w:pgSz w:w="11906" w:h="16838"/>
      <w:pgMar w:top="1134" w:right="850" w:bottom="1134" w:left="1701"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7B47FA" w16cid:durableId="216A2829"/>
  <w16cid:commentId w16cid:paraId="01858D23" w16cid:durableId="216A2893"/>
  <w16cid:commentId w16cid:paraId="0C3A505E" w16cid:durableId="216A30F1"/>
  <w16cid:commentId w16cid:paraId="2E2C31BC" w16cid:durableId="216A2EAA"/>
  <w16cid:commentId w16cid:paraId="003A20A3" w16cid:durableId="216A2E35"/>
  <w16cid:commentId w16cid:paraId="6AEDF320" w16cid:durableId="216A2E2D"/>
  <w16cid:commentId w16cid:paraId="1A4ADAB5" w16cid:durableId="216A27F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Segoe UI">
    <w:panose1 w:val="020B0502040204020203"/>
    <w:charset w:val="CC"/>
    <w:family w:val="swiss"/>
    <w:pitch w:val="variable"/>
    <w:sig w:usb0="E4002EFF" w:usb1="C000E47F"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66937"/>
    <w:multiLevelType w:val="hybridMultilevel"/>
    <w:tmpl w:val="4872926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B4206F3"/>
    <w:multiLevelType w:val="hybridMultilevel"/>
    <w:tmpl w:val="6B88C9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651D7F"/>
    <w:multiLevelType w:val="multilevel"/>
    <w:tmpl w:val="0E2E70E8"/>
    <w:styleLink w:val="1"/>
    <w:lvl w:ilvl="0">
      <w:start w:val="1"/>
      <w:numFmt w:val="decimal"/>
      <w:lvlText w:val="%1)"/>
      <w:lvlJc w:val="left"/>
      <w:pPr>
        <w:ind w:left="360" w:hanging="360"/>
      </w:pPr>
      <w:rPr>
        <w:rFonts w:ascii="Times New Roman" w:hAnsi="Times New Roman" w:hint="default"/>
        <w:b w:val="0"/>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6894039"/>
    <w:multiLevelType w:val="hybridMultilevel"/>
    <w:tmpl w:val="8C7047EC"/>
    <w:lvl w:ilvl="0" w:tplc="0ECE3B28">
      <w:start w:val="1"/>
      <w:numFmt w:val="decimal"/>
      <w:lvlText w:val="%1."/>
      <w:lvlJc w:val="left"/>
      <w:pPr>
        <w:ind w:left="1068" w:hanging="360"/>
      </w:pPr>
      <w:rPr>
        <w:rFonts w:ascii="Times New Roman" w:eastAsia="Calibr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204370FB"/>
    <w:multiLevelType w:val="hybridMultilevel"/>
    <w:tmpl w:val="2CA2C82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2B227914"/>
    <w:multiLevelType w:val="multilevel"/>
    <w:tmpl w:val="0419001D"/>
    <w:styleLink w:val="10"/>
    <w:lvl w:ilvl="0">
      <w:start w:val="1"/>
      <w:numFmt w:val="decimal"/>
      <w:lvlText w:val="%1)"/>
      <w:lvlJc w:val="left"/>
      <w:pPr>
        <w:ind w:left="360" w:hanging="360"/>
      </w:pPr>
      <w:rPr>
        <w:rFonts w:ascii="Times New Roman" w:hAnsi="Times New Roman"/>
        <w:b w:val="0"/>
        <w:i w:val="0"/>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AD37D50"/>
    <w:multiLevelType w:val="hybridMultilevel"/>
    <w:tmpl w:val="61D45A62"/>
    <w:lvl w:ilvl="0" w:tplc="04190001">
      <w:start w:val="1"/>
      <w:numFmt w:val="bullet"/>
      <w:lvlText w:val=""/>
      <w:lvlJc w:val="left"/>
      <w:pPr>
        <w:ind w:left="5866" w:hanging="360"/>
      </w:pPr>
      <w:rPr>
        <w:rFonts w:ascii="Symbol" w:hAnsi="Symbol" w:hint="default"/>
      </w:rPr>
    </w:lvl>
    <w:lvl w:ilvl="1" w:tplc="04190003" w:tentative="1">
      <w:start w:val="1"/>
      <w:numFmt w:val="bullet"/>
      <w:lvlText w:val="o"/>
      <w:lvlJc w:val="left"/>
      <w:pPr>
        <w:ind w:left="6586" w:hanging="360"/>
      </w:pPr>
      <w:rPr>
        <w:rFonts w:ascii="Courier New" w:hAnsi="Courier New" w:cs="Courier New" w:hint="default"/>
      </w:rPr>
    </w:lvl>
    <w:lvl w:ilvl="2" w:tplc="04190005" w:tentative="1">
      <w:start w:val="1"/>
      <w:numFmt w:val="bullet"/>
      <w:lvlText w:val=""/>
      <w:lvlJc w:val="left"/>
      <w:pPr>
        <w:ind w:left="7306" w:hanging="360"/>
      </w:pPr>
      <w:rPr>
        <w:rFonts w:ascii="Wingdings" w:hAnsi="Wingdings" w:hint="default"/>
      </w:rPr>
    </w:lvl>
    <w:lvl w:ilvl="3" w:tplc="04190001" w:tentative="1">
      <w:start w:val="1"/>
      <w:numFmt w:val="bullet"/>
      <w:lvlText w:val=""/>
      <w:lvlJc w:val="left"/>
      <w:pPr>
        <w:ind w:left="8026" w:hanging="360"/>
      </w:pPr>
      <w:rPr>
        <w:rFonts w:ascii="Symbol" w:hAnsi="Symbol" w:hint="default"/>
      </w:rPr>
    </w:lvl>
    <w:lvl w:ilvl="4" w:tplc="04190003" w:tentative="1">
      <w:start w:val="1"/>
      <w:numFmt w:val="bullet"/>
      <w:lvlText w:val="o"/>
      <w:lvlJc w:val="left"/>
      <w:pPr>
        <w:ind w:left="8746" w:hanging="360"/>
      </w:pPr>
      <w:rPr>
        <w:rFonts w:ascii="Courier New" w:hAnsi="Courier New" w:cs="Courier New" w:hint="default"/>
      </w:rPr>
    </w:lvl>
    <w:lvl w:ilvl="5" w:tplc="04190005" w:tentative="1">
      <w:start w:val="1"/>
      <w:numFmt w:val="bullet"/>
      <w:lvlText w:val=""/>
      <w:lvlJc w:val="left"/>
      <w:pPr>
        <w:ind w:left="9466" w:hanging="360"/>
      </w:pPr>
      <w:rPr>
        <w:rFonts w:ascii="Wingdings" w:hAnsi="Wingdings" w:hint="default"/>
      </w:rPr>
    </w:lvl>
    <w:lvl w:ilvl="6" w:tplc="04190001" w:tentative="1">
      <w:start w:val="1"/>
      <w:numFmt w:val="bullet"/>
      <w:lvlText w:val=""/>
      <w:lvlJc w:val="left"/>
      <w:pPr>
        <w:ind w:left="10186" w:hanging="360"/>
      </w:pPr>
      <w:rPr>
        <w:rFonts w:ascii="Symbol" w:hAnsi="Symbol" w:hint="default"/>
      </w:rPr>
    </w:lvl>
    <w:lvl w:ilvl="7" w:tplc="04190003" w:tentative="1">
      <w:start w:val="1"/>
      <w:numFmt w:val="bullet"/>
      <w:lvlText w:val="o"/>
      <w:lvlJc w:val="left"/>
      <w:pPr>
        <w:ind w:left="10906" w:hanging="360"/>
      </w:pPr>
      <w:rPr>
        <w:rFonts w:ascii="Courier New" w:hAnsi="Courier New" w:cs="Courier New" w:hint="default"/>
      </w:rPr>
    </w:lvl>
    <w:lvl w:ilvl="8" w:tplc="04190005" w:tentative="1">
      <w:start w:val="1"/>
      <w:numFmt w:val="bullet"/>
      <w:lvlText w:val=""/>
      <w:lvlJc w:val="left"/>
      <w:pPr>
        <w:ind w:left="11626" w:hanging="360"/>
      </w:pPr>
      <w:rPr>
        <w:rFonts w:ascii="Wingdings" w:hAnsi="Wingdings" w:hint="default"/>
      </w:rPr>
    </w:lvl>
  </w:abstractNum>
  <w:abstractNum w:abstractNumId="7" w15:restartNumberingAfterBreak="0">
    <w:nsid w:val="3D7749EE"/>
    <w:multiLevelType w:val="hybridMultilevel"/>
    <w:tmpl w:val="FA90FED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459E7474"/>
    <w:multiLevelType w:val="hybridMultilevel"/>
    <w:tmpl w:val="9D72BEA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521D71D3"/>
    <w:multiLevelType w:val="hybridMultilevel"/>
    <w:tmpl w:val="03EA7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3675E1E"/>
    <w:multiLevelType w:val="hybridMultilevel"/>
    <w:tmpl w:val="45AA17A2"/>
    <w:lvl w:ilvl="0" w:tplc="08E0CCCE">
      <w:start w:val="1"/>
      <w:numFmt w:val="decimal"/>
      <w:lvlText w:val="%1."/>
      <w:lvlJc w:val="left"/>
      <w:pPr>
        <w:ind w:left="720" w:hanging="360"/>
      </w:pPr>
      <w:rPr>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E467EE4"/>
    <w:multiLevelType w:val="hybridMultilevel"/>
    <w:tmpl w:val="CDD4FD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E827499"/>
    <w:multiLevelType w:val="hybridMultilevel"/>
    <w:tmpl w:val="0248FB84"/>
    <w:lvl w:ilvl="0" w:tplc="1124014C">
      <w:start w:val="1"/>
      <w:numFmt w:val="decimal"/>
      <w:lvlText w:val="%1."/>
      <w:lvlJc w:val="left"/>
      <w:pPr>
        <w:ind w:left="1656" w:hanging="360"/>
      </w:pPr>
      <w:rPr>
        <w:rFonts w:hint="default"/>
      </w:rPr>
    </w:lvl>
    <w:lvl w:ilvl="1" w:tplc="04190019">
      <w:start w:val="1"/>
      <w:numFmt w:val="lowerLetter"/>
      <w:lvlText w:val="%2."/>
      <w:lvlJc w:val="left"/>
      <w:pPr>
        <w:ind w:left="2376" w:hanging="360"/>
      </w:pPr>
    </w:lvl>
    <w:lvl w:ilvl="2" w:tplc="0419001B" w:tentative="1">
      <w:start w:val="1"/>
      <w:numFmt w:val="lowerRoman"/>
      <w:lvlText w:val="%3."/>
      <w:lvlJc w:val="right"/>
      <w:pPr>
        <w:ind w:left="3096" w:hanging="180"/>
      </w:pPr>
    </w:lvl>
    <w:lvl w:ilvl="3" w:tplc="0419000F" w:tentative="1">
      <w:start w:val="1"/>
      <w:numFmt w:val="decimal"/>
      <w:lvlText w:val="%4."/>
      <w:lvlJc w:val="left"/>
      <w:pPr>
        <w:ind w:left="3816" w:hanging="360"/>
      </w:pPr>
    </w:lvl>
    <w:lvl w:ilvl="4" w:tplc="04190019" w:tentative="1">
      <w:start w:val="1"/>
      <w:numFmt w:val="lowerLetter"/>
      <w:lvlText w:val="%5."/>
      <w:lvlJc w:val="left"/>
      <w:pPr>
        <w:ind w:left="4536" w:hanging="360"/>
      </w:pPr>
    </w:lvl>
    <w:lvl w:ilvl="5" w:tplc="0419001B" w:tentative="1">
      <w:start w:val="1"/>
      <w:numFmt w:val="lowerRoman"/>
      <w:lvlText w:val="%6."/>
      <w:lvlJc w:val="right"/>
      <w:pPr>
        <w:ind w:left="5256" w:hanging="180"/>
      </w:pPr>
    </w:lvl>
    <w:lvl w:ilvl="6" w:tplc="0419000F" w:tentative="1">
      <w:start w:val="1"/>
      <w:numFmt w:val="decimal"/>
      <w:lvlText w:val="%7."/>
      <w:lvlJc w:val="left"/>
      <w:pPr>
        <w:ind w:left="5976" w:hanging="360"/>
      </w:pPr>
    </w:lvl>
    <w:lvl w:ilvl="7" w:tplc="04190019" w:tentative="1">
      <w:start w:val="1"/>
      <w:numFmt w:val="lowerLetter"/>
      <w:lvlText w:val="%8."/>
      <w:lvlJc w:val="left"/>
      <w:pPr>
        <w:ind w:left="6696" w:hanging="360"/>
      </w:pPr>
    </w:lvl>
    <w:lvl w:ilvl="8" w:tplc="0419001B" w:tentative="1">
      <w:start w:val="1"/>
      <w:numFmt w:val="lowerRoman"/>
      <w:lvlText w:val="%9."/>
      <w:lvlJc w:val="right"/>
      <w:pPr>
        <w:ind w:left="7416" w:hanging="180"/>
      </w:pPr>
    </w:lvl>
  </w:abstractNum>
  <w:abstractNum w:abstractNumId="13" w15:restartNumberingAfterBreak="0">
    <w:nsid w:val="642C3EF7"/>
    <w:multiLevelType w:val="hybridMultilevel"/>
    <w:tmpl w:val="048A98A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4" w15:restartNumberingAfterBreak="0">
    <w:nsid w:val="6BDC2266"/>
    <w:multiLevelType w:val="hybridMultilevel"/>
    <w:tmpl w:val="CDD4FD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5DE0B41"/>
    <w:multiLevelType w:val="hybridMultilevel"/>
    <w:tmpl w:val="475C0E5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5"/>
  </w:num>
  <w:num w:numId="2">
    <w:abstractNumId w:val="2"/>
  </w:num>
  <w:num w:numId="3">
    <w:abstractNumId w:val="3"/>
  </w:num>
  <w:num w:numId="4">
    <w:abstractNumId w:val="14"/>
  </w:num>
  <w:num w:numId="5">
    <w:abstractNumId w:val="7"/>
  </w:num>
  <w:num w:numId="6">
    <w:abstractNumId w:val="13"/>
  </w:num>
  <w:num w:numId="7">
    <w:abstractNumId w:val="8"/>
  </w:num>
  <w:num w:numId="8">
    <w:abstractNumId w:val="1"/>
  </w:num>
  <w:num w:numId="9">
    <w:abstractNumId w:val="11"/>
  </w:num>
  <w:num w:numId="10">
    <w:abstractNumId w:val="12"/>
  </w:num>
  <w:num w:numId="11">
    <w:abstractNumId w:val="15"/>
  </w:num>
  <w:num w:numId="12">
    <w:abstractNumId w:val="9"/>
  </w:num>
  <w:num w:numId="13">
    <w:abstractNumId w:val="6"/>
  </w:num>
  <w:num w:numId="14">
    <w:abstractNumId w:val="0"/>
  </w:num>
  <w:num w:numId="15">
    <w:abstractNumId w:val="1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400"/>
    <w:rsid w:val="0005238F"/>
    <w:rsid w:val="000876DB"/>
    <w:rsid w:val="00094DAA"/>
    <w:rsid w:val="000D2A00"/>
    <w:rsid w:val="00174D7A"/>
    <w:rsid w:val="001808B0"/>
    <w:rsid w:val="00190E56"/>
    <w:rsid w:val="001D1258"/>
    <w:rsid w:val="001D526A"/>
    <w:rsid w:val="0022247D"/>
    <w:rsid w:val="00230F82"/>
    <w:rsid w:val="002C222D"/>
    <w:rsid w:val="002E041D"/>
    <w:rsid w:val="003675F0"/>
    <w:rsid w:val="003862F8"/>
    <w:rsid w:val="00394DFD"/>
    <w:rsid w:val="003B7345"/>
    <w:rsid w:val="00490D75"/>
    <w:rsid w:val="004B401E"/>
    <w:rsid w:val="004D43BC"/>
    <w:rsid w:val="005D44E5"/>
    <w:rsid w:val="00620FC1"/>
    <w:rsid w:val="00682555"/>
    <w:rsid w:val="0069006E"/>
    <w:rsid w:val="006B379D"/>
    <w:rsid w:val="0071462B"/>
    <w:rsid w:val="00714A72"/>
    <w:rsid w:val="00755C5D"/>
    <w:rsid w:val="00794BF7"/>
    <w:rsid w:val="00796DD0"/>
    <w:rsid w:val="007C45F8"/>
    <w:rsid w:val="007D7098"/>
    <w:rsid w:val="00865E55"/>
    <w:rsid w:val="00882217"/>
    <w:rsid w:val="009104EE"/>
    <w:rsid w:val="0091445E"/>
    <w:rsid w:val="0099794B"/>
    <w:rsid w:val="009D3BEA"/>
    <w:rsid w:val="00A167B2"/>
    <w:rsid w:val="00A63ED2"/>
    <w:rsid w:val="00A924CB"/>
    <w:rsid w:val="00AA1D35"/>
    <w:rsid w:val="00AA2305"/>
    <w:rsid w:val="00B14BCF"/>
    <w:rsid w:val="00BD63AC"/>
    <w:rsid w:val="00C0703B"/>
    <w:rsid w:val="00C45957"/>
    <w:rsid w:val="00C466FE"/>
    <w:rsid w:val="00C727EE"/>
    <w:rsid w:val="00C82C86"/>
    <w:rsid w:val="00D716B9"/>
    <w:rsid w:val="00D90597"/>
    <w:rsid w:val="00E530BF"/>
    <w:rsid w:val="00EC3394"/>
    <w:rsid w:val="00EC6400"/>
    <w:rsid w:val="00F17E60"/>
    <w:rsid w:val="00F72399"/>
    <w:rsid w:val="00FA4ED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69E15"/>
  <w15:chartTrackingRefBased/>
  <w15:docId w15:val="{BAF43957-76C5-4779-8D28-A3F692362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0FC1"/>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Подзаголовок_1"/>
    <w:basedOn w:val="a3"/>
    <w:link w:val="12"/>
    <w:autoRedefine/>
    <w:qFormat/>
    <w:rsid w:val="009D3BEA"/>
    <w:rPr>
      <w:color w:val="5B9BD5" w:themeColor="accent1"/>
      <w:sz w:val="24"/>
    </w:rPr>
  </w:style>
  <w:style w:type="character" w:customStyle="1" w:styleId="12">
    <w:name w:val="Подзаголовок_1 Знак"/>
    <w:basedOn w:val="a4"/>
    <w:link w:val="11"/>
    <w:rsid w:val="009D3BEA"/>
    <w:rPr>
      <w:rFonts w:eastAsiaTheme="minorEastAsia"/>
      <w:color w:val="5B9BD5" w:themeColor="accent1"/>
      <w:spacing w:val="15"/>
      <w:sz w:val="24"/>
    </w:rPr>
  </w:style>
  <w:style w:type="paragraph" w:styleId="a3">
    <w:name w:val="Subtitle"/>
    <w:basedOn w:val="a"/>
    <w:next w:val="a"/>
    <w:link w:val="a4"/>
    <w:uiPriority w:val="11"/>
    <w:qFormat/>
    <w:rsid w:val="009D3BEA"/>
    <w:pPr>
      <w:numPr>
        <w:ilvl w:val="1"/>
      </w:numPr>
    </w:pPr>
    <w:rPr>
      <w:rFonts w:asciiTheme="minorHAnsi" w:eastAsiaTheme="minorEastAsia" w:hAnsiTheme="minorHAnsi"/>
      <w:color w:val="5A5A5A" w:themeColor="text1" w:themeTint="A5"/>
      <w:spacing w:val="15"/>
      <w:sz w:val="22"/>
    </w:rPr>
  </w:style>
  <w:style w:type="character" w:customStyle="1" w:styleId="a4">
    <w:name w:val="Подзаголовок Знак"/>
    <w:basedOn w:val="a0"/>
    <w:link w:val="a3"/>
    <w:uiPriority w:val="11"/>
    <w:rsid w:val="009D3BEA"/>
    <w:rPr>
      <w:rFonts w:eastAsiaTheme="minorEastAsia"/>
      <w:color w:val="5A5A5A" w:themeColor="text1" w:themeTint="A5"/>
      <w:spacing w:val="15"/>
    </w:rPr>
  </w:style>
  <w:style w:type="numbering" w:customStyle="1" w:styleId="10">
    <w:name w:val="Обычный_1"/>
    <w:uiPriority w:val="99"/>
    <w:rsid w:val="00A167B2"/>
    <w:pPr>
      <w:numPr>
        <w:numId w:val="1"/>
      </w:numPr>
    </w:pPr>
  </w:style>
  <w:style w:type="numbering" w:customStyle="1" w:styleId="1">
    <w:name w:val="Цуп_1"/>
    <w:uiPriority w:val="99"/>
    <w:rsid w:val="00A167B2"/>
    <w:pPr>
      <w:numPr>
        <w:numId w:val="2"/>
      </w:numPr>
    </w:pPr>
  </w:style>
  <w:style w:type="paragraph" w:customStyle="1" w:styleId="a5">
    <w:name w:val="Для Тезисов"/>
    <w:basedOn w:val="a"/>
    <w:link w:val="a6"/>
    <w:qFormat/>
    <w:rsid w:val="003862F8"/>
    <w:pPr>
      <w:spacing w:after="40" w:line="240" w:lineRule="auto"/>
      <w:jc w:val="both"/>
    </w:pPr>
    <w:rPr>
      <w:bCs/>
      <w:iCs/>
      <w:sz w:val="28"/>
    </w:rPr>
  </w:style>
  <w:style w:type="character" w:styleId="a7">
    <w:name w:val="Hyperlink"/>
    <w:basedOn w:val="a0"/>
    <w:uiPriority w:val="99"/>
    <w:unhideWhenUsed/>
    <w:rsid w:val="00190E56"/>
    <w:rPr>
      <w:color w:val="0563C1" w:themeColor="hyperlink"/>
      <w:u w:val="single"/>
    </w:rPr>
  </w:style>
  <w:style w:type="character" w:customStyle="1" w:styleId="a6">
    <w:name w:val="Для Тезисов Знак"/>
    <w:basedOn w:val="a0"/>
    <w:link w:val="a5"/>
    <w:rsid w:val="003862F8"/>
    <w:rPr>
      <w:rFonts w:ascii="Times New Roman" w:hAnsi="Times New Roman"/>
      <w:bCs/>
      <w:iCs/>
      <w:sz w:val="28"/>
    </w:rPr>
  </w:style>
  <w:style w:type="paragraph" w:styleId="a8">
    <w:name w:val="List Paragraph"/>
    <w:basedOn w:val="a"/>
    <w:uiPriority w:val="34"/>
    <w:qFormat/>
    <w:rsid w:val="00190E56"/>
    <w:pPr>
      <w:spacing w:line="360" w:lineRule="auto"/>
      <w:ind w:left="720"/>
      <w:contextualSpacing/>
      <w:jc w:val="both"/>
    </w:pPr>
  </w:style>
  <w:style w:type="paragraph" w:styleId="a9">
    <w:name w:val="caption"/>
    <w:basedOn w:val="a"/>
    <w:next w:val="a"/>
    <w:uiPriority w:val="35"/>
    <w:unhideWhenUsed/>
    <w:qFormat/>
    <w:rsid w:val="00A63ED2"/>
    <w:pPr>
      <w:spacing w:after="200" w:line="240" w:lineRule="auto"/>
    </w:pPr>
    <w:rPr>
      <w:i/>
      <w:iCs/>
      <w:color w:val="44546A" w:themeColor="text2"/>
      <w:sz w:val="18"/>
      <w:szCs w:val="18"/>
    </w:rPr>
  </w:style>
  <w:style w:type="paragraph" w:styleId="aa">
    <w:name w:val="Normal (Web)"/>
    <w:basedOn w:val="a"/>
    <w:uiPriority w:val="99"/>
    <w:semiHidden/>
    <w:unhideWhenUsed/>
    <w:rsid w:val="0071462B"/>
    <w:pPr>
      <w:spacing w:before="100" w:beforeAutospacing="1" w:after="100" w:afterAutospacing="1" w:line="240" w:lineRule="auto"/>
    </w:pPr>
    <w:rPr>
      <w:rFonts w:eastAsiaTheme="minorEastAsia" w:cs="Times New Roman"/>
      <w:szCs w:val="24"/>
      <w:lang w:eastAsia="ru-RU"/>
    </w:rPr>
  </w:style>
  <w:style w:type="table" w:styleId="ab">
    <w:name w:val="Table Grid"/>
    <w:basedOn w:val="a1"/>
    <w:uiPriority w:val="39"/>
    <w:rsid w:val="00394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F72399"/>
    <w:rPr>
      <w:sz w:val="16"/>
      <w:szCs w:val="16"/>
    </w:rPr>
  </w:style>
  <w:style w:type="paragraph" w:styleId="ad">
    <w:name w:val="annotation text"/>
    <w:basedOn w:val="a"/>
    <w:link w:val="ae"/>
    <w:uiPriority w:val="99"/>
    <w:semiHidden/>
    <w:unhideWhenUsed/>
    <w:rsid w:val="00F72399"/>
    <w:pPr>
      <w:spacing w:line="240" w:lineRule="auto"/>
    </w:pPr>
    <w:rPr>
      <w:sz w:val="20"/>
      <w:szCs w:val="20"/>
    </w:rPr>
  </w:style>
  <w:style w:type="character" w:customStyle="1" w:styleId="ae">
    <w:name w:val="Текст примечания Знак"/>
    <w:basedOn w:val="a0"/>
    <w:link w:val="ad"/>
    <w:uiPriority w:val="99"/>
    <w:semiHidden/>
    <w:rsid w:val="00F72399"/>
    <w:rPr>
      <w:rFonts w:ascii="Times New Roman" w:hAnsi="Times New Roman"/>
      <w:sz w:val="20"/>
      <w:szCs w:val="20"/>
    </w:rPr>
  </w:style>
  <w:style w:type="paragraph" w:styleId="af">
    <w:name w:val="annotation subject"/>
    <w:basedOn w:val="ad"/>
    <w:next w:val="ad"/>
    <w:link w:val="af0"/>
    <w:uiPriority w:val="99"/>
    <w:semiHidden/>
    <w:unhideWhenUsed/>
    <w:rsid w:val="00F72399"/>
    <w:rPr>
      <w:b/>
      <w:bCs/>
    </w:rPr>
  </w:style>
  <w:style w:type="character" w:customStyle="1" w:styleId="af0">
    <w:name w:val="Тема примечания Знак"/>
    <w:basedOn w:val="ae"/>
    <w:link w:val="af"/>
    <w:uiPriority w:val="99"/>
    <w:semiHidden/>
    <w:rsid w:val="00F72399"/>
    <w:rPr>
      <w:rFonts w:ascii="Times New Roman" w:hAnsi="Times New Roman"/>
      <w:b/>
      <w:bCs/>
      <w:sz w:val="20"/>
      <w:szCs w:val="20"/>
    </w:rPr>
  </w:style>
  <w:style w:type="paragraph" w:styleId="af1">
    <w:name w:val="Balloon Text"/>
    <w:basedOn w:val="a"/>
    <w:link w:val="af2"/>
    <w:uiPriority w:val="99"/>
    <w:semiHidden/>
    <w:unhideWhenUsed/>
    <w:rsid w:val="00F72399"/>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F723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577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17"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wwwwwwwww@list.ru"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6F5630-986D-4E3F-B778-8A63CDADF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2116</Words>
  <Characters>12065</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Ovechka</dc:creator>
  <cp:keywords/>
  <dc:description/>
  <cp:lastModifiedBy>Ovechka</cp:lastModifiedBy>
  <cp:revision>4</cp:revision>
  <cp:lastPrinted>2019-11-05T14:29:00Z</cp:lastPrinted>
  <dcterms:created xsi:type="dcterms:W3CDTF">2019-11-05T14:28:00Z</dcterms:created>
  <dcterms:modified xsi:type="dcterms:W3CDTF">2019-11-05T14:32:00Z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http://www.zotero.org/styles/elsevier-vancouver</vt:lpwstr>
  </property>
  <property fmtid="{D5CDD505-2E9C-101B-9397-08002B2CF9AE}" pid="11" name="Mendeley Recent Style Name 4_1">
    <vt:lpwstr>Elsevier - Vancouver</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http://www.zotero.org/styles/russian-geology-and-geophysics</vt:lpwstr>
  </property>
  <property fmtid="{D5CDD505-2E9C-101B-9397-08002B2CF9AE}" pid="17" name="Mendeley Recent Style Name 7_1">
    <vt:lpwstr>Russian Geology and Geophysics</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http://www.zotero.org/styles/vancouver-brackets</vt:lpwstr>
  </property>
  <property fmtid="{D5CDD505-2E9C-101B-9397-08002B2CF9AE}" pid="21" name="Mendeley Recent Style Name 9_1">
    <vt:lpwstr>Vancouver (brackets)</vt:lpwstr>
  </property>
  <property fmtid="{D5CDD505-2E9C-101B-9397-08002B2CF9AE}" pid="22" name="Mendeley Document_1">
    <vt:lpwstr>True</vt:lpwstr>
  </property>
  <property fmtid="{D5CDD505-2E9C-101B-9397-08002B2CF9AE}" pid="23" name="Mendeley Unique User Id_1">
    <vt:lpwstr>2b23c506-634d-35de-862a-651b7502ba63</vt:lpwstr>
  </property>
  <property fmtid="{D5CDD505-2E9C-101B-9397-08002B2CF9AE}" pid="24" name="Mendeley Citation Style_1">
    <vt:lpwstr>http://www.zotero.org/styles/vancouver</vt:lpwstr>
  </property>
</Properties>
</file>