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04" w:rsidRDefault="00527B04" w:rsidP="00011BBC">
      <w:pPr>
        <w:pStyle w:val="a4"/>
        <w:jc w:val="right"/>
        <w:rPr>
          <w:lang w:val="en-US"/>
        </w:rPr>
      </w:pPr>
      <w:r>
        <w:t>Смоляк С.А. (ЦЭМИ РАН)</w:t>
      </w:r>
    </w:p>
    <w:p w:rsidR="008B4AB6" w:rsidRDefault="00BC7393" w:rsidP="00361BF6">
      <w:pPr>
        <w:pStyle w:val="a6"/>
        <w:rPr>
          <w:lang w:val="en-US"/>
        </w:rPr>
      </w:pPr>
      <w:r>
        <w:t>Робастные</w:t>
      </w:r>
      <w:r w:rsidR="00F0019F">
        <w:t xml:space="preserve"> метод</w:t>
      </w:r>
      <w:r w:rsidR="001A6E4E">
        <w:t>ы</w:t>
      </w:r>
      <w:r w:rsidR="00F0019F">
        <w:t xml:space="preserve"> </w:t>
      </w:r>
      <w:r w:rsidR="00CD7427">
        <w:t>построения</w:t>
      </w:r>
      <w:r w:rsidR="00F0019F">
        <w:t xml:space="preserve"> регрессионных зависимостей в задачах стоимостной оценки</w:t>
      </w:r>
    </w:p>
    <w:p w:rsidR="00AA3860" w:rsidRPr="007D7AC5" w:rsidRDefault="00226911" w:rsidP="00361BF6">
      <w:pPr>
        <w:rPr>
          <w:u w:val="single"/>
          <w:lang w:eastAsia="ru-RU"/>
        </w:rPr>
      </w:pPr>
      <w:r w:rsidRPr="007D7AC5">
        <w:rPr>
          <w:u w:val="single"/>
          <w:lang w:eastAsia="ru-RU"/>
        </w:rPr>
        <w:t>Вестник ЦЭМИ №1 2019</w:t>
      </w:r>
    </w:p>
    <w:p w:rsidR="00361237" w:rsidRPr="00361237" w:rsidRDefault="00361237" w:rsidP="00361237">
      <w:pPr>
        <w:jc w:val="center"/>
        <w:rPr>
          <w:b/>
          <w:lang w:eastAsia="ru-RU"/>
        </w:rPr>
      </w:pPr>
      <w:r w:rsidRPr="00361237">
        <w:rPr>
          <w:b/>
          <w:lang w:eastAsia="ru-RU"/>
        </w:rPr>
        <w:t>Аннотация</w:t>
      </w:r>
    </w:p>
    <w:p w:rsidR="00361237" w:rsidRPr="00AF52F1" w:rsidRDefault="00D43434" w:rsidP="00D43434">
      <w:pPr>
        <w:rPr>
          <w:sz w:val="24"/>
          <w:szCs w:val="24"/>
          <w:lang w:val="en-US" w:eastAsia="ru-RU"/>
        </w:rPr>
      </w:pPr>
      <w:r w:rsidRPr="00AF52F1">
        <w:rPr>
          <w:sz w:val="24"/>
          <w:szCs w:val="24"/>
        </w:rPr>
        <w:t>При сравнительном подходе к оценке активов нередко формируется выборка аналогичных активов с известными ценами и на этой основе строится параметрическая регрессионная зависимость цены актива от его технико-экономических характеристик.</w:t>
      </w:r>
      <w:r w:rsidR="00361237" w:rsidRPr="00AF52F1">
        <w:rPr>
          <w:sz w:val="24"/>
          <w:szCs w:val="24"/>
          <w:lang w:eastAsia="ru-RU"/>
        </w:rPr>
        <w:t xml:space="preserve"> </w:t>
      </w:r>
      <w:r w:rsidRPr="00AF52F1">
        <w:rPr>
          <w:sz w:val="24"/>
          <w:szCs w:val="24"/>
          <w:lang w:eastAsia="ru-RU"/>
        </w:rPr>
        <w:t xml:space="preserve">Обычно калибровочные параметры функции регрессии оценивают методом наименьших квадратов, а отклонения цен от построенной зависимости предполагают </w:t>
      </w:r>
      <w:proofErr w:type="gramStart"/>
      <w:r w:rsidRPr="00AF52F1">
        <w:rPr>
          <w:sz w:val="24"/>
          <w:szCs w:val="24"/>
          <w:lang w:eastAsia="ru-RU"/>
        </w:rPr>
        <w:t>нормальное</w:t>
      </w:r>
      <w:proofErr w:type="gramEnd"/>
      <w:r w:rsidRPr="00AF52F1">
        <w:rPr>
          <w:sz w:val="24"/>
          <w:szCs w:val="24"/>
          <w:lang w:eastAsia="ru-RU"/>
        </w:rPr>
        <w:t xml:space="preserve"> распределенными. </w:t>
      </w:r>
      <w:r w:rsidR="0031496F" w:rsidRPr="00AF52F1">
        <w:rPr>
          <w:sz w:val="24"/>
          <w:szCs w:val="24"/>
          <w:lang w:eastAsia="ru-RU"/>
        </w:rPr>
        <w:t xml:space="preserve">При этом оценщик должен выявить и исключить из выборки активы с «резко выделяющимися» ценами, что сильно усложняет процесс оценки. </w:t>
      </w:r>
      <w:r w:rsidRPr="00AF52F1">
        <w:rPr>
          <w:sz w:val="24"/>
          <w:szCs w:val="24"/>
          <w:lang w:eastAsia="ru-RU"/>
        </w:rPr>
        <w:t xml:space="preserve">Однако этого можно и не делать, применяя робастные методы, уменьшающие влияние «резко выделяющихся» данных. </w:t>
      </w:r>
      <w:r w:rsidR="00361237" w:rsidRPr="00AF52F1">
        <w:rPr>
          <w:sz w:val="24"/>
          <w:szCs w:val="24"/>
          <w:lang w:eastAsia="ru-RU"/>
        </w:rPr>
        <w:t xml:space="preserve">Известные робастные методы ориентированы на ситуации, когда выборка может включать «посторонние» (не являющиеся аналогами) объекты, для которых отклонения от регрессионной зависимости могут иметь произвольное распределение. При использовании таких методов выбранным активам как бы приписывается «вес» тем меньший, чем больше их цены отклоняются от регрессионной зависимости. К недостаткам этих методов относится невозможность сравнивать различные спецификации регрессионных зависимостей с целью выбора «лучшей» из них. Мы рассматриваем «промежуточные» ситуации, типичные для задач стоимостной оценки, когда распределение отклонений от регрессионной зависимости близко к </w:t>
      </w:r>
      <w:proofErr w:type="gramStart"/>
      <w:r w:rsidR="00361237" w:rsidRPr="00AF52F1">
        <w:rPr>
          <w:sz w:val="24"/>
          <w:szCs w:val="24"/>
          <w:lang w:eastAsia="ru-RU"/>
        </w:rPr>
        <w:t>нормальному</w:t>
      </w:r>
      <w:proofErr w:type="gramEnd"/>
      <w:r w:rsidR="00361237" w:rsidRPr="00AF52F1">
        <w:rPr>
          <w:sz w:val="24"/>
          <w:szCs w:val="24"/>
          <w:lang w:eastAsia="ru-RU"/>
        </w:rPr>
        <w:t>, но имеет «более тяжелые хвосты», убывающие экспоненциально. Для таких ситуаций предл</w:t>
      </w:r>
      <w:r w:rsidR="00584023" w:rsidRPr="00AF52F1">
        <w:rPr>
          <w:sz w:val="24"/>
          <w:szCs w:val="24"/>
          <w:lang w:eastAsia="ru-RU"/>
        </w:rPr>
        <w:t>агается</w:t>
      </w:r>
      <w:r w:rsidR="00361237" w:rsidRPr="00AF52F1">
        <w:rPr>
          <w:sz w:val="24"/>
          <w:szCs w:val="24"/>
          <w:lang w:eastAsia="ru-RU"/>
        </w:rPr>
        <w:t xml:space="preserve"> ряд методов оценки калибровочных параметров регрессионных зависимостей, опирающихся на принцип максимального правдоподобия. Приведены примеры применения этих методов к стоимостной оценке </w:t>
      </w:r>
      <w:r w:rsidR="00584023" w:rsidRPr="00AF52F1">
        <w:rPr>
          <w:sz w:val="24"/>
          <w:szCs w:val="24"/>
          <w:lang w:eastAsia="ru-RU"/>
        </w:rPr>
        <w:t>активов</w:t>
      </w:r>
      <w:r w:rsidR="00361237" w:rsidRPr="00AF52F1">
        <w:rPr>
          <w:sz w:val="24"/>
          <w:szCs w:val="24"/>
          <w:lang w:eastAsia="ru-RU"/>
        </w:rPr>
        <w:t>.</w:t>
      </w:r>
    </w:p>
    <w:p w:rsidR="00361237" w:rsidRPr="00AF52F1" w:rsidRDefault="00361237" w:rsidP="00361BF6">
      <w:pPr>
        <w:rPr>
          <w:sz w:val="24"/>
          <w:szCs w:val="24"/>
          <w:lang w:eastAsia="ru-RU"/>
        </w:rPr>
      </w:pPr>
      <w:proofErr w:type="gramStart"/>
      <w:r w:rsidRPr="00AF52F1">
        <w:rPr>
          <w:b/>
          <w:sz w:val="24"/>
          <w:szCs w:val="24"/>
          <w:lang w:eastAsia="ru-RU"/>
        </w:rPr>
        <w:t xml:space="preserve">Ключевые слова: </w:t>
      </w:r>
      <w:r w:rsidRPr="00AF52F1">
        <w:rPr>
          <w:sz w:val="24"/>
          <w:szCs w:val="24"/>
          <w:lang w:eastAsia="ru-RU"/>
        </w:rPr>
        <w:t xml:space="preserve">параметрическая регрессия, устойчивая оценка, максимальное правдоподобие, распределения вероятностей, </w:t>
      </w:r>
      <w:r w:rsidR="00E433D2" w:rsidRPr="00AF52F1">
        <w:rPr>
          <w:sz w:val="24"/>
          <w:szCs w:val="24"/>
          <w:lang w:eastAsia="ru-RU"/>
        </w:rPr>
        <w:t xml:space="preserve">«выбросы», </w:t>
      </w:r>
      <w:r w:rsidRPr="00AF52F1">
        <w:rPr>
          <w:sz w:val="24"/>
          <w:szCs w:val="24"/>
          <w:lang w:eastAsia="ru-RU"/>
        </w:rPr>
        <w:t>«тяжелые хвосты», стоимостная оценка, машины, квартиры</w:t>
      </w:r>
      <w:proofErr w:type="gramEnd"/>
    </w:p>
    <w:p w:rsidR="00361237" w:rsidRPr="00AF52F1" w:rsidRDefault="00361237" w:rsidP="00361BF6">
      <w:pPr>
        <w:rPr>
          <w:sz w:val="24"/>
          <w:szCs w:val="24"/>
          <w:lang w:eastAsia="ru-RU"/>
        </w:rPr>
      </w:pPr>
    </w:p>
    <w:p w:rsidR="00361237" w:rsidRPr="00AF52F1" w:rsidRDefault="00D43434" w:rsidP="00361BF6">
      <w:pPr>
        <w:rPr>
          <w:sz w:val="24"/>
          <w:szCs w:val="24"/>
          <w:lang w:eastAsia="ru-RU"/>
        </w:rPr>
      </w:pPr>
      <w:r w:rsidRPr="00AF52F1">
        <w:rPr>
          <w:sz w:val="24"/>
          <w:szCs w:val="24"/>
          <w:lang w:val="en-US" w:eastAsia="ru-RU"/>
        </w:rPr>
        <w:t>Using a comparative approach to asset valuation, the appraiser often forms a sample of similar assets with known prices and builds on this basis a parametric regression relationship</w:t>
      </w:r>
      <w:r w:rsidRPr="00AF52F1">
        <w:rPr>
          <w:sz w:val="24"/>
          <w:szCs w:val="24"/>
          <w:lang w:eastAsia="ru-RU"/>
        </w:rPr>
        <w:t xml:space="preserve"> </w:t>
      </w:r>
      <w:r w:rsidRPr="00AF52F1">
        <w:rPr>
          <w:sz w:val="24"/>
          <w:szCs w:val="24"/>
          <w:lang w:val="en-US" w:eastAsia="ru-RU"/>
        </w:rPr>
        <w:t xml:space="preserve">between technical and economic characteristics of asset and its price. Usually, the calibration parameters of the regression function are estimated by the least squares method, and the price deviations from the constructed dependence assume normal distributed. </w:t>
      </w:r>
      <w:r w:rsidR="0031496F" w:rsidRPr="00AF52F1">
        <w:rPr>
          <w:sz w:val="24"/>
          <w:szCs w:val="24"/>
          <w:lang w:val="en-US" w:eastAsia="ru-RU"/>
        </w:rPr>
        <w:t>In this case, the appraiser must identify and exclude from the sample assets with “sharply allocated” prices</w:t>
      </w:r>
      <w:r w:rsidR="0031496F" w:rsidRPr="00AF52F1">
        <w:rPr>
          <w:sz w:val="24"/>
          <w:szCs w:val="24"/>
          <w:lang w:eastAsia="ru-RU"/>
        </w:rPr>
        <w:t xml:space="preserve"> (</w:t>
      </w:r>
      <w:r w:rsidR="0031496F" w:rsidRPr="00AF52F1">
        <w:rPr>
          <w:sz w:val="24"/>
          <w:szCs w:val="24"/>
          <w:lang w:val="en-US" w:eastAsia="ru-RU"/>
        </w:rPr>
        <w:t>outliers), which greatly complicates the valuation process.</w:t>
      </w:r>
      <w:r w:rsidR="0031496F" w:rsidRPr="00AF52F1">
        <w:rPr>
          <w:sz w:val="24"/>
          <w:szCs w:val="24"/>
          <w:lang w:eastAsia="ru-RU"/>
        </w:rPr>
        <w:t xml:space="preserve"> </w:t>
      </w:r>
      <w:r w:rsidR="000828F4" w:rsidRPr="00AF52F1">
        <w:rPr>
          <w:sz w:val="24"/>
          <w:szCs w:val="24"/>
          <w:lang w:val="en-US" w:eastAsia="ru-RU"/>
        </w:rPr>
        <w:t>There is no need for this if we use robust methods that reduce the impact of outliers.</w:t>
      </w:r>
      <w:r w:rsidR="000828F4" w:rsidRPr="00AF52F1">
        <w:rPr>
          <w:sz w:val="24"/>
          <w:szCs w:val="24"/>
          <w:lang w:eastAsia="ru-RU"/>
        </w:rPr>
        <w:t xml:space="preserve"> </w:t>
      </w:r>
      <w:r w:rsidR="00361237" w:rsidRPr="00AF52F1">
        <w:rPr>
          <w:sz w:val="24"/>
          <w:szCs w:val="24"/>
          <w:lang w:val="en-US" w:eastAsia="ru-RU"/>
        </w:rPr>
        <w:t xml:space="preserve">Known robust methods focus on situations where the sample may include assets that are not similar to the asset being valued, so that the corresponding deviations from the regression may have an arbitrary distribution. When using such methods, the selected assets are essentially taken into account in calculating with the “weight” the smaller, the more their prices deviate from the regression. However, these methods do not allow comparing different specifications of regression in order to select the “best” of them. We consider “intermediate” situations typical for valuation problems, when the distribution of deviations from regression is close to normal, but has “heavier tails” that exponentially decrease. For such situations, we propose a number of methods for estimating the calibration parameters of regression based on the maximum likelihood principle, and give examples of their application to the valuation of </w:t>
      </w:r>
      <w:r w:rsidR="00584023" w:rsidRPr="00AF52F1">
        <w:rPr>
          <w:sz w:val="24"/>
          <w:szCs w:val="24"/>
          <w:lang w:val="en-US" w:eastAsia="ru-RU"/>
        </w:rPr>
        <w:t>assets</w:t>
      </w:r>
      <w:r w:rsidR="00361237" w:rsidRPr="00AF52F1">
        <w:rPr>
          <w:sz w:val="24"/>
          <w:szCs w:val="24"/>
          <w:lang w:val="en-US" w:eastAsia="ru-RU"/>
        </w:rPr>
        <w:t>.</w:t>
      </w:r>
    </w:p>
    <w:p w:rsidR="00361237" w:rsidRPr="00AF52F1" w:rsidRDefault="00361237" w:rsidP="00361BF6">
      <w:pPr>
        <w:rPr>
          <w:sz w:val="24"/>
          <w:szCs w:val="24"/>
          <w:lang w:val="en-US" w:eastAsia="ru-RU"/>
        </w:rPr>
      </w:pPr>
      <w:r w:rsidRPr="00AF52F1">
        <w:rPr>
          <w:b/>
          <w:sz w:val="24"/>
          <w:szCs w:val="24"/>
          <w:lang w:val="en-US" w:eastAsia="ru-RU"/>
        </w:rPr>
        <w:t>Key words</w:t>
      </w:r>
      <w:r w:rsidRPr="00AF52F1">
        <w:rPr>
          <w:sz w:val="24"/>
          <w:szCs w:val="24"/>
          <w:lang w:val="en-US" w:eastAsia="ru-RU"/>
        </w:rPr>
        <w:t xml:space="preserve">: parametric regression, robust regression, maximum likelihood estimation, probability distributions, </w:t>
      </w:r>
      <w:r w:rsidR="00E433D2" w:rsidRPr="00AF52F1">
        <w:rPr>
          <w:sz w:val="24"/>
          <w:szCs w:val="24"/>
          <w:lang w:val="en-US" w:eastAsia="ru-RU"/>
        </w:rPr>
        <w:t xml:space="preserve">“outliers”, </w:t>
      </w:r>
      <w:r w:rsidRPr="00AF52F1">
        <w:rPr>
          <w:sz w:val="24"/>
          <w:szCs w:val="24"/>
          <w:lang w:val="en-US" w:eastAsia="ru-RU"/>
        </w:rPr>
        <w:t>“heavy tails”, valuation, equipment, apartments</w:t>
      </w:r>
    </w:p>
    <w:p w:rsidR="00361237" w:rsidRPr="00AF52F1" w:rsidRDefault="00361237" w:rsidP="00361BF6">
      <w:pPr>
        <w:rPr>
          <w:sz w:val="24"/>
          <w:szCs w:val="24"/>
          <w:lang w:val="en-US" w:eastAsia="ru-RU"/>
        </w:rPr>
      </w:pPr>
      <w:r w:rsidRPr="00AF52F1">
        <w:rPr>
          <w:sz w:val="24"/>
          <w:szCs w:val="24"/>
          <w:lang w:val="en-US" w:eastAsia="ru-RU"/>
        </w:rPr>
        <w:t>JEL: C13, D46</w:t>
      </w:r>
    </w:p>
    <w:p w:rsidR="00361237" w:rsidRPr="00361237" w:rsidRDefault="00361237" w:rsidP="00361BF6">
      <w:pPr>
        <w:rPr>
          <w:lang w:val="en-US" w:eastAsia="ru-RU"/>
        </w:rPr>
      </w:pPr>
    </w:p>
    <w:p w:rsidR="0082539D" w:rsidRPr="0082539D" w:rsidRDefault="00F0019F" w:rsidP="00361BF6">
      <w:pPr>
        <w:pStyle w:val="10"/>
      </w:pPr>
      <w:r>
        <w:t>Регрессионные зависимости в</w:t>
      </w:r>
      <w:r w:rsidR="0082539D" w:rsidRPr="0082539D">
        <w:t xml:space="preserve"> </w:t>
      </w:r>
      <w:r w:rsidR="006B443F">
        <w:t xml:space="preserve">стоимостной </w:t>
      </w:r>
      <w:r w:rsidR="0082539D" w:rsidRPr="0082539D">
        <w:t>оценке</w:t>
      </w:r>
    </w:p>
    <w:p w:rsidR="006C1DC4" w:rsidRPr="006C1DC4" w:rsidRDefault="00AA3860" w:rsidP="00361BF6">
      <w:r>
        <w:t>В</w:t>
      </w:r>
      <w:r>
        <w:rPr>
          <w:lang w:val="en-US"/>
        </w:rPr>
        <w:t xml:space="preserve"> </w:t>
      </w:r>
      <w:r>
        <w:t>задачах стоимостной оценки требуется оценить стоимость определенного объекта, используя информацию об этом объекте, его аналогах и о ситуации на соответствующем рынке. Имеется много видов стоимости, однако основным является рыночная стоимость</w:t>
      </w:r>
      <w:r w:rsidR="006C1DC4">
        <w:t>, и далее мы будем говорить только о ней, опуская определение «рыночная»</w:t>
      </w:r>
      <w:r>
        <w:t>.</w:t>
      </w:r>
      <w:r w:rsidRPr="00AA3860">
        <w:t xml:space="preserve"> </w:t>
      </w:r>
      <w:r w:rsidR="00CD7427">
        <w:t>Согласно стандартам оценки</w:t>
      </w:r>
      <w:r>
        <w:t xml:space="preserve"> </w:t>
      </w:r>
      <w:r>
        <w:rPr>
          <w:lang w:val="en-US"/>
        </w:rPr>
        <w:t>[1</w:t>
      </w:r>
      <w:r w:rsidRPr="00472448">
        <w:rPr>
          <w:spacing w:val="60"/>
          <w:lang w:val="en-US"/>
        </w:rPr>
        <w:t>,</w:t>
      </w:r>
      <w:r>
        <w:rPr>
          <w:lang w:val="en-US"/>
        </w:rPr>
        <w:t>2</w:t>
      </w:r>
      <w:r w:rsidRPr="00472448">
        <w:rPr>
          <w:spacing w:val="60"/>
          <w:lang w:val="en-US"/>
        </w:rPr>
        <w:t>,</w:t>
      </w:r>
      <w:r>
        <w:rPr>
          <w:lang w:val="en-US"/>
        </w:rPr>
        <w:t>3]</w:t>
      </w:r>
      <w:r>
        <w:t>, стоимость актива на определенную дату (дату оценки) отражает цену сделки с ним на эту дату, совершаемой типичными участниками рынка при определенных (указанных в стандартах оценки) условиях сделки.</w:t>
      </w:r>
      <w:r>
        <w:rPr>
          <w:lang w:val="en-US"/>
        </w:rPr>
        <w:t xml:space="preserve"> </w:t>
      </w:r>
      <w:r w:rsidR="006C1DC4">
        <w:t xml:space="preserve">Оценкой стоимости объектов занимаются оценщики, оформляя результаты своей работы в виде отчета об оценке. Оценщики несут ответственность (в том числе, имущественную и уголовную) за результаты своей оценки, поэтому отчеты об оценке </w:t>
      </w:r>
      <w:r w:rsidR="0031727C">
        <w:t>внимательно рассматриваются заказчиками оценки, банками и оценщиками-экспертами.</w:t>
      </w:r>
    </w:p>
    <w:p w:rsidR="00FD7C39" w:rsidRPr="00FD7C39" w:rsidRDefault="00AA3860" w:rsidP="00361BF6">
      <w:pPr>
        <w:rPr>
          <w:lang w:val="en-US"/>
        </w:rPr>
      </w:pPr>
      <w:r w:rsidRPr="00361BF6">
        <w:t xml:space="preserve">Мы рассмотрим типичную задачу </w:t>
      </w:r>
      <w:r w:rsidR="00E433D2">
        <w:t xml:space="preserve">стоимостной оценки </w:t>
      </w:r>
      <w:r w:rsidR="00052D84">
        <w:t xml:space="preserve">с </w:t>
      </w:r>
      <w:proofErr w:type="gramStart"/>
      <w:r w:rsidR="00052D84">
        <w:t>использованием</w:t>
      </w:r>
      <w:proofErr w:type="gramEnd"/>
      <w:r w:rsidR="00052D84">
        <w:t xml:space="preserve"> так называемого сравнительного подхода</w:t>
      </w:r>
      <w:r w:rsidRPr="00361BF6">
        <w:t xml:space="preserve">. </w:t>
      </w:r>
      <w:r w:rsidR="00052D84">
        <w:t>При этом подходе стоимость оцениваемого объекта</w:t>
      </w:r>
      <w:r w:rsidR="00052D84" w:rsidRPr="00052D84">
        <w:t xml:space="preserve"> </w:t>
      </w:r>
      <w:r w:rsidR="00052D84">
        <w:t xml:space="preserve">оценивается по данным о ценах некоторых </w:t>
      </w:r>
      <w:r w:rsidR="006C1DC4">
        <w:t xml:space="preserve">аналогичных или идентичных объектов (далее – </w:t>
      </w:r>
      <w:r w:rsidR="00052D84">
        <w:t>аналогов</w:t>
      </w:r>
      <w:r w:rsidR="006C1DC4">
        <w:t>)</w:t>
      </w:r>
      <w:r w:rsidR="00052D84">
        <w:t xml:space="preserve">. К числу аналогов обычно относят объекты, </w:t>
      </w:r>
      <w:r w:rsidR="00DF68A4">
        <w:t xml:space="preserve">идентичные оцениваемому или </w:t>
      </w:r>
      <w:r w:rsidR="00052D84">
        <w:t xml:space="preserve">сходные </w:t>
      </w:r>
      <w:r w:rsidR="00DF68A4">
        <w:t xml:space="preserve">с ним </w:t>
      </w:r>
      <w:r w:rsidR="00052D84">
        <w:t xml:space="preserve">по назначению и/или конструкции (а при оценке недвижимого имущества – близкие по местоположению). Процедура стоимостной оценки </w:t>
      </w:r>
      <w:r w:rsidR="00147A6A">
        <w:t>включает следующие этапы.</w:t>
      </w:r>
    </w:p>
    <w:p w:rsidR="00DF68A4" w:rsidRPr="00FD7C39" w:rsidRDefault="00DF68A4" w:rsidP="00DF68A4">
      <w:pPr>
        <w:pStyle w:val="2"/>
      </w:pPr>
      <w:r>
        <w:t>О</w:t>
      </w:r>
      <w:r w:rsidR="00052D84">
        <w:t xml:space="preserve">ценщик анализирует рынок, где обращаются </w:t>
      </w:r>
      <w:r w:rsidR="006C1DC4">
        <w:t>аналоги</w:t>
      </w:r>
      <w:r w:rsidR="00052D84">
        <w:t xml:space="preserve">, и поведение его участников. </w:t>
      </w:r>
      <w:r w:rsidR="006C1DC4">
        <w:t>Анализируются совершенные на дату оценки или близкие к ней даты с аналогами, а также предложения о таких сделках.</w:t>
      </w:r>
      <w:r w:rsidR="006C1DC4" w:rsidRPr="006C1DC4">
        <w:t xml:space="preserve"> </w:t>
      </w:r>
      <w:r w:rsidR="006C1DC4">
        <w:t xml:space="preserve">Разумеется, во внимание принимаются только такие сделки, условия которых близки к </w:t>
      </w:r>
      <w:proofErr w:type="gramStart"/>
      <w:r w:rsidR="006C1DC4">
        <w:t>указанным</w:t>
      </w:r>
      <w:proofErr w:type="gramEnd"/>
      <w:r w:rsidR="006C1DC4">
        <w:t xml:space="preserve"> в стандартах оценки. Проведенный анализ </w:t>
      </w:r>
      <w:r w:rsidR="00052D84">
        <w:t xml:space="preserve">позволяет </w:t>
      </w:r>
      <w:r w:rsidR="006C1DC4">
        <w:t>оценщик</w:t>
      </w:r>
      <w:r w:rsidR="00052D84">
        <w:t xml:space="preserve">у выбрать некоторый набор </w:t>
      </w:r>
      <w:r w:rsidR="00052D84" w:rsidRPr="005F44F9">
        <w:t>основных характеристик</w:t>
      </w:r>
      <w:r w:rsidR="00E433D2">
        <w:t xml:space="preserve"> (их называют также ценообразующими факторами, предикторами, объясняющими</w:t>
      </w:r>
      <w:r w:rsidR="00E433D2" w:rsidRPr="009B5889">
        <w:t xml:space="preserve"> </w:t>
      </w:r>
      <w:r w:rsidR="00E433D2">
        <w:t>или экзогенными переменными)</w:t>
      </w:r>
      <w:r w:rsidR="00052D84">
        <w:t xml:space="preserve">, принимаемых во внимание участниками рынка при совершении сделок с </w:t>
      </w:r>
      <w:r w:rsidR="006C1DC4">
        <w:t xml:space="preserve">аналогами. </w:t>
      </w:r>
      <w:r>
        <w:t xml:space="preserve">Вектор, образованный </w:t>
      </w:r>
      <w:r w:rsidR="005F44F9" w:rsidRPr="005F44F9">
        <w:t>основны</w:t>
      </w:r>
      <w:r w:rsidR="005F44F9">
        <w:t>ми</w:t>
      </w:r>
      <w:r w:rsidR="005F44F9" w:rsidRPr="005F44F9">
        <w:t xml:space="preserve"> характеристик</w:t>
      </w:r>
      <w:r>
        <w:t xml:space="preserve">ами, мы будем рассматривать как один (векторный) </w:t>
      </w:r>
      <w:r w:rsidRPr="006C1DC4">
        <w:rPr>
          <w:b/>
        </w:rPr>
        <w:t>предиктор</w:t>
      </w:r>
      <w:r>
        <w:t>. Другими словами, на этом этапе принимается, что стоимость аналога определяется только значением</w:t>
      </w:r>
      <w:r w:rsidR="006C1DC4">
        <w:t xml:space="preserve"> предиктора</w:t>
      </w:r>
      <w:r>
        <w:t>.</w:t>
      </w:r>
    </w:p>
    <w:p w:rsidR="00DF68A4" w:rsidRPr="00FD7C39" w:rsidRDefault="00DF68A4" w:rsidP="00DF68A4">
      <w:pPr>
        <w:pStyle w:val="2"/>
      </w:pPr>
      <w:r>
        <w:t>О</w:t>
      </w:r>
      <w:r w:rsidR="00147A6A">
        <w:t xml:space="preserve">ценщик </w:t>
      </w:r>
      <w:r w:rsidR="00052D84">
        <w:t xml:space="preserve">формирует выборку аналогов, включая в нее объекты, проданные или выставленные на продажу в период, близкий к дате оценки, о каждом из которых известны </w:t>
      </w:r>
      <w:r w:rsidR="00147A6A">
        <w:t>значения предиктор</w:t>
      </w:r>
      <w:r>
        <w:t>а</w:t>
      </w:r>
      <w:r w:rsidR="00052D84">
        <w:t xml:space="preserve"> </w:t>
      </w:r>
      <w:r>
        <w:t>(</w:t>
      </w:r>
      <w:r w:rsidR="00106365">
        <w:rPr>
          <w:b/>
          <w:i/>
          <w:lang w:val="en-US"/>
        </w:rPr>
        <w:t>y</w:t>
      </w:r>
      <w:r>
        <w:t xml:space="preserve">) </w:t>
      </w:r>
      <w:r w:rsidR="00052D84">
        <w:t>и цен</w:t>
      </w:r>
      <w:r>
        <w:t>а (</w:t>
      </w:r>
      <w:r w:rsidRPr="009B5889">
        <w:rPr>
          <w:i/>
          <w:lang w:val="en-US"/>
        </w:rPr>
        <w:t>z</w:t>
      </w:r>
      <w:r>
        <w:t>)</w:t>
      </w:r>
      <w:r w:rsidR="00052D84">
        <w:t xml:space="preserve">. </w:t>
      </w:r>
      <w:r w:rsidR="006C1DC4">
        <w:t xml:space="preserve">Для дальнейшего важно отметить, что правильность отбора аналогов и </w:t>
      </w:r>
      <w:r w:rsidR="009158FF">
        <w:t>значения их характеристик подвергаются экспертизе. Поэтому далее мы будем исходить из того, что на этом этапе ошибок не допускается.</w:t>
      </w:r>
    </w:p>
    <w:p w:rsidR="00DF68A4" w:rsidRDefault="00DF68A4" w:rsidP="00DF68A4">
      <w:pPr>
        <w:pStyle w:val="2"/>
      </w:pPr>
      <w:r>
        <w:t xml:space="preserve">Принимается, что под влиянием случайных факторов цены аналогов отклоняются от их стоимостей. Это позволяет рассматривать (наблюдаемую) цену каждого аналога как реализацию случайной </w:t>
      </w:r>
      <w:r>
        <w:lastRenderedPageBreak/>
        <w:t>величины, распределение которой имеет центром стоимость этого аналога.</w:t>
      </w:r>
      <w:r w:rsidRPr="00DF68A4">
        <w:t xml:space="preserve"> </w:t>
      </w:r>
      <w:r>
        <w:t>Обычно в качестве такого центра принимается математическое ожидание и тогда стоимость аналога можно определить, построив по имеющейся выборке регрессионную зависимость цены аналога от значений его предиктора и подставив в нее значения предиктора у оцениваемого объекта.</w:t>
      </w:r>
    </w:p>
    <w:p w:rsidR="00147A6A" w:rsidRDefault="00147A6A" w:rsidP="00361BF6">
      <w:r>
        <w:t xml:space="preserve">Изложенная процедура оправдана, если (фактические или намечаемые) условия совершения сделки с аналогом близки </w:t>
      </w:r>
      <w:proofErr w:type="gramStart"/>
      <w:r>
        <w:t>к</w:t>
      </w:r>
      <w:proofErr w:type="gramEnd"/>
      <w:r>
        <w:t xml:space="preserve"> указанным в стандартах оценки. Однако иногда это предположение не выполняется (например, сделка предусматривала продажу сразу большой партии железнодорожных вагонов или ускоренную продажу квартиры). В таких случаях в состав </w:t>
      </w:r>
      <w:r w:rsidR="005F44F9">
        <w:t xml:space="preserve">компонент </w:t>
      </w:r>
      <w:r>
        <w:t>предиктор</w:t>
      </w:r>
      <w:r w:rsidR="005F44F9">
        <w:t>а</w:t>
      </w:r>
      <w:r>
        <w:t xml:space="preserve"> включаются и соответствующие характеристики условий сделки.</w:t>
      </w:r>
    </w:p>
    <w:p w:rsidR="009B5889" w:rsidRDefault="00DF68A4" w:rsidP="009B5889">
      <w:r>
        <w:t>Основное внимание в данной статье мы уделим последнему этапу описанной процедуры</w:t>
      </w:r>
      <w:r w:rsidR="009B5889">
        <w:t xml:space="preserve"> – установлению (построению) регрессионной зависимости цены объекта (</w:t>
      </w:r>
      <w:r w:rsidR="009B5889" w:rsidRPr="009B5889">
        <w:rPr>
          <w:i/>
          <w:lang w:val="en-US"/>
        </w:rPr>
        <w:t>z</w:t>
      </w:r>
      <w:r w:rsidR="009B5889">
        <w:t>) от значения его предиктора (</w:t>
      </w:r>
      <w:r w:rsidR="00106365">
        <w:rPr>
          <w:b/>
          <w:i/>
          <w:lang w:val="en-US"/>
        </w:rPr>
        <w:t>y</w:t>
      </w:r>
      <w:r w:rsidR="009B5889">
        <w:t>).</w:t>
      </w:r>
      <w:r>
        <w:t xml:space="preserve"> </w:t>
      </w:r>
      <w:r w:rsidR="009B5889">
        <w:t xml:space="preserve">Обычно считается известной </w:t>
      </w:r>
      <w:r w:rsidR="009B5889" w:rsidRPr="009B5889">
        <w:rPr>
          <w:i/>
        </w:rPr>
        <w:t>спецификация</w:t>
      </w:r>
      <w:r w:rsidR="009B5889">
        <w:t xml:space="preserve"> такой зависимости. Иными словами, принимается, что стоимость объекта </w:t>
      </w:r>
      <w:r w:rsidR="00472448">
        <w:t>(</w:t>
      </w:r>
      <w:r w:rsidR="00472448">
        <w:rPr>
          <w:i/>
          <w:lang w:val="en-US"/>
        </w:rPr>
        <w:t>v</w:t>
      </w:r>
      <w:r w:rsidR="00472448">
        <w:t xml:space="preserve">) </w:t>
      </w:r>
      <w:r w:rsidR="009B5889">
        <w:t xml:space="preserve">является </w:t>
      </w:r>
      <w:r w:rsidR="00ED77FE" w:rsidRPr="00ED77FE">
        <w:rPr>
          <w:i/>
        </w:rPr>
        <w:t>известной</w:t>
      </w:r>
      <w:r w:rsidR="00ED77FE">
        <w:t xml:space="preserve"> функцией от </w:t>
      </w:r>
      <w:r w:rsidR="009B5889">
        <w:t xml:space="preserve">значения его предиктора </w:t>
      </w:r>
      <w:r w:rsidR="00106365">
        <w:rPr>
          <w:b/>
          <w:i/>
          <w:lang w:val="en-US"/>
        </w:rPr>
        <w:t>y</w:t>
      </w:r>
      <w:r w:rsidR="009B5889">
        <w:t xml:space="preserve"> </w:t>
      </w:r>
      <w:r w:rsidR="00ED77FE">
        <w:t xml:space="preserve">и некоторого (вообще говоря, векторного) </w:t>
      </w:r>
      <w:r w:rsidR="00F30270" w:rsidRPr="00F30270">
        <w:rPr>
          <w:i/>
        </w:rPr>
        <w:t>калибровочного</w:t>
      </w:r>
      <w:r w:rsidR="00F30270">
        <w:t xml:space="preserve"> </w:t>
      </w:r>
      <w:r w:rsidR="00ED77FE">
        <w:t xml:space="preserve">параметра </w:t>
      </w:r>
      <w:r w:rsidR="00ED77FE" w:rsidRPr="009B5889">
        <w:rPr>
          <w:rFonts w:ascii="Symbol" w:hAnsi="Symbol"/>
          <w:b/>
          <w:lang w:val="en-US"/>
        </w:rPr>
        <w:t></w:t>
      </w:r>
      <w:r w:rsidR="00ED77FE">
        <w:t xml:space="preserve">: </w:t>
      </w:r>
      <w:r w:rsidR="00472448" w:rsidRPr="009B5889">
        <w:rPr>
          <w:i/>
          <w:spacing w:val="60"/>
          <w:lang w:val="en-US"/>
        </w:rPr>
        <w:t>v</w:t>
      </w:r>
      <w:r w:rsidR="00ED77FE" w:rsidRPr="009B5889">
        <w:rPr>
          <w:spacing w:val="60"/>
          <w:lang w:val="en-US"/>
        </w:rPr>
        <w:t>=</w:t>
      </w:r>
      <w:r w:rsidR="00ED77FE" w:rsidRPr="00ED77FE">
        <w:rPr>
          <w:i/>
          <w:lang w:val="en-US"/>
        </w:rPr>
        <w:t>F</w:t>
      </w:r>
      <w:r w:rsidR="00ED77FE">
        <w:t>(</w:t>
      </w:r>
      <w:r w:rsidR="00106365">
        <w:rPr>
          <w:b/>
          <w:i/>
          <w:lang w:val="en-US"/>
        </w:rPr>
        <w:t>y</w:t>
      </w:r>
      <w:r w:rsidR="00ED77FE" w:rsidRPr="009B5889">
        <w:rPr>
          <w:spacing w:val="60"/>
          <w:lang w:val="en-US"/>
        </w:rPr>
        <w:t>,</w:t>
      </w:r>
      <w:r w:rsidR="00ED77FE" w:rsidRPr="009B5889">
        <w:rPr>
          <w:rFonts w:ascii="Symbol" w:hAnsi="Symbol"/>
          <w:b/>
          <w:lang w:val="en-US"/>
        </w:rPr>
        <w:t></w:t>
      </w:r>
      <w:r w:rsidR="00ED77FE">
        <w:t>)</w:t>
      </w:r>
      <w:r w:rsidR="00ED77FE">
        <w:rPr>
          <w:lang w:val="en-US"/>
        </w:rPr>
        <w:t>.</w:t>
      </w:r>
      <w:r w:rsidR="003A0BC2">
        <w:rPr>
          <w:lang w:val="en-US"/>
        </w:rPr>
        <w:t xml:space="preserve"> </w:t>
      </w:r>
      <w:r w:rsidR="009B5889">
        <w:t xml:space="preserve">В таком случае возникает задача оценить неизвестный калибровочный параметр </w:t>
      </w:r>
      <w:r w:rsidR="009B5889" w:rsidRPr="009B5889">
        <w:rPr>
          <w:rFonts w:ascii="Symbol" w:hAnsi="Symbol"/>
          <w:b/>
          <w:lang w:val="en-US"/>
        </w:rPr>
        <w:t></w:t>
      </w:r>
      <w:r w:rsidR="009B5889">
        <w:t xml:space="preserve"> по данным о ценах и значениях предиктора объектов-аналогов. Другими словами, надо подобрать такое </w:t>
      </w:r>
      <w:r w:rsidR="009B5889" w:rsidRPr="009B5889">
        <w:rPr>
          <w:rFonts w:ascii="Symbol" w:hAnsi="Symbol"/>
          <w:b/>
          <w:lang w:val="en-US"/>
        </w:rPr>
        <w:t></w:t>
      </w:r>
      <w:r w:rsidR="009B5889">
        <w:t xml:space="preserve">, чтобы равенство </w:t>
      </w:r>
      <w:r w:rsidR="009B5889" w:rsidRPr="009B5889">
        <w:rPr>
          <w:i/>
          <w:spacing w:val="60"/>
          <w:lang w:val="en-US"/>
        </w:rPr>
        <w:t>z</w:t>
      </w:r>
      <w:r w:rsidR="009B5889">
        <w:rPr>
          <w:spacing w:val="60"/>
          <w:lang w:val="en-US"/>
        </w:rPr>
        <w:t>=</w:t>
      </w:r>
      <w:r w:rsidR="009B5889" w:rsidRPr="00ED77FE">
        <w:rPr>
          <w:i/>
          <w:lang w:val="en-US"/>
        </w:rPr>
        <w:t>F</w:t>
      </w:r>
      <w:r w:rsidR="009B5889">
        <w:t>(</w:t>
      </w:r>
      <w:r w:rsidR="00106365">
        <w:rPr>
          <w:b/>
          <w:i/>
          <w:lang w:val="en-US"/>
        </w:rPr>
        <w:t>y</w:t>
      </w:r>
      <w:r w:rsidR="009B5889" w:rsidRPr="009B5889">
        <w:rPr>
          <w:spacing w:val="60"/>
          <w:lang w:val="en-US"/>
        </w:rPr>
        <w:t>,</w:t>
      </w:r>
      <w:r w:rsidR="009B5889" w:rsidRPr="009B5889">
        <w:rPr>
          <w:rFonts w:ascii="Symbol" w:hAnsi="Symbol"/>
          <w:b/>
          <w:lang w:val="en-US"/>
        </w:rPr>
        <w:t></w:t>
      </w:r>
      <w:r w:rsidR="009B5889">
        <w:t>)</w:t>
      </w:r>
      <w:r w:rsidR="009B5889">
        <w:rPr>
          <w:lang w:val="en-US"/>
        </w:rPr>
        <w:t xml:space="preserve"> </w:t>
      </w:r>
      <w:proofErr w:type="gramStart"/>
      <w:r w:rsidR="009B5889">
        <w:t>выполнялось</w:t>
      </w:r>
      <w:proofErr w:type="gramEnd"/>
      <w:r w:rsidR="009B5889">
        <w:t xml:space="preserve"> возможно более точно для всех объектов выборки.</w:t>
      </w:r>
    </w:p>
    <w:p w:rsidR="006C1DC4" w:rsidRDefault="009B5889" w:rsidP="009B5889">
      <w:r>
        <w:t>Для корректной постановки этой задачи необходимо также принять определенные допущения о характере случайных отклонений цен от стоимости. Нередко оценщики считают, что влияние случайных факторов на цену выражается аддитивной случайной добавкой к стоимости, имеющей нормальное распределение с нулевым средним значением и неизвестным среднеквадратичным отклонением</w:t>
      </w:r>
      <w:r w:rsidR="00D80503">
        <w:t xml:space="preserve"> (СКО)</w:t>
      </w:r>
      <w:r>
        <w:t>. Тогда наблюдаемую цену (</w:t>
      </w:r>
      <w:r w:rsidRPr="009B5889">
        <w:rPr>
          <w:i/>
          <w:lang w:val="en-US"/>
        </w:rPr>
        <w:t>z</w:t>
      </w:r>
      <w:r w:rsidRPr="00CD7427">
        <w:rPr>
          <w:i/>
          <w:position w:val="-2"/>
          <w:vertAlign w:val="subscript"/>
          <w:lang w:val="en-US"/>
        </w:rPr>
        <w:t>k</w:t>
      </w:r>
      <w:r>
        <w:t xml:space="preserve">) </w:t>
      </w:r>
      <w:r w:rsidRPr="009B5889">
        <w:rPr>
          <w:i/>
          <w:lang w:val="en-US"/>
        </w:rPr>
        <w:t>k</w:t>
      </w:r>
      <w:r>
        <w:rPr>
          <w:lang w:val="en-US"/>
        </w:rPr>
        <w:t>-</w:t>
      </w:r>
      <w:r>
        <w:t xml:space="preserve">го </w:t>
      </w:r>
      <w:r w:rsidR="006C1DC4">
        <w:t xml:space="preserve">аналога </w:t>
      </w:r>
      <w:r w:rsidR="009158FF">
        <w:t xml:space="preserve">можно </w:t>
      </w:r>
      <w:r>
        <w:t xml:space="preserve">рассматривать как реализацию </w:t>
      </w:r>
      <w:r w:rsidR="006C1DC4">
        <w:t xml:space="preserve">нормально распределенной </w:t>
      </w:r>
      <w:r>
        <w:t xml:space="preserve">случайной величины с центром </w:t>
      </w:r>
      <w:r w:rsidRPr="00ED77FE">
        <w:rPr>
          <w:i/>
          <w:lang w:val="en-US"/>
        </w:rPr>
        <w:t>F</w:t>
      </w:r>
      <w:r>
        <w:t>(</w:t>
      </w:r>
      <w:r w:rsidR="00106365">
        <w:rPr>
          <w:b/>
          <w:i/>
          <w:lang w:val="en-US"/>
        </w:rPr>
        <w:t>y</w:t>
      </w:r>
      <w:r w:rsidRPr="009B5889">
        <w:rPr>
          <w:spacing w:val="60"/>
          <w:lang w:val="en-US"/>
        </w:rPr>
        <w:t>,</w:t>
      </w:r>
      <w:r w:rsidRPr="009B5889">
        <w:rPr>
          <w:rFonts w:ascii="Symbol" w:hAnsi="Symbol"/>
          <w:b/>
          <w:lang w:val="en-US"/>
        </w:rPr>
        <w:t></w:t>
      </w:r>
      <w:r>
        <w:t xml:space="preserve">) и неизвестным </w:t>
      </w:r>
      <w:r w:rsidR="00D80503">
        <w:t>СКО</w:t>
      </w:r>
      <w:r>
        <w:t xml:space="preserve"> </w:t>
      </w:r>
      <w:r w:rsidRPr="009B5889">
        <w:rPr>
          <w:rFonts w:ascii="Symbol" w:hAnsi="Symbol"/>
          <w:lang w:val="en-US"/>
        </w:rPr>
        <w:t></w:t>
      </w:r>
      <w:r>
        <w:rPr>
          <w:lang w:val="en-US"/>
        </w:rPr>
        <w:t>.</w:t>
      </w:r>
      <w:r w:rsidR="006C1DC4">
        <w:t xml:space="preserve"> Для оценки объекта теперь надо будет установить не только калибровочные параметры зависимости, но и </w:t>
      </w:r>
      <w:r w:rsidR="006C1DC4" w:rsidRPr="009B5889">
        <w:rPr>
          <w:rFonts w:ascii="Symbol" w:hAnsi="Symbol"/>
          <w:lang w:val="en-US"/>
        </w:rPr>
        <w:t></w:t>
      </w:r>
      <w:r w:rsidR="006C1DC4">
        <w:rPr>
          <w:lang w:val="en-US"/>
        </w:rPr>
        <w:t>.</w:t>
      </w:r>
      <w:r w:rsidR="006C1DC4">
        <w:t xml:space="preserve"> </w:t>
      </w:r>
    </w:p>
    <w:p w:rsidR="006C1DC4" w:rsidRDefault="006C1DC4" w:rsidP="009B5889">
      <w:r>
        <w:t>Однако допущение о нормальности распределения цен от стоимостей можно убедительно подтвердить статистическими методами только для достаточно больших по объему выборок. При этом</w:t>
      </w:r>
      <w:proofErr w:type="gramStart"/>
      <w:r>
        <w:t>,</w:t>
      </w:r>
      <w:proofErr w:type="gramEnd"/>
      <w:r>
        <w:t xml:space="preserve"> чем больше калибровочных параметров включает регрессионная зависимость, тем больше должен быть объем необходимой для этого выборки. Мало того, </w:t>
      </w:r>
      <w:r w:rsidR="009158FF">
        <w:t xml:space="preserve">даже при отсутствии ошибок в </w:t>
      </w:r>
      <w:r>
        <w:t>исходной информации</w:t>
      </w:r>
      <w:r w:rsidRPr="006C1DC4">
        <w:t xml:space="preserve"> </w:t>
      </w:r>
      <w:r>
        <w:t>нередко возник</w:t>
      </w:r>
      <w:r w:rsidR="009158FF">
        <w:t>ают</w:t>
      </w:r>
      <w:r>
        <w:t xml:space="preserve"> «чрезмерно больши</w:t>
      </w:r>
      <w:r w:rsidR="009158FF">
        <w:t>е</w:t>
      </w:r>
      <w:r>
        <w:t>» отклонени</w:t>
      </w:r>
      <w:r w:rsidR="009158FF">
        <w:t>я</w:t>
      </w:r>
      <w:r>
        <w:t xml:space="preserve"> цен от (рассчитанных по модели) стоимостей </w:t>
      </w:r>
      <w:r>
        <w:noBreakHyphen/>
        <w:t xml:space="preserve"> так называемы</w:t>
      </w:r>
      <w:r w:rsidR="009158FF">
        <w:t>е</w:t>
      </w:r>
      <w:r>
        <w:t xml:space="preserve"> «выброс</w:t>
      </w:r>
      <w:r w:rsidR="009158FF">
        <w:t>ы</w:t>
      </w:r>
      <w:r>
        <w:t xml:space="preserve">», а распределение наблюдаемых отклонений отклоняется </w:t>
      </w:r>
      <w:proofErr w:type="gramStart"/>
      <w:r>
        <w:t>от</w:t>
      </w:r>
      <w:proofErr w:type="gramEnd"/>
      <w:r>
        <w:t xml:space="preserve"> нормального. В случае однофакторной зависимости (единственная основная характеристика) выявить «выбросы» можно, анализируя соответствующие точки (</w:t>
      </w:r>
      <w:proofErr w:type="spellStart"/>
      <w:r w:rsidR="00106365" w:rsidRPr="00E433D2">
        <w:rPr>
          <w:b/>
          <w:i/>
          <w:lang w:val="en-US"/>
        </w:rPr>
        <w:t>y</w:t>
      </w:r>
      <w:r w:rsidRPr="006C1DC4">
        <w:rPr>
          <w:spacing w:val="60"/>
          <w:lang w:val="en-US"/>
        </w:rPr>
        <w:t>,</w:t>
      </w:r>
      <w:r w:rsidRPr="006C1DC4">
        <w:rPr>
          <w:i/>
          <w:lang w:val="en-US"/>
        </w:rPr>
        <w:t>z</w:t>
      </w:r>
      <w:proofErr w:type="spellEnd"/>
      <w:r>
        <w:t>)</w:t>
      </w:r>
      <w:r>
        <w:rPr>
          <w:lang w:val="en-US"/>
        </w:rPr>
        <w:t xml:space="preserve"> </w:t>
      </w:r>
      <w:r>
        <w:t xml:space="preserve">на графике, однако для многофакторных зависимостей сделать это </w:t>
      </w:r>
      <w:r>
        <w:lastRenderedPageBreak/>
        <w:t>становится значительно сложнее. Более того, выбирать «подходящую» спецификацию регрессионной зависимости и «подходящие»</w:t>
      </w:r>
      <w:r w:rsidRPr="006C1DC4">
        <w:t xml:space="preserve"> </w:t>
      </w:r>
      <w:r>
        <w:t xml:space="preserve">для нее значения калибровочного параметра </w:t>
      </w:r>
      <w:r w:rsidRPr="009B5889">
        <w:rPr>
          <w:rFonts w:ascii="Symbol" w:hAnsi="Symbol"/>
          <w:b/>
          <w:lang w:val="en-US"/>
        </w:rPr>
        <w:t></w:t>
      </w:r>
      <w:r>
        <w:t xml:space="preserve"> можно по-разному, и при этом «выбросами» могут оказаться каждый раз разные аналоги. </w:t>
      </w:r>
      <w:r w:rsidR="009158FF">
        <w:t xml:space="preserve">Наконец, просто обнаружить «выброс» недостаточно, надо еще решить, что с ним делать. Казалось бы, проще всего исключить соответствующий объект из выборки. </w:t>
      </w:r>
      <w:r w:rsidR="005F44F9">
        <w:t>Сделать это</w:t>
      </w:r>
      <w:r w:rsidR="009158FF">
        <w:t xml:space="preserve"> необходимо, если такой объект оказался включенным в выборку по ошибке. В противном же случае такая операция может рассматриваться как «подгонка» результата оценки в «нужном» оценщику или его заказчику направлении. Более корректным было бы считать, что выборка сформирована правильно, а распределение цен отличается от </w:t>
      </w:r>
      <w:proofErr w:type="gramStart"/>
      <w:r w:rsidR="009158FF">
        <w:t>нормального</w:t>
      </w:r>
      <w:proofErr w:type="gramEnd"/>
      <w:r w:rsidR="009158FF">
        <w:t xml:space="preserve"> «более тяжелыми хвостами». Далее мы увидим, что такая ситуация на практике возникает достаточно часто.</w:t>
      </w:r>
    </w:p>
    <w:p w:rsidR="00A554D3" w:rsidRDefault="00472448" w:rsidP="009B5889">
      <w:r>
        <w:t xml:space="preserve">Рассмотрим </w:t>
      </w:r>
      <w:r w:rsidR="007E4E8B">
        <w:t xml:space="preserve">типичный </w:t>
      </w:r>
      <w:r>
        <w:t>случа</w:t>
      </w:r>
      <w:r w:rsidR="007E4E8B">
        <w:t>й</w:t>
      </w:r>
      <w:r>
        <w:t>, когда вероятностное распределение отклонений</w:t>
      </w:r>
      <w:proofErr w:type="gramStart"/>
      <w:r>
        <w:t xml:space="preserve"> (</w:t>
      </w:r>
      <w:r>
        <w:rPr>
          <w:rFonts w:ascii="Symbol" w:hAnsi="Symbol"/>
          <w:lang w:val="en-US"/>
        </w:rPr>
        <w:t></w:t>
      </w:r>
      <w:r>
        <w:t>)</w:t>
      </w:r>
      <w:r>
        <w:rPr>
          <w:lang w:val="en-US"/>
        </w:rPr>
        <w:t xml:space="preserve"> </w:t>
      </w:r>
      <w:proofErr w:type="gramEnd"/>
      <w:r>
        <w:t>цен от стоимостей известно с точностью до параметра масштаба (</w:t>
      </w:r>
      <w:r>
        <w:rPr>
          <w:rFonts w:ascii="Symbol" w:hAnsi="Symbol"/>
          <w:lang w:val="en-US"/>
        </w:rPr>
        <w:t></w:t>
      </w:r>
      <w:r>
        <w:t xml:space="preserve">), т.е. когда плотность </w:t>
      </w:r>
      <w:r w:rsidR="007E4E8B">
        <w:t>это</w:t>
      </w:r>
      <w:r>
        <w:t>го распределения</w:t>
      </w:r>
      <w:r w:rsidRPr="00BA042C">
        <w:rPr>
          <w:noProof/>
        </w:rPr>
        <w:t xml:space="preserve"> </w:t>
      </w:r>
      <w:r>
        <w:rPr>
          <w:noProof/>
        </w:rPr>
        <w:t xml:space="preserve">имеет вид </w:t>
      </w:r>
      <w:r w:rsidR="007E4E8B" w:rsidRPr="007E4E8B">
        <w:rPr>
          <w:rFonts w:ascii="Symbol" w:hAnsi="Symbol"/>
          <w:noProof/>
          <w:lang w:val="en-US"/>
        </w:rPr>
        <w:t></w:t>
      </w:r>
      <w:r w:rsidR="007E4E8B" w:rsidRPr="007E4E8B">
        <w:rPr>
          <w:noProof/>
          <w:vertAlign w:val="superscript"/>
          <w:lang w:val="en-US"/>
        </w:rPr>
        <w:t>-1</w:t>
      </w:r>
      <w:r w:rsidR="007E4E8B" w:rsidRPr="007E4E8B">
        <w:rPr>
          <w:i/>
          <w:noProof/>
          <w:lang w:val="en-US"/>
        </w:rPr>
        <w:t>h</w:t>
      </w:r>
      <w:r w:rsidR="007E4E8B">
        <w:rPr>
          <w:noProof/>
          <w:lang w:val="en-US"/>
        </w:rPr>
        <w:t>(</w:t>
      </w:r>
      <w:r w:rsidR="007E4E8B" w:rsidRPr="007E4E8B">
        <w:rPr>
          <w:rFonts w:ascii="Symbol" w:hAnsi="Symbol"/>
          <w:noProof/>
          <w:lang w:val="en-US"/>
        </w:rPr>
        <w:t></w:t>
      </w:r>
      <w:r w:rsidR="007E4E8B">
        <w:rPr>
          <w:noProof/>
          <w:lang w:val="en-US"/>
        </w:rPr>
        <w:t>/</w:t>
      </w:r>
      <w:r w:rsidR="007E4E8B" w:rsidRPr="007E4E8B">
        <w:rPr>
          <w:rFonts w:ascii="Symbol" w:hAnsi="Symbol"/>
          <w:noProof/>
          <w:lang w:val="en-US"/>
        </w:rPr>
        <w:t></w:t>
      </w:r>
      <w:r w:rsidR="007E4E8B">
        <w:rPr>
          <w:noProof/>
          <w:lang w:val="en-US"/>
        </w:rPr>
        <w:t>).</w:t>
      </w:r>
      <w:r w:rsidR="007E4E8B">
        <w:rPr>
          <w:noProof/>
        </w:rPr>
        <w:t xml:space="preserve"> </w:t>
      </w:r>
      <w:r>
        <w:t xml:space="preserve">Будем считать, что плотность </w:t>
      </w:r>
      <w:r w:rsidRPr="00BA042C">
        <w:rPr>
          <w:i/>
          <w:lang w:val="en-US"/>
        </w:rPr>
        <w:t>h</w:t>
      </w:r>
      <w:r>
        <w:rPr>
          <w:lang w:val="en-US"/>
        </w:rPr>
        <w:t>(</w:t>
      </w:r>
      <w:r w:rsidRPr="00BA042C">
        <w:rPr>
          <w:i/>
          <w:lang w:val="en-US"/>
        </w:rPr>
        <w:t>x</w:t>
      </w:r>
      <w:r>
        <w:rPr>
          <w:lang w:val="en-US"/>
        </w:rPr>
        <w:t>)</w:t>
      </w:r>
      <w:r>
        <w:t xml:space="preserve"> принимает максимальное значение при </w:t>
      </w:r>
      <w:r w:rsidRPr="00472448">
        <w:rPr>
          <w:i/>
          <w:spacing w:val="60"/>
          <w:lang w:val="en-US"/>
        </w:rPr>
        <w:t>x</w:t>
      </w:r>
      <w:r w:rsidRPr="00472448">
        <w:rPr>
          <w:spacing w:val="60"/>
        </w:rPr>
        <w:t>=</w:t>
      </w:r>
      <w:r>
        <w:t xml:space="preserve">0. В таком случае стоимости объектов </w:t>
      </w:r>
      <w:r w:rsidR="00A554D3">
        <w:t xml:space="preserve">– центры распределений случайных цен </w:t>
      </w:r>
      <w:r w:rsidR="00A554D3">
        <w:noBreakHyphen/>
        <w:t xml:space="preserve"> </w:t>
      </w:r>
      <w:r>
        <w:t>будут отвечать модальным («наиболее вероятным») значениям их цен, что, по сути, предусматривается стандартами оценки [1</w:t>
      </w:r>
      <w:r w:rsidRPr="00472448">
        <w:rPr>
          <w:spacing w:val="60"/>
        </w:rPr>
        <w:t>,</w:t>
      </w:r>
      <w:r>
        <w:t>2</w:t>
      </w:r>
      <w:r w:rsidRPr="00472448">
        <w:rPr>
          <w:spacing w:val="60"/>
        </w:rPr>
        <w:t>,</w:t>
      </w:r>
      <w:r>
        <w:t>3]</w:t>
      </w:r>
      <w:r>
        <w:rPr>
          <w:lang w:val="en-US"/>
        </w:rPr>
        <w:t xml:space="preserve">. </w:t>
      </w:r>
      <w:r>
        <w:t>Такую модель правомерно записывать в более привычном виде:</w:t>
      </w:r>
      <w:r w:rsidR="007E4E8B">
        <w:t xml:space="preserve"> </w:t>
      </w:r>
      <w:r w:rsidR="007E4E8B">
        <w:rPr>
          <w:i/>
          <w:spacing w:val="60"/>
          <w:lang w:val="en-US"/>
        </w:rPr>
        <w:t>z</w:t>
      </w:r>
      <w:r w:rsidR="007E4E8B">
        <w:rPr>
          <w:spacing w:val="60"/>
          <w:lang w:val="en-US"/>
        </w:rPr>
        <w:t>=</w:t>
      </w:r>
      <w:r w:rsidR="007E4E8B" w:rsidRPr="00ED77FE">
        <w:rPr>
          <w:i/>
          <w:lang w:val="en-US"/>
        </w:rPr>
        <w:t>F</w:t>
      </w:r>
      <w:r w:rsidR="007E4E8B">
        <w:t>(</w:t>
      </w:r>
      <w:r w:rsidR="007E4E8B">
        <w:rPr>
          <w:b/>
          <w:i/>
          <w:lang w:val="en-US"/>
        </w:rPr>
        <w:t>y</w:t>
      </w:r>
      <w:r w:rsidR="007E4E8B" w:rsidRPr="009B5889">
        <w:rPr>
          <w:spacing w:val="60"/>
          <w:lang w:val="en-US"/>
        </w:rPr>
        <w:t>,</w:t>
      </w:r>
      <w:r w:rsidR="007E4E8B" w:rsidRPr="009B5889">
        <w:rPr>
          <w:rFonts w:ascii="Symbol" w:hAnsi="Symbol"/>
          <w:b/>
          <w:lang w:val="en-US"/>
        </w:rPr>
        <w:t></w:t>
      </w:r>
      <w:r w:rsidR="007E4E8B">
        <w:t>)</w:t>
      </w:r>
      <w:r w:rsidR="007E4E8B">
        <w:rPr>
          <w:lang w:val="en-US"/>
        </w:rPr>
        <w:t>+</w:t>
      </w:r>
      <w:r w:rsidR="007E4E8B" w:rsidRPr="007E4E8B">
        <w:rPr>
          <w:rFonts w:ascii="Symbol" w:hAnsi="Symbol"/>
          <w:noProof/>
          <w:lang w:val="en-US"/>
        </w:rPr>
        <w:t></w:t>
      </w:r>
      <w:r>
        <w:t xml:space="preserve">. </w:t>
      </w:r>
      <w:r w:rsidR="0031727C">
        <w:t xml:space="preserve">Под </w:t>
      </w:r>
      <w:r w:rsidR="0031727C" w:rsidRPr="0031727C">
        <w:rPr>
          <w:i/>
        </w:rPr>
        <w:t>спецификацией</w:t>
      </w:r>
      <w:r w:rsidR="0031727C">
        <w:t xml:space="preserve"> подобных моделей мы будем понимать набор учитываемых характеристик объектов (компонент вектора </w:t>
      </w:r>
      <w:r w:rsidR="00106365">
        <w:rPr>
          <w:b/>
          <w:i/>
          <w:lang w:val="en-US"/>
        </w:rPr>
        <w:t>y</w:t>
      </w:r>
      <w:r w:rsidR="0031727C">
        <w:t xml:space="preserve">), функцию </w:t>
      </w:r>
      <w:r w:rsidR="0031727C" w:rsidRPr="00ED77FE">
        <w:rPr>
          <w:i/>
          <w:lang w:val="en-US"/>
        </w:rPr>
        <w:t>F</w:t>
      </w:r>
      <w:r w:rsidR="0031727C">
        <w:t>(</w:t>
      </w:r>
      <w:r w:rsidR="00106365">
        <w:rPr>
          <w:b/>
          <w:i/>
          <w:lang w:val="en-US"/>
        </w:rPr>
        <w:t>y</w:t>
      </w:r>
      <w:r w:rsidR="0031727C" w:rsidRPr="009B5889">
        <w:rPr>
          <w:spacing w:val="60"/>
          <w:lang w:val="en-US"/>
        </w:rPr>
        <w:t>,</w:t>
      </w:r>
      <w:r w:rsidR="0031727C" w:rsidRPr="009B5889">
        <w:rPr>
          <w:rFonts w:ascii="Symbol" w:hAnsi="Symbol"/>
          <w:b/>
          <w:lang w:val="en-US"/>
        </w:rPr>
        <w:t></w:t>
      </w:r>
      <w:r w:rsidR="0031727C">
        <w:t xml:space="preserve">) и вероятностное распределение случайных отклонений </w:t>
      </w:r>
      <w:r w:rsidR="0031727C">
        <w:rPr>
          <w:rFonts w:ascii="Symbol" w:hAnsi="Symbol"/>
          <w:lang w:val="en-US"/>
        </w:rPr>
        <w:t></w:t>
      </w:r>
      <w:r w:rsidR="0031727C">
        <w:t xml:space="preserve">, т.е. функцию </w:t>
      </w:r>
      <w:r w:rsidR="0031727C" w:rsidRPr="00BA042C">
        <w:rPr>
          <w:i/>
          <w:lang w:val="en-US"/>
        </w:rPr>
        <w:t>h</w:t>
      </w:r>
      <w:r w:rsidR="0031727C">
        <w:rPr>
          <w:lang w:val="en-US"/>
        </w:rPr>
        <w:t>(</w:t>
      </w:r>
      <w:r w:rsidR="0031727C" w:rsidRPr="00BA042C">
        <w:rPr>
          <w:i/>
          <w:lang w:val="en-US"/>
        </w:rPr>
        <w:t>x</w:t>
      </w:r>
      <w:r w:rsidR="0031727C">
        <w:rPr>
          <w:lang w:val="en-US"/>
        </w:rPr>
        <w:t>)</w:t>
      </w:r>
      <w:r w:rsidR="0031727C">
        <w:t xml:space="preserve">. </w:t>
      </w:r>
      <w:r w:rsidR="00A554D3">
        <w:t>При</w:t>
      </w:r>
      <w:r w:rsidR="00A554D3" w:rsidRPr="00A554D3">
        <w:t xml:space="preserve"> </w:t>
      </w:r>
      <w:r w:rsidR="00A554D3">
        <w:t xml:space="preserve">правильно выбранном калибровочном параметре </w:t>
      </w:r>
      <w:r w:rsidR="00A554D3" w:rsidRPr="009B5889">
        <w:rPr>
          <w:rFonts w:ascii="Symbol" w:hAnsi="Symbol"/>
          <w:b/>
          <w:lang w:val="en-US"/>
        </w:rPr>
        <w:t></w:t>
      </w:r>
      <w:r w:rsidR="00A554D3">
        <w:t xml:space="preserve"> величина </w:t>
      </w:r>
      <w:r w:rsidR="00A554D3">
        <w:rPr>
          <w:i/>
          <w:spacing w:val="60"/>
          <w:lang w:val="en-US"/>
        </w:rPr>
        <w:t>v</w:t>
      </w:r>
      <w:r w:rsidR="00A554D3">
        <w:rPr>
          <w:spacing w:val="60"/>
          <w:lang w:val="en-US"/>
        </w:rPr>
        <w:t>=</w:t>
      </w:r>
      <w:r w:rsidR="00A554D3" w:rsidRPr="00ED77FE">
        <w:rPr>
          <w:i/>
          <w:lang w:val="en-US"/>
        </w:rPr>
        <w:t>F</w:t>
      </w:r>
      <w:r w:rsidR="00A554D3">
        <w:t>(</w:t>
      </w:r>
      <w:r w:rsidR="00106365">
        <w:rPr>
          <w:b/>
          <w:i/>
          <w:lang w:val="en-US"/>
        </w:rPr>
        <w:t>y</w:t>
      </w:r>
      <w:r w:rsidR="00A554D3" w:rsidRPr="009B5889">
        <w:rPr>
          <w:spacing w:val="60"/>
          <w:lang w:val="en-US"/>
        </w:rPr>
        <w:t>,</w:t>
      </w:r>
      <w:r w:rsidR="00A554D3" w:rsidRPr="009B5889">
        <w:rPr>
          <w:rFonts w:ascii="Symbol" w:hAnsi="Symbol"/>
          <w:b/>
          <w:lang w:val="en-US"/>
        </w:rPr>
        <w:t></w:t>
      </w:r>
      <w:r w:rsidR="00A554D3">
        <w:t xml:space="preserve">) при этом будет трактоваться как (рассчитанная по модели) стоимость объектов с предиктором </w:t>
      </w:r>
      <w:r w:rsidR="00106365">
        <w:rPr>
          <w:b/>
          <w:i/>
          <w:lang w:val="en-US"/>
        </w:rPr>
        <w:t>y</w:t>
      </w:r>
      <w:r w:rsidR="00A554D3">
        <w:t xml:space="preserve">. </w:t>
      </w:r>
      <w:r>
        <w:t xml:space="preserve">Отметим, кстати, что если </w:t>
      </w:r>
      <w:r w:rsidRPr="00BA042C">
        <w:rPr>
          <w:i/>
          <w:lang w:val="en-US"/>
        </w:rPr>
        <w:t>h</w:t>
      </w:r>
      <w:r>
        <w:rPr>
          <w:lang w:val="en-US"/>
        </w:rPr>
        <w:t>(</w:t>
      </w:r>
      <w:r w:rsidRPr="00BA042C">
        <w:rPr>
          <w:i/>
          <w:lang w:val="en-US"/>
        </w:rPr>
        <w:t>x</w:t>
      </w:r>
      <w:r>
        <w:rPr>
          <w:lang w:val="en-US"/>
        </w:rPr>
        <w:t>)</w:t>
      </w:r>
      <w:r>
        <w:t xml:space="preserve"> – четная функция</w:t>
      </w:r>
      <w:r>
        <w:rPr>
          <w:lang w:val="en-US"/>
        </w:rPr>
        <w:t xml:space="preserve"> (</w:t>
      </w:r>
      <w:r>
        <w:t xml:space="preserve">что обычно и принимается), то стоимости объектов </w:t>
      </w:r>
      <w:r>
        <w:rPr>
          <w:i/>
          <w:spacing w:val="60"/>
          <w:lang w:val="en-US"/>
        </w:rPr>
        <w:t>v</w:t>
      </w:r>
      <w:r>
        <w:rPr>
          <w:spacing w:val="60"/>
          <w:lang w:val="en-US"/>
        </w:rPr>
        <w:t>=</w:t>
      </w:r>
      <w:r w:rsidRPr="00ED77FE">
        <w:rPr>
          <w:i/>
          <w:lang w:val="en-US"/>
        </w:rPr>
        <w:t>F</w:t>
      </w:r>
      <w:r>
        <w:t>(</w:t>
      </w:r>
      <w:r w:rsidR="00106365">
        <w:rPr>
          <w:b/>
          <w:i/>
          <w:lang w:val="en-US"/>
        </w:rPr>
        <w:t>y</w:t>
      </w:r>
      <w:r w:rsidRPr="009B5889">
        <w:rPr>
          <w:spacing w:val="60"/>
          <w:lang w:val="en-US"/>
        </w:rPr>
        <w:t>,</w:t>
      </w:r>
      <w:r w:rsidRPr="009B5889">
        <w:rPr>
          <w:rFonts w:ascii="Symbol" w:hAnsi="Symbol"/>
          <w:b/>
          <w:lang w:val="en-US"/>
        </w:rPr>
        <w:t></w:t>
      </w:r>
      <w:r>
        <w:t>) будут одновременно и математическими ожиданиями их цен.</w:t>
      </w:r>
      <w:r>
        <w:rPr>
          <w:lang w:val="en-US"/>
        </w:rPr>
        <w:t xml:space="preserve"> </w:t>
      </w:r>
    </w:p>
    <w:p w:rsidR="007E4662" w:rsidRPr="007E4662" w:rsidRDefault="00A554D3" w:rsidP="00361BF6">
      <w:pPr>
        <w:rPr>
          <w:lang w:val="en-US"/>
        </w:rPr>
      </w:pPr>
      <w:r>
        <w:t xml:space="preserve">Описанная выше регрессионная модель содержит два неизвестных параметра </w:t>
      </w:r>
      <w:r>
        <w:noBreakHyphen/>
        <w:t xml:space="preserve"> </w:t>
      </w:r>
      <w:r w:rsidRPr="009B5889">
        <w:rPr>
          <w:rFonts w:ascii="Symbol" w:hAnsi="Symbol"/>
          <w:b/>
          <w:lang w:val="en-US"/>
        </w:rPr>
        <w:t></w:t>
      </w:r>
      <w:r>
        <w:t xml:space="preserve"> и </w:t>
      </w:r>
      <w:r>
        <w:rPr>
          <w:rFonts w:ascii="Symbol" w:hAnsi="Symbol"/>
          <w:lang w:val="en-US"/>
        </w:rPr>
        <w:t></w:t>
      </w:r>
      <w:r>
        <w:t xml:space="preserve">. Они </w:t>
      </w:r>
      <w:r w:rsidR="00472448">
        <w:t>должны оцениваться по данным о ценах и характеристиках выбранных аналогов. Некоторые методы такой оценки будут обсуждаться в следующем разделе статьи.</w:t>
      </w:r>
    </w:p>
    <w:p w:rsidR="00B53C0E" w:rsidRPr="0082539D" w:rsidRDefault="00E433D2" w:rsidP="00B53C0E">
      <w:pPr>
        <w:pStyle w:val="10"/>
      </w:pPr>
      <w:r>
        <w:t>Робастная</w:t>
      </w:r>
      <w:r w:rsidR="00B53C0E">
        <w:t xml:space="preserve"> оценк</w:t>
      </w:r>
      <w:r>
        <w:t>а</w:t>
      </w:r>
      <w:r w:rsidR="00B53C0E">
        <w:t xml:space="preserve"> параметров регрессионной зависимости </w:t>
      </w:r>
    </w:p>
    <w:p w:rsidR="00BA042C" w:rsidRDefault="007E4662" w:rsidP="00361BF6">
      <w:pPr>
        <w:rPr>
          <w:lang w:val="en-US"/>
        </w:rPr>
      </w:pPr>
      <w:r>
        <w:t>Обычно оценщики оценивают значение калибровочного параметра</w:t>
      </w:r>
      <w:r w:rsidR="00BA042C">
        <w:t xml:space="preserve"> </w:t>
      </w:r>
      <w:r w:rsidR="00BA042C" w:rsidRPr="007E4E8B">
        <w:rPr>
          <w:rFonts w:ascii="Symbol" w:hAnsi="Symbol"/>
          <w:b/>
          <w:lang w:val="en-US"/>
        </w:rPr>
        <w:t></w:t>
      </w:r>
      <w:r w:rsidR="00BA042C">
        <w:t xml:space="preserve"> методом наименьших квадратов (МНК), решая задачу:</w:t>
      </w:r>
    </w:p>
    <w:p w:rsidR="00BA042C" w:rsidRDefault="007E4662" w:rsidP="00BA042C">
      <w:pPr>
        <w:jc w:val="right"/>
      </w:pPr>
      <w:r w:rsidRPr="00361BF6">
        <w:rPr>
          <w:position w:val="-34"/>
        </w:rPr>
        <w:object w:dxaOrig="31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6pt" o:ole="">
            <v:imagedata r:id="rId8" o:title=""/>
          </v:shape>
          <o:OLEObject Type="Embed" ProgID="Equation.DSMT4" ShapeID="_x0000_i1025" DrawAspect="Content" ObjectID="_1630498609" r:id="rId9"/>
        </w:object>
      </w:r>
      <w:r w:rsidR="00BA042C">
        <w:tab/>
      </w:r>
      <w:r w:rsidR="00BA042C">
        <w:tab/>
      </w:r>
      <w:r w:rsidR="00BA042C">
        <w:tab/>
        <w:t>(</w:t>
      </w:r>
      <w:r w:rsidR="00106365">
        <w:t>1</w:t>
      </w:r>
      <w:r w:rsidR="00BA042C">
        <w:t>)</w:t>
      </w:r>
    </w:p>
    <w:p w:rsidR="007E4662" w:rsidRPr="00BA042C" w:rsidRDefault="007E4662" w:rsidP="007E4662">
      <w:pPr>
        <w:ind w:firstLine="0"/>
      </w:pPr>
      <w:r>
        <w:t>где нижний индекс означает номер аналога в выборке.</w:t>
      </w:r>
    </w:p>
    <w:p w:rsidR="00F30270" w:rsidRDefault="00B53C0E" w:rsidP="00361BF6">
      <w:r>
        <w:t>МНК</w:t>
      </w:r>
      <w:r w:rsidR="00BA042C">
        <w:t xml:space="preserve"> </w:t>
      </w:r>
      <w:r w:rsidR="003B54D4">
        <w:t xml:space="preserve">дает разумные оценки, если отклонения </w:t>
      </w:r>
      <w:r w:rsidR="003B54D4">
        <w:rPr>
          <w:rFonts w:ascii="Symbol" w:hAnsi="Symbol"/>
          <w:lang w:val="en-US"/>
        </w:rPr>
        <w:t></w:t>
      </w:r>
      <w:r w:rsidR="003B54D4">
        <w:t xml:space="preserve"> цен от стоимостей имеют нормальное распределение. </w:t>
      </w:r>
      <w:r w:rsidR="00361BF6">
        <w:t>Однако</w:t>
      </w:r>
      <w:r w:rsidR="007E4662">
        <w:t>, как уже отмечалось,</w:t>
      </w:r>
      <w:r w:rsidR="00361BF6">
        <w:t xml:space="preserve"> на практике </w:t>
      </w:r>
      <w:r w:rsidR="00BA042C">
        <w:t>такое</w:t>
      </w:r>
      <w:r w:rsidR="003B54D4">
        <w:t xml:space="preserve"> требование не всегда выполняется</w:t>
      </w:r>
      <w:r w:rsidR="007E4662">
        <w:t xml:space="preserve">, и тогда возможные «выбросы» могут сильно исказить «оптимальные» значения </w:t>
      </w:r>
      <w:r w:rsidR="007E4662" w:rsidRPr="009B5889">
        <w:rPr>
          <w:rFonts w:ascii="Symbol" w:hAnsi="Symbol"/>
          <w:b/>
          <w:lang w:val="en-US"/>
        </w:rPr>
        <w:t></w:t>
      </w:r>
      <w:r w:rsidR="003B54D4">
        <w:t xml:space="preserve">. </w:t>
      </w:r>
      <w:r w:rsidR="007E4662">
        <w:t xml:space="preserve">Подобные ситуации </w:t>
      </w:r>
      <w:r w:rsidR="003B54D4">
        <w:t xml:space="preserve">моделируют </w:t>
      </w:r>
      <w:r w:rsidR="003B54D4">
        <w:lastRenderedPageBreak/>
        <w:t xml:space="preserve">следующим способом. Принимается, что для «основной массы» объектов </w:t>
      </w:r>
      <w:r w:rsidR="007E4662">
        <w:t>выборки</w:t>
      </w:r>
      <w:r w:rsidR="003B54D4">
        <w:t xml:space="preserve"> отклонения </w:t>
      </w:r>
      <w:r w:rsidR="003B54D4">
        <w:rPr>
          <w:rFonts w:ascii="Symbol" w:hAnsi="Symbol"/>
          <w:lang w:val="en-US"/>
        </w:rPr>
        <w:t></w:t>
      </w:r>
      <w:r w:rsidR="003B54D4">
        <w:t xml:space="preserve"> имеют нормальное распределение с нулевым средним и неизвестной дисперсией </w:t>
      </w:r>
      <w:r w:rsidR="003B54D4" w:rsidRPr="003B54D4">
        <w:rPr>
          <w:rFonts w:ascii="Symbol" w:hAnsi="Symbol"/>
          <w:lang w:val="en-US"/>
        </w:rPr>
        <w:t></w:t>
      </w:r>
      <w:r w:rsidR="003B54D4" w:rsidRPr="003B54D4">
        <w:rPr>
          <w:vertAlign w:val="superscript"/>
          <w:lang w:val="en-US"/>
        </w:rPr>
        <w:t>2</w:t>
      </w:r>
      <w:r w:rsidR="003B54D4">
        <w:t>, тогда как для остальных объектов эти отклонения имеют какое-то иное, неизвестное заранее «засоряющее» распределение. Для оценки параметров уравнения регрессии в такой ситуации был предложен ряд процедур, более устойчивых к подобному «засорению». Подобные процедуры, начиная с работ</w:t>
      </w:r>
      <w:r w:rsidR="001C19B6">
        <w:t xml:space="preserve">ы </w:t>
      </w:r>
      <w:proofErr w:type="spellStart"/>
      <w:r w:rsidR="001C19B6">
        <w:t>Хьюбера</w:t>
      </w:r>
      <w:proofErr w:type="spellEnd"/>
      <w:r w:rsidR="001C19B6">
        <w:t xml:space="preserve"> [4], принято называть робастными.</w:t>
      </w:r>
      <w:r w:rsidR="003B54D4">
        <w:t xml:space="preserve"> </w:t>
      </w:r>
    </w:p>
    <w:p w:rsidR="003B54D4" w:rsidRDefault="003B54D4" w:rsidP="00361BF6">
      <w:pPr>
        <w:rPr>
          <w:lang w:val="en-US"/>
        </w:rPr>
      </w:pPr>
      <w:r>
        <w:t xml:space="preserve">Приведем несколько примеров подобных процедур для простейшего случая оценки </w:t>
      </w:r>
      <w:r w:rsidR="00BA042C">
        <w:t xml:space="preserve">параметров </w:t>
      </w:r>
      <w:r>
        <w:t>центра</w:t>
      </w:r>
      <w:r w:rsidR="001C19B6">
        <w:t xml:space="preserve"> </w:t>
      </w:r>
      <w:r w:rsidR="00F30270" w:rsidRPr="00F30270">
        <w:rPr>
          <w:i/>
          <w:lang w:val="en-US"/>
        </w:rPr>
        <w:t>m</w:t>
      </w:r>
      <w:r>
        <w:t xml:space="preserve"> и </w:t>
      </w:r>
      <w:r w:rsidR="00D80503">
        <w:t>СКО</w:t>
      </w:r>
      <w:r w:rsidR="00BA042C">
        <w:t xml:space="preserve"> </w:t>
      </w:r>
      <w:r w:rsidR="001C19B6" w:rsidRPr="003B54D4">
        <w:rPr>
          <w:rFonts w:ascii="Symbol" w:hAnsi="Symbol"/>
          <w:lang w:val="en-US"/>
        </w:rPr>
        <w:t></w:t>
      </w:r>
      <w:r w:rsidR="001C19B6">
        <w:t xml:space="preserve"> </w:t>
      </w:r>
      <w:r w:rsidR="00BA042C">
        <w:t xml:space="preserve">нормального </w:t>
      </w:r>
      <w:r>
        <w:t>распределения</w:t>
      </w:r>
      <w:r w:rsidR="001C19B6">
        <w:t xml:space="preserve"> цен</w:t>
      </w:r>
      <w:r w:rsidR="00BA042C">
        <w:t xml:space="preserve"> в условиях «засорения» выборки</w:t>
      </w:r>
      <w:r>
        <w:t>.</w:t>
      </w:r>
    </w:p>
    <w:p w:rsidR="003B54D4" w:rsidRDefault="003B54D4" w:rsidP="00361BF6">
      <w:pPr>
        <w:rPr>
          <w:lang w:val="en-US"/>
        </w:rPr>
      </w:pPr>
      <w:r w:rsidRPr="007E4662">
        <w:rPr>
          <w:b/>
        </w:rPr>
        <w:t>Пример 1</w:t>
      </w:r>
      <w:r>
        <w:t xml:space="preserve">. </w:t>
      </w:r>
      <w:r w:rsidR="001C19B6">
        <w:t>Хорошие результаты дает метод наименьших модулей, при котором центр распределения оценивается из условия:</w:t>
      </w:r>
      <w:r>
        <w:t xml:space="preserve"> </w:t>
      </w:r>
    </w:p>
    <w:p w:rsidR="001C19B6" w:rsidRDefault="0089467C" w:rsidP="009203B3">
      <w:pPr>
        <w:jc w:val="right"/>
      </w:pPr>
      <w:r w:rsidRPr="00361BF6">
        <w:rPr>
          <w:position w:val="-34"/>
        </w:rPr>
        <w:object w:dxaOrig="7040" w:dyaOrig="639">
          <v:shape id="_x0000_i1026" type="#_x0000_t75" style="width:352.2pt;height:31.8pt" o:ole="">
            <v:imagedata r:id="rId10" o:title=""/>
          </v:shape>
          <o:OLEObject Type="Embed" ProgID="Equation.DSMT4" ShapeID="_x0000_i1026" DrawAspect="Content" ObjectID="_1630498610" r:id="rId11"/>
        </w:object>
      </w:r>
      <w:r w:rsidR="009203B3">
        <w:tab/>
      </w:r>
      <w:r w:rsidR="009203B3">
        <w:tab/>
        <w:t>(</w:t>
      </w:r>
      <w:r w:rsidR="00106365">
        <w:t>2</w:t>
      </w:r>
      <w:r w:rsidR="009203B3">
        <w:t>)</w:t>
      </w:r>
    </w:p>
    <w:p w:rsidR="002A6629" w:rsidRDefault="002A6629" w:rsidP="007E4662">
      <w:pPr>
        <w:ind w:firstLine="0"/>
      </w:pPr>
      <w:r>
        <w:t xml:space="preserve">где </w:t>
      </w:r>
      <w:r>
        <w:rPr>
          <w:lang w:val="en-US"/>
        </w:rPr>
        <w:t>sign(</w:t>
      </w:r>
      <w:r w:rsidRPr="002A6629">
        <w:rPr>
          <w:i/>
          <w:lang w:val="en-US"/>
        </w:rPr>
        <w:t>x</w:t>
      </w:r>
      <w:r>
        <w:rPr>
          <w:lang w:val="en-US"/>
        </w:rPr>
        <w:t xml:space="preserve">) – </w:t>
      </w:r>
      <w:r>
        <w:t xml:space="preserve">функция, равная 1 при </w:t>
      </w:r>
      <w:proofErr w:type="gramStart"/>
      <w:r>
        <w:t>положительных</w:t>
      </w:r>
      <w:proofErr w:type="gramEnd"/>
      <w:r>
        <w:t xml:space="preserve"> </w:t>
      </w:r>
      <w:r w:rsidRPr="002A6629">
        <w:rPr>
          <w:i/>
          <w:lang w:val="en-US"/>
        </w:rPr>
        <w:t>x</w:t>
      </w:r>
      <w:r>
        <w:t xml:space="preserve">, -1 – при отрицательных </w:t>
      </w:r>
      <w:r w:rsidRPr="002A6629">
        <w:rPr>
          <w:i/>
          <w:lang w:val="en-US"/>
        </w:rPr>
        <w:t>x</w:t>
      </w:r>
      <w:r>
        <w:t xml:space="preserve">, и нулю при </w:t>
      </w:r>
      <w:r w:rsidRPr="002A6629">
        <w:rPr>
          <w:i/>
          <w:lang w:val="en-US"/>
        </w:rPr>
        <w:t>x</w:t>
      </w:r>
      <w:r>
        <w:t>=0.</w:t>
      </w:r>
    </w:p>
    <w:p w:rsidR="007E4E8B" w:rsidRPr="007E4E8B" w:rsidRDefault="00D80503" w:rsidP="00361BF6">
      <w:pPr>
        <w:rPr>
          <w:lang w:val="en-US"/>
        </w:rPr>
      </w:pPr>
      <w:r>
        <w:t xml:space="preserve">В данной конкретной ситуации центр распределения оценивается медианой выборочного распределения цен. </w:t>
      </w:r>
      <w:r w:rsidR="002A6629">
        <w:t>При этом робастн</w:t>
      </w:r>
      <w:r w:rsidR="00BA042C">
        <w:t>ую</w:t>
      </w:r>
      <w:r w:rsidR="002A6629">
        <w:t xml:space="preserve"> оценк</w:t>
      </w:r>
      <w:r w:rsidR="00BA042C">
        <w:t>у</w:t>
      </w:r>
      <w:r w:rsidR="002A6629">
        <w:t xml:space="preserve"> </w:t>
      </w:r>
      <w:r w:rsidR="002A6629" w:rsidRPr="003B54D4">
        <w:rPr>
          <w:rFonts w:ascii="Symbol" w:hAnsi="Symbol"/>
          <w:lang w:val="en-US"/>
        </w:rPr>
        <w:t></w:t>
      </w:r>
      <w:r w:rsidR="002A6629">
        <w:t xml:space="preserve"> </w:t>
      </w:r>
      <w:r w:rsidR="00BA042C">
        <w:t xml:space="preserve">находят, </w:t>
      </w:r>
      <w:r w:rsidR="002A6629">
        <w:t>реш</w:t>
      </w:r>
      <w:r w:rsidR="00BA042C">
        <w:t>ая</w:t>
      </w:r>
      <w:r w:rsidR="002A6629">
        <w:t xml:space="preserve"> следующ</w:t>
      </w:r>
      <w:r w:rsidR="00BA042C">
        <w:t>ую</w:t>
      </w:r>
      <w:r w:rsidR="002A6629">
        <w:t xml:space="preserve"> задач</w:t>
      </w:r>
      <w:r w:rsidR="00BA042C">
        <w:t>у</w:t>
      </w:r>
      <w:r w:rsidR="002A6629">
        <w:t xml:space="preserve"> </w:t>
      </w:r>
      <w:r w:rsidR="002A6629">
        <w:rPr>
          <w:lang w:val="en-US"/>
        </w:rPr>
        <w:t>[5, 6]</w:t>
      </w:r>
      <w:r w:rsidR="002A6629">
        <w:t>:</w:t>
      </w:r>
    </w:p>
    <w:p w:rsidR="002A6629" w:rsidRDefault="0089467C" w:rsidP="00361BF6">
      <w:r w:rsidRPr="00361BF6">
        <w:rPr>
          <w:position w:val="-34"/>
        </w:rPr>
        <w:object w:dxaOrig="8340" w:dyaOrig="639">
          <v:shape id="_x0000_i1027" type="#_x0000_t75" style="width:417pt;height:31.8pt" o:ole="">
            <v:imagedata r:id="rId12" o:title=""/>
          </v:shape>
          <o:OLEObject Type="Embed" ProgID="Equation.DSMT4" ShapeID="_x0000_i1027" DrawAspect="Content" ObjectID="_1630498611" r:id="rId13"/>
        </w:object>
      </w:r>
    </w:p>
    <w:p w:rsidR="007E4E8B" w:rsidRDefault="002A6629" w:rsidP="00E433D2">
      <w:pPr>
        <w:ind w:firstLine="0"/>
        <w:rPr>
          <w:b/>
          <w:lang w:val="en-US"/>
        </w:rPr>
      </w:pPr>
      <w:r>
        <w:t xml:space="preserve">где </w:t>
      </w:r>
      <w:r w:rsidRPr="002A6629">
        <w:rPr>
          <w:rFonts w:ascii="Symbol" w:hAnsi="Symbol"/>
          <w:lang w:val="en-US"/>
        </w:rPr>
        <w:t></w:t>
      </w:r>
      <w:r>
        <w:rPr>
          <w:lang w:val="en-US"/>
        </w:rPr>
        <w:t xml:space="preserve"> ≈ 0.676 – 75%-</w:t>
      </w:r>
      <w:proofErr w:type="spellStart"/>
      <w:r>
        <w:t>й</w:t>
      </w:r>
      <w:proofErr w:type="spellEnd"/>
      <w:r>
        <w:t xml:space="preserve"> квантиль стандартного нормального распределения.</w:t>
      </w:r>
    </w:p>
    <w:p w:rsidR="002A6629" w:rsidRDefault="00767A53" w:rsidP="00361BF6">
      <w:pPr>
        <w:rPr>
          <w:lang w:val="en-US"/>
        </w:rPr>
      </w:pPr>
      <w:r w:rsidRPr="00D80503">
        <w:rPr>
          <w:b/>
        </w:rPr>
        <w:t xml:space="preserve">Пример </w:t>
      </w:r>
      <w:r w:rsidRPr="00D80503">
        <w:rPr>
          <w:b/>
          <w:lang w:val="en-US"/>
        </w:rPr>
        <w:t>2</w:t>
      </w:r>
      <w:r>
        <w:t>.</w:t>
      </w:r>
      <w:r>
        <w:rPr>
          <w:lang w:val="en-US"/>
        </w:rPr>
        <w:t xml:space="preserve"> </w:t>
      </w:r>
      <w:r>
        <w:t xml:space="preserve">В книге [4] предлагается следующий общий метод нахождения робастных оценок параметров сдвига </w:t>
      </w:r>
      <w:r w:rsidR="00F30270" w:rsidRPr="00F30270">
        <w:rPr>
          <w:i/>
          <w:lang w:val="en-US"/>
        </w:rPr>
        <w:t>m</w:t>
      </w:r>
      <w:r>
        <w:t xml:space="preserve"> и масштаба </w:t>
      </w:r>
      <w:r w:rsidRPr="003B54D4">
        <w:rPr>
          <w:rFonts w:ascii="Symbol" w:hAnsi="Symbol"/>
          <w:lang w:val="en-US"/>
        </w:rPr>
        <w:t></w:t>
      </w:r>
      <w:r>
        <w:t xml:space="preserve"> вероятностного распределения. Для этого определенным образом (в зависимости от вида распределения) подбираются функции </w:t>
      </w:r>
      <w:r>
        <w:rPr>
          <w:rFonts w:ascii="Symbol" w:hAnsi="Symbol"/>
          <w:lang w:val="en-US"/>
        </w:rPr>
        <w:t></w:t>
      </w:r>
      <w:r>
        <w:rPr>
          <w:lang w:val="en-US"/>
        </w:rPr>
        <w:t xml:space="preserve"> </w:t>
      </w:r>
      <w:r>
        <w:t>и</w:t>
      </w:r>
      <w:r>
        <w:rPr>
          <w:lang w:val="en-US"/>
        </w:rPr>
        <w:t xml:space="preserve"> </w:t>
      </w:r>
      <w:r w:rsidRPr="00767A53">
        <w:rPr>
          <w:rFonts w:ascii="Symbol" w:hAnsi="Symbol"/>
        </w:rPr>
        <w:t></w:t>
      </w:r>
      <w:r>
        <w:t xml:space="preserve"> </w:t>
      </w:r>
      <w:proofErr w:type="gramStart"/>
      <w:r>
        <w:t>и</w:t>
      </w:r>
      <w:proofErr w:type="gramEnd"/>
      <w:r>
        <w:t xml:space="preserve"> решается система уравнений:</w:t>
      </w:r>
    </w:p>
    <w:p w:rsidR="00BC0A71" w:rsidRDefault="0089467C" w:rsidP="00BC0A71">
      <w:pPr>
        <w:pStyle w:val="a4"/>
      </w:pPr>
      <w:r w:rsidRPr="00BC0A71">
        <w:rPr>
          <w:position w:val="-34"/>
        </w:rPr>
        <w:object w:dxaOrig="4380" w:dyaOrig="800">
          <v:shape id="_x0000_i1028" type="#_x0000_t75" style="width:219pt;height:40.2pt" o:ole="">
            <v:imagedata r:id="rId14" o:title=""/>
          </v:shape>
          <o:OLEObject Type="Embed" ProgID="Equation.DSMT4" ShapeID="_x0000_i1028" DrawAspect="Content" ObjectID="_1630498612" r:id="rId15"/>
        </w:object>
      </w:r>
    </w:p>
    <w:p w:rsidR="00767A53" w:rsidRPr="00767A53" w:rsidRDefault="00767A53" w:rsidP="0089467C">
      <w:r>
        <w:t>В частности, для оценки центра и дисперсии нормального распределения предлагается принять</w:t>
      </w:r>
      <w:r w:rsidR="00BA042C">
        <w:t>:</w:t>
      </w:r>
      <w:r>
        <w:t xml:space="preserve"> </w:t>
      </w:r>
      <w:r w:rsidR="0089467C" w:rsidRPr="00767A53">
        <w:rPr>
          <w:position w:val="-20"/>
        </w:rPr>
        <w:object w:dxaOrig="6080" w:dyaOrig="540">
          <v:shape id="_x0000_i1029" type="#_x0000_t75" style="width:304.2pt;height:27pt" o:ole="">
            <v:imagedata r:id="rId16" o:title=""/>
          </v:shape>
          <o:OLEObject Type="Embed" ProgID="Equation.DSMT4" ShapeID="_x0000_i1029" DrawAspect="Content" ObjectID="_1630498613" r:id="rId17"/>
        </w:object>
      </w:r>
      <w:r w:rsidR="0089467C">
        <w:t xml:space="preserve"> где </w:t>
      </w:r>
      <w:r w:rsidR="0089467C" w:rsidRPr="00767A53">
        <w:rPr>
          <w:position w:val="-38"/>
        </w:rPr>
        <w:object w:dxaOrig="2940" w:dyaOrig="900">
          <v:shape id="_x0000_i1030" type="#_x0000_t75" style="width:147pt;height:45pt" o:ole="">
            <v:imagedata r:id="rId18" o:title=""/>
          </v:shape>
          <o:OLEObject Type="Embed" ProgID="Equation.DSMT4" ShapeID="_x0000_i1030" DrawAspect="Content" ObjectID="_1630498614" r:id="rId19"/>
        </w:object>
      </w:r>
      <w:r w:rsidR="0089467C">
        <w:t xml:space="preserve"> </w:t>
      </w:r>
      <w:r>
        <w:t xml:space="preserve">а </w:t>
      </w:r>
      <w:r w:rsidRPr="00767A53">
        <w:rPr>
          <w:rFonts w:ascii="Symbol" w:hAnsi="Symbol"/>
          <w:lang w:val="en-US"/>
        </w:rPr>
        <w:t></w:t>
      </w:r>
      <w:r>
        <w:rPr>
          <w:lang w:val="en-US"/>
        </w:rPr>
        <w:t xml:space="preserve"> – </w:t>
      </w:r>
      <w:r>
        <w:t>функция стандартного нормального распределения.</w:t>
      </w:r>
    </w:p>
    <w:p w:rsidR="00767A53" w:rsidRDefault="00767A53" w:rsidP="00BC0A71">
      <w:pPr>
        <w:ind w:firstLine="425"/>
        <w:rPr>
          <w:lang w:val="en-US"/>
        </w:rPr>
      </w:pPr>
      <w:r>
        <w:t>Для той же ситуации в [</w:t>
      </w:r>
      <w:r>
        <w:rPr>
          <w:lang w:val="en-US"/>
        </w:rPr>
        <w:t>6</w:t>
      </w:r>
      <w:r>
        <w:t xml:space="preserve">] рекомендуется использовать, например, следующие функции </w:t>
      </w:r>
      <w:r>
        <w:rPr>
          <w:rFonts w:ascii="Symbol" w:hAnsi="Symbol"/>
          <w:lang w:val="en-US"/>
        </w:rPr>
        <w:t></w:t>
      </w:r>
      <w:r>
        <w:rPr>
          <w:lang w:val="en-US"/>
        </w:rPr>
        <w:t xml:space="preserve"> </w:t>
      </w:r>
      <w:r>
        <w:t>и</w:t>
      </w:r>
      <w:r>
        <w:rPr>
          <w:lang w:val="en-US"/>
        </w:rPr>
        <w:t xml:space="preserve"> </w:t>
      </w:r>
      <w:r w:rsidRPr="00767A53">
        <w:rPr>
          <w:rFonts w:ascii="Symbol" w:hAnsi="Symbol"/>
        </w:rPr>
        <w:t></w:t>
      </w:r>
      <w:r>
        <w:t xml:space="preserve">: </w:t>
      </w:r>
      <w:r w:rsidR="0089467C" w:rsidRPr="00767A53">
        <w:rPr>
          <w:position w:val="-20"/>
        </w:rPr>
        <w:object w:dxaOrig="4620" w:dyaOrig="560">
          <v:shape id="_x0000_i1031" type="#_x0000_t75" style="width:231.6pt;height:28.2pt" o:ole="">
            <v:imagedata r:id="rId20" o:title=""/>
          </v:shape>
          <o:OLEObject Type="Embed" ProgID="Equation.DSMT4" ShapeID="_x0000_i1031" DrawAspect="Content" ObjectID="_1630498615" r:id="rId21"/>
        </w:object>
      </w:r>
    </w:p>
    <w:p w:rsidR="007E4E8B" w:rsidRPr="007E4E8B" w:rsidRDefault="00BB23B4" w:rsidP="00361BF6">
      <w:pPr>
        <w:rPr>
          <w:lang w:val="en-US"/>
        </w:rPr>
      </w:pPr>
      <w:r>
        <w:t>Отметим, что в [4</w:t>
      </w:r>
      <w:r w:rsidRPr="00BB23B4">
        <w:rPr>
          <w:spacing w:val="60"/>
        </w:rPr>
        <w:t>,</w:t>
      </w:r>
      <w:r>
        <w:t xml:space="preserve">6] и ряде последующих работ предлагались и основанные на тех же идеях робастные методы оценки параметров регрессионных зависимостей. </w:t>
      </w:r>
      <w:r w:rsidR="001A2003">
        <w:t xml:space="preserve">Не </w:t>
      </w:r>
      <w:r>
        <w:t xml:space="preserve">входя в подробное </w:t>
      </w:r>
      <w:r w:rsidR="001A2003">
        <w:t>обсужд</w:t>
      </w:r>
      <w:r>
        <w:t>ение</w:t>
      </w:r>
      <w:r w:rsidR="001A2003">
        <w:t xml:space="preserve"> достоинств и недостатк</w:t>
      </w:r>
      <w:r>
        <w:t>ов</w:t>
      </w:r>
      <w:r w:rsidR="001A2003">
        <w:t xml:space="preserve"> этих методов, отметим лишь </w:t>
      </w:r>
      <w:r w:rsidR="0031727C">
        <w:t>три</w:t>
      </w:r>
      <w:r w:rsidR="001A2003">
        <w:t xml:space="preserve"> их характерные особенности.</w:t>
      </w:r>
    </w:p>
    <w:p w:rsidR="0031727C" w:rsidRPr="007E4E8B" w:rsidRDefault="0031727C" w:rsidP="001A2003">
      <w:pPr>
        <w:pStyle w:val="af3"/>
        <w:numPr>
          <w:ilvl w:val="0"/>
          <w:numId w:val="12"/>
        </w:numPr>
      </w:pPr>
      <w:r>
        <w:t xml:space="preserve">Методы, предложенные в [4] ориентированы на выборки любого объема, в которых вероятность «засорения» заранее ограничена сверху (пусть и </w:t>
      </w:r>
      <w:r>
        <w:lastRenderedPageBreak/>
        <w:t xml:space="preserve">малым числом), тогда как в [6] принимается, что вероятность «засорения» убывает с увеличением объема выборки. Соответственно в литературе уделяется большое внимание асимптотическому поведению «оптимальных» оценок параметров при неограниченном увеличении объема выборки. К сожалению, в задачах оценки реальных активов объемы выборки невелики. </w:t>
      </w:r>
      <w:r w:rsidR="00BB23B4">
        <w:t xml:space="preserve">Исключение составляют легковые автомобили, квартиры и офисные помещения (для них имеются большие базы данных), однако их стоимости определяются десятками ценообразующих факторов, измеряемых не только в числовой, но и в номинальной шкале. А тогда становится неясным, применимы ли «асимптотически оптимальные» методы к оценке, скажем двух десятков параметров зависимости при выборке в несколько тысяч единиц. </w:t>
      </w:r>
      <w:r>
        <w:t xml:space="preserve">Поэтому «асимптотическая оптимальность» робастного метода оценки параметров регрессионной зависимости не может быть веским доводом для его применения в условиях малой выборки </w:t>
      </w:r>
      <w:r w:rsidR="00BB23B4">
        <w:t>или большого числа калибровочных параметров</w:t>
      </w:r>
      <w:r>
        <w:t>.</w:t>
      </w:r>
    </w:p>
    <w:p w:rsidR="001A2003" w:rsidRPr="007E4E8B" w:rsidRDefault="0031727C" w:rsidP="001A2003">
      <w:pPr>
        <w:pStyle w:val="af3"/>
        <w:numPr>
          <w:ilvl w:val="0"/>
          <w:numId w:val="12"/>
        </w:numPr>
      </w:pPr>
      <w:r>
        <w:t>Известные робастные</w:t>
      </w:r>
      <w:r w:rsidR="001A2003">
        <w:t xml:space="preserve"> методы ориентированы на то, чтобы по возможности смягчить влияние </w:t>
      </w:r>
      <w:r w:rsidR="001A2003" w:rsidRPr="0031727C">
        <w:rPr>
          <w:i/>
        </w:rPr>
        <w:t>сколь угодно больших</w:t>
      </w:r>
      <w:r w:rsidR="001A2003">
        <w:t xml:space="preserve"> по величине «выбросов». Другими словами, они учитывают возможность появления «сколь угодно грубых» ошибок в исходной выборке.</w:t>
      </w:r>
      <w:r>
        <w:t xml:space="preserve"> Мы видим две основные причины, по которым цена какого-либо объекта выборки будет сильно отличаться от рассчитанной по уравнению регрессии. Одна из них </w:t>
      </w:r>
      <w:r>
        <w:noBreakHyphen/>
        <w:t xml:space="preserve"> существенно «нестандартные» условия сделки с этим объектом (скажем, </w:t>
      </w:r>
      <w:r w:rsidR="005F44F9">
        <w:t>вынужденная</w:t>
      </w:r>
      <w:r>
        <w:t xml:space="preserve"> </w:t>
      </w:r>
      <w:r w:rsidR="005F44F9">
        <w:t>сделка</w:t>
      </w:r>
      <w:r>
        <w:t xml:space="preserve">, малый срок экспозиции на рынке или продажа в составе крупной партии идентичных объектов). В условиях, когда правильность формирования выборки контролируется заказчиком оценки, оценщиками-экспертами и банками, подобная ситуация обычно невозможна. Другая причина, по которой цена объекта может сильно отличаться от рассчитанной по уравнению регрессии </w:t>
      </w:r>
      <w:r>
        <w:noBreakHyphen/>
        <w:t xml:space="preserve"> отличие этого объекта от других аналогов по каким-то характеристикам, не отнесенным к числу основных (предикторов). Например, к аналогам оцениваемой машины может быть отнесена машина той же марки, оснащенная какими-то дополнительными приспособлениями или модернизированная силами владельца для более качественного выполнения некоторых операций. Однако обычно в состав основных характеристик объектов выборки включаются те, которые влияют на цену наиболее сильно (не случайно оценщики </w:t>
      </w:r>
      <w:r w:rsidR="005F44F9">
        <w:t>называют эти характеристики</w:t>
      </w:r>
      <w:r>
        <w:t xml:space="preserve"> «ценообразующи</w:t>
      </w:r>
      <w:r w:rsidR="005F44F9">
        <w:t>ми</w:t>
      </w:r>
      <w:r>
        <w:t xml:space="preserve">»). А тогда влияние характеристик, не отнесенных к числу основных, не может быть слишком большим. </w:t>
      </w:r>
    </w:p>
    <w:p w:rsidR="001A2003" w:rsidRDefault="0031727C" w:rsidP="001A2003">
      <w:pPr>
        <w:pStyle w:val="af3"/>
        <w:numPr>
          <w:ilvl w:val="0"/>
          <w:numId w:val="12"/>
        </w:numPr>
      </w:pPr>
      <w:r>
        <w:t xml:space="preserve">В известных робастных методах </w:t>
      </w:r>
      <w:r w:rsidR="001A2003">
        <w:t>предполага</w:t>
      </w:r>
      <w:r>
        <w:t>е</w:t>
      </w:r>
      <w:r w:rsidR="001A2003">
        <w:t>т</w:t>
      </w:r>
      <w:r>
        <w:t>ся</w:t>
      </w:r>
      <w:r w:rsidR="001A2003">
        <w:t xml:space="preserve">, что вид </w:t>
      </w:r>
      <w:r>
        <w:t xml:space="preserve">«истинного» (не «засоренного») </w:t>
      </w:r>
      <w:r w:rsidR="001A2003">
        <w:t xml:space="preserve">распределения наблюдаемых цен известен точно, неизвестны лишь его параметры. </w:t>
      </w:r>
      <w:proofErr w:type="gramStart"/>
      <w:r w:rsidR="001A2003">
        <w:t xml:space="preserve">Между тем, </w:t>
      </w:r>
      <w:r>
        <w:t>при оценках идентичных объектов разны</w:t>
      </w:r>
      <w:r w:rsidR="00011BBC">
        <w:t>е</w:t>
      </w:r>
      <w:r>
        <w:t xml:space="preserve"> оценщики</w:t>
      </w:r>
      <w:r w:rsidR="00011BBC" w:rsidRPr="00011BBC">
        <w:t xml:space="preserve"> </w:t>
      </w:r>
      <w:r w:rsidR="00011BBC">
        <w:t>нередко выбирают</w:t>
      </w:r>
      <w:r>
        <w:t xml:space="preserve"> разн</w:t>
      </w:r>
      <w:r w:rsidR="00011BBC">
        <w:t>ы</w:t>
      </w:r>
      <w:r>
        <w:t xml:space="preserve">е </w:t>
      </w:r>
      <w:r w:rsidR="00011BBC">
        <w:t>виды</w:t>
      </w:r>
      <w:r>
        <w:t xml:space="preserve"> </w:t>
      </w:r>
      <w:r w:rsidR="001A2003">
        <w:t>зависимост</w:t>
      </w:r>
      <w:r>
        <w:t>и</w:t>
      </w:r>
      <w:r w:rsidR="001A2003">
        <w:t xml:space="preserve"> стоимости объектов от их </w:t>
      </w:r>
      <w:r>
        <w:t xml:space="preserve">основных </w:t>
      </w:r>
      <w:r w:rsidR="001A2003">
        <w:t>характеристик</w:t>
      </w:r>
      <w:r w:rsidR="00011BBC">
        <w:t>,</w:t>
      </w:r>
      <w:r w:rsidR="001A2003">
        <w:t xml:space="preserve"> </w:t>
      </w:r>
      <w:r>
        <w:t>рассматрива</w:t>
      </w:r>
      <w:r w:rsidR="00011BBC">
        <w:t>я</w:t>
      </w:r>
      <w:r>
        <w:t xml:space="preserve"> </w:t>
      </w:r>
      <w:r>
        <w:lastRenderedPageBreak/>
        <w:t xml:space="preserve">несколько </w:t>
      </w:r>
      <w:r w:rsidR="00011BBC">
        <w:t xml:space="preserve">альтернативных </w:t>
      </w:r>
      <w:r>
        <w:t xml:space="preserve">вариантов функций </w:t>
      </w:r>
      <w:r w:rsidRPr="00ED77FE">
        <w:rPr>
          <w:i/>
          <w:lang w:val="en-US"/>
        </w:rPr>
        <w:t>F</w:t>
      </w:r>
      <w:r>
        <w:t>(</w:t>
      </w:r>
      <w:r w:rsidR="00106365">
        <w:rPr>
          <w:b/>
          <w:i/>
          <w:lang w:val="en-US"/>
        </w:rPr>
        <w:t>y</w:t>
      </w:r>
      <w:r w:rsidRPr="009B5889">
        <w:rPr>
          <w:spacing w:val="60"/>
          <w:lang w:val="en-US"/>
        </w:rPr>
        <w:t>,</w:t>
      </w:r>
      <w:r w:rsidRPr="009B5889">
        <w:rPr>
          <w:rFonts w:ascii="Symbol" w:hAnsi="Symbol"/>
          <w:b/>
          <w:lang w:val="en-US"/>
        </w:rPr>
        <w:t></w:t>
      </w:r>
      <w:r>
        <w:t>)</w:t>
      </w:r>
      <w:r w:rsidR="001A2003">
        <w:t xml:space="preserve">. При этом </w:t>
      </w:r>
      <w:r>
        <w:t xml:space="preserve">разные </w:t>
      </w:r>
      <w:r w:rsidR="001A2003">
        <w:t xml:space="preserve">варианты могут различаться по составу основных характеристик и по количеству параметров, образующих вектор </w:t>
      </w:r>
      <w:r w:rsidR="001A2003" w:rsidRPr="00ED77FE">
        <w:rPr>
          <w:rFonts w:ascii="Symbol" w:hAnsi="Symbol"/>
          <w:lang w:val="en-US"/>
        </w:rPr>
        <w:t></w:t>
      </w:r>
      <w:r w:rsidR="001A2003">
        <w:t>. Для каждого из таких вариантов можно с помощью указанных и аналогичных методов оценить значения параметров, однако остается неясным</w:t>
      </w:r>
      <w:proofErr w:type="gramEnd"/>
      <w:r w:rsidR="001A2003">
        <w:t>, как следует выбирать «наиболее подходящий» вариант</w:t>
      </w:r>
      <w:r w:rsidR="005F44F9">
        <w:t xml:space="preserve"> функции регрессии</w:t>
      </w:r>
      <w:r w:rsidR="001A2003">
        <w:t xml:space="preserve">. </w:t>
      </w:r>
    </w:p>
    <w:p w:rsidR="0031727C" w:rsidRDefault="0031727C" w:rsidP="00BC0A71">
      <w:r>
        <w:t xml:space="preserve">Таким образом, известные робастные методы оценивания плохо приспособлены к решению задач стоимостной оценки, особенно в условиях малых выборок. Более подходящие для этой цели методы можно предложить, опираясь на известный в статистике принцип </w:t>
      </w:r>
      <w:r w:rsidRPr="0031727C">
        <w:rPr>
          <w:b/>
        </w:rPr>
        <w:t>максимального правдоподобия</w:t>
      </w:r>
      <w:r>
        <w:t>.</w:t>
      </w:r>
    </w:p>
    <w:p w:rsidR="002A498A" w:rsidRDefault="0031727C" w:rsidP="00361BF6">
      <w:r>
        <w:t xml:space="preserve">Заметим для начала, что если бы </w:t>
      </w:r>
      <w:r w:rsidR="00446290">
        <w:t xml:space="preserve">вероятностное распределение случайных </w:t>
      </w:r>
      <w:r w:rsidR="00E947B2">
        <w:t>цен</w:t>
      </w:r>
      <w:r w:rsidR="00446290">
        <w:t xml:space="preserve"> </w:t>
      </w:r>
      <w:r>
        <w:t xml:space="preserve">было </w:t>
      </w:r>
      <w:r w:rsidR="00446290">
        <w:t xml:space="preserve">известно с точностью до его </w:t>
      </w:r>
      <w:r w:rsidR="00E947B2">
        <w:t xml:space="preserve">калибровочного </w:t>
      </w:r>
      <w:r w:rsidR="00446290">
        <w:t>параметр</w:t>
      </w:r>
      <w:r w:rsidR="00E947B2">
        <w:t xml:space="preserve">а </w:t>
      </w:r>
      <w:r w:rsidR="00E947B2" w:rsidRPr="00ED77FE">
        <w:rPr>
          <w:rFonts w:ascii="Symbol" w:hAnsi="Symbol"/>
          <w:lang w:val="en-US"/>
        </w:rPr>
        <w:t></w:t>
      </w:r>
      <w:r w:rsidR="00E947B2">
        <w:t xml:space="preserve">, </w:t>
      </w:r>
      <w:r>
        <w:t xml:space="preserve">то найти </w:t>
      </w:r>
      <w:r w:rsidR="00E947B2">
        <w:t>подходящую оценку этого параметра можно было бы с помощью метода макс</w:t>
      </w:r>
      <w:r>
        <w:t>имального правдоподобия (ММП). Так</w:t>
      </w:r>
      <w:r w:rsidR="00E947B2">
        <w:t xml:space="preserve">, если бы распределение цен было нормальным, а его дисперсия не зависела от характеристик объекта, </w:t>
      </w:r>
      <w:r>
        <w:t xml:space="preserve">ММП </w:t>
      </w:r>
      <w:r w:rsidR="00E947B2">
        <w:t>привел бы к формуле (</w:t>
      </w:r>
      <w:r w:rsidR="00106365">
        <w:t>1</w:t>
      </w:r>
      <w:r w:rsidR="00E947B2">
        <w:t>) для нахождения центра распределения</w:t>
      </w:r>
      <w:r w:rsidR="009203B3">
        <w:t>, т.е. превратился бы в метод наименьших квадратов</w:t>
      </w:r>
      <w:r w:rsidR="00827D7A">
        <w:t xml:space="preserve"> (МНК)</w:t>
      </w:r>
      <w:r w:rsidR="00E947B2">
        <w:t>.</w:t>
      </w:r>
      <w:r w:rsidR="009203B3">
        <w:t xml:space="preserve"> </w:t>
      </w:r>
      <w:r w:rsidR="002F7253">
        <w:t xml:space="preserve">А в случае, когда цены имеют распределение Лапласа с плотностью </w:t>
      </w:r>
      <w:r w:rsidR="00AF52F1" w:rsidRPr="002F7253">
        <w:rPr>
          <w:position w:val="-32"/>
        </w:rPr>
        <w:object w:dxaOrig="999" w:dyaOrig="760">
          <v:shape id="_x0000_i1032" type="#_x0000_t75" style="width:50.4pt;height:38.4pt" o:ole="">
            <v:imagedata r:id="rId22" o:title=""/>
          </v:shape>
          <o:OLEObject Type="Embed" ProgID="Equation.DSMT4" ShapeID="_x0000_i1032" DrawAspect="Content" ObjectID="_1630498616" r:id="rId23"/>
        </w:object>
      </w:r>
      <w:r w:rsidR="00106365">
        <w:t>,</w:t>
      </w:r>
      <w:r w:rsidR="00106365">
        <w:rPr>
          <w:lang w:val="en-US"/>
        </w:rPr>
        <w:t xml:space="preserve"> </w:t>
      </w:r>
      <w:r w:rsidR="00106365">
        <w:t>ММП приводит к методу наименьших модулей (2), устойчивому по отношению к любым «выбросам», но недостаточно точному</w:t>
      </w:r>
      <w:r w:rsidR="00827D7A">
        <w:t xml:space="preserve"> (не говоря уже о том, что фактически наблюдаемые распределения отклонений цен от регрессионных зависимостей довольно далеки от распределения Лапласа)</w:t>
      </w:r>
      <w:r w:rsidR="00106365">
        <w:t>.</w:t>
      </w:r>
    </w:p>
    <w:p w:rsidR="00827D7A" w:rsidRDefault="00827D7A" w:rsidP="00827D7A">
      <w:r>
        <w:t xml:space="preserve">Заметим теперь, что оценки, полученные методом наименьших квадратов в его традиционной форме, неустойчивы, т.е. могут сильно измениться при появлении «выбросов». В то же время, как показано выше, подобные «выбросы» в практике стоимостной оценки не могут быть связаны с ошибками в формировании выборки или с влиянием неучтенных характеристик объектов-аналогов. Единственной причиной, по которой могут возникать большие отклонения цен от регрессионной зависимости, мы считаем </w:t>
      </w:r>
      <w:r w:rsidRPr="00011BBC">
        <w:rPr>
          <w:i/>
        </w:rPr>
        <w:t xml:space="preserve">ненормальность </w:t>
      </w:r>
      <w:r>
        <w:t>закона распределения таких отклонений.</w:t>
      </w:r>
    </w:p>
    <w:p w:rsidR="00AC664F" w:rsidRDefault="00A120FE" w:rsidP="009203B3">
      <w:r>
        <w:t xml:space="preserve">Казалось бы, такой вывод не согласуется с оценочной практикой. Ведь в подавляющем большинстве случаев оценщики используют методы, ориентированные на нормальное распределение отклонений, и получают при этом разумные результаты. Более того, во многих случаях они проверяют нормальность распределения, используя соответствующие статистические </w:t>
      </w:r>
      <w:r w:rsidR="00827D7A">
        <w:t>критерии</w:t>
      </w:r>
      <w:r>
        <w:t>. Однако эти обстоятельства не противоречат нашему мнению о ненормальности</w:t>
      </w:r>
      <w:r w:rsidRPr="00A120FE">
        <w:t xml:space="preserve"> </w:t>
      </w:r>
      <w:r>
        <w:t xml:space="preserve">закона распределения таких отклонений. Дело в том, что в подавляющем большинстве случаев характеристики оцениваемого объекта близки </w:t>
      </w:r>
      <w:proofErr w:type="gramStart"/>
      <w:r>
        <w:t>к</w:t>
      </w:r>
      <w:proofErr w:type="gramEnd"/>
      <w:r>
        <w:t xml:space="preserve"> средним по выборке. При этом наличие больших «выбросов может сильно изменить калибровочные параметры регрессионной модели, но мало скажется на рассчитанной по этой модели стоимости оцениваемого объекта. Далее, применяемые оценщиками </w:t>
      </w:r>
      <w:r w:rsidR="00827D7A">
        <w:t>критерии</w:t>
      </w:r>
      <w:r>
        <w:t xml:space="preserve"> нормальност</w:t>
      </w:r>
      <w:r w:rsidR="00827D7A">
        <w:t>и</w:t>
      </w:r>
      <w:r>
        <w:t xml:space="preserve"> проверяют близость выборочного и распределения к нормальному по некоторым характеристикам </w:t>
      </w:r>
      <w:r>
        <w:lastRenderedPageBreak/>
        <w:t xml:space="preserve">(например, эксцессу). Если выборка мала, то «доверительный интервал», в котором должна лежать характеристика выборочного распределения, оказывается очень широким. </w:t>
      </w:r>
      <w:r w:rsidR="00827D7A">
        <w:t>Но тогда</w:t>
      </w:r>
      <w:r>
        <w:t xml:space="preserve"> </w:t>
      </w:r>
      <w:r w:rsidR="00827D7A">
        <w:t>критерии нормальности всего лишь</w:t>
      </w:r>
      <w:r>
        <w:t xml:space="preserve"> </w:t>
      </w:r>
      <w:r w:rsidRPr="00A120FE">
        <w:rPr>
          <w:i/>
        </w:rPr>
        <w:t>не позволяют отвергнуть</w:t>
      </w:r>
      <w:r>
        <w:t xml:space="preserve"> гипотезу о нормальности</w:t>
      </w:r>
      <w:r w:rsidRPr="00A120FE">
        <w:t xml:space="preserve"> </w:t>
      </w:r>
      <w:r>
        <w:t xml:space="preserve">распределения цен (или отклонений цен от стоимостей). </w:t>
      </w:r>
      <w:r w:rsidR="00827D7A">
        <w:t xml:space="preserve">А вот критериев для сравнения выборочного распределения с другими возможными распределениями оценщики не применяют. Более того, не применяют они и достаточно мощных критериев Колмогорова, Смирнова, </w:t>
      </w:r>
      <w:r w:rsidR="00827D7A" w:rsidRPr="00827D7A">
        <w:rPr>
          <w:rFonts w:ascii="Symbol" w:hAnsi="Symbol"/>
          <w:lang w:val="en-US"/>
        </w:rPr>
        <w:t></w:t>
      </w:r>
      <w:r w:rsidR="00827D7A" w:rsidRPr="00827D7A">
        <w:rPr>
          <w:vertAlign w:val="superscript"/>
          <w:lang w:val="en-US"/>
        </w:rPr>
        <w:t>2</w:t>
      </w:r>
      <w:r w:rsidR="00827D7A">
        <w:t xml:space="preserve">, </w:t>
      </w:r>
      <w:proofErr w:type="spellStart"/>
      <w:r w:rsidR="00827D7A">
        <w:t>Андерсона-Дарлинга</w:t>
      </w:r>
      <w:proofErr w:type="spellEnd"/>
      <w:r w:rsidR="00827D7A">
        <w:rPr>
          <w:lang w:val="en-US"/>
        </w:rPr>
        <w:t xml:space="preserve"> </w:t>
      </w:r>
      <w:r w:rsidR="00827D7A">
        <w:t xml:space="preserve">и др. [7], оценивающих близость функций выборочного распределения к функции нормального распределения во всем диапазоне изменения аргумента. Все дело в том, что такие критерии могут подтвердить нормальность лишь при достаточно большом объеме выборки. </w:t>
      </w:r>
      <w:r w:rsidR="00AC664F">
        <w:t>Приведем пример.</w:t>
      </w:r>
    </w:p>
    <w:p w:rsidR="00AC664F" w:rsidRDefault="00AC664F" w:rsidP="009203B3">
      <w:r>
        <w:t>Проверяется гипотеза о нормальности распределения цен объектов определенного вида. Для этого по выборочным данным оценивается среднее значение и дисперсия распределения, затем строится функция нормального распределения с этими характеристиками и проверяется, что она отличается от выборочной функции распределения не более</w:t>
      </w:r>
      <w:proofErr w:type="gramStart"/>
      <w:r>
        <w:t>,</w:t>
      </w:r>
      <w:proofErr w:type="gramEnd"/>
      <w:r>
        <w:t xml:space="preserve"> чем на 0.02. Допустим, что цены объектов в генеральной совокупности на самом деле имеют нормальное распределение. Оказывается, чтобы подтвердить это в 95% случаев, необходимо,</w:t>
      </w:r>
      <w:r w:rsidRPr="00AC664F">
        <w:t xml:space="preserve"> </w:t>
      </w:r>
      <w:r>
        <w:t xml:space="preserve">чтобы объем выборки был не менее </w:t>
      </w:r>
      <w:r w:rsidR="00E433D2">
        <w:t>двух тысяч</w:t>
      </w:r>
      <w:r>
        <w:t xml:space="preserve"> единиц – такие большие выборки в оценочной деятельности почти не встречаются. Требования к объему выборки возрастают еще больше, если речь идет об отклонениях от многофакторной регрессионной зависимости. Все это позволяет сделать вывод, что надежно обосновать вид распределения цен в задачах стоимостной оценки обычно оказывается невозможным. </w:t>
      </w:r>
    </w:p>
    <w:p w:rsidR="009203B3" w:rsidRDefault="00AC664F" w:rsidP="009203B3">
      <w:r>
        <w:t xml:space="preserve">В то же время «успешность» методов, ориентированных на нормальные распределения, показывает, что отклонения от нормальности возникают редко, хотя порой оказываются сравнительно большими. Так, </w:t>
      </w:r>
      <w:r w:rsidR="00106365">
        <w:t>относительно</w:t>
      </w:r>
      <w:r w:rsidR="00AC210E">
        <w:t xml:space="preserve"> большие (скажем, превышающие «две сигмы» или «три сигмы») отклонения цен от средних значений </w:t>
      </w:r>
      <w:r w:rsidR="00835016">
        <w:t xml:space="preserve">в оценочной </w:t>
      </w:r>
      <w:r w:rsidR="00AC210E">
        <w:t xml:space="preserve">практике встречаются чаще, чем это должно было бы быть, если бы цены имели нормальное распределение. </w:t>
      </w:r>
      <w:r w:rsidR="00A00080">
        <w:t xml:space="preserve">Это </w:t>
      </w:r>
      <w:r w:rsidR="00106365">
        <w:t>свидетельствует о том</w:t>
      </w:r>
      <w:r w:rsidR="00A00080">
        <w:t xml:space="preserve">, что распределения наблюдаемых цен отличается </w:t>
      </w:r>
      <w:proofErr w:type="gramStart"/>
      <w:r w:rsidR="00A00080">
        <w:t>от</w:t>
      </w:r>
      <w:proofErr w:type="gramEnd"/>
      <w:r w:rsidR="00A00080">
        <w:t xml:space="preserve"> нормального «более тяжелыми хвостами».</w:t>
      </w:r>
      <w:r w:rsidR="00106365">
        <w:t xml:space="preserve"> </w:t>
      </w:r>
      <w:r w:rsidR="009203B3">
        <w:t xml:space="preserve">А </w:t>
      </w:r>
      <w:r>
        <w:t>в этих случаях</w:t>
      </w:r>
      <w:r w:rsidR="009203B3">
        <w:t xml:space="preserve"> удовлетворительные</w:t>
      </w:r>
      <w:r>
        <w:t>, хотя и не очень точные</w:t>
      </w:r>
      <w:r w:rsidR="009203B3">
        <w:t xml:space="preserve"> результаты дает метод наименьших модулей, ориентированный, как мы видели, на двустороннее экспоненциальное распределение отклонений цен от стоимостей. Это дает основание считать, что хвосты распределения наблюдаемых цен должны быть не «тяжелее», чем у распределения Лапласа.</w:t>
      </w:r>
    </w:p>
    <w:p w:rsidR="007E4E8B" w:rsidRPr="007E4E8B" w:rsidRDefault="00827D7A" w:rsidP="00827D7A">
      <w:pPr>
        <w:rPr>
          <w:lang w:val="en-US"/>
        </w:rPr>
      </w:pPr>
      <w:r>
        <w:t xml:space="preserve">Отметим теперь, что, в отличие от методов наименьших квадратов и наименьших модулей, ММП позволяет выбирать и наиболее правдоподобную спецификацию регрессионной зависимости. Например, с его помощью можно сравнивать зависимость </w:t>
      </w:r>
      <w:r w:rsidRPr="00827D7A">
        <w:rPr>
          <w:position w:val="-6"/>
        </w:rPr>
        <w:object w:dxaOrig="1520" w:dyaOrig="300">
          <v:shape id="_x0000_i1033" type="#_x0000_t75" style="width:76.2pt;height:15pt" o:ole="">
            <v:imagedata r:id="rId24" o:title=""/>
          </v:shape>
          <o:OLEObject Type="Embed" ProgID="Equation.DSMT4" ShapeID="_x0000_i1033" DrawAspect="Content" ObjectID="_1630498617" r:id="rId25"/>
        </w:object>
      </w:r>
      <w:r>
        <w:t xml:space="preserve">, в которой отклонение </w:t>
      </w:r>
      <w:r w:rsidRPr="00827D7A">
        <w:rPr>
          <w:rFonts w:ascii="Symbol" w:hAnsi="Symbol"/>
          <w:lang w:val="en-US"/>
        </w:rPr>
        <w:t></w:t>
      </w:r>
      <w:r>
        <w:t xml:space="preserve"> имеет нормальное распределение, с другими ее вариантами:</w:t>
      </w:r>
    </w:p>
    <w:p w:rsidR="00827D7A" w:rsidRPr="007E4E8B" w:rsidRDefault="00827D7A" w:rsidP="00827D7A">
      <w:pPr>
        <w:pStyle w:val="af3"/>
        <w:numPr>
          <w:ilvl w:val="0"/>
          <w:numId w:val="19"/>
        </w:numPr>
        <w:ind w:left="567" w:hanging="283"/>
      </w:pPr>
      <w:r w:rsidRPr="00827D7A">
        <w:rPr>
          <w:position w:val="-6"/>
        </w:rPr>
        <w:object w:dxaOrig="2079" w:dyaOrig="300">
          <v:shape id="_x0000_i1034" type="#_x0000_t75" style="width:103.8pt;height:15pt" o:ole="">
            <v:imagedata r:id="rId26" o:title=""/>
          </v:shape>
          <o:OLEObject Type="Embed" ProgID="Equation.DSMT4" ShapeID="_x0000_i1034" DrawAspect="Content" ObjectID="_1630498618" r:id="rId27"/>
        </w:object>
      </w:r>
      <w:r>
        <w:t xml:space="preserve">, где отклонение </w:t>
      </w:r>
      <w:r w:rsidRPr="00827D7A">
        <w:rPr>
          <w:rFonts w:ascii="Symbol" w:hAnsi="Symbol"/>
          <w:lang w:val="en-US"/>
        </w:rPr>
        <w:t></w:t>
      </w:r>
      <w:r>
        <w:t xml:space="preserve"> имеет нормальное распределение</w:t>
      </w:r>
      <w:r>
        <w:rPr>
          <w:lang w:val="en-US"/>
        </w:rPr>
        <w:t>;</w:t>
      </w:r>
    </w:p>
    <w:p w:rsidR="00827D7A" w:rsidRDefault="00827D7A" w:rsidP="00827D7A">
      <w:pPr>
        <w:pStyle w:val="af3"/>
        <w:numPr>
          <w:ilvl w:val="0"/>
          <w:numId w:val="19"/>
        </w:numPr>
        <w:ind w:left="567" w:hanging="283"/>
      </w:pPr>
      <w:r w:rsidRPr="00827D7A">
        <w:rPr>
          <w:position w:val="-6"/>
        </w:rPr>
        <w:object w:dxaOrig="1520" w:dyaOrig="300">
          <v:shape id="_x0000_i1035" type="#_x0000_t75" style="width:76.2pt;height:15pt" o:ole="">
            <v:imagedata r:id="rId24" o:title=""/>
          </v:shape>
          <o:OLEObject Type="Embed" ProgID="Equation.DSMT4" ShapeID="_x0000_i1035" DrawAspect="Content" ObjectID="_1630498619" r:id="rId28"/>
        </w:object>
      </w:r>
      <w:r>
        <w:t xml:space="preserve">, где отклонение </w:t>
      </w:r>
      <w:r w:rsidRPr="00827D7A">
        <w:rPr>
          <w:rFonts w:ascii="Symbol" w:hAnsi="Symbol"/>
          <w:lang w:val="en-US"/>
        </w:rPr>
        <w:t></w:t>
      </w:r>
      <w:r>
        <w:t xml:space="preserve"> имеет логистическое распределение.</w:t>
      </w:r>
    </w:p>
    <w:p w:rsidR="00827D7A" w:rsidRDefault="00827D7A" w:rsidP="00827D7A">
      <w:pPr>
        <w:rPr>
          <w:lang w:val="en-US"/>
        </w:rPr>
      </w:pPr>
      <w:r>
        <w:t xml:space="preserve">Все это особенно необходимо в стоимостной оценке, где всегда имеется несколько гипотез о вероятностном распределении цен объектов, аналогичных </w:t>
      </w:r>
      <w:proofErr w:type="gramStart"/>
      <w:r>
        <w:t>оцениваемому</w:t>
      </w:r>
      <w:proofErr w:type="gramEnd"/>
      <w:r>
        <w:t xml:space="preserve">. </w:t>
      </w:r>
    </w:p>
    <w:p w:rsidR="007E4E8B" w:rsidRPr="007E4E8B" w:rsidRDefault="00827D7A" w:rsidP="00827D7A">
      <w:pPr>
        <w:rPr>
          <w:lang w:val="en-US"/>
        </w:rPr>
      </w:pPr>
      <w:r>
        <w:t xml:space="preserve">В связи с этим </w:t>
      </w:r>
      <w:r w:rsidR="00A246DD">
        <w:t xml:space="preserve">при </w:t>
      </w:r>
      <w:r w:rsidR="00A246DD" w:rsidRPr="00A246DD">
        <w:t>стоимостн</w:t>
      </w:r>
      <w:r w:rsidR="00A246DD">
        <w:t>ой</w:t>
      </w:r>
      <w:r w:rsidR="00A246DD" w:rsidRPr="00A246DD">
        <w:t xml:space="preserve"> оценк</w:t>
      </w:r>
      <w:r w:rsidR="00A246DD">
        <w:t>е</w:t>
      </w:r>
      <w:r w:rsidR="00A246DD" w:rsidRPr="00A246DD">
        <w:t xml:space="preserve"> </w:t>
      </w:r>
      <w:r w:rsidR="00A246DD">
        <w:t xml:space="preserve">желательно применять </w:t>
      </w:r>
      <w:r>
        <w:t>так</w:t>
      </w:r>
      <w:r w:rsidR="00A246DD">
        <w:t>ие</w:t>
      </w:r>
      <w:r>
        <w:t xml:space="preserve"> метод</w:t>
      </w:r>
      <w:r w:rsidR="000F0A20">
        <w:t>ы</w:t>
      </w:r>
      <w:r>
        <w:t xml:space="preserve"> оценки параметров регрессионных зависимостей, которы</w:t>
      </w:r>
      <w:r w:rsidR="00A246DD">
        <w:t>е</w:t>
      </w:r>
      <w:r>
        <w:t>:</w:t>
      </w:r>
    </w:p>
    <w:p w:rsidR="00827D7A" w:rsidRPr="007E4E8B" w:rsidRDefault="000F0A20" w:rsidP="00827D7A">
      <w:pPr>
        <w:pStyle w:val="af3"/>
        <w:numPr>
          <w:ilvl w:val="0"/>
          <w:numId w:val="18"/>
        </w:numPr>
        <w:ind w:left="567" w:hanging="283"/>
      </w:pPr>
      <w:r>
        <w:t>слабо реагируют на достаточно большие «выбросы»</w:t>
      </w:r>
      <w:r w:rsidR="00827D7A">
        <w:t>;</w:t>
      </w:r>
    </w:p>
    <w:p w:rsidR="007E4E8B" w:rsidRDefault="00827D7A" w:rsidP="007E4E8B">
      <w:pPr>
        <w:pStyle w:val="af3"/>
        <w:numPr>
          <w:ilvl w:val="0"/>
          <w:numId w:val="18"/>
        </w:numPr>
        <w:ind w:left="567" w:hanging="283"/>
      </w:pPr>
      <w:r>
        <w:t>да</w:t>
      </w:r>
      <w:r w:rsidR="000F0A20">
        <w:t>ют</w:t>
      </w:r>
      <w:r>
        <w:t xml:space="preserve"> достаточно точные результаты в случае, когда распределения цен близки к </w:t>
      </w:r>
      <w:proofErr w:type="gramStart"/>
      <w:r>
        <w:t>нормальному</w:t>
      </w:r>
      <w:proofErr w:type="gramEnd"/>
      <w:r>
        <w:t>;</w:t>
      </w:r>
    </w:p>
    <w:p w:rsidR="00827D7A" w:rsidRDefault="00827D7A" w:rsidP="00361BF6">
      <w:pPr>
        <w:pStyle w:val="af3"/>
        <w:numPr>
          <w:ilvl w:val="0"/>
          <w:numId w:val="18"/>
        </w:numPr>
        <w:ind w:left="567" w:hanging="283"/>
      </w:pPr>
      <w:r>
        <w:t>позволя</w:t>
      </w:r>
      <w:r w:rsidR="000F0A20">
        <w:t>ют</w:t>
      </w:r>
      <w:r>
        <w:t xml:space="preserve"> выбирать </w:t>
      </w:r>
      <w:proofErr w:type="gramStart"/>
      <w:r>
        <w:t>лучший</w:t>
      </w:r>
      <w:proofErr w:type="gramEnd"/>
      <w:r>
        <w:t xml:space="preserve"> из нескольких вариантов функции регрессии.</w:t>
      </w:r>
    </w:p>
    <w:p w:rsidR="007E4E8B" w:rsidRPr="007E4E8B" w:rsidRDefault="00827D7A" w:rsidP="00361BF6">
      <w:pPr>
        <w:rPr>
          <w:lang w:val="en-US"/>
        </w:rPr>
      </w:pPr>
      <w:r>
        <w:t>В следующем разделе мы р</w:t>
      </w:r>
      <w:r w:rsidR="00AC210E">
        <w:t>ассмотр</w:t>
      </w:r>
      <w:r>
        <w:t xml:space="preserve">им </w:t>
      </w:r>
      <w:r w:rsidR="00AC210E">
        <w:t xml:space="preserve">возможность применения ММП к оценке параметров регрессионной зависимости в предположении, что отклонения цен от стоимостей имеют распределение, близкое к </w:t>
      </w:r>
      <w:proofErr w:type="gramStart"/>
      <w:r w:rsidR="00AC210E">
        <w:t>нормальному</w:t>
      </w:r>
      <w:proofErr w:type="gramEnd"/>
      <w:r w:rsidR="00AC210E">
        <w:t xml:space="preserve"> при небольших отклонениях от центра, и близкое к </w:t>
      </w:r>
      <w:r w:rsidR="000F0A20">
        <w:t xml:space="preserve">распределения Лапласа </w:t>
      </w:r>
      <w:r w:rsidR="00AC210E">
        <w:t xml:space="preserve">при больших таких отклонениях. </w:t>
      </w:r>
    </w:p>
    <w:p w:rsidR="00AC210E" w:rsidRDefault="00AC210E" w:rsidP="00AC210E">
      <w:pPr>
        <w:pStyle w:val="10"/>
      </w:pPr>
      <w:r>
        <w:t>М</w:t>
      </w:r>
      <w:r w:rsidR="00AE51B8">
        <w:t>етоды максимального правдоподобия</w:t>
      </w:r>
      <w:r>
        <w:t>, ориентированны</w:t>
      </w:r>
      <w:r w:rsidR="00AE51B8">
        <w:t>е</w:t>
      </w:r>
      <w:r>
        <w:t xml:space="preserve"> на </w:t>
      </w:r>
      <w:r w:rsidR="00AE51B8">
        <w:t>альтернативные распределения цен</w:t>
      </w:r>
    </w:p>
    <w:p w:rsidR="00A246DD" w:rsidRDefault="007F71BA" w:rsidP="00361BF6">
      <w:pPr>
        <w:rPr>
          <w:lang w:val="en-US"/>
        </w:rPr>
      </w:pPr>
      <w:r>
        <w:t xml:space="preserve">Разумеется, существует много распределений, которые при малых отклонениях от центра близки к </w:t>
      </w:r>
      <w:proofErr w:type="gramStart"/>
      <w:r>
        <w:t>нормальному</w:t>
      </w:r>
      <w:proofErr w:type="gramEnd"/>
      <w:r>
        <w:t xml:space="preserve">, но имеют экспоненциально убывающие хвосты. Как уже отмечалось, мы ограничиваемся распределениями с плотностями вида </w:t>
      </w:r>
      <w:r w:rsidRPr="001E7F44">
        <w:rPr>
          <w:position w:val="-34"/>
        </w:rPr>
        <w:object w:dxaOrig="1440" w:dyaOrig="820">
          <v:shape id="_x0000_i1036" type="#_x0000_t75" style="width:1in;height:40.8pt" o:ole="">
            <v:imagedata r:id="rId29" o:title=""/>
          </v:shape>
          <o:OLEObject Type="Embed" ProgID="Equation.DSMT4" ShapeID="_x0000_i1036" DrawAspect="Content" ObjectID="_1630498620" r:id="rId30"/>
        </w:object>
      </w:r>
      <w:r>
        <w:t xml:space="preserve">, где </w:t>
      </w:r>
      <w:r w:rsidRPr="00F30270">
        <w:rPr>
          <w:i/>
          <w:lang w:val="en-US"/>
        </w:rPr>
        <w:t>m</w:t>
      </w:r>
      <w:r>
        <w:t xml:space="preserve"> и </w:t>
      </w:r>
      <w:r>
        <w:rPr>
          <w:rFonts w:ascii="Symbol" w:hAnsi="Symbol"/>
          <w:lang w:val="en-US"/>
        </w:rPr>
        <w:t></w:t>
      </w:r>
      <w:r>
        <w:t xml:space="preserve"> </w:t>
      </w:r>
      <w:r>
        <w:noBreakHyphen/>
        <w:t xml:space="preserve"> параметры центра и масштаба. </w:t>
      </w:r>
      <w:r w:rsidR="00AE51B8">
        <w:t xml:space="preserve">В табл. 1 </w:t>
      </w:r>
      <w:r w:rsidR="00373FC9">
        <w:t>приведены</w:t>
      </w:r>
      <w:r w:rsidR="00AE51B8">
        <w:t xml:space="preserve"> </w:t>
      </w:r>
      <w:r w:rsidR="00AF52F1">
        <w:t>четыре</w:t>
      </w:r>
      <w:r w:rsidR="00AE51B8">
        <w:t xml:space="preserve"> таких распределени</w:t>
      </w:r>
      <w:r w:rsidR="00AF52F1">
        <w:t>я</w:t>
      </w:r>
      <w:r w:rsidR="00B203D6">
        <w:t xml:space="preserve"> (с параметрами соответственно </w:t>
      </w:r>
      <w:r w:rsidR="00B203D6" w:rsidRPr="00BB23B4">
        <w:rPr>
          <w:i/>
          <w:spacing w:val="60"/>
          <w:lang w:val="en-US"/>
        </w:rPr>
        <w:t>m</w:t>
      </w:r>
      <w:r w:rsidR="00B203D6" w:rsidRPr="00BB23B4">
        <w:rPr>
          <w:spacing w:val="60"/>
        </w:rPr>
        <w:t>=</w:t>
      </w:r>
      <w:r w:rsidR="00B203D6">
        <w:t xml:space="preserve">0 и </w:t>
      </w:r>
      <w:r w:rsidR="00BB23B4" w:rsidRPr="00BB23B4">
        <w:rPr>
          <w:rFonts w:ascii="Symbol" w:hAnsi="Symbol"/>
          <w:spacing w:val="60"/>
          <w:lang w:val="en-US"/>
        </w:rPr>
        <w:t></w:t>
      </w:r>
      <w:r w:rsidR="00B203D6" w:rsidRPr="00BB23B4">
        <w:rPr>
          <w:spacing w:val="60"/>
        </w:rPr>
        <w:t>=</w:t>
      </w:r>
      <w:r w:rsidR="00B203D6">
        <w:t>1)</w:t>
      </w:r>
      <w:r w:rsidR="00AE51B8">
        <w:t xml:space="preserve">, пригодных, по нашему мнению, для использования в задачах стоимостной оценки машин и оборудования. </w:t>
      </w:r>
      <w:r w:rsidR="00AF52F1">
        <w:t>Для сравнения там же приведено и нормальное распределение.</w:t>
      </w:r>
    </w:p>
    <w:p w:rsidR="00AE51B8" w:rsidRPr="00AE51B8" w:rsidRDefault="00AE51B8" w:rsidP="00AE51B8">
      <w:pPr>
        <w:jc w:val="right"/>
      </w:pPr>
      <w:r>
        <w:t>Таблица 1</w:t>
      </w:r>
    </w:p>
    <w:tbl>
      <w:tblPr>
        <w:tblStyle w:val="afb"/>
        <w:tblW w:w="0" w:type="auto"/>
        <w:tblLook w:val="04A0"/>
      </w:tblPr>
      <w:tblGrid>
        <w:gridCol w:w="2321"/>
        <w:gridCol w:w="3981"/>
        <w:gridCol w:w="2600"/>
        <w:gridCol w:w="907"/>
      </w:tblGrid>
      <w:tr w:rsidR="00373FC9" w:rsidTr="00373FC9">
        <w:tc>
          <w:tcPr>
            <w:tcW w:w="2321" w:type="dxa"/>
            <w:vAlign w:val="center"/>
          </w:tcPr>
          <w:p w:rsidR="00373FC9" w:rsidRPr="00AE51B8" w:rsidRDefault="00373FC9" w:rsidP="00373FC9">
            <w:pPr>
              <w:ind w:left="-57" w:right="-57" w:firstLine="0"/>
              <w:jc w:val="center"/>
            </w:pPr>
            <w:r>
              <w:t>Распределение</w:t>
            </w:r>
          </w:p>
        </w:tc>
        <w:tc>
          <w:tcPr>
            <w:tcW w:w="3981" w:type="dxa"/>
            <w:vAlign w:val="center"/>
          </w:tcPr>
          <w:p w:rsidR="00373FC9" w:rsidRPr="00373FC9" w:rsidRDefault="00373FC9" w:rsidP="00373FC9">
            <w:pPr>
              <w:ind w:left="-57" w:right="-57" w:firstLine="0"/>
              <w:jc w:val="center"/>
              <w:rPr>
                <w:lang w:val="en-US"/>
              </w:rPr>
            </w:pPr>
            <w:r>
              <w:t xml:space="preserve">Функция распределения </w:t>
            </w:r>
            <w:r>
              <w:rPr>
                <w:i/>
                <w:lang w:val="en-US"/>
              </w:rPr>
              <w:t>F</w:t>
            </w:r>
            <w:r>
              <w:rPr>
                <w:lang w:val="en-US"/>
              </w:rPr>
              <w:t>(</w:t>
            </w:r>
            <w:r w:rsidRPr="00373FC9">
              <w:rPr>
                <w:i/>
                <w:lang w:val="en-US"/>
              </w:rPr>
              <w:t>x</w:t>
            </w:r>
            <w:r>
              <w:rPr>
                <w:lang w:val="en-US"/>
              </w:rPr>
              <w:t>)</w:t>
            </w:r>
          </w:p>
        </w:tc>
        <w:tc>
          <w:tcPr>
            <w:tcW w:w="2600" w:type="dxa"/>
            <w:vAlign w:val="center"/>
          </w:tcPr>
          <w:p w:rsidR="00373FC9" w:rsidRPr="00AE51B8" w:rsidRDefault="00373FC9" w:rsidP="00373FC9">
            <w:pPr>
              <w:ind w:left="-57" w:right="-57" w:firstLine="0"/>
              <w:jc w:val="center"/>
              <w:rPr>
                <w:lang w:val="en-US"/>
              </w:rPr>
            </w:pPr>
            <w:r>
              <w:t>Функция плотности распределения</w:t>
            </w:r>
            <w:r>
              <w:rPr>
                <w:lang w:val="en-US"/>
              </w:rPr>
              <w:t xml:space="preserve"> </w:t>
            </w:r>
            <w:r w:rsidRPr="00AE51B8">
              <w:rPr>
                <w:i/>
                <w:lang w:val="en-US"/>
              </w:rPr>
              <w:t>p</w:t>
            </w:r>
            <w:r>
              <w:rPr>
                <w:lang w:val="en-US"/>
              </w:rPr>
              <w:t>(</w:t>
            </w:r>
            <w:r w:rsidRPr="00373FC9">
              <w:rPr>
                <w:i/>
                <w:lang w:val="en-US"/>
              </w:rPr>
              <w:t>x</w:t>
            </w:r>
            <w:r>
              <w:rPr>
                <w:lang w:val="en-US"/>
              </w:rPr>
              <w:t>)</w:t>
            </w:r>
          </w:p>
        </w:tc>
        <w:tc>
          <w:tcPr>
            <w:tcW w:w="907" w:type="dxa"/>
            <w:vAlign w:val="center"/>
          </w:tcPr>
          <w:p w:rsidR="00373FC9" w:rsidRDefault="00373FC9" w:rsidP="00373FC9">
            <w:pPr>
              <w:ind w:left="-57" w:right="-57" w:firstLine="0"/>
              <w:jc w:val="center"/>
            </w:pPr>
            <w:r>
              <w:t>СКО</w:t>
            </w:r>
          </w:p>
        </w:tc>
      </w:tr>
      <w:tr w:rsidR="00373FC9" w:rsidTr="00373FC9">
        <w:tc>
          <w:tcPr>
            <w:tcW w:w="2321" w:type="dxa"/>
            <w:vAlign w:val="center"/>
          </w:tcPr>
          <w:p w:rsidR="00373FC9" w:rsidRPr="00AE51B8" w:rsidRDefault="00373FC9" w:rsidP="00373FC9">
            <w:pPr>
              <w:ind w:left="-57" w:right="-57" w:firstLine="0"/>
              <w:jc w:val="center"/>
              <w:rPr>
                <w:lang w:val="en-US"/>
              </w:rPr>
            </w:pPr>
            <w:r>
              <w:t>Нормальное (</w:t>
            </w:r>
            <w:r>
              <w:rPr>
                <w:lang w:val="en-US"/>
              </w:rPr>
              <w:t>N)</w:t>
            </w:r>
          </w:p>
        </w:tc>
        <w:tc>
          <w:tcPr>
            <w:tcW w:w="3981" w:type="dxa"/>
            <w:vAlign w:val="center"/>
          </w:tcPr>
          <w:p w:rsidR="00373FC9" w:rsidRDefault="007E4E8B" w:rsidP="00373FC9">
            <w:pPr>
              <w:ind w:left="-57" w:right="-57" w:firstLine="0"/>
              <w:jc w:val="center"/>
            </w:pPr>
            <w:r>
              <w:rPr>
                <w:noProof/>
                <w:lang w:eastAsia="ru-RU"/>
              </w:rPr>
              <w:drawing>
                <wp:inline distT="0" distB="0" distL="0" distR="0">
                  <wp:extent cx="431800" cy="26924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1" cstate="print"/>
                          <a:srcRect/>
                          <a:stretch>
                            <a:fillRect/>
                          </a:stretch>
                        </pic:blipFill>
                        <pic:spPr bwMode="auto">
                          <a:xfrm>
                            <a:off x="0" y="0"/>
                            <a:ext cx="431800" cy="269240"/>
                          </a:xfrm>
                          <a:prstGeom prst="rect">
                            <a:avLst/>
                          </a:prstGeom>
                          <a:noFill/>
                          <a:ln w="9525">
                            <a:noFill/>
                            <a:miter lim="800000"/>
                            <a:headEnd/>
                            <a:tailEnd/>
                          </a:ln>
                        </pic:spPr>
                      </pic:pic>
                    </a:graphicData>
                  </a:graphic>
                </wp:inline>
              </w:drawing>
            </w:r>
          </w:p>
        </w:tc>
        <w:tc>
          <w:tcPr>
            <w:tcW w:w="2600" w:type="dxa"/>
            <w:vAlign w:val="center"/>
          </w:tcPr>
          <w:p w:rsidR="00373FC9" w:rsidRDefault="007F71BA" w:rsidP="00373FC9">
            <w:pPr>
              <w:ind w:left="-57" w:right="-57" w:firstLine="0"/>
              <w:jc w:val="center"/>
            </w:pPr>
            <w:r w:rsidRPr="007F71BA">
              <w:rPr>
                <w:position w:val="-32"/>
              </w:rPr>
              <w:object w:dxaOrig="1260" w:dyaOrig="760">
                <v:shape id="_x0000_i1037" type="#_x0000_t75" style="width:63pt;height:37.8pt" o:ole="">
                  <v:imagedata r:id="rId32" o:title=""/>
                </v:shape>
                <o:OLEObject Type="Embed" ProgID="Equation.DSMT4" ShapeID="_x0000_i1037" DrawAspect="Content" ObjectID="_1630498621" r:id="rId33"/>
              </w:object>
            </w:r>
          </w:p>
        </w:tc>
        <w:tc>
          <w:tcPr>
            <w:tcW w:w="907" w:type="dxa"/>
            <w:vAlign w:val="center"/>
          </w:tcPr>
          <w:p w:rsidR="00373FC9" w:rsidRPr="001E7F44" w:rsidRDefault="00373FC9" w:rsidP="00373FC9">
            <w:pPr>
              <w:ind w:left="-57" w:right="-57" w:firstLine="0"/>
              <w:jc w:val="center"/>
            </w:pPr>
            <w:r>
              <w:t>1</w:t>
            </w:r>
          </w:p>
        </w:tc>
      </w:tr>
      <w:tr w:rsidR="00373FC9" w:rsidTr="00373FC9">
        <w:tc>
          <w:tcPr>
            <w:tcW w:w="2321" w:type="dxa"/>
            <w:vAlign w:val="center"/>
          </w:tcPr>
          <w:p w:rsidR="00373FC9" w:rsidRPr="00AE51B8" w:rsidRDefault="00373FC9" w:rsidP="00373FC9">
            <w:pPr>
              <w:ind w:left="-57" w:right="-57" w:firstLine="0"/>
              <w:jc w:val="center"/>
              <w:rPr>
                <w:lang w:val="en-US"/>
              </w:rPr>
            </w:pPr>
            <w:r>
              <w:t>Логистическое (</w:t>
            </w:r>
            <w:r>
              <w:rPr>
                <w:lang w:val="en-US"/>
              </w:rPr>
              <w:t>LS)</w:t>
            </w:r>
          </w:p>
        </w:tc>
        <w:tc>
          <w:tcPr>
            <w:tcW w:w="3981" w:type="dxa"/>
            <w:vAlign w:val="center"/>
          </w:tcPr>
          <w:p w:rsidR="00373FC9" w:rsidRDefault="007F71BA" w:rsidP="00373FC9">
            <w:pPr>
              <w:ind w:left="-57" w:right="-57" w:firstLine="0"/>
              <w:jc w:val="center"/>
              <w:rPr>
                <w:lang w:val="en-US"/>
              </w:rPr>
            </w:pPr>
            <w:r w:rsidRPr="007F71BA">
              <w:rPr>
                <w:position w:val="-28"/>
              </w:rPr>
              <w:object w:dxaOrig="840" w:dyaOrig="720">
                <v:shape id="_x0000_i1038" type="#_x0000_t75" style="width:42pt;height:36pt" o:ole="">
                  <v:imagedata r:id="rId34" o:title=""/>
                </v:shape>
                <o:OLEObject Type="Embed" ProgID="Equation.DSMT4" ShapeID="_x0000_i1038" DrawAspect="Content" ObjectID="_1630498622" r:id="rId35"/>
              </w:object>
            </w:r>
          </w:p>
        </w:tc>
        <w:tc>
          <w:tcPr>
            <w:tcW w:w="2600" w:type="dxa"/>
            <w:vAlign w:val="center"/>
          </w:tcPr>
          <w:p w:rsidR="00373FC9" w:rsidRDefault="007F71BA" w:rsidP="00373FC9">
            <w:pPr>
              <w:ind w:left="-57" w:right="-57" w:firstLine="0"/>
              <w:jc w:val="center"/>
              <w:rPr>
                <w:lang w:val="en-US"/>
              </w:rPr>
            </w:pPr>
            <w:r w:rsidRPr="007F71BA">
              <w:rPr>
                <w:position w:val="-36"/>
              </w:rPr>
              <w:object w:dxaOrig="1280" w:dyaOrig="800">
                <v:shape id="_x0000_i1039" type="#_x0000_t75" style="width:64.2pt;height:40.2pt" o:ole="">
                  <v:imagedata r:id="rId36" o:title=""/>
                </v:shape>
                <o:OLEObject Type="Embed" ProgID="Equation.DSMT4" ShapeID="_x0000_i1039" DrawAspect="Content" ObjectID="_1630498623" r:id="rId37"/>
              </w:object>
            </w:r>
          </w:p>
        </w:tc>
        <w:tc>
          <w:tcPr>
            <w:tcW w:w="907" w:type="dxa"/>
            <w:vAlign w:val="center"/>
          </w:tcPr>
          <w:p w:rsidR="00373FC9" w:rsidRPr="00AE51B8" w:rsidRDefault="007F71BA" w:rsidP="00373FC9">
            <w:pPr>
              <w:ind w:left="-57" w:right="-57" w:firstLine="0"/>
              <w:jc w:val="center"/>
            </w:pPr>
            <w:r w:rsidRPr="007F71BA">
              <w:rPr>
                <w:position w:val="-32"/>
              </w:rPr>
              <w:object w:dxaOrig="440" w:dyaOrig="760">
                <v:shape id="_x0000_i1040" type="#_x0000_t75" style="width:22.2pt;height:37.8pt" o:ole="">
                  <v:imagedata r:id="rId38" o:title=""/>
                </v:shape>
                <o:OLEObject Type="Embed" ProgID="Equation.DSMT4" ShapeID="_x0000_i1040" DrawAspect="Content" ObjectID="_1630498624" r:id="rId39"/>
              </w:object>
            </w:r>
          </w:p>
        </w:tc>
      </w:tr>
      <w:tr w:rsidR="00373FC9" w:rsidTr="00373FC9">
        <w:tc>
          <w:tcPr>
            <w:tcW w:w="2321" w:type="dxa"/>
            <w:vAlign w:val="center"/>
          </w:tcPr>
          <w:p w:rsidR="00373FC9" w:rsidRDefault="00373FC9" w:rsidP="00BC0A71">
            <w:pPr>
              <w:ind w:left="-57" w:right="-57" w:firstLine="0"/>
              <w:jc w:val="center"/>
              <w:rPr>
                <w:lang w:val="en-US"/>
              </w:rPr>
            </w:pPr>
            <w:r>
              <w:t xml:space="preserve">Гиперболического секанса </w:t>
            </w:r>
            <w:r>
              <w:rPr>
                <w:lang w:val="en-US"/>
              </w:rPr>
              <w:t>(HS)</w:t>
            </w:r>
          </w:p>
        </w:tc>
        <w:tc>
          <w:tcPr>
            <w:tcW w:w="3981" w:type="dxa"/>
            <w:vAlign w:val="center"/>
          </w:tcPr>
          <w:p w:rsidR="00373FC9" w:rsidRDefault="007F71BA" w:rsidP="00BC0A71">
            <w:pPr>
              <w:ind w:left="-57" w:right="-57" w:firstLine="0"/>
              <w:jc w:val="center"/>
              <w:rPr>
                <w:lang w:val="en-US"/>
              </w:rPr>
            </w:pPr>
            <w:r w:rsidRPr="007F71BA">
              <w:rPr>
                <w:position w:val="-28"/>
              </w:rPr>
              <w:object w:dxaOrig="1359" w:dyaOrig="720">
                <v:shape id="_x0000_i1041" type="#_x0000_t75" style="width:67.8pt;height:36pt" o:ole="">
                  <v:imagedata r:id="rId40" o:title=""/>
                </v:shape>
                <o:OLEObject Type="Embed" ProgID="Equation.DSMT4" ShapeID="_x0000_i1041" DrawAspect="Content" ObjectID="_1630498625" r:id="rId41"/>
              </w:object>
            </w:r>
          </w:p>
        </w:tc>
        <w:tc>
          <w:tcPr>
            <w:tcW w:w="2600" w:type="dxa"/>
            <w:vAlign w:val="center"/>
          </w:tcPr>
          <w:p w:rsidR="00373FC9" w:rsidRDefault="007F71BA" w:rsidP="00BC0A71">
            <w:pPr>
              <w:ind w:left="-57" w:right="-57" w:firstLine="0"/>
              <w:jc w:val="center"/>
              <w:rPr>
                <w:lang w:val="en-US"/>
              </w:rPr>
            </w:pPr>
            <w:r w:rsidRPr="007F71BA">
              <w:rPr>
                <w:position w:val="-36"/>
              </w:rPr>
              <w:object w:dxaOrig="940" w:dyaOrig="800">
                <v:shape id="_x0000_i1042" type="#_x0000_t75" style="width:47.4pt;height:40.2pt" o:ole="">
                  <v:imagedata r:id="rId42" o:title=""/>
                </v:shape>
                <o:OLEObject Type="Embed" ProgID="Equation.DSMT4" ShapeID="_x0000_i1042" DrawAspect="Content" ObjectID="_1630498626" r:id="rId43"/>
              </w:object>
            </w:r>
          </w:p>
        </w:tc>
        <w:tc>
          <w:tcPr>
            <w:tcW w:w="907" w:type="dxa"/>
            <w:vAlign w:val="center"/>
          </w:tcPr>
          <w:p w:rsidR="00373FC9" w:rsidRPr="007E4E8B" w:rsidRDefault="007E4E8B" w:rsidP="00BC0A71">
            <w:pPr>
              <w:ind w:left="-57" w:right="-57" w:firstLine="0"/>
              <w:jc w:val="center"/>
              <w:rPr>
                <w:lang w:val="en-US"/>
              </w:rPr>
            </w:pPr>
            <w:r w:rsidRPr="007E4E8B">
              <w:rPr>
                <w:rFonts w:ascii="Symbol" w:hAnsi="Symbol"/>
                <w:lang w:val="en-US"/>
              </w:rPr>
              <w:t></w:t>
            </w:r>
            <w:r>
              <w:rPr>
                <w:lang w:val="en-US"/>
              </w:rPr>
              <w:t>/2</w:t>
            </w:r>
          </w:p>
        </w:tc>
      </w:tr>
      <w:tr w:rsidR="00373FC9" w:rsidTr="00373FC9">
        <w:tc>
          <w:tcPr>
            <w:tcW w:w="2321" w:type="dxa"/>
            <w:vAlign w:val="center"/>
          </w:tcPr>
          <w:p w:rsidR="00373FC9" w:rsidRPr="00AE51B8" w:rsidRDefault="00373FC9" w:rsidP="00373FC9">
            <w:pPr>
              <w:ind w:left="-57" w:right="-57" w:firstLine="0"/>
              <w:jc w:val="center"/>
              <w:rPr>
                <w:lang w:val="en-US"/>
              </w:rPr>
            </w:pPr>
            <w:r>
              <w:rPr>
                <w:lang w:val="en-US"/>
              </w:rPr>
              <w:t>(EL)</w:t>
            </w:r>
          </w:p>
        </w:tc>
        <w:tc>
          <w:tcPr>
            <w:tcW w:w="3981" w:type="dxa"/>
            <w:vAlign w:val="center"/>
          </w:tcPr>
          <w:p w:rsidR="00373FC9" w:rsidRDefault="007F71BA" w:rsidP="00373FC9">
            <w:pPr>
              <w:ind w:left="-57" w:right="-57" w:firstLine="0"/>
              <w:jc w:val="center"/>
              <w:rPr>
                <w:lang w:val="en-US"/>
              </w:rPr>
            </w:pPr>
            <w:r w:rsidRPr="007F71BA">
              <w:rPr>
                <w:position w:val="-72"/>
              </w:rPr>
              <w:object w:dxaOrig="2659" w:dyaOrig="1579">
                <v:shape id="_x0000_i1043" type="#_x0000_t75" style="width:132.6pt;height:78.6pt" o:ole="">
                  <v:imagedata r:id="rId44" o:title=""/>
                </v:shape>
                <o:OLEObject Type="Embed" ProgID="Equation.DSMT4" ShapeID="_x0000_i1043" DrawAspect="Content" ObjectID="_1630498627" r:id="rId45"/>
              </w:object>
            </w:r>
          </w:p>
        </w:tc>
        <w:tc>
          <w:tcPr>
            <w:tcW w:w="2600" w:type="dxa"/>
            <w:vAlign w:val="center"/>
          </w:tcPr>
          <w:p w:rsidR="00373FC9" w:rsidRDefault="007F71BA" w:rsidP="00373FC9">
            <w:pPr>
              <w:ind w:left="-57" w:right="-57" w:firstLine="0"/>
              <w:jc w:val="center"/>
              <w:rPr>
                <w:lang w:val="en-US"/>
              </w:rPr>
            </w:pPr>
            <w:r w:rsidRPr="007F71BA">
              <w:rPr>
                <w:position w:val="-26"/>
              </w:rPr>
              <w:object w:dxaOrig="1140" w:dyaOrig="740">
                <v:shape id="_x0000_i1044" type="#_x0000_t75" style="width:57pt;height:37.2pt" o:ole="">
                  <v:imagedata r:id="rId46" o:title=""/>
                </v:shape>
                <o:OLEObject Type="Embed" ProgID="Equation.DSMT4" ShapeID="_x0000_i1044" DrawAspect="Content" ObjectID="_1630498628" r:id="rId47"/>
              </w:object>
            </w:r>
          </w:p>
        </w:tc>
        <w:tc>
          <w:tcPr>
            <w:tcW w:w="907" w:type="dxa"/>
            <w:vAlign w:val="center"/>
          </w:tcPr>
          <w:p w:rsidR="00373FC9" w:rsidRPr="00AE51B8" w:rsidRDefault="00B203D6" w:rsidP="00373FC9">
            <w:pPr>
              <w:ind w:left="-57" w:right="-57" w:firstLine="0"/>
              <w:jc w:val="center"/>
            </w:pPr>
            <w:r>
              <w:t>2</w:t>
            </w:r>
          </w:p>
        </w:tc>
      </w:tr>
    </w:tbl>
    <w:p w:rsidR="007E4E8B" w:rsidRDefault="00AF52F1" w:rsidP="00361BF6">
      <w:pPr>
        <w:rPr>
          <w:lang w:val="en-US"/>
        </w:rPr>
      </w:pPr>
      <w:r>
        <w:t xml:space="preserve">В последней графе таблицы даются среднеквадратичные отклонения (СКО) </w:t>
      </w:r>
      <w:r>
        <w:lastRenderedPageBreak/>
        <w:t xml:space="preserve">распределений, которые могут не совпадать с параметром масштаба. Последнему из приведенных в табл. 1 распределений, обозначенному </w:t>
      </w:r>
      <w:r>
        <w:rPr>
          <w:lang w:val="en-US"/>
        </w:rPr>
        <w:t>EL</w:t>
      </w:r>
      <w:r>
        <w:t>, трудно дать какое-то приемлемое название</w:t>
      </w:r>
      <w:r>
        <w:rPr>
          <w:lang w:val="en-US"/>
        </w:rPr>
        <w:t xml:space="preserve">. </w:t>
      </w:r>
      <w:r>
        <w:t xml:space="preserve">Отметим лишь, что такое распределение имеет разность двух независимых случайных величин, имеющих экспоненциальное распределение, или сумма двух независимых случайных величин, имеющих распределение Лапласа. </w:t>
      </w:r>
    </w:p>
    <w:p w:rsidR="00AE51B8" w:rsidRDefault="00AE51B8" w:rsidP="00AE51B8">
      <w:proofErr w:type="gramStart"/>
      <w:r>
        <w:t xml:space="preserve">Как уже отмечалось, распределения </w:t>
      </w:r>
      <w:r w:rsidR="00AF52F1">
        <w:rPr>
          <w:lang w:val="en-US"/>
        </w:rPr>
        <w:t>LS</w:t>
      </w:r>
      <w:r w:rsidR="00AF52F1">
        <w:t>,</w:t>
      </w:r>
      <w:r w:rsidR="00AF52F1" w:rsidRPr="00AF52F1">
        <w:rPr>
          <w:lang w:val="en-US"/>
        </w:rPr>
        <w:t xml:space="preserve"> </w:t>
      </w:r>
      <w:r w:rsidR="00AF52F1">
        <w:rPr>
          <w:lang w:val="en-US"/>
        </w:rPr>
        <w:t>HS</w:t>
      </w:r>
      <w:r w:rsidR="00AF52F1">
        <w:t xml:space="preserve"> и</w:t>
      </w:r>
      <w:r w:rsidR="00AF52F1">
        <w:rPr>
          <w:lang w:val="en-US"/>
        </w:rPr>
        <w:t xml:space="preserve"> EL</w:t>
      </w:r>
      <w:r w:rsidR="00AF52F1">
        <w:t xml:space="preserve"> </w:t>
      </w:r>
      <w:r>
        <w:t>близки к нормальн</w:t>
      </w:r>
      <w:r w:rsidR="00AF52F1">
        <w:t>ым</w:t>
      </w:r>
      <w:r>
        <w:t xml:space="preserve"> при малых отклонениях от центра, но имеют «более тяжелые», экспоненциально убывающие «хвосты».</w:t>
      </w:r>
      <w:proofErr w:type="gramEnd"/>
      <w:r>
        <w:t xml:space="preserve"> Это позволяет применять такие распределения для оценки параметров регрессионных зависимостей и тогда, когда имеют место большие отклонения цен от линии регрессии, не отбрасывая соответствующие объекты-аналоги, а просто учитывая их как бы «с меньшим весом». Общая схема применения таких распределений к оценке параметров регрессионных зависимостей при этом остается традиционной. Опишем ее.</w:t>
      </w:r>
    </w:p>
    <w:p w:rsidR="007E4E8B" w:rsidRPr="007E4E8B" w:rsidRDefault="00AE51B8" w:rsidP="00AE51B8">
      <w:pPr>
        <w:rPr>
          <w:lang w:val="en-US"/>
        </w:rPr>
      </w:pPr>
      <w:r>
        <w:t xml:space="preserve">Рассматривается группа отобранных оценщиком объектов-аналогов. Все объекты характеризуются одним и тем же набором характеристик. Значения этих характеристик для </w:t>
      </w:r>
      <w:r w:rsidRPr="00835016">
        <w:rPr>
          <w:i/>
          <w:lang w:val="en-US"/>
        </w:rPr>
        <w:t>k</w:t>
      </w:r>
      <w:r>
        <w:rPr>
          <w:lang w:val="en-US"/>
        </w:rPr>
        <w:t>-</w:t>
      </w:r>
      <w:r>
        <w:t xml:space="preserve">го объекта образуют вектор </w:t>
      </w:r>
      <w:r w:rsidR="007505EB">
        <w:rPr>
          <w:b/>
          <w:i/>
          <w:lang w:val="en-US"/>
        </w:rPr>
        <w:t>y</w:t>
      </w:r>
      <w:r w:rsidR="00CD7427" w:rsidRPr="00CD7427">
        <w:rPr>
          <w:i/>
          <w:position w:val="-2"/>
          <w:vertAlign w:val="subscript"/>
          <w:lang w:val="en-US"/>
        </w:rPr>
        <w:t>k</w:t>
      </w:r>
      <w:r>
        <w:t xml:space="preserve">. Цена каждого </w:t>
      </w:r>
      <w:r w:rsidRPr="00835016">
        <w:rPr>
          <w:i/>
          <w:lang w:val="en-US"/>
        </w:rPr>
        <w:t>k</w:t>
      </w:r>
      <w:r>
        <w:rPr>
          <w:lang w:val="en-US"/>
        </w:rPr>
        <w:t>-</w:t>
      </w:r>
      <w:r>
        <w:t>го объекта (</w:t>
      </w:r>
      <w:r w:rsidR="00FE2CFE" w:rsidRPr="00835016">
        <w:rPr>
          <w:i/>
          <w:lang w:val="en-US"/>
        </w:rPr>
        <w:t>z</w:t>
      </w:r>
      <w:r w:rsidR="00CD7427" w:rsidRPr="00CD7427">
        <w:rPr>
          <w:i/>
          <w:position w:val="-2"/>
          <w:vertAlign w:val="subscript"/>
          <w:lang w:val="en-US"/>
        </w:rPr>
        <w:t>k</w:t>
      </w:r>
      <w:r>
        <w:t>) рассматривается как</w:t>
      </w:r>
      <w:r>
        <w:rPr>
          <w:lang w:val="en-US"/>
        </w:rPr>
        <w:t xml:space="preserve"> </w:t>
      </w:r>
      <w:r>
        <w:t xml:space="preserve">реализация случайной величины, имеющей одно из указанных распределений с центром </w:t>
      </w:r>
      <w:r w:rsidRPr="00ED77FE">
        <w:rPr>
          <w:i/>
          <w:lang w:val="en-US"/>
        </w:rPr>
        <w:t>F</w:t>
      </w:r>
      <w:r>
        <w:t>(</w:t>
      </w:r>
      <w:r w:rsidR="00106365">
        <w:rPr>
          <w:b/>
          <w:i/>
          <w:lang w:val="en-US"/>
        </w:rPr>
        <w:t>y</w:t>
      </w:r>
      <w:r w:rsidR="00CD7427" w:rsidRPr="00CD7427">
        <w:rPr>
          <w:i/>
          <w:position w:val="-2"/>
          <w:vertAlign w:val="subscript"/>
          <w:lang w:val="en-US"/>
        </w:rPr>
        <w:t>k</w:t>
      </w:r>
      <w:r>
        <w:t>,</w:t>
      </w:r>
      <w:r>
        <w:rPr>
          <w:lang w:val="en-US"/>
        </w:rPr>
        <w:t xml:space="preserve"> </w:t>
      </w:r>
      <w:r w:rsidRPr="007505EB">
        <w:rPr>
          <w:rFonts w:ascii="Symbol" w:hAnsi="Symbol"/>
          <w:b/>
          <w:lang w:val="en-US"/>
        </w:rPr>
        <w:t></w:t>
      </w:r>
      <w:r>
        <w:t xml:space="preserve">) и параметром масштаба </w:t>
      </w:r>
      <w:r w:rsidRPr="00835016">
        <w:rPr>
          <w:rFonts w:ascii="Symbol" w:hAnsi="Symbol"/>
          <w:lang w:val="en-US"/>
        </w:rPr>
        <w:t></w:t>
      </w:r>
      <w:r>
        <w:t xml:space="preserve">. Векторный параметр </w:t>
      </w:r>
      <w:r w:rsidRPr="007505EB">
        <w:rPr>
          <w:rFonts w:ascii="Symbol" w:hAnsi="Symbol"/>
          <w:b/>
          <w:lang w:val="en-US"/>
        </w:rPr>
        <w:t></w:t>
      </w:r>
      <w:r>
        <w:t xml:space="preserve"> и параметр масштаба </w:t>
      </w:r>
      <w:r w:rsidRPr="00835016">
        <w:rPr>
          <w:rFonts w:ascii="Symbol" w:hAnsi="Symbol"/>
          <w:lang w:val="en-US"/>
        </w:rPr>
        <w:t></w:t>
      </w:r>
      <w:r>
        <w:t xml:space="preserve"> теперь могут быть оценены методом максимального правдоподобия, т.е. из условия</w:t>
      </w:r>
      <w:r w:rsidR="0089467C">
        <w:t xml:space="preserve">: </w:t>
      </w:r>
    </w:p>
    <w:p w:rsidR="00AE51B8" w:rsidRDefault="0089467C" w:rsidP="00AE51B8">
      <w:pPr>
        <w:jc w:val="center"/>
      </w:pPr>
      <w:r w:rsidRPr="00AE51B8">
        <w:rPr>
          <w:position w:val="-36"/>
        </w:rPr>
        <w:object w:dxaOrig="4020" w:dyaOrig="859">
          <v:shape id="_x0000_i1045" type="#_x0000_t75" style="width:201.6pt;height:43.2pt" o:ole="">
            <v:imagedata r:id="rId48" o:title=""/>
          </v:shape>
          <o:OLEObject Type="Embed" ProgID="Equation.DSMT4" ShapeID="_x0000_i1045" DrawAspect="Content" ObjectID="_1630498629" r:id="rId49"/>
        </w:object>
      </w:r>
    </w:p>
    <w:p w:rsidR="007E4E8B" w:rsidRPr="007E4E8B" w:rsidRDefault="00AE51B8" w:rsidP="00BC0A71">
      <w:pPr>
        <w:ind w:firstLine="0"/>
        <w:rPr>
          <w:lang w:val="en-US"/>
        </w:rPr>
      </w:pPr>
      <w:r>
        <w:t xml:space="preserve">или, </w:t>
      </w:r>
      <w:proofErr w:type="gramStart"/>
      <w:r>
        <w:t>что то</w:t>
      </w:r>
      <w:proofErr w:type="gramEnd"/>
      <w:r>
        <w:t xml:space="preserve"> же самое,</w:t>
      </w:r>
    </w:p>
    <w:p w:rsidR="00AE51B8" w:rsidRDefault="0089467C" w:rsidP="00AE51B8">
      <w:pPr>
        <w:jc w:val="right"/>
      </w:pPr>
      <w:r w:rsidRPr="00AE51B8">
        <w:rPr>
          <w:position w:val="-36"/>
        </w:rPr>
        <w:object w:dxaOrig="4980" w:dyaOrig="859">
          <v:shape id="_x0000_i1046" type="#_x0000_t75" style="width:249.6pt;height:43.2pt" o:ole="">
            <v:imagedata r:id="rId50" o:title=""/>
          </v:shape>
          <o:OLEObject Type="Embed" ProgID="Equation.DSMT4" ShapeID="_x0000_i1046" DrawAspect="Content" ObjectID="_1630498630" r:id="rId51"/>
        </w:object>
      </w:r>
      <w:r w:rsidR="00AE51B8">
        <w:tab/>
      </w:r>
      <w:r w:rsidR="00AE51B8">
        <w:tab/>
        <w:t>(</w:t>
      </w:r>
      <w:r w:rsidR="00FE2CFE">
        <w:rPr>
          <w:lang w:val="en-US"/>
        </w:rPr>
        <w:t>3</w:t>
      </w:r>
      <w:r w:rsidR="00AE51B8">
        <w:t>)</w:t>
      </w:r>
    </w:p>
    <w:p w:rsidR="007E4E8B" w:rsidRPr="007E4E8B" w:rsidRDefault="007505EB" w:rsidP="00AE51B8">
      <w:pPr>
        <w:rPr>
          <w:lang w:val="en-US"/>
        </w:rPr>
      </w:pPr>
      <w:r>
        <w:t xml:space="preserve">Нередко более подходящими оказываются модели, где вместо цен и стоимостей объектов используются их логарифмы. Тогда соответствующая регрессионная модель имеет вид: </w:t>
      </w:r>
      <w:r w:rsidR="0089467C" w:rsidRPr="007505EB">
        <w:rPr>
          <w:position w:val="-14"/>
        </w:rPr>
        <w:object w:dxaOrig="2200" w:dyaOrig="420">
          <v:shape id="_x0000_i1047" type="#_x0000_t75" style="width:109.8pt;height:21pt" o:ole="">
            <v:imagedata r:id="rId52" o:title=""/>
          </v:shape>
          <o:OLEObject Type="Embed" ProgID="Equation.DSMT4" ShapeID="_x0000_i1047" DrawAspect="Content" ObjectID="_1630498631" r:id="rId53"/>
        </w:object>
      </w:r>
      <w:r>
        <w:t>,</w:t>
      </w:r>
      <w:r>
        <w:rPr>
          <w:lang w:val="en-US"/>
        </w:rPr>
        <w:t xml:space="preserve"> </w:t>
      </w:r>
      <w:r>
        <w:t xml:space="preserve">а наиболее правдоподобные значения параметров </w:t>
      </w:r>
      <w:r w:rsidRPr="007505EB">
        <w:rPr>
          <w:rFonts w:ascii="Symbol" w:hAnsi="Symbol"/>
          <w:b/>
          <w:lang w:val="en-US"/>
        </w:rPr>
        <w:t></w:t>
      </w:r>
      <w:r>
        <w:t xml:space="preserve"> и </w:t>
      </w:r>
      <w:r w:rsidRPr="00835016">
        <w:rPr>
          <w:rFonts w:ascii="Symbol" w:hAnsi="Symbol"/>
          <w:lang w:val="en-US"/>
        </w:rPr>
        <w:t></w:t>
      </w:r>
      <w:r>
        <w:t xml:space="preserve"> оцениваются</w:t>
      </w:r>
      <w:proofErr w:type="gramStart"/>
      <w:r>
        <w:t>.</w:t>
      </w:r>
      <w:proofErr w:type="gramEnd"/>
      <w:r>
        <w:t xml:space="preserve"> </w:t>
      </w:r>
      <w:proofErr w:type="gramStart"/>
      <w:r>
        <w:t>и</w:t>
      </w:r>
      <w:proofErr w:type="gramEnd"/>
      <w:r>
        <w:t>з условия:</w:t>
      </w:r>
    </w:p>
    <w:p w:rsidR="007505EB" w:rsidRPr="007505EB" w:rsidRDefault="0089467C" w:rsidP="007505EB">
      <w:pPr>
        <w:pStyle w:val="a4"/>
        <w:jc w:val="right"/>
      </w:pPr>
      <w:r w:rsidRPr="007505EB">
        <w:rPr>
          <w:position w:val="-38"/>
        </w:rPr>
        <w:object w:dxaOrig="6460" w:dyaOrig="900">
          <v:shape id="_x0000_i1048" type="#_x0000_t75" style="width:324pt;height:45.6pt" o:ole="">
            <v:imagedata r:id="rId54" o:title=""/>
          </v:shape>
          <o:OLEObject Type="Embed" ProgID="Equation.DSMT4" ShapeID="_x0000_i1048" DrawAspect="Content" ObjectID="_1630498632" r:id="rId55"/>
        </w:object>
      </w:r>
      <w:r w:rsidR="007505EB">
        <w:tab/>
      </w:r>
      <w:r w:rsidR="007505EB">
        <w:tab/>
        <w:t>(4)</w:t>
      </w:r>
    </w:p>
    <w:p w:rsidR="00A52EFA" w:rsidRDefault="00A52EFA" w:rsidP="00AE51B8">
      <w:r>
        <w:t xml:space="preserve">Удобно </w:t>
      </w:r>
      <w:r w:rsidR="00AE51B8">
        <w:t xml:space="preserve">выполнять расчеты в одной электронной таблице сразу для всех четырех указанных в таблице распределений. Наименьшему значению </w:t>
      </w:r>
      <w:r w:rsidR="00AE51B8" w:rsidRPr="00AE51B8">
        <w:rPr>
          <w:i/>
          <w:lang w:val="en-US"/>
        </w:rPr>
        <w:t>L</w:t>
      </w:r>
      <w:r w:rsidR="00AE51B8">
        <w:t xml:space="preserve"> будет отвечать и наиболее правдоподобное распределение, а значит, и наиболее правдоподобн</w:t>
      </w:r>
      <w:r w:rsidR="00BC0A71">
        <w:t>о</w:t>
      </w:r>
      <w:r w:rsidR="00AE51B8">
        <w:t>е значени</w:t>
      </w:r>
      <w:r w:rsidR="00BC0A71">
        <w:t>е</w:t>
      </w:r>
      <w:r w:rsidR="00AE51B8">
        <w:t xml:space="preserve"> искомого параметра регрессионной зависимости </w:t>
      </w:r>
      <w:r w:rsidR="00AE51B8" w:rsidRPr="00BC0A71">
        <w:rPr>
          <w:rFonts w:ascii="Symbol" w:hAnsi="Symbol"/>
          <w:b/>
          <w:lang w:val="en-US"/>
        </w:rPr>
        <w:t></w:t>
      </w:r>
      <w:r w:rsidR="00AE51B8">
        <w:t xml:space="preserve">. </w:t>
      </w:r>
      <w:r w:rsidR="00FE2CFE">
        <w:t xml:space="preserve">Отметим особо, что </w:t>
      </w:r>
      <w:r w:rsidR="00BC0A71">
        <w:t xml:space="preserve">этому параметру может </w:t>
      </w:r>
      <w:r w:rsidR="00FE2CFE">
        <w:t>не отвечат</w:t>
      </w:r>
      <w:r w:rsidR="00BC0A71">
        <w:t>ь</w:t>
      </w:r>
      <w:r w:rsidR="00FE2CFE">
        <w:t xml:space="preserve"> минимальное значение параметра масштаба </w:t>
      </w:r>
      <w:r w:rsidR="00BC0A71" w:rsidRPr="00835016">
        <w:rPr>
          <w:rFonts w:ascii="Symbol" w:hAnsi="Symbol"/>
          <w:lang w:val="en-US"/>
        </w:rPr>
        <w:t></w:t>
      </w:r>
      <w:r w:rsidR="00BC0A71">
        <w:t xml:space="preserve"> </w:t>
      </w:r>
      <w:r w:rsidR="00FE2CFE">
        <w:t xml:space="preserve">(и пропорциональное ему СКО). </w:t>
      </w:r>
    </w:p>
    <w:p w:rsidR="00AE51B8" w:rsidRDefault="00A52EFA" w:rsidP="00AE51B8">
      <w:r>
        <w:t>Обратим внимание</w:t>
      </w:r>
      <w:r w:rsidR="00AE51B8">
        <w:t xml:space="preserve">, </w:t>
      </w:r>
      <w:r>
        <w:t xml:space="preserve">что при </w:t>
      </w:r>
      <w:r w:rsidR="00AE51B8">
        <w:t>сравн</w:t>
      </w:r>
      <w:r>
        <w:t>ении</w:t>
      </w:r>
      <w:r w:rsidR="00AE51B8">
        <w:t xml:space="preserve"> нескольк</w:t>
      </w:r>
      <w:r>
        <w:t>их</w:t>
      </w:r>
      <w:r w:rsidR="00AE51B8">
        <w:t xml:space="preserve"> вариантов спецификации регрессионной зависимости мож</w:t>
      </w:r>
      <w:r>
        <w:t>но</w:t>
      </w:r>
      <w:r w:rsidR="00AE51B8">
        <w:t xml:space="preserve"> </w:t>
      </w:r>
      <w:r w:rsidR="00AE51B8" w:rsidRPr="00FE2CFE">
        <w:rPr>
          <w:b/>
        </w:rPr>
        <w:t>по тому же критерию</w:t>
      </w:r>
      <w:r w:rsidR="00AE51B8">
        <w:t xml:space="preserve"> выбрать и наиболее правдоподобную спецификацию. Далее мы приведем несколько примеров </w:t>
      </w:r>
      <w:r w:rsidR="00AE51B8">
        <w:lastRenderedPageBreak/>
        <w:t xml:space="preserve">применения изложенного подхода к оценке </w:t>
      </w:r>
      <w:r w:rsidR="00CC6FAA">
        <w:t>активов</w:t>
      </w:r>
      <w:r w:rsidR="00AE51B8">
        <w:t>.</w:t>
      </w:r>
    </w:p>
    <w:p w:rsidR="00373FC9" w:rsidRPr="0082539D" w:rsidRDefault="00373FC9" w:rsidP="00373FC9">
      <w:pPr>
        <w:pStyle w:val="10"/>
      </w:pPr>
      <w:r>
        <w:t xml:space="preserve">Примеры </w:t>
      </w:r>
      <w:r w:rsidR="0089467C">
        <w:t>робастн</w:t>
      </w:r>
      <w:r>
        <w:t xml:space="preserve">ой оценки параметров регрессионной зависимости </w:t>
      </w:r>
    </w:p>
    <w:p w:rsidR="00FE2CFE" w:rsidRDefault="00FE2CFE" w:rsidP="00AE51B8">
      <w:r>
        <w:t>В приводимых ниже примерах основные характеристики объектов и калибровочные параметры модели обозначаются по-разному, однако обозначени</w:t>
      </w:r>
      <w:r w:rsidR="00CF0401">
        <w:t>е</w:t>
      </w:r>
      <w:r>
        <w:t xml:space="preserve"> </w:t>
      </w:r>
      <w:r w:rsidRPr="00FE2CFE">
        <w:rPr>
          <w:i/>
          <w:lang w:val="en-US"/>
        </w:rPr>
        <w:t>z</w:t>
      </w:r>
      <w:r>
        <w:t xml:space="preserve"> для цен сохран</w:t>
      </w:r>
      <w:r w:rsidR="00CF0401">
        <w:t>ено</w:t>
      </w:r>
      <w:r>
        <w:t xml:space="preserve">. </w:t>
      </w:r>
      <w:r w:rsidR="00CF0401">
        <w:t xml:space="preserve">В ряде примеров </w:t>
      </w:r>
      <w:r>
        <w:t>зависимости цен объектов от их характеристик принимаются степенными, при переходе к логарифмам они становятся линейными. Таким образом, в</w:t>
      </w:r>
      <w:r w:rsidR="00CF0401">
        <w:t xml:space="preserve"> этих </w:t>
      </w:r>
      <w:r>
        <w:t xml:space="preserve">примерах речь, по существу, идет о зависимостях логарифмов цен объектов от логарифмов их основных характеристик. </w:t>
      </w:r>
      <w:r w:rsidR="00BB23B4">
        <w:t>Все примеры носят иллюстративный характер (на практике объекты характеризуются более широкими наборами основных характеристик), однако основаны на реальных ценах 2014, 2015 или 2019 года.</w:t>
      </w:r>
    </w:p>
    <w:p w:rsidR="007E4E8B" w:rsidRDefault="00373FC9" w:rsidP="00AE51B8">
      <w:pPr>
        <w:rPr>
          <w:lang w:val="en-US"/>
        </w:rPr>
      </w:pPr>
      <w:r w:rsidRPr="00890AB1">
        <w:rPr>
          <w:b/>
        </w:rPr>
        <w:t>Пример 3</w:t>
      </w:r>
      <w:r>
        <w:t xml:space="preserve">. </w:t>
      </w:r>
      <w:r w:rsidR="00EC7B01">
        <w:t xml:space="preserve">Ищется степенная регрессионная зависимость цен </w:t>
      </w:r>
      <w:r w:rsidR="00EC7B01">
        <w:rPr>
          <w:lang w:val="en-US"/>
        </w:rPr>
        <w:t>(</w:t>
      </w:r>
      <w:r w:rsidR="00FE2CFE">
        <w:rPr>
          <w:i/>
          <w:lang w:val="en-US"/>
        </w:rPr>
        <w:t>z</w:t>
      </w:r>
      <w:r w:rsidR="00EC7B01">
        <w:rPr>
          <w:lang w:val="en-US"/>
        </w:rPr>
        <w:t xml:space="preserve">) </w:t>
      </w:r>
      <w:r w:rsidR="00BB23B4">
        <w:t xml:space="preserve">13 </w:t>
      </w:r>
      <w:r w:rsidR="00EC7B01">
        <w:t xml:space="preserve">гидравлических листогибочных прессов </w:t>
      </w:r>
      <w:r w:rsidR="00EC7B01">
        <w:rPr>
          <w:lang w:val="en-US"/>
        </w:rPr>
        <w:t>DURMA</w:t>
      </w:r>
      <w:r w:rsidR="00EC7B01">
        <w:t xml:space="preserve"> разных марок (моделей) от их </w:t>
      </w:r>
      <w:r w:rsidR="000366EF">
        <w:t xml:space="preserve">главного параметра </w:t>
      </w:r>
      <w:r w:rsidR="000366EF">
        <w:noBreakHyphen/>
        <w:t xml:space="preserve"> (номинального</w:t>
      </w:r>
      <w:r w:rsidR="003B5D14">
        <w:t xml:space="preserve"> развиваемого</w:t>
      </w:r>
      <w:r w:rsidR="000366EF">
        <w:t>) усилия</w:t>
      </w:r>
      <w:r w:rsidR="00EC7B01">
        <w:rPr>
          <w:lang w:val="en-US"/>
        </w:rPr>
        <w:t xml:space="preserve"> (</w:t>
      </w:r>
      <w:r w:rsidR="000366EF">
        <w:rPr>
          <w:i/>
          <w:lang w:val="en-US"/>
        </w:rPr>
        <w:t>X</w:t>
      </w:r>
      <w:r w:rsidR="00EC7B01">
        <w:rPr>
          <w:lang w:val="en-US"/>
        </w:rPr>
        <w:t xml:space="preserve">, </w:t>
      </w:r>
      <w:r w:rsidR="00EC7B01">
        <w:t>т</w:t>
      </w:r>
      <w:r w:rsidR="00EC7B01">
        <w:rPr>
          <w:lang w:val="en-US"/>
        </w:rPr>
        <w:t>)</w:t>
      </w:r>
      <w:r w:rsidR="00EC7B01">
        <w:t>. В логарифмической форме она имеет вид:</w:t>
      </w:r>
    </w:p>
    <w:p w:rsidR="00373FC9" w:rsidRDefault="007E4E8B" w:rsidP="00941352">
      <w:pPr>
        <w:pStyle w:val="a4"/>
        <w:jc w:val="right"/>
      </w:pPr>
      <w:r>
        <w:rPr>
          <w:noProof/>
          <w:lang w:val="en-US"/>
        </w:rPr>
        <w:t>ln</w:t>
      </w:r>
      <w:r>
        <w:rPr>
          <w:i/>
          <w:noProof/>
          <w:spacing w:val="60"/>
          <w:lang w:val="en-US"/>
        </w:rPr>
        <w:t>z</w:t>
      </w:r>
      <w:r>
        <w:rPr>
          <w:noProof/>
          <w:spacing w:val="60"/>
          <w:lang w:val="en-US"/>
        </w:rPr>
        <w:t>=</w:t>
      </w:r>
      <w:r>
        <w:rPr>
          <w:noProof/>
          <w:lang w:val="en-US"/>
        </w:rPr>
        <w:t>ln</w:t>
      </w:r>
      <w:r>
        <w:rPr>
          <w:i/>
          <w:noProof/>
          <w:lang w:val="en-US"/>
        </w:rPr>
        <w:t xml:space="preserve">A </w:t>
      </w:r>
      <w:r>
        <w:rPr>
          <w:noProof/>
          <w:lang w:val="en-US"/>
        </w:rPr>
        <w:t xml:space="preserve">+ </w:t>
      </w:r>
      <w:r w:rsidRPr="007E4E8B">
        <w:rPr>
          <w:rFonts w:ascii="Symbol" w:hAnsi="Symbol"/>
          <w:noProof/>
          <w:lang w:val="en-US"/>
        </w:rPr>
        <w:t></w:t>
      </w:r>
      <w:r>
        <w:rPr>
          <w:noProof/>
          <w:lang w:val="en-US"/>
        </w:rPr>
        <w:t>ln</w:t>
      </w:r>
      <w:r w:rsidRPr="007E4E8B">
        <w:rPr>
          <w:i/>
          <w:noProof/>
          <w:lang w:val="en-US"/>
        </w:rPr>
        <w:t>X</w:t>
      </w:r>
      <w:r>
        <w:rPr>
          <w:noProof/>
          <w:lang w:val="en-US"/>
        </w:rPr>
        <w:t xml:space="preserve"> + </w:t>
      </w:r>
      <w:r w:rsidRPr="007E4E8B">
        <w:rPr>
          <w:rFonts w:ascii="Symbol" w:hAnsi="Symbol"/>
          <w:noProof/>
          <w:lang w:val="en-US"/>
        </w:rPr>
        <w:t></w:t>
      </w:r>
      <w:r>
        <w:rPr>
          <w:rFonts w:ascii="Symbol" w:hAnsi="Symbol"/>
          <w:noProof/>
          <w:lang w:val="en-US"/>
        </w:rPr>
        <w:t></w:t>
      </w:r>
      <w:r w:rsidR="00941352">
        <w:tab/>
      </w:r>
      <w:r w:rsidR="00941352">
        <w:tab/>
      </w:r>
      <w:r w:rsidR="00941352">
        <w:tab/>
      </w:r>
      <w:r w:rsidR="00941352">
        <w:tab/>
      </w:r>
      <w:r w:rsidR="00941352">
        <w:tab/>
        <w:t>(</w:t>
      </w:r>
      <w:r w:rsidR="007505EB">
        <w:t>5</w:t>
      </w:r>
      <w:r w:rsidR="00941352">
        <w:t>)</w:t>
      </w:r>
    </w:p>
    <w:p w:rsidR="00060668" w:rsidRDefault="00060668" w:rsidP="00361BF6">
      <w:r>
        <w:t>Исходная информация о прессах представлена в табл. 2.</w:t>
      </w:r>
    </w:p>
    <w:p w:rsidR="0010227A" w:rsidRDefault="00060668" w:rsidP="00CC6FAA">
      <w:pPr>
        <w:pStyle w:val="a4"/>
        <w:jc w:val="right"/>
      </w:pPr>
      <w:r>
        <w:t>Таблица 2</w:t>
      </w:r>
    </w:p>
    <w:tbl>
      <w:tblPr>
        <w:tblW w:w="9238" w:type="dxa"/>
        <w:jc w:val="right"/>
        <w:tblInd w:w="98" w:type="dxa"/>
        <w:tblLook w:val="04A0"/>
      </w:tblPr>
      <w:tblGrid>
        <w:gridCol w:w="2098"/>
        <w:gridCol w:w="1020"/>
        <w:gridCol w:w="1020"/>
        <w:gridCol w:w="1020"/>
        <w:gridCol w:w="1020"/>
        <w:gridCol w:w="1020"/>
        <w:gridCol w:w="1020"/>
        <w:gridCol w:w="1020"/>
      </w:tblGrid>
      <w:tr w:rsidR="00060668" w:rsidRPr="008E4202" w:rsidTr="0089467C">
        <w:trPr>
          <w:trHeight w:val="20"/>
          <w:jc w:val="right"/>
        </w:trPr>
        <w:tc>
          <w:tcPr>
            <w:tcW w:w="209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center"/>
              <w:rPr>
                <w:rFonts w:eastAsia="Times New Roman"/>
                <w:color w:val="000000"/>
                <w:lang w:eastAsia="ru-RU"/>
              </w:rPr>
            </w:pPr>
            <w:r w:rsidRPr="008E4202">
              <w:rPr>
                <w:rFonts w:eastAsia="Times New Roman"/>
                <w:color w:val="000000"/>
                <w:lang w:eastAsia="ru-RU"/>
              </w:rPr>
              <w:t>№</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1</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2</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3</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4</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5</w:t>
            </w:r>
          </w:p>
        </w:tc>
        <w:tc>
          <w:tcPr>
            <w:tcW w:w="1020" w:type="dxa"/>
            <w:tcBorders>
              <w:top w:val="single" w:sz="8"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6</w:t>
            </w:r>
          </w:p>
        </w:tc>
        <w:tc>
          <w:tcPr>
            <w:tcW w:w="1020" w:type="dxa"/>
            <w:tcBorders>
              <w:top w:val="single" w:sz="8" w:space="0" w:color="auto"/>
              <w:left w:val="nil"/>
              <w:bottom w:val="single" w:sz="4" w:space="0" w:color="auto"/>
              <w:right w:val="single" w:sz="8"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7</w:t>
            </w:r>
          </w:p>
        </w:tc>
      </w:tr>
      <w:tr w:rsidR="00060668" w:rsidRPr="008E4202" w:rsidTr="0089467C">
        <w:trPr>
          <w:trHeight w:val="227"/>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left"/>
              <w:rPr>
                <w:rFonts w:eastAsia="Times New Roman"/>
                <w:color w:val="000000"/>
                <w:lang w:eastAsia="ru-RU"/>
              </w:rPr>
            </w:pPr>
            <w:r w:rsidRPr="008E4202">
              <w:rPr>
                <w:rFonts w:eastAsia="Times New Roman"/>
                <w:color w:val="000000"/>
                <w:lang w:eastAsia="ru-RU"/>
              </w:rPr>
              <w:t>Марка пресса</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R1260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R2060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R25100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R30100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R30135</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R30175</w:t>
            </w:r>
          </w:p>
        </w:tc>
        <w:tc>
          <w:tcPr>
            <w:tcW w:w="1020" w:type="dxa"/>
            <w:tcBorders>
              <w:top w:val="nil"/>
              <w:left w:val="nil"/>
              <w:bottom w:val="single" w:sz="4" w:space="0" w:color="auto"/>
              <w:right w:val="single" w:sz="8"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R30220</w:t>
            </w:r>
          </w:p>
        </w:tc>
      </w:tr>
      <w:tr w:rsidR="00060668" w:rsidRPr="008E4202" w:rsidTr="0089467C">
        <w:trPr>
          <w:trHeight w:val="227"/>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060668">
            <w:pPr>
              <w:widowControl/>
              <w:ind w:firstLine="0"/>
              <w:jc w:val="left"/>
              <w:rPr>
                <w:rFonts w:eastAsia="Times New Roman"/>
                <w:color w:val="000000"/>
                <w:lang w:eastAsia="ru-RU"/>
              </w:rPr>
            </w:pPr>
            <w:r>
              <w:rPr>
                <w:rFonts w:eastAsia="Times New Roman"/>
                <w:color w:val="000000"/>
                <w:lang w:eastAsia="ru-RU"/>
              </w:rPr>
              <w:t>Усилие</w:t>
            </w:r>
            <w:r w:rsidRPr="008E4202">
              <w:rPr>
                <w:rFonts w:eastAsia="Times New Roman"/>
                <w:color w:val="000000"/>
                <w:lang w:eastAsia="ru-RU"/>
              </w:rPr>
              <w:t xml:space="preserve">, </w:t>
            </w:r>
            <w:proofErr w:type="gramStart"/>
            <w:r w:rsidRPr="008E4202">
              <w:rPr>
                <w:rFonts w:eastAsia="Times New Roman"/>
                <w:color w:val="000000"/>
                <w:lang w:eastAsia="ru-RU"/>
              </w:rPr>
              <w:t>т</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D67911" w:rsidRDefault="00060668" w:rsidP="00060668">
            <w:pPr>
              <w:widowControl/>
              <w:ind w:right="57" w:firstLine="0"/>
              <w:jc w:val="right"/>
              <w:rPr>
                <w:rFonts w:eastAsia="Times New Roman"/>
                <w:color w:val="000000"/>
                <w:lang w:eastAsia="ru-RU"/>
              </w:rPr>
            </w:pPr>
            <w:r>
              <w:rPr>
                <w:rFonts w:eastAsia="Times New Roman"/>
                <w:color w:val="000000"/>
                <w:lang w:eastAsia="ru-RU"/>
              </w:rPr>
              <w:t>60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Pr>
                <w:rFonts w:eastAsia="Times New Roman"/>
                <w:color w:val="000000"/>
                <w:lang w:eastAsia="ru-RU"/>
              </w:rPr>
              <w:t>60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Pr>
                <w:rFonts w:eastAsia="Times New Roman"/>
                <w:color w:val="000000"/>
                <w:lang w:eastAsia="ru-RU"/>
              </w:rPr>
              <w:t>100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Pr>
                <w:rFonts w:eastAsia="Times New Roman"/>
                <w:color w:val="000000"/>
                <w:lang w:eastAsia="ru-RU"/>
              </w:rPr>
              <w:t>100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D67911">
              <w:rPr>
                <w:rFonts w:eastAsia="Times New Roman"/>
                <w:color w:val="000000"/>
                <w:lang w:eastAsia="ru-RU"/>
              </w:rPr>
              <w:t>1</w:t>
            </w:r>
            <w:r>
              <w:rPr>
                <w:rFonts w:eastAsia="Times New Roman"/>
                <w:color w:val="000000"/>
                <w:lang w:eastAsia="ru-RU"/>
              </w:rPr>
              <w:t>3</w:t>
            </w:r>
            <w:r w:rsidRPr="00D67911">
              <w:rPr>
                <w:rFonts w:eastAsia="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D67911" w:rsidRDefault="00060668" w:rsidP="00060668">
            <w:pPr>
              <w:widowControl/>
              <w:ind w:right="57" w:firstLine="0"/>
              <w:jc w:val="right"/>
              <w:rPr>
                <w:rFonts w:eastAsia="Times New Roman"/>
                <w:color w:val="000000"/>
                <w:lang w:eastAsia="ru-RU"/>
              </w:rPr>
            </w:pPr>
            <w:r w:rsidRPr="00D67911">
              <w:rPr>
                <w:rFonts w:eastAsia="Times New Roman"/>
                <w:color w:val="000000"/>
                <w:lang w:eastAsia="ru-RU"/>
              </w:rPr>
              <w:t>1</w:t>
            </w:r>
            <w:r>
              <w:rPr>
                <w:rFonts w:eastAsia="Times New Roman"/>
                <w:color w:val="000000"/>
                <w:lang w:eastAsia="ru-RU"/>
              </w:rPr>
              <w:t>7</w:t>
            </w:r>
            <w:r w:rsidRPr="00D67911">
              <w:rPr>
                <w:rFonts w:eastAsia="Times New Roman"/>
                <w:color w:val="000000"/>
                <w:lang w:eastAsia="ru-RU"/>
              </w:rPr>
              <w:t>5</w:t>
            </w:r>
          </w:p>
        </w:tc>
        <w:tc>
          <w:tcPr>
            <w:tcW w:w="1020" w:type="dxa"/>
            <w:tcBorders>
              <w:top w:val="nil"/>
              <w:left w:val="nil"/>
              <w:bottom w:val="single" w:sz="4" w:space="0" w:color="auto"/>
              <w:right w:val="single" w:sz="8"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D67911">
              <w:rPr>
                <w:rFonts w:eastAsia="Times New Roman"/>
                <w:color w:val="000000"/>
                <w:lang w:eastAsia="ru-RU"/>
              </w:rPr>
              <w:t>22</w:t>
            </w:r>
            <w:r>
              <w:rPr>
                <w:rFonts w:eastAsia="Times New Roman"/>
                <w:color w:val="000000"/>
                <w:lang w:eastAsia="ru-RU"/>
              </w:rPr>
              <w:t>0</w:t>
            </w:r>
          </w:p>
        </w:tc>
      </w:tr>
      <w:tr w:rsidR="00060668" w:rsidRPr="008E4202" w:rsidTr="0089467C">
        <w:trPr>
          <w:trHeight w:val="227"/>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left"/>
              <w:rPr>
                <w:rFonts w:eastAsia="Times New Roman"/>
                <w:color w:val="000000"/>
                <w:lang w:eastAsia="ru-RU"/>
              </w:rPr>
            </w:pPr>
            <w:r w:rsidRPr="008E4202">
              <w:rPr>
                <w:rFonts w:eastAsia="Times New Roman"/>
                <w:color w:val="000000"/>
                <w:lang w:eastAsia="ru-RU"/>
              </w:rPr>
              <w:t>Цена, млн. руб.</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8E4202">
              <w:rPr>
                <w:rFonts w:eastAsia="Times New Roman"/>
                <w:color w:val="000000"/>
                <w:lang w:eastAsia="ru-RU"/>
              </w:rPr>
              <w:t>1.550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8E4202">
              <w:rPr>
                <w:rFonts w:eastAsia="Times New Roman"/>
                <w:color w:val="000000"/>
                <w:lang w:eastAsia="ru-RU"/>
              </w:rPr>
              <w:t>2.638</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D67911" w:rsidRDefault="00060668" w:rsidP="00060668">
            <w:pPr>
              <w:widowControl/>
              <w:ind w:right="57" w:firstLine="0"/>
              <w:jc w:val="right"/>
              <w:rPr>
                <w:rFonts w:eastAsia="Times New Roman"/>
                <w:color w:val="000000"/>
                <w:lang w:eastAsia="ru-RU"/>
              </w:rPr>
            </w:pPr>
            <w:r w:rsidRPr="00D67911">
              <w:rPr>
                <w:rFonts w:eastAsia="Times New Roman"/>
                <w:color w:val="000000"/>
                <w:lang w:eastAsia="ru-RU"/>
              </w:rPr>
              <w:t>2.580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8E4202">
              <w:rPr>
                <w:rFonts w:eastAsia="Times New Roman"/>
                <w:color w:val="000000"/>
                <w:lang w:eastAsia="ru-RU"/>
              </w:rPr>
              <w:t>3.162</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8E4202">
              <w:rPr>
                <w:rFonts w:eastAsia="Times New Roman"/>
                <w:color w:val="000000"/>
                <w:lang w:eastAsia="ru-RU"/>
              </w:rPr>
              <w:t>3.465</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D67911">
              <w:rPr>
                <w:rFonts w:eastAsia="Times New Roman"/>
                <w:color w:val="000000"/>
                <w:lang w:eastAsia="ru-RU"/>
              </w:rPr>
              <w:t>3.752</w:t>
            </w:r>
          </w:p>
        </w:tc>
        <w:tc>
          <w:tcPr>
            <w:tcW w:w="1020" w:type="dxa"/>
            <w:tcBorders>
              <w:top w:val="nil"/>
              <w:left w:val="nil"/>
              <w:bottom w:val="single" w:sz="4" w:space="0" w:color="auto"/>
              <w:right w:val="single" w:sz="8" w:space="0" w:color="auto"/>
            </w:tcBorders>
            <w:shd w:val="clear" w:color="auto" w:fill="auto"/>
            <w:noWrap/>
            <w:vAlign w:val="bottom"/>
            <w:hideMark/>
          </w:tcPr>
          <w:p w:rsidR="00060668" w:rsidRPr="008E4202" w:rsidRDefault="00060668" w:rsidP="00060668">
            <w:pPr>
              <w:widowControl/>
              <w:ind w:right="57" w:firstLine="0"/>
              <w:jc w:val="right"/>
              <w:rPr>
                <w:rFonts w:eastAsia="Times New Roman"/>
                <w:color w:val="000000"/>
                <w:lang w:eastAsia="ru-RU"/>
              </w:rPr>
            </w:pPr>
            <w:r w:rsidRPr="00D67911">
              <w:rPr>
                <w:rFonts w:eastAsia="Times New Roman"/>
                <w:color w:val="000000"/>
                <w:lang w:eastAsia="ru-RU"/>
              </w:rPr>
              <w:t>3.991</w:t>
            </w:r>
          </w:p>
        </w:tc>
      </w:tr>
      <w:tr w:rsidR="00060668" w:rsidRPr="008E4202" w:rsidTr="0089467C">
        <w:trPr>
          <w:trHeight w:val="20"/>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center"/>
              <w:rPr>
                <w:rFonts w:eastAsia="Times New Roman"/>
                <w:color w:val="000000"/>
                <w:sz w:val="8"/>
                <w:szCs w:val="8"/>
                <w:lang w:eastAsia="ru-RU"/>
              </w:rPr>
            </w:pPr>
          </w:p>
        </w:tc>
        <w:tc>
          <w:tcPr>
            <w:tcW w:w="1020" w:type="dxa"/>
            <w:tcBorders>
              <w:top w:val="nil"/>
              <w:left w:val="nil"/>
              <w:bottom w:val="nil"/>
              <w:right w:val="nil"/>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c>
          <w:tcPr>
            <w:tcW w:w="1020" w:type="dxa"/>
            <w:tcBorders>
              <w:top w:val="nil"/>
              <w:left w:val="nil"/>
              <w:bottom w:val="nil"/>
              <w:right w:val="nil"/>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c>
          <w:tcPr>
            <w:tcW w:w="1020" w:type="dxa"/>
            <w:tcBorders>
              <w:top w:val="nil"/>
              <w:left w:val="nil"/>
              <w:bottom w:val="nil"/>
              <w:right w:val="nil"/>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c>
          <w:tcPr>
            <w:tcW w:w="1020" w:type="dxa"/>
            <w:tcBorders>
              <w:top w:val="nil"/>
              <w:left w:val="nil"/>
              <w:bottom w:val="nil"/>
              <w:right w:val="nil"/>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c>
          <w:tcPr>
            <w:tcW w:w="1020" w:type="dxa"/>
            <w:tcBorders>
              <w:top w:val="nil"/>
              <w:left w:val="nil"/>
              <w:bottom w:val="nil"/>
              <w:right w:val="nil"/>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c>
          <w:tcPr>
            <w:tcW w:w="1020" w:type="dxa"/>
            <w:tcBorders>
              <w:top w:val="nil"/>
              <w:left w:val="nil"/>
              <w:bottom w:val="nil"/>
              <w:right w:val="nil"/>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c>
          <w:tcPr>
            <w:tcW w:w="1020" w:type="dxa"/>
            <w:tcBorders>
              <w:top w:val="nil"/>
              <w:left w:val="nil"/>
              <w:bottom w:val="nil"/>
              <w:right w:val="single" w:sz="8"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sz w:val="8"/>
                <w:szCs w:val="8"/>
                <w:lang w:eastAsia="ru-RU"/>
              </w:rPr>
            </w:pPr>
          </w:p>
        </w:tc>
      </w:tr>
      <w:tr w:rsidR="00060668" w:rsidRPr="008E4202" w:rsidTr="0089467C">
        <w:trPr>
          <w:trHeight w:val="227"/>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center"/>
              <w:rPr>
                <w:rFonts w:eastAsia="Times New Roman"/>
                <w:color w:val="000000"/>
                <w:lang w:eastAsia="ru-RU"/>
              </w:rPr>
            </w:pPr>
            <w:r w:rsidRPr="008E4202">
              <w:rPr>
                <w:rFonts w:eastAsia="Times New Roman"/>
                <w:color w:val="000000"/>
                <w:lang w:eastAsia="ru-RU"/>
              </w:rPr>
              <w:t>№</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8</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9</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10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11</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12</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13</w:t>
            </w:r>
          </w:p>
        </w:tc>
        <w:tc>
          <w:tcPr>
            <w:tcW w:w="1020" w:type="dxa"/>
            <w:tcBorders>
              <w:top w:val="nil"/>
              <w:left w:val="nil"/>
              <w:bottom w:val="nil"/>
              <w:right w:val="single" w:sz="8"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p>
        </w:tc>
      </w:tr>
      <w:tr w:rsidR="00060668" w:rsidRPr="008E4202" w:rsidTr="0089467C">
        <w:trPr>
          <w:trHeight w:val="227"/>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left"/>
              <w:rPr>
                <w:rFonts w:eastAsia="Times New Roman"/>
                <w:color w:val="000000"/>
                <w:lang w:eastAsia="ru-RU"/>
              </w:rPr>
            </w:pPr>
            <w:r w:rsidRPr="008E4202">
              <w:rPr>
                <w:rFonts w:eastAsia="Times New Roman"/>
                <w:color w:val="000000"/>
                <w:lang w:eastAsia="ru-RU"/>
              </w:rPr>
              <w:t>Марка</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R30320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R37175</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R37220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R40175</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R40220</w:t>
            </w:r>
          </w:p>
        </w:tc>
        <w:tc>
          <w:tcPr>
            <w:tcW w:w="1020" w:type="dxa"/>
            <w:tcBorders>
              <w:top w:val="nil"/>
              <w:left w:val="nil"/>
              <w:bottom w:val="single" w:sz="4" w:space="0" w:color="auto"/>
              <w:right w:val="single" w:sz="4" w:space="0" w:color="auto"/>
            </w:tcBorders>
            <w:shd w:val="clear" w:color="auto" w:fill="auto"/>
            <w:noWrap/>
            <w:vAlign w:val="center"/>
            <w:hideMark/>
          </w:tcPr>
          <w:p w:rsidR="00060668" w:rsidRPr="008E4202" w:rsidRDefault="00060668" w:rsidP="007761C6">
            <w:pPr>
              <w:widowControl/>
              <w:ind w:left="-57" w:right="-57" w:firstLine="0"/>
              <w:jc w:val="center"/>
              <w:rPr>
                <w:rFonts w:eastAsia="Times New Roman"/>
                <w:color w:val="000000"/>
                <w:lang w:eastAsia="ru-RU"/>
              </w:rPr>
            </w:pPr>
            <w:r w:rsidRPr="008E4202">
              <w:rPr>
                <w:rFonts w:eastAsia="Times New Roman"/>
                <w:color w:val="000000"/>
                <w:lang w:eastAsia="ru-RU"/>
              </w:rPr>
              <w:t>R40320</w:t>
            </w:r>
          </w:p>
        </w:tc>
        <w:tc>
          <w:tcPr>
            <w:tcW w:w="1020" w:type="dxa"/>
            <w:tcBorders>
              <w:top w:val="nil"/>
              <w:left w:val="nil"/>
              <w:bottom w:val="nil"/>
              <w:right w:val="single" w:sz="8" w:space="0" w:color="auto"/>
            </w:tcBorders>
            <w:shd w:val="clear" w:color="auto" w:fill="auto"/>
            <w:noWrap/>
            <w:vAlign w:val="bottom"/>
            <w:hideMark/>
          </w:tcPr>
          <w:p w:rsidR="00060668" w:rsidRPr="008E4202" w:rsidRDefault="00060668" w:rsidP="007761C6">
            <w:pPr>
              <w:widowControl/>
              <w:ind w:left="-57" w:right="-57" w:firstLine="0"/>
              <w:jc w:val="left"/>
              <w:rPr>
                <w:rFonts w:eastAsia="Times New Roman"/>
                <w:color w:val="000000"/>
                <w:lang w:eastAsia="ru-RU"/>
              </w:rPr>
            </w:pPr>
            <w:r w:rsidRPr="008E4202">
              <w:rPr>
                <w:rFonts w:eastAsia="Times New Roman"/>
                <w:color w:val="000000"/>
                <w:lang w:eastAsia="ru-RU"/>
              </w:rPr>
              <w:t> </w:t>
            </w:r>
          </w:p>
        </w:tc>
      </w:tr>
      <w:tr w:rsidR="00060668" w:rsidRPr="008E4202" w:rsidTr="0089467C">
        <w:trPr>
          <w:trHeight w:val="227"/>
          <w:jc w:val="right"/>
        </w:trPr>
        <w:tc>
          <w:tcPr>
            <w:tcW w:w="2098" w:type="dxa"/>
            <w:tcBorders>
              <w:top w:val="nil"/>
              <w:left w:val="single" w:sz="8" w:space="0" w:color="auto"/>
              <w:bottom w:val="single" w:sz="4" w:space="0" w:color="auto"/>
              <w:right w:val="single" w:sz="4" w:space="0" w:color="auto"/>
            </w:tcBorders>
            <w:shd w:val="clear" w:color="auto" w:fill="auto"/>
            <w:noWrap/>
            <w:vAlign w:val="center"/>
            <w:hideMark/>
          </w:tcPr>
          <w:p w:rsidR="00060668" w:rsidRPr="008E4202" w:rsidRDefault="00060668" w:rsidP="007761C6">
            <w:pPr>
              <w:widowControl/>
              <w:ind w:firstLine="0"/>
              <w:jc w:val="left"/>
              <w:rPr>
                <w:rFonts w:eastAsia="Times New Roman"/>
                <w:color w:val="000000"/>
                <w:lang w:eastAsia="ru-RU"/>
              </w:rPr>
            </w:pPr>
            <w:r>
              <w:rPr>
                <w:rFonts w:eastAsia="Times New Roman"/>
                <w:color w:val="000000"/>
                <w:lang w:eastAsia="ru-RU"/>
              </w:rPr>
              <w:t>Усилие</w:t>
            </w:r>
            <w:r w:rsidRPr="008E4202">
              <w:rPr>
                <w:rFonts w:eastAsia="Times New Roman"/>
                <w:color w:val="000000"/>
                <w:lang w:eastAsia="ru-RU"/>
              </w:rPr>
              <w:t xml:space="preserve">, </w:t>
            </w:r>
            <w:proofErr w:type="gramStart"/>
            <w:r w:rsidRPr="008E4202">
              <w:rPr>
                <w:rFonts w:eastAsia="Times New Roman"/>
                <w:color w:val="000000"/>
                <w:lang w:eastAsia="ru-RU"/>
              </w:rPr>
              <w:t>т</w:t>
            </w:r>
            <w:proofErr w:type="gramEnd"/>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Pr>
                <w:rFonts w:eastAsia="Times New Roman"/>
                <w:color w:val="000000"/>
                <w:lang w:eastAsia="ru-RU"/>
              </w:rPr>
              <w:t>320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D67911" w:rsidRDefault="00060668" w:rsidP="00060668">
            <w:pPr>
              <w:widowControl/>
              <w:ind w:firstLine="0"/>
              <w:jc w:val="right"/>
              <w:rPr>
                <w:rFonts w:eastAsia="Times New Roman"/>
                <w:color w:val="000000"/>
                <w:lang w:eastAsia="ru-RU"/>
              </w:rPr>
            </w:pPr>
            <w:r w:rsidRPr="00D67911">
              <w:rPr>
                <w:rFonts w:eastAsia="Times New Roman"/>
                <w:color w:val="000000"/>
                <w:lang w:eastAsia="ru-RU"/>
              </w:rPr>
              <w:t>1</w:t>
            </w:r>
            <w:r>
              <w:rPr>
                <w:rFonts w:eastAsia="Times New Roman"/>
                <w:color w:val="000000"/>
                <w:lang w:eastAsia="ru-RU"/>
              </w:rPr>
              <w:t>7</w:t>
            </w:r>
            <w:r w:rsidRPr="00D67911">
              <w:rPr>
                <w:rFonts w:eastAsia="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D67911" w:rsidRDefault="00060668" w:rsidP="00060668">
            <w:pPr>
              <w:widowControl/>
              <w:ind w:firstLine="0"/>
              <w:jc w:val="right"/>
              <w:rPr>
                <w:rFonts w:eastAsia="Times New Roman"/>
                <w:color w:val="000000"/>
                <w:lang w:eastAsia="ru-RU"/>
              </w:rPr>
            </w:pPr>
            <w:r w:rsidRPr="00D67911">
              <w:rPr>
                <w:rFonts w:eastAsia="Times New Roman"/>
                <w:color w:val="000000"/>
                <w:lang w:eastAsia="ru-RU"/>
              </w:rPr>
              <w:t>22</w:t>
            </w:r>
            <w:r>
              <w:rPr>
                <w:rFonts w:eastAsia="Times New Roman"/>
                <w:color w:val="000000"/>
                <w:lang w:eastAsia="ru-RU"/>
              </w:rPr>
              <w:t>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D67911" w:rsidRDefault="00060668" w:rsidP="00060668">
            <w:pPr>
              <w:widowControl/>
              <w:ind w:firstLine="0"/>
              <w:jc w:val="right"/>
              <w:rPr>
                <w:rFonts w:eastAsia="Times New Roman"/>
                <w:color w:val="000000"/>
                <w:lang w:eastAsia="ru-RU"/>
              </w:rPr>
            </w:pPr>
            <w:r w:rsidRPr="00D67911">
              <w:rPr>
                <w:rFonts w:eastAsia="Times New Roman"/>
                <w:color w:val="000000"/>
                <w:lang w:eastAsia="ru-RU"/>
              </w:rPr>
              <w:t>1</w:t>
            </w:r>
            <w:r>
              <w:rPr>
                <w:rFonts w:eastAsia="Times New Roman"/>
                <w:color w:val="000000"/>
                <w:lang w:eastAsia="ru-RU"/>
              </w:rPr>
              <w:t>7</w:t>
            </w:r>
            <w:r w:rsidRPr="00D67911">
              <w:rPr>
                <w:rFonts w:eastAsia="Times New Roman"/>
                <w:color w:val="000000"/>
                <w:lang w:eastAsia="ru-RU"/>
              </w:rPr>
              <w:t>5</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D67911">
              <w:rPr>
                <w:rFonts w:eastAsia="Times New Roman"/>
                <w:color w:val="000000"/>
                <w:lang w:eastAsia="ru-RU"/>
              </w:rPr>
              <w:t>22</w:t>
            </w:r>
            <w:r>
              <w:rPr>
                <w:rFonts w:eastAsia="Times New Roman"/>
                <w:color w:val="000000"/>
                <w:lang w:eastAsia="ru-RU"/>
              </w:rPr>
              <w:t>0</w:t>
            </w:r>
          </w:p>
        </w:tc>
        <w:tc>
          <w:tcPr>
            <w:tcW w:w="1020" w:type="dxa"/>
            <w:tcBorders>
              <w:top w:val="nil"/>
              <w:left w:val="nil"/>
              <w:bottom w:val="single" w:sz="4"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Pr>
                <w:rFonts w:eastAsia="Times New Roman"/>
                <w:color w:val="000000"/>
                <w:lang w:eastAsia="ru-RU"/>
              </w:rPr>
              <w:t>320</w:t>
            </w:r>
          </w:p>
        </w:tc>
        <w:tc>
          <w:tcPr>
            <w:tcW w:w="1020" w:type="dxa"/>
            <w:tcBorders>
              <w:top w:val="nil"/>
              <w:left w:val="nil"/>
              <w:bottom w:val="nil"/>
              <w:right w:val="single" w:sz="8" w:space="0" w:color="auto"/>
            </w:tcBorders>
            <w:shd w:val="clear" w:color="auto" w:fill="auto"/>
            <w:noWrap/>
            <w:vAlign w:val="bottom"/>
            <w:hideMark/>
          </w:tcPr>
          <w:p w:rsidR="00060668" w:rsidRPr="008E4202" w:rsidRDefault="00060668" w:rsidP="007761C6">
            <w:pPr>
              <w:widowControl/>
              <w:ind w:left="-57" w:right="-57" w:firstLine="0"/>
              <w:jc w:val="left"/>
              <w:rPr>
                <w:rFonts w:eastAsia="Times New Roman"/>
                <w:color w:val="000000"/>
                <w:lang w:eastAsia="ru-RU"/>
              </w:rPr>
            </w:pPr>
            <w:r w:rsidRPr="008E4202">
              <w:rPr>
                <w:rFonts w:eastAsia="Times New Roman"/>
                <w:color w:val="000000"/>
                <w:lang w:eastAsia="ru-RU"/>
              </w:rPr>
              <w:t> </w:t>
            </w:r>
          </w:p>
        </w:tc>
      </w:tr>
      <w:tr w:rsidR="00060668" w:rsidRPr="008E4202" w:rsidTr="0089467C">
        <w:trPr>
          <w:trHeight w:val="227"/>
          <w:jc w:val="right"/>
        </w:trPr>
        <w:tc>
          <w:tcPr>
            <w:tcW w:w="2098" w:type="dxa"/>
            <w:tcBorders>
              <w:top w:val="nil"/>
              <w:left w:val="single" w:sz="8" w:space="0" w:color="auto"/>
              <w:bottom w:val="single" w:sz="8" w:space="0" w:color="auto"/>
              <w:right w:val="single" w:sz="4" w:space="0" w:color="auto"/>
            </w:tcBorders>
            <w:shd w:val="clear" w:color="auto" w:fill="auto"/>
            <w:noWrap/>
            <w:vAlign w:val="center"/>
            <w:hideMark/>
          </w:tcPr>
          <w:p w:rsidR="00060668" w:rsidRPr="008E4202" w:rsidRDefault="00060668" w:rsidP="007761C6">
            <w:pPr>
              <w:widowControl/>
              <w:ind w:firstLine="0"/>
              <w:jc w:val="left"/>
              <w:rPr>
                <w:rFonts w:eastAsia="Times New Roman"/>
                <w:color w:val="000000"/>
                <w:lang w:eastAsia="ru-RU"/>
              </w:rPr>
            </w:pPr>
            <w:r w:rsidRPr="008E4202">
              <w:rPr>
                <w:rFonts w:eastAsia="Times New Roman"/>
                <w:color w:val="000000"/>
                <w:lang w:eastAsia="ru-RU"/>
              </w:rPr>
              <w:t>Цена, млн. руб.</w:t>
            </w:r>
          </w:p>
        </w:tc>
        <w:tc>
          <w:tcPr>
            <w:tcW w:w="1020" w:type="dxa"/>
            <w:tcBorders>
              <w:top w:val="nil"/>
              <w:left w:val="nil"/>
              <w:bottom w:val="single" w:sz="8"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D67911">
              <w:rPr>
                <w:rFonts w:eastAsia="Times New Roman"/>
                <w:color w:val="000000"/>
                <w:lang w:eastAsia="ru-RU"/>
              </w:rPr>
              <w:t>5.114</w:t>
            </w:r>
          </w:p>
        </w:tc>
        <w:tc>
          <w:tcPr>
            <w:tcW w:w="1020" w:type="dxa"/>
            <w:tcBorders>
              <w:top w:val="nil"/>
              <w:left w:val="nil"/>
              <w:bottom w:val="single" w:sz="8"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8E4202">
              <w:rPr>
                <w:rFonts w:eastAsia="Times New Roman"/>
                <w:color w:val="000000"/>
                <w:lang w:eastAsia="ru-RU"/>
              </w:rPr>
              <w:t>4.365</w:t>
            </w:r>
          </w:p>
        </w:tc>
        <w:tc>
          <w:tcPr>
            <w:tcW w:w="1020" w:type="dxa"/>
            <w:tcBorders>
              <w:top w:val="nil"/>
              <w:left w:val="nil"/>
              <w:bottom w:val="single" w:sz="8"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8E4202">
              <w:rPr>
                <w:rFonts w:eastAsia="Times New Roman"/>
                <w:color w:val="000000"/>
                <w:lang w:eastAsia="ru-RU"/>
              </w:rPr>
              <w:t>4.656</w:t>
            </w:r>
          </w:p>
        </w:tc>
        <w:tc>
          <w:tcPr>
            <w:tcW w:w="1020" w:type="dxa"/>
            <w:tcBorders>
              <w:top w:val="nil"/>
              <w:left w:val="nil"/>
              <w:bottom w:val="single" w:sz="8"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8E4202">
              <w:rPr>
                <w:rFonts w:eastAsia="Times New Roman"/>
                <w:color w:val="000000"/>
                <w:lang w:eastAsia="ru-RU"/>
              </w:rPr>
              <w:t>4.705</w:t>
            </w:r>
          </w:p>
        </w:tc>
        <w:tc>
          <w:tcPr>
            <w:tcW w:w="1020" w:type="dxa"/>
            <w:tcBorders>
              <w:top w:val="nil"/>
              <w:left w:val="nil"/>
              <w:bottom w:val="single" w:sz="8"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8E4202">
              <w:rPr>
                <w:rFonts w:eastAsia="Times New Roman"/>
                <w:color w:val="000000"/>
                <w:lang w:eastAsia="ru-RU"/>
              </w:rPr>
              <w:t>5.578</w:t>
            </w:r>
          </w:p>
        </w:tc>
        <w:tc>
          <w:tcPr>
            <w:tcW w:w="1020" w:type="dxa"/>
            <w:tcBorders>
              <w:top w:val="nil"/>
              <w:left w:val="nil"/>
              <w:bottom w:val="single" w:sz="8" w:space="0" w:color="auto"/>
              <w:right w:val="single" w:sz="4" w:space="0" w:color="auto"/>
            </w:tcBorders>
            <w:shd w:val="clear" w:color="auto" w:fill="auto"/>
            <w:noWrap/>
            <w:vAlign w:val="bottom"/>
            <w:hideMark/>
          </w:tcPr>
          <w:p w:rsidR="00060668" w:rsidRPr="008E4202" w:rsidRDefault="00060668" w:rsidP="00060668">
            <w:pPr>
              <w:widowControl/>
              <w:ind w:firstLine="0"/>
              <w:jc w:val="right"/>
              <w:rPr>
                <w:rFonts w:eastAsia="Times New Roman"/>
                <w:color w:val="000000"/>
                <w:lang w:eastAsia="ru-RU"/>
              </w:rPr>
            </w:pPr>
            <w:r w:rsidRPr="008E4202">
              <w:rPr>
                <w:rFonts w:eastAsia="Times New Roman"/>
                <w:color w:val="000000"/>
                <w:lang w:eastAsia="ru-RU"/>
              </w:rPr>
              <w:t>5.723</w:t>
            </w:r>
          </w:p>
        </w:tc>
        <w:tc>
          <w:tcPr>
            <w:tcW w:w="1020" w:type="dxa"/>
            <w:tcBorders>
              <w:top w:val="nil"/>
              <w:left w:val="nil"/>
              <w:bottom w:val="single" w:sz="8" w:space="0" w:color="auto"/>
              <w:right w:val="single" w:sz="8" w:space="0" w:color="auto"/>
            </w:tcBorders>
            <w:shd w:val="clear" w:color="auto" w:fill="auto"/>
            <w:noWrap/>
            <w:vAlign w:val="bottom"/>
            <w:hideMark/>
          </w:tcPr>
          <w:p w:rsidR="00060668" w:rsidRPr="008E4202" w:rsidRDefault="00060668" w:rsidP="007761C6">
            <w:pPr>
              <w:widowControl/>
              <w:ind w:left="-57" w:right="-57" w:firstLine="0"/>
              <w:jc w:val="left"/>
              <w:rPr>
                <w:rFonts w:eastAsia="Times New Roman"/>
                <w:color w:val="000000"/>
                <w:lang w:eastAsia="ru-RU"/>
              </w:rPr>
            </w:pPr>
            <w:r w:rsidRPr="008E4202">
              <w:rPr>
                <w:rFonts w:eastAsia="Times New Roman"/>
                <w:color w:val="000000"/>
                <w:lang w:eastAsia="ru-RU"/>
              </w:rPr>
              <w:t> </w:t>
            </w:r>
          </w:p>
        </w:tc>
      </w:tr>
    </w:tbl>
    <w:p w:rsidR="00060668" w:rsidRDefault="00060668" w:rsidP="00060668"/>
    <w:p w:rsidR="007E4E8B" w:rsidRPr="00EC7B01" w:rsidRDefault="00EC7B01" w:rsidP="00A72FD6">
      <w:pPr>
        <w:rPr>
          <w:lang w:val="en-US"/>
        </w:rPr>
      </w:pPr>
      <w:r>
        <w:t xml:space="preserve">Расчеты проводились при четырех (указанных в табл. 1) распределениях случайной ошибки </w:t>
      </w:r>
      <w:r w:rsidRPr="00EC7B01">
        <w:rPr>
          <w:rFonts w:ascii="Symbol" w:hAnsi="Symbol"/>
          <w:lang w:val="en-US"/>
        </w:rPr>
        <w:t></w:t>
      </w:r>
      <w:r>
        <w:t>. На рис. 1 представлены исходные данные</w:t>
      </w:r>
      <w:r w:rsidR="000366EF">
        <w:t xml:space="preserve"> </w:t>
      </w:r>
      <w:r w:rsidR="001A4E21">
        <w:t xml:space="preserve">(обозначенные </w:t>
      </w:r>
      <w:r w:rsidR="001A4E21" w:rsidRPr="001A4E21">
        <w:rPr>
          <w:i/>
          <w:lang w:val="en-US"/>
        </w:rPr>
        <w:t>fact</w:t>
      </w:r>
      <w:r w:rsidR="001A4E21">
        <w:rPr>
          <w:lang w:val="en-US"/>
        </w:rPr>
        <w:t xml:space="preserve">) </w:t>
      </w:r>
      <w:r>
        <w:t xml:space="preserve">и регрессионные зависимости, отвечающие нормальному и наиболее правдоподобному </w:t>
      </w:r>
      <w:r w:rsidR="008E42F2" w:rsidRPr="008E42F2">
        <w:rPr>
          <w:rFonts w:eastAsia="Times New Roman"/>
          <w:i/>
          <w:iCs/>
          <w:color w:val="000000"/>
          <w:lang w:eastAsia="ru-RU"/>
        </w:rPr>
        <w:t>HS</w:t>
      </w:r>
      <w:r>
        <w:t xml:space="preserve"> распределениям, в табл.</w:t>
      </w:r>
      <w:r w:rsidR="0010227A">
        <w:t xml:space="preserve"> 3</w:t>
      </w:r>
      <w:r>
        <w:t xml:space="preserve"> – значения параметров модели </w:t>
      </w:r>
      <w:r w:rsidRPr="00EC7B01">
        <w:rPr>
          <w:i/>
          <w:lang w:val="en-US"/>
        </w:rPr>
        <w:t>a</w:t>
      </w:r>
      <w:r>
        <w:rPr>
          <w:lang w:val="en-US"/>
        </w:rPr>
        <w:t xml:space="preserve">, </w:t>
      </w:r>
      <w:r w:rsidRPr="00EC7B01">
        <w:rPr>
          <w:rFonts w:ascii="Symbol" w:hAnsi="Symbol"/>
          <w:lang w:val="en-US"/>
        </w:rPr>
        <w:t></w:t>
      </w:r>
      <w:r>
        <w:rPr>
          <w:lang w:val="en-US"/>
        </w:rPr>
        <w:t xml:space="preserve"> </w:t>
      </w:r>
      <w:r>
        <w:t xml:space="preserve">и </w:t>
      </w:r>
      <w:r w:rsidRPr="00EC7B01">
        <w:rPr>
          <w:rFonts w:ascii="Symbol" w:hAnsi="Symbol"/>
          <w:lang w:val="en-US"/>
        </w:rPr>
        <w:t></w:t>
      </w:r>
      <w:r>
        <w:rPr>
          <w:lang w:val="en-US"/>
        </w:rPr>
        <w:t xml:space="preserve"> </w:t>
      </w:r>
      <w:proofErr w:type="gramStart"/>
      <w:r>
        <w:t>и</w:t>
      </w:r>
      <w:proofErr w:type="gramEnd"/>
      <w:r>
        <w:t xml:space="preserve"> </w:t>
      </w:r>
      <w:r w:rsidR="000366EF">
        <w:t xml:space="preserve">рассчитанного по формуле (4) </w:t>
      </w:r>
      <w:r>
        <w:t xml:space="preserve">логарифмического правдоподобия </w:t>
      </w:r>
      <w:r w:rsidRPr="00EC7B01">
        <w:rPr>
          <w:i/>
          <w:lang w:val="en-US"/>
        </w:rPr>
        <w:t>L</w:t>
      </w:r>
      <w:r>
        <w:rPr>
          <w:lang w:val="en-US"/>
        </w:rPr>
        <w:t xml:space="preserve"> </w:t>
      </w:r>
      <w:r>
        <w:t>для всех вариантов расчета</w:t>
      </w:r>
      <w:r>
        <w:rPr>
          <w:lang w:val="en-US"/>
        </w:rPr>
        <w:t>.</w:t>
      </w:r>
    </w:p>
    <w:p w:rsidR="00AF52F1" w:rsidRDefault="00AF52F1" w:rsidP="00AF52F1">
      <w:pPr>
        <w:jc w:val="right"/>
      </w:pPr>
      <w:r>
        <w:t>Таблица 3</w:t>
      </w:r>
      <w:r>
        <w:rPr>
          <w:lang w:val="en-US"/>
        </w:rPr>
        <w:tab/>
      </w:r>
      <w:r>
        <w:tab/>
      </w:r>
      <w:r>
        <w:rPr>
          <w:lang w:val="en-US"/>
        </w:rPr>
        <w:tab/>
      </w:r>
    </w:p>
    <w:tbl>
      <w:tblPr>
        <w:tblW w:w="6621" w:type="dxa"/>
        <w:jc w:val="center"/>
        <w:tblInd w:w="98" w:type="dxa"/>
        <w:tblLook w:val="04A0"/>
      </w:tblPr>
      <w:tblGrid>
        <w:gridCol w:w="2381"/>
        <w:gridCol w:w="1060"/>
        <w:gridCol w:w="1060"/>
        <w:gridCol w:w="1060"/>
        <w:gridCol w:w="1060"/>
      </w:tblGrid>
      <w:tr w:rsidR="00AF52F1" w:rsidRPr="008E42F2" w:rsidTr="004C1262">
        <w:trPr>
          <w:trHeight w:val="227"/>
          <w:jc w:val="center"/>
        </w:trPr>
        <w:tc>
          <w:tcPr>
            <w:tcW w:w="238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left"/>
              <w:rPr>
                <w:rFonts w:eastAsia="Times New Roman"/>
                <w:color w:val="000000"/>
                <w:lang w:eastAsia="ru-RU"/>
              </w:rPr>
            </w:pPr>
            <w:r w:rsidRPr="008E42F2">
              <w:rPr>
                <w:rFonts w:eastAsia="Times New Roman"/>
                <w:color w:val="000000"/>
                <w:lang w:eastAsia="ru-RU"/>
              </w:rPr>
              <w:t xml:space="preserve">Распределение </w:t>
            </w:r>
            <w:r w:rsidRPr="008E42F2">
              <w:rPr>
                <w:rFonts w:ascii="Symbol" w:eastAsia="Times New Roman" w:hAnsi="Symbol"/>
                <w:color w:val="000000"/>
                <w:lang w:eastAsia="ru-RU"/>
              </w:rPr>
              <w:t></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eastAsia="Times New Roman"/>
                <w:i/>
                <w:iCs/>
                <w:color w:val="000000"/>
                <w:lang w:eastAsia="ru-RU"/>
              </w:rPr>
            </w:pPr>
            <w:r w:rsidRPr="008E42F2">
              <w:rPr>
                <w:rFonts w:eastAsia="Times New Roman"/>
                <w:i/>
                <w:iCs/>
                <w:color w:val="000000"/>
                <w:lang w:val="en-US" w:eastAsia="ru-RU"/>
              </w:rPr>
              <w:t>A</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ascii="Symbol" w:eastAsia="Times New Roman" w:hAnsi="Symbol"/>
                <w:color w:val="000000"/>
                <w:lang w:eastAsia="ru-RU"/>
              </w:rPr>
            </w:pPr>
            <w:r w:rsidRPr="008E42F2">
              <w:rPr>
                <w:rFonts w:ascii="Symbol" w:eastAsia="Times New Roman" w:hAnsi="Symbol"/>
                <w:color w:val="000000"/>
                <w:lang w:eastAsia="ru-RU"/>
              </w:rPr>
              <w:t></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ascii="Symbol" w:eastAsia="Times New Roman" w:hAnsi="Symbol"/>
                <w:color w:val="000000"/>
                <w:lang w:eastAsia="ru-RU"/>
              </w:rPr>
            </w:pPr>
            <w:r w:rsidRPr="008E42F2">
              <w:rPr>
                <w:rFonts w:ascii="Symbol" w:eastAsia="Times New Roman" w:hAnsi="Symbol"/>
                <w:color w:val="000000"/>
                <w:lang w:eastAsia="ru-RU"/>
              </w:rPr>
              <w:t></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eastAsia="Times New Roman"/>
                <w:i/>
                <w:iCs/>
                <w:color w:val="000000"/>
                <w:lang w:eastAsia="ru-RU"/>
              </w:rPr>
            </w:pPr>
            <w:r w:rsidRPr="008E42F2">
              <w:rPr>
                <w:rFonts w:eastAsia="Times New Roman"/>
                <w:i/>
                <w:iCs/>
                <w:color w:val="000000"/>
                <w:lang w:eastAsia="ru-RU"/>
              </w:rPr>
              <w:t>L</w:t>
            </w:r>
          </w:p>
        </w:tc>
      </w:tr>
      <w:tr w:rsidR="00AF52F1" w:rsidRPr="008E42F2" w:rsidTr="004C1262">
        <w:trPr>
          <w:trHeight w:val="227"/>
          <w:jc w:val="center"/>
        </w:trPr>
        <w:tc>
          <w:tcPr>
            <w:tcW w:w="2381" w:type="dxa"/>
            <w:tcBorders>
              <w:top w:val="nil"/>
              <w:left w:val="single" w:sz="8" w:space="0" w:color="auto"/>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eastAsia="Times New Roman"/>
                <w:i/>
                <w:iCs/>
                <w:color w:val="000000"/>
                <w:lang w:eastAsia="ru-RU"/>
              </w:rPr>
            </w:pPr>
            <w:r w:rsidRPr="008E42F2">
              <w:rPr>
                <w:rFonts w:eastAsia="Times New Roman"/>
                <w:i/>
                <w:iCs/>
                <w:color w:val="000000"/>
                <w:lang w:eastAsia="ru-RU"/>
              </w:rPr>
              <w:t>N</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0.172</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0.613</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0.136</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-9.87</w:t>
            </w:r>
          </w:p>
        </w:tc>
      </w:tr>
      <w:tr w:rsidR="00AF52F1" w:rsidRPr="008E42F2" w:rsidTr="004C1262">
        <w:trPr>
          <w:trHeight w:val="227"/>
          <w:jc w:val="center"/>
        </w:trPr>
        <w:tc>
          <w:tcPr>
            <w:tcW w:w="2381" w:type="dxa"/>
            <w:tcBorders>
              <w:top w:val="nil"/>
              <w:left w:val="single" w:sz="8" w:space="0" w:color="auto"/>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eastAsia="Times New Roman"/>
                <w:i/>
                <w:iCs/>
                <w:color w:val="000000"/>
                <w:lang w:eastAsia="ru-RU"/>
              </w:rPr>
            </w:pPr>
            <w:r w:rsidRPr="008E42F2">
              <w:rPr>
                <w:rFonts w:eastAsia="Times New Roman"/>
                <w:i/>
                <w:iCs/>
                <w:color w:val="000000"/>
                <w:lang w:eastAsia="ru-RU"/>
              </w:rPr>
              <w:t>LS</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0.223</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0.564</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0.074</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-9.70</w:t>
            </w:r>
          </w:p>
        </w:tc>
      </w:tr>
      <w:tr w:rsidR="00AF52F1" w:rsidRPr="008E42F2" w:rsidTr="004C1262">
        <w:trPr>
          <w:trHeight w:val="227"/>
          <w:jc w:val="center"/>
        </w:trPr>
        <w:tc>
          <w:tcPr>
            <w:tcW w:w="2381" w:type="dxa"/>
            <w:tcBorders>
              <w:top w:val="nil"/>
              <w:left w:val="single" w:sz="8" w:space="0" w:color="auto"/>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eastAsia="Times New Roman"/>
                <w:i/>
                <w:iCs/>
                <w:color w:val="000000"/>
                <w:lang w:eastAsia="ru-RU"/>
              </w:rPr>
            </w:pPr>
            <w:r w:rsidRPr="008E42F2">
              <w:rPr>
                <w:rFonts w:eastAsia="Times New Roman"/>
                <w:i/>
                <w:iCs/>
                <w:color w:val="000000"/>
                <w:lang w:eastAsia="ru-RU"/>
              </w:rPr>
              <w:t>HS</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0.252</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0.541</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0.086</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b/>
                <w:bCs/>
                <w:color w:val="000000"/>
                <w:lang w:eastAsia="ru-RU"/>
              </w:rPr>
            </w:pPr>
            <w:r w:rsidRPr="008E42F2">
              <w:rPr>
                <w:rFonts w:eastAsia="Times New Roman"/>
                <w:b/>
                <w:bCs/>
                <w:color w:val="000000"/>
                <w:lang w:eastAsia="ru-RU"/>
              </w:rPr>
              <w:t>-9.57</w:t>
            </w:r>
          </w:p>
        </w:tc>
      </w:tr>
      <w:tr w:rsidR="00AF52F1" w:rsidRPr="008E42F2" w:rsidTr="004C1262">
        <w:trPr>
          <w:trHeight w:val="227"/>
          <w:jc w:val="center"/>
        </w:trPr>
        <w:tc>
          <w:tcPr>
            <w:tcW w:w="2381" w:type="dxa"/>
            <w:tcBorders>
              <w:top w:val="nil"/>
              <w:left w:val="single" w:sz="8" w:space="0" w:color="auto"/>
              <w:bottom w:val="single" w:sz="8" w:space="0" w:color="auto"/>
              <w:right w:val="single" w:sz="8" w:space="0" w:color="auto"/>
            </w:tcBorders>
            <w:shd w:val="clear" w:color="auto" w:fill="auto"/>
            <w:noWrap/>
            <w:vAlign w:val="bottom"/>
            <w:hideMark/>
          </w:tcPr>
          <w:p w:rsidR="00AF52F1" w:rsidRPr="008E42F2" w:rsidRDefault="00AF52F1" w:rsidP="004C1262">
            <w:pPr>
              <w:widowControl/>
              <w:ind w:firstLine="0"/>
              <w:jc w:val="center"/>
              <w:rPr>
                <w:rFonts w:eastAsia="Times New Roman"/>
                <w:i/>
                <w:iCs/>
                <w:color w:val="000000"/>
                <w:lang w:eastAsia="ru-RU"/>
              </w:rPr>
            </w:pPr>
            <w:r w:rsidRPr="008E42F2">
              <w:rPr>
                <w:rFonts w:eastAsia="Times New Roman"/>
                <w:i/>
                <w:iCs/>
                <w:color w:val="000000"/>
                <w:lang w:eastAsia="ru-RU"/>
              </w:rPr>
              <w:t>EL</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val="en-US" w:eastAsia="ru-RU"/>
              </w:rPr>
              <w:t>0.236</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0.553</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0.068</w:t>
            </w:r>
          </w:p>
        </w:tc>
        <w:tc>
          <w:tcPr>
            <w:tcW w:w="1060" w:type="dxa"/>
            <w:tcBorders>
              <w:top w:val="nil"/>
              <w:left w:val="nil"/>
              <w:bottom w:val="single" w:sz="8" w:space="0" w:color="auto"/>
              <w:right w:val="single" w:sz="8" w:space="0" w:color="auto"/>
            </w:tcBorders>
            <w:shd w:val="clear" w:color="auto" w:fill="auto"/>
            <w:noWrap/>
            <w:vAlign w:val="center"/>
            <w:hideMark/>
          </w:tcPr>
          <w:p w:rsidR="00AF52F1" w:rsidRPr="008E42F2" w:rsidRDefault="00AF52F1" w:rsidP="004C1262">
            <w:pPr>
              <w:widowControl/>
              <w:ind w:firstLine="0"/>
              <w:jc w:val="center"/>
              <w:rPr>
                <w:rFonts w:eastAsia="Times New Roman"/>
                <w:color w:val="000000"/>
                <w:lang w:eastAsia="ru-RU"/>
              </w:rPr>
            </w:pPr>
            <w:r w:rsidRPr="008E42F2">
              <w:rPr>
                <w:rFonts w:eastAsia="Times New Roman"/>
                <w:color w:val="000000"/>
                <w:lang w:eastAsia="ru-RU"/>
              </w:rPr>
              <w:t>-9.59</w:t>
            </w:r>
          </w:p>
        </w:tc>
      </w:tr>
    </w:tbl>
    <w:p w:rsidR="00EC7B01" w:rsidRPr="00D03D0D" w:rsidRDefault="00A72FD6" w:rsidP="00941352">
      <w:pPr>
        <w:spacing w:before="120"/>
        <w:ind w:firstLine="0"/>
        <w:jc w:val="center"/>
        <w:rPr>
          <w:lang w:val="en-US"/>
        </w:rPr>
      </w:pPr>
      <w:r w:rsidRPr="00A72FD6">
        <w:rPr>
          <w:noProof/>
          <w:lang w:eastAsia="ru-RU"/>
        </w:rPr>
        <w:lastRenderedPageBreak/>
        <w:drawing>
          <wp:inline distT="0" distB="0" distL="0" distR="0">
            <wp:extent cx="6120130" cy="3030356"/>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srcRect/>
                    <a:stretch>
                      <a:fillRect/>
                    </a:stretch>
                  </pic:blipFill>
                  <pic:spPr bwMode="auto">
                    <a:xfrm>
                      <a:off x="0" y="0"/>
                      <a:ext cx="6120130" cy="3030356"/>
                    </a:xfrm>
                    <a:prstGeom prst="rect">
                      <a:avLst/>
                    </a:prstGeom>
                    <a:noFill/>
                    <a:ln w="9525">
                      <a:noFill/>
                      <a:miter lim="800000"/>
                      <a:headEnd/>
                      <a:tailEnd/>
                    </a:ln>
                  </pic:spPr>
                </pic:pic>
              </a:graphicData>
            </a:graphic>
          </wp:inline>
        </w:drawing>
      </w:r>
    </w:p>
    <w:p w:rsidR="00A72FD6" w:rsidRPr="00A72FD6" w:rsidRDefault="00EC7B01" w:rsidP="00EC7B01">
      <w:pPr>
        <w:jc w:val="center"/>
      </w:pPr>
      <w:r>
        <w:t>Рис.</w:t>
      </w:r>
      <w:r>
        <w:rPr>
          <w:lang w:val="en-US"/>
        </w:rPr>
        <w:t xml:space="preserve"> </w:t>
      </w:r>
      <w:r>
        <w:t xml:space="preserve">1. Зависимости </w:t>
      </w:r>
      <w:r w:rsidR="0010227A">
        <w:t xml:space="preserve">логарифмов </w:t>
      </w:r>
      <w:r>
        <w:t xml:space="preserve">цены прессов от </w:t>
      </w:r>
      <w:r w:rsidR="0010227A">
        <w:t xml:space="preserve">логарифмов их </w:t>
      </w:r>
      <w:r w:rsidR="003B5D14">
        <w:t>номинального развиваемого усилия</w:t>
      </w:r>
    </w:p>
    <w:p w:rsidR="000366EF" w:rsidRPr="000366EF" w:rsidRDefault="000366EF" w:rsidP="00361BF6">
      <w:pPr>
        <w:rPr>
          <w:lang w:val="en-US"/>
        </w:rPr>
      </w:pPr>
    </w:p>
    <w:p w:rsidR="007E4E8B" w:rsidRDefault="002864D9" w:rsidP="00361BF6">
      <w:r w:rsidRPr="00890AB1">
        <w:rPr>
          <w:b/>
        </w:rPr>
        <w:t>Пример 4</w:t>
      </w:r>
      <w:r>
        <w:t xml:space="preserve">. </w:t>
      </w:r>
      <w:r w:rsidR="00BB23B4">
        <w:t xml:space="preserve">По данным 20 автокранов «Галичанин» КС 55713 и КС 55731 грузоподъемностью 25 т разных марок (моделей, модификаций) строится </w:t>
      </w:r>
      <w:r>
        <w:t xml:space="preserve">степенная регрессионная зависимость </w:t>
      </w:r>
      <w:r w:rsidR="00BB23B4">
        <w:t xml:space="preserve">их </w:t>
      </w:r>
      <w:r>
        <w:t xml:space="preserve">цен </w:t>
      </w:r>
      <w:r>
        <w:rPr>
          <w:lang w:val="en-US"/>
        </w:rPr>
        <w:t>(</w:t>
      </w:r>
      <w:r w:rsidR="00FE2CFE">
        <w:rPr>
          <w:i/>
          <w:lang w:val="en-US"/>
        </w:rPr>
        <w:t>z</w:t>
      </w:r>
      <w:r w:rsidR="002F1DB8">
        <w:t>, млн. руб.</w:t>
      </w:r>
      <w:r>
        <w:rPr>
          <w:lang w:val="en-US"/>
        </w:rPr>
        <w:t xml:space="preserve">) </w:t>
      </w:r>
      <w:r>
        <w:t xml:space="preserve">от длины стрелы </w:t>
      </w:r>
      <w:r>
        <w:rPr>
          <w:lang w:val="en-US"/>
        </w:rPr>
        <w:t>(</w:t>
      </w:r>
      <w:r w:rsidR="00106365">
        <w:rPr>
          <w:i/>
          <w:lang w:val="en-US"/>
        </w:rPr>
        <w:t>y</w:t>
      </w:r>
      <w:r>
        <w:rPr>
          <w:lang w:val="en-US"/>
        </w:rPr>
        <w:t xml:space="preserve">, </w:t>
      </w:r>
      <w:r w:rsidR="00941352">
        <w:t>м</w:t>
      </w:r>
      <w:r>
        <w:rPr>
          <w:lang w:val="en-US"/>
        </w:rPr>
        <w:t>)</w:t>
      </w:r>
      <w:r>
        <w:t xml:space="preserve">. В логарифмической форме </w:t>
      </w:r>
      <w:r w:rsidR="002F1DB8">
        <w:t>она</w:t>
      </w:r>
      <w:r>
        <w:t xml:space="preserve"> имеет </w:t>
      </w:r>
      <w:r w:rsidR="00941352">
        <w:t>вид</w:t>
      </w:r>
      <w:r w:rsidR="005B1F36">
        <w:rPr>
          <w:lang w:val="en-US"/>
        </w:rPr>
        <w:t>:</w:t>
      </w:r>
      <w:r w:rsidR="00941352">
        <w:t xml:space="preserve"> </w:t>
      </w:r>
      <w:r w:rsidR="0089467C" w:rsidRPr="005B1F36">
        <w:rPr>
          <w:position w:val="-10"/>
        </w:rPr>
        <w:object w:dxaOrig="2420" w:dyaOrig="340">
          <v:shape id="_x0000_i1049" type="#_x0000_t75" style="width:121.2pt;height:16.8pt" o:ole="">
            <v:imagedata r:id="rId57" o:title=""/>
          </v:shape>
          <o:OLEObject Type="Embed" ProgID="Equation.DSMT4" ShapeID="_x0000_i1049" DrawAspect="Content" ObjectID="_1630498633" r:id="rId58"/>
        </w:object>
      </w:r>
      <w:r w:rsidR="00941352">
        <w:t xml:space="preserve">. </w:t>
      </w:r>
      <w:r w:rsidR="00EB3FCA">
        <w:t xml:space="preserve">На рис. 2 представлены исходные данные и регрессионные зависимости, отвечающие нормальному и наиболее правдоподобному </w:t>
      </w:r>
      <w:r w:rsidR="00EB3FCA" w:rsidRPr="00890AB1">
        <w:rPr>
          <w:rFonts w:eastAsia="Times New Roman"/>
          <w:i/>
          <w:iCs/>
          <w:color w:val="000000"/>
          <w:lang w:eastAsia="ru-RU"/>
        </w:rPr>
        <w:t>HS</w:t>
      </w:r>
      <w:r w:rsidR="00EB3FCA">
        <w:t xml:space="preserve"> распределениям, в табл. </w:t>
      </w:r>
      <w:r w:rsidR="0089467C">
        <w:t>4</w:t>
      </w:r>
      <w:r w:rsidR="00EB3FCA">
        <w:t xml:space="preserve"> – значения параметров модели </w:t>
      </w:r>
      <w:r w:rsidR="00EB3FCA" w:rsidRPr="00EC7B01">
        <w:rPr>
          <w:i/>
          <w:lang w:val="en-US"/>
        </w:rPr>
        <w:t>a</w:t>
      </w:r>
      <w:r w:rsidR="00EB3FCA">
        <w:rPr>
          <w:lang w:val="en-US"/>
        </w:rPr>
        <w:t xml:space="preserve">, </w:t>
      </w:r>
      <w:r w:rsidR="00EB3FCA" w:rsidRPr="00EC7B01">
        <w:rPr>
          <w:rFonts w:ascii="Symbol" w:hAnsi="Symbol"/>
          <w:lang w:val="en-US"/>
        </w:rPr>
        <w:t></w:t>
      </w:r>
      <w:r w:rsidR="00EB3FCA">
        <w:rPr>
          <w:lang w:val="en-US"/>
        </w:rPr>
        <w:t xml:space="preserve"> </w:t>
      </w:r>
      <w:r w:rsidR="00EB3FCA">
        <w:t xml:space="preserve">и </w:t>
      </w:r>
      <w:r w:rsidR="00EB3FCA" w:rsidRPr="00EC7B01">
        <w:rPr>
          <w:rFonts w:ascii="Symbol" w:hAnsi="Symbol"/>
          <w:lang w:val="en-US"/>
        </w:rPr>
        <w:t></w:t>
      </w:r>
      <w:r w:rsidR="00EB3FCA">
        <w:rPr>
          <w:lang w:val="en-US"/>
        </w:rPr>
        <w:t xml:space="preserve"> </w:t>
      </w:r>
      <w:proofErr w:type="gramStart"/>
      <w:r w:rsidR="00EB3FCA">
        <w:t>и</w:t>
      </w:r>
      <w:proofErr w:type="gramEnd"/>
      <w:r w:rsidR="00EB3FCA">
        <w:t xml:space="preserve"> рассчитанного по формуле (4) логарифмического правдоподобия </w:t>
      </w:r>
      <w:r w:rsidR="00EB3FCA" w:rsidRPr="00EC7B01">
        <w:rPr>
          <w:i/>
          <w:lang w:val="en-US"/>
        </w:rPr>
        <w:t>L</w:t>
      </w:r>
      <w:r w:rsidR="00EB3FCA">
        <w:rPr>
          <w:lang w:val="en-US"/>
        </w:rPr>
        <w:t xml:space="preserve"> </w:t>
      </w:r>
      <w:r w:rsidR="00EB3FCA">
        <w:t>для всех вариантов расчета</w:t>
      </w:r>
      <w:r w:rsidR="00EB3FCA">
        <w:rPr>
          <w:lang w:val="en-US"/>
        </w:rPr>
        <w:t>.</w:t>
      </w:r>
    </w:p>
    <w:p w:rsidR="00941352" w:rsidRDefault="005D4A3A" w:rsidP="00BB23B4">
      <w:pPr>
        <w:pStyle w:val="a4"/>
        <w:ind w:firstLine="0"/>
        <w:rPr>
          <w:lang w:val="en-US"/>
        </w:rPr>
      </w:pPr>
      <w:r w:rsidRPr="005D4A3A">
        <w:rPr>
          <w:noProof/>
        </w:rPr>
        <w:drawing>
          <wp:inline distT="0" distB="0" distL="0" distR="0">
            <wp:extent cx="6120130" cy="3139747"/>
            <wp:effectExtent l="1905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9" cstate="print"/>
                    <a:srcRect/>
                    <a:stretch>
                      <a:fillRect/>
                    </a:stretch>
                  </pic:blipFill>
                  <pic:spPr bwMode="auto">
                    <a:xfrm>
                      <a:off x="0" y="0"/>
                      <a:ext cx="6120130" cy="3139747"/>
                    </a:xfrm>
                    <a:prstGeom prst="rect">
                      <a:avLst/>
                    </a:prstGeom>
                    <a:noFill/>
                    <a:ln w="9525">
                      <a:noFill/>
                      <a:miter lim="800000"/>
                      <a:headEnd/>
                      <a:tailEnd/>
                    </a:ln>
                  </pic:spPr>
                </pic:pic>
              </a:graphicData>
            </a:graphic>
          </wp:inline>
        </w:drawing>
      </w:r>
    </w:p>
    <w:p w:rsidR="00011BBC" w:rsidRDefault="00941352" w:rsidP="00941352">
      <w:pPr>
        <w:jc w:val="center"/>
      </w:pPr>
      <w:r>
        <w:t>Рис.</w:t>
      </w:r>
      <w:r>
        <w:rPr>
          <w:lang w:val="en-US"/>
        </w:rPr>
        <w:t xml:space="preserve"> </w:t>
      </w:r>
      <w:r>
        <w:t xml:space="preserve">2. Зависимости </w:t>
      </w:r>
      <w:r w:rsidR="0010227A">
        <w:t xml:space="preserve">логарифмов </w:t>
      </w:r>
      <w:r>
        <w:t xml:space="preserve">цены автокранов от </w:t>
      </w:r>
      <w:r w:rsidR="0010227A">
        <w:t xml:space="preserve">логарифмов </w:t>
      </w:r>
      <w:r>
        <w:t xml:space="preserve">длины </w:t>
      </w:r>
      <w:r w:rsidR="0010227A">
        <w:t xml:space="preserve">их </w:t>
      </w:r>
      <w:r>
        <w:t>стрелы</w:t>
      </w:r>
    </w:p>
    <w:p w:rsidR="00AF52F1" w:rsidRDefault="00AF52F1" w:rsidP="00941352">
      <w:pPr>
        <w:jc w:val="center"/>
      </w:pPr>
    </w:p>
    <w:p w:rsidR="00AF52F1" w:rsidRDefault="00AF52F1" w:rsidP="00AF52F1">
      <w:pPr>
        <w:jc w:val="right"/>
        <w:rPr>
          <w:lang w:val="en-US"/>
        </w:rPr>
      </w:pPr>
      <w:r>
        <w:lastRenderedPageBreak/>
        <w:t>Таблица 4</w:t>
      </w:r>
      <w:r>
        <w:tab/>
      </w:r>
      <w:r>
        <w:tab/>
      </w:r>
    </w:p>
    <w:tbl>
      <w:tblPr>
        <w:tblW w:w="7248" w:type="dxa"/>
        <w:jc w:val="center"/>
        <w:tblInd w:w="103" w:type="dxa"/>
        <w:tblLook w:val="04A0"/>
      </w:tblPr>
      <w:tblGrid>
        <w:gridCol w:w="2608"/>
        <w:gridCol w:w="1160"/>
        <w:gridCol w:w="1160"/>
        <w:gridCol w:w="1160"/>
        <w:gridCol w:w="1160"/>
      </w:tblGrid>
      <w:tr w:rsidR="00AF52F1" w:rsidRPr="00890AB1" w:rsidTr="004C1262">
        <w:trPr>
          <w:trHeight w:val="227"/>
          <w:jc w:val="center"/>
        </w:trPr>
        <w:tc>
          <w:tcPr>
            <w:tcW w:w="2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eastAsia="Times New Roman"/>
                <w:color w:val="000000"/>
                <w:lang w:val="en-US" w:eastAsia="ru-RU"/>
              </w:rPr>
            </w:pPr>
            <w:r>
              <w:t>Распределение</w:t>
            </w:r>
            <w:r>
              <w:rPr>
                <w:lang w:val="en-US"/>
              </w:rPr>
              <w:t xml:space="preserve"> </w:t>
            </w:r>
            <w:r w:rsidRPr="00EC7B01">
              <w:rPr>
                <w:rFonts w:ascii="Symbol" w:hAnsi="Symbol"/>
                <w:lang w:val="en-US"/>
              </w:rPr>
              <w: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F52F1" w:rsidRPr="005B1F36" w:rsidRDefault="00AF52F1" w:rsidP="004C1262">
            <w:pPr>
              <w:widowControl/>
              <w:ind w:firstLine="0"/>
              <w:jc w:val="center"/>
              <w:rPr>
                <w:rFonts w:eastAsia="Times New Roman"/>
                <w:i/>
                <w:iCs/>
                <w:color w:val="000000"/>
                <w:lang w:val="en-US" w:eastAsia="ru-RU"/>
              </w:rPr>
            </w:pPr>
            <w:r>
              <w:rPr>
                <w:rFonts w:eastAsia="Times New Roman"/>
                <w:i/>
                <w:iCs/>
                <w:color w:val="000000"/>
                <w:lang w:val="en-US" w:eastAsia="ru-RU"/>
              </w:rPr>
              <w:t>A</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ascii="Symbol" w:eastAsia="Times New Roman" w:hAnsi="Symbol"/>
                <w:color w:val="000000"/>
                <w:lang w:eastAsia="ru-RU"/>
              </w:rPr>
            </w:pPr>
            <w:r w:rsidRPr="00890AB1">
              <w:rPr>
                <w:rFonts w:ascii="Symbol" w:eastAsia="Times New Roman" w:hAnsi="Symbol"/>
                <w:color w:val="000000"/>
                <w:lang w:eastAsia="ru-RU"/>
              </w:rPr>
              <w: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ascii="Symbol" w:eastAsia="Times New Roman" w:hAnsi="Symbol"/>
                <w:color w:val="000000"/>
                <w:lang w:eastAsia="ru-RU"/>
              </w:rPr>
            </w:pPr>
            <w:r w:rsidRPr="00890AB1">
              <w:rPr>
                <w:rFonts w:ascii="Symbol" w:eastAsia="Times New Roman" w:hAnsi="Symbol"/>
                <w:color w:val="000000"/>
                <w:lang w:eastAsia="ru-RU"/>
              </w:rPr>
              <w:t></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eastAsia="Times New Roman"/>
                <w:i/>
                <w:iCs/>
                <w:color w:val="000000"/>
                <w:lang w:eastAsia="ru-RU"/>
              </w:rPr>
            </w:pPr>
            <w:r w:rsidRPr="00890AB1">
              <w:rPr>
                <w:rFonts w:eastAsia="Times New Roman"/>
                <w:i/>
                <w:iCs/>
                <w:color w:val="000000"/>
                <w:lang w:eastAsia="ru-RU"/>
              </w:rPr>
              <w:t>L</w:t>
            </w:r>
          </w:p>
        </w:tc>
      </w:tr>
      <w:tr w:rsidR="00AF52F1" w:rsidRPr="00890AB1" w:rsidTr="004C1262">
        <w:trPr>
          <w:trHeight w:val="227"/>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eastAsia="Times New Roman"/>
                <w:i/>
                <w:iCs/>
                <w:color w:val="000000"/>
                <w:lang w:eastAsia="ru-RU"/>
              </w:rPr>
            </w:pPr>
            <w:r w:rsidRPr="00890AB1">
              <w:rPr>
                <w:rFonts w:eastAsia="Times New Roman"/>
                <w:i/>
                <w:iCs/>
                <w:color w:val="000000"/>
                <w:lang w:eastAsia="ru-RU"/>
              </w:rPr>
              <w:t>N</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5B1F36" w:rsidRDefault="00AF52F1" w:rsidP="004C1262">
            <w:pPr>
              <w:widowControl/>
              <w:ind w:firstLine="0"/>
              <w:jc w:val="right"/>
              <w:rPr>
                <w:rFonts w:eastAsia="Times New Roman"/>
                <w:color w:val="000000"/>
                <w:lang w:val="en-US" w:eastAsia="ru-RU"/>
              </w:rPr>
            </w:pPr>
            <w:r>
              <w:rPr>
                <w:rFonts w:eastAsia="Times New Roman"/>
                <w:color w:val="000000"/>
                <w:lang w:eastAsia="ru-RU"/>
              </w:rPr>
              <w:t>0.</w:t>
            </w:r>
            <w:r>
              <w:rPr>
                <w:rFonts w:eastAsia="Times New Roman"/>
                <w:color w:val="000000"/>
                <w:lang w:val="en-US" w:eastAsia="ru-RU"/>
              </w:rPr>
              <w:t>874</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0.697</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0.0510</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Pr>
                <w:rFonts w:eastAsia="Times New Roman"/>
                <w:color w:val="000000"/>
                <w:lang w:eastAsia="ru-RU"/>
              </w:rPr>
              <w:t>-1</w:t>
            </w:r>
            <w:r w:rsidRPr="00890AB1">
              <w:rPr>
                <w:rFonts w:eastAsia="Times New Roman"/>
                <w:color w:val="000000"/>
                <w:lang w:eastAsia="ru-RU"/>
              </w:rPr>
              <w:t>1.</w:t>
            </w:r>
            <w:r>
              <w:rPr>
                <w:rFonts w:eastAsia="Times New Roman"/>
                <w:color w:val="000000"/>
                <w:lang w:eastAsia="ru-RU"/>
              </w:rPr>
              <w:t>70</w:t>
            </w:r>
          </w:p>
        </w:tc>
      </w:tr>
      <w:tr w:rsidR="00AF52F1" w:rsidRPr="00890AB1" w:rsidTr="004C1262">
        <w:trPr>
          <w:trHeight w:val="227"/>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eastAsia="Times New Roman"/>
                <w:i/>
                <w:iCs/>
                <w:color w:val="000000"/>
                <w:lang w:eastAsia="ru-RU"/>
              </w:rPr>
            </w:pPr>
            <w:r w:rsidRPr="00890AB1">
              <w:rPr>
                <w:rFonts w:eastAsia="Times New Roman"/>
                <w:i/>
                <w:iCs/>
                <w:color w:val="000000"/>
                <w:lang w:eastAsia="ru-RU"/>
              </w:rPr>
              <w:t>LS</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5B1F36" w:rsidRDefault="00AF52F1" w:rsidP="004C1262">
            <w:pPr>
              <w:widowControl/>
              <w:ind w:firstLine="0"/>
              <w:jc w:val="right"/>
              <w:rPr>
                <w:rFonts w:eastAsia="Times New Roman"/>
                <w:color w:val="000000"/>
                <w:lang w:val="en-US" w:eastAsia="ru-RU"/>
              </w:rPr>
            </w:pPr>
            <w:r>
              <w:rPr>
                <w:rFonts w:eastAsia="Times New Roman"/>
                <w:color w:val="000000"/>
                <w:lang w:val="en-US" w:eastAsia="ru-RU"/>
              </w:rPr>
              <w:t>1</w:t>
            </w:r>
            <w:r>
              <w:rPr>
                <w:rFonts w:eastAsia="Times New Roman"/>
                <w:color w:val="000000"/>
                <w:lang w:eastAsia="ru-RU"/>
              </w:rPr>
              <w:t>.</w:t>
            </w:r>
            <w:r>
              <w:rPr>
                <w:rFonts w:eastAsia="Times New Roman"/>
                <w:color w:val="000000"/>
                <w:lang w:val="en-US" w:eastAsia="ru-RU"/>
              </w:rPr>
              <w:t>227</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0.591</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0.0277</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w:t>
            </w:r>
            <w:r>
              <w:rPr>
                <w:rFonts w:eastAsia="Times New Roman"/>
                <w:color w:val="000000"/>
                <w:lang w:eastAsia="ru-RU"/>
              </w:rPr>
              <w:t>11</w:t>
            </w:r>
            <w:r w:rsidRPr="00890AB1">
              <w:rPr>
                <w:rFonts w:eastAsia="Times New Roman"/>
                <w:color w:val="000000"/>
                <w:lang w:eastAsia="ru-RU"/>
              </w:rPr>
              <w:t>.</w:t>
            </w:r>
            <w:r>
              <w:rPr>
                <w:rFonts w:eastAsia="Times New Roman"/>
                <w:color w:val="000000"/>
                <w:lang w:eastAsia="ru-RU"/>
              </w:rPr>
              <w:t>88</w:t>
            </w:r>
          </w:p>
        </w:tc>
      </w:tr>
      <w:tr w:rsidR="00AF52F1" w:rsidRPr="00890AB1" w:rsidTr="004C1262">
        <w:trPr>
          <w:trHeight w:val="227"/>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eastAsia="Times New Roman"/>
                <w:i/>
                <w:iCs/>
                <w:color w:val="000000"/>
                <w:lang w:eastAsia="ru-RU"/>
              </w:rPr>
            </w:pPr>
            <w:r w:rsidRPr="00890AB1">
              <w:rPr>
                <w:rFonts w:eastAsia="Times New Roman"/>
                <w:i/>
                <w:iCs/>
                <w:color w:val="000000"/>
                <w:lang w:eastAsia="ru-RU"/>
              </w:rPr>
              <w:t>HS</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5B1F36" w:rsidRDefault="00AF52F1" w:rsidP="004C1262">
            <w:pPr>
              <w:widowControl/>
              <w:ind w:firstLine="0"/>
              <w:jc w:val="right"/>
              <w:rPr>
                <w:rFonts w:eastAsia="Times New Roman"/>
                <w:color w:val="000000"/>
                <w:lang w:val="en-US" w:eastAsia="ru-RU"/>
              </w:rPr>
            </w:pPr>
            <w:r>
              <w:rPr>
                <w:rFonts w:eastAsia="Times New Roman"/>
                <w:color w:val="000000"/>
                <w:lang w:val="en-US" w:eastAsia="ru-RU"/>
              </w:rPr>
              <w:t>1</w:t>
            </w:r>
            <w:r>
              <w:rPr>
                <w:rFonts w:eastAsia="Times New Roman"/>
                <w:color w:val="000000"/>
                <w:lang w:eastAsia="ru-RU"/>
              </w:rPr>
              <w:t>.</w:t>
            </w:r>
            <w:r>
              <w:rPr>
                <w:rFonts w:eastAsia="Times New Roman"/>
                <w:color w:val="000000"/>
                <w:lang w:val="en-US" w:eastAsia="ru-RU"/>
              </w:rPr>
              <w:t>637</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0.501</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0.0294</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b/>
                <w:bCs/>
                <w:color w:val="000000"/>
                <w:lang w:eastAsia="ru-RU"/>
              </w:rPr>
            </w:pPr>
            <w:r w:rsidRPr="00890AB1">
              <w:rPr>
                <w:rFonts w:eastAsia="Times New Roman"/>
                <w:b/>
                <w:bCs/>
                <w:color w:val="000000"/>
                <w:lang w:eastAsia="ru-RU"/>
              </w:rPr>
              <w:t>-1</w:t>
            </w:r>
            <w:r>
              <w:rPr>
                <w:rFonts w:eastAsia="Times New Roman"/>
                <w:b/>
                <w:bCs/>
                <w:color w:val="000000"/>
                <w:lang w:eastAsia="ru-RU"/>
              </w:rPr>
              <w:t>0</w:t>
            </w:r>
            <w:r w:rsidRPr="00890AB1">
              <w:rPr>
                <w:rFonts w:eastAsia="Times New Roman"/>
                <w:b/>
                <w:bCs/>
                <w:color w:val="000000"/>
                <w:lang w:eastAsia="ru-RU"/>
              </w:rPr>
              <w:t>.</w:t>
            </w:r>
            <w:r>
              <w:rPr>
                <w:rFonts w:eastAsia="Times New Roman"/>
                <w:b/>
                <w:bCs/>
                <w:color w:val="000000"/>
                <w:lang w:eastAsia="ru-RU"/>
              </w:rPr>
              <w:t>8</w:t>
            </w:r>
            <w:r w:rsidRPr="00890AB1">
              <w:rPr>
                <w:rFonts w:eastAsia="Times New Roman"/>
                <w:b/>
                <w:bCs/>
                <w:color w:val="000000"/>
                <w:lang w:eastAsia="ru-RU"/>
              </w:rPr>
              <w:t>6</w:t>
            </w:r>
          </w:p>
        </w:tc>
      </w:tr>
      <w:tr w:rsidR="00AF52F1" w:rsidRPr="00890AB1" w:rsidTr="004C1262">
        <w:trPr>
          <w:trHeight w:val="227"/>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center"/>
              <w:rPr>
                <w:rFonts w:eastAsia="Times New Roman"/>
                <w:i/>
                <w:iCs/>
                <w:color w:val="000000"/>
                <w:lang w:eastAsia="ru-RU"/>
              </w:rPr>
            </w:pPr>
            <w:r w:rsidRPr="00890AB1">
              <w:rPr>
                <w:rFonts w:eastAsia="Times New Roman"/>
                <w:i/>
                <w:iCs/>
                <w:color w:val="000000"/>
                <w:lang w:eastAsia="ru-RU"/>
              </w:rPr>
              <w:t>EL</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5B1F36" w:rsidRDefault="00AF52F1" w:rsidP="004C1262">
            <w:pPr>
              <w:widowControl/>
              <w:ind w:firstLine="0"/>
              <w:jc w:val="right"/>
              <w:rPr>
                <w:rFonts w:eastAsia="Times New Roman"/>
                <w:color w:val="000000"/>
                <w:lang w:val="en-US" w:eastAsia="ru-RU"/>
              </w:rPr>
            </w:pPr>
            <w:r>
              <w:rPr>
                <w:rFonts w:eastAsia="Times New Roman"/>
                <w:color w:val="000000"/>
                <w:lang w:val="en-US" w:eastAsia="ru-RU"/>
              </w:rPr>
              <w:t>1</w:t>
            </w:r>
            <w:r>
              <w:rPr>
                <w:rFonts w:eastAsia="Times New Roman"/>
                <w:color w:val="000000"/>
                <w:lang w:eastAsia="ru-RU"/>
              </w:rPr>
              <w:t>.</w:t>
            </w:r>
            <w:r>
              <w:rPr>
                <w:rFonts w:eastAsia="Times New Roman"/>
                <w:color w:val="000000"/>
                <w:lang w:val="en-US" w:eastAsia="ru-RU"/>
              </w:rPr>
              <w:t>460</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0.53</w:t>
            </w:r>
            <w:r>
              <w:rPr>
                <w:rFonts w:eastAsia="Times New Roman"/>
                <w:color w:val="000000"/>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0.024</w:t>
            </w:r>
            <w:r>
              <w:rPr>
                <w:rFonts w:eastAsia="Times New Roman"/>
                <w:color w:val="000000"/>
                <w:lang w:eastAsia="ru-RU"/>
              </w:rPr>
              <w:t>9</w:t>
            </w:r>
          </w:p>
        </w:tc>
        <w:tc>
          <w:tcPr>
            <w:tcW w:w="1160" w:type="dxa"/>
            <w:tcBorders>
              <w:top w:val="nil"/>
              <w:left w:val="nil"/>
              <w:bottom w:val="single" w:sz="4" w:space="0" w:color="auto"/>
              <w:right w:val="single" w:sz="4" w:space="0" w:color="auto"/>
            </w:tcBorders>
            <w:shd w:val="clear" w:color="auto" w:fill="auto"/>
            <w:noWrap/>
            <w:vAlign w:val="center"/>
            <w:hideMark/>
          </w:tcPr>
          <w:p w:rsidR="00AF52F1" w:rsidRPr="00890AB1" w:rsidRDefault="00AF52F1" w:rsidP="004C1262">
            <w:pPr>
              <w:widowControl/>
              <w:ind w:firstLine="0"/>
              <w:jc w:val="right"/>
              <w:rPr>
                <w:rFonts w:eastAsia="Times New Roman"/>
                <w:color w:val="000000"/>
                <w:lang w:eastAsia="ru-RU"/>
              </w:rPr>
            </w:pPr>
            <w:r w:rsidRPr="00890AB1">
              <w:rPr>
                <w:rFonts w:eastAsia="Times New Roman"/>
                <w:color w:val="000000"/>
                <w:lang w:eastAsia="ru-RU"/>
              </w:rPr>
              <w:t>-</w:t>
            </w:r>
            <w:r>
              <w:rPr>
                <w:rFonts w:eastAsia="Times New Roman"/>
                <w:color w:val="000000"/>
                <w:lang w:eastAsia="ru-RU"/>
              </w:rPr>
              <w:t>1</w:t>
            </w:r>
            <w:r w:rsidRPr="00890AB1">
              <w:rPr>
                <w:rFonts w:eastAsia="Times New Roman"/>
                <w:color w:val="000000"/>
                <w:lang w:eastAsia="ru-RU"/>
              </w:rPr>
              <w:t>1.</w:t>
            </w:r>
            <w:r>
              <w:rPr>
                <w:rFonts w:eastAsia="Times New Roman"/>
                <w:color w:val="000000"/>
                <w:lang w:eastAsia="ru-RU"/>
              </w:rPr>
              <w:t>44</w:t>
            </w:r>
          </w:p>
        </w:tc>
      </w:tr>
    </w:tbl>
    <w:p w:rsidR="007E4E8B" w:rsidRPr="007E4E8B" w:rsidRDefault="00DC23B9" w:rsidP="00DC23B9">
      <w:pPr>
        <w:rPr>
          <w:lang w:val="en-US"/>
        </w:rPr>
      </w:pPr>
      <w:r>
        <w:t xml:space="preserve">Для этого же примера целесообразно рассмотреть аддитивную модель цены: </w:t>
      </w:r>
      <w:r w:rsidRPr="005B1F36">
        <w:rPr>
          <w:position w:val="-10"/>
        </w:rPr>
        <w:object w:dxaOrig="1520" w:dyaOrig="340">
          <v:shape id="_x0000_i1050" type="#_x0000_t75" style="width:76.2pt;height:16.8pt" o:ole="">
            <v:imagedata r:id="rId60" o:title=""/>
          </v:shape>
          <o:OLEObject Type="Embed" ProgID="Equation.DSMT4" ShapeID="_x0000_i1050" DrawAspect="Content" ObjectID="_1630498634" r:id="rId61"/>
        </w:object>
      </w:r>
      <w:r>
        <w:t>. Результаты расче</w:t>
      </w:r>
      <w:r w:rsidR="0089467C">
        <w:t>тов здесь представлены в табл. 5</w:t>
      </w:r>
      <w:r>
        <w:t>.</w:t>
      </w:r>
    </w:p>
    <w:p w:rsidR="007E4E8B" w:rsidRPr="007E4E8B" w:rsidRDefault="00DC23B9" w:rsidP="00DC23B9">
      <w:pPr>
        <w:jc w:val="right"/>
        <w:rPr>
          <w:lang w:val="en-US"/>
        </w:rPr>
      </w:pPr>
      <w:r>
        <w:t xml:space="preserve">Таблица </w:t>
      </w:r>
      <w:r w:rsidR="0089467C">
        <w:t>5</w:t>
      </w:r>
      <w:r>
        <w:tab/>
      </w:r>
      <w:r>
        <w:tab/>
      </w:r>
    </w:p>
    <w:tbl>
      <w:tblPr>
        <w:tblW w:w="7540" w:type="dxa"/>
        <w:jc w:val="center"/>
        <w:tblInd w:w="103" w:type="dxa"/>
        <w:tblLook w:val="04A0"/>
      </w:tblPr>
      <w:tblGrid>
        <w:gridCol w:w="2324"/>
        <w:gridCol w:w="1304"/>
        <w:gridCol w:w="1304"/>
        <w:gridCol w:w="1304"/>
        <w:gridCol w:w="1304"/>
      </w:tblGrid>
      <w:tr w:rsidR="00DC23B9" w:rsidRPr="00934D77" w:rsidTr="0089467C">
        <w:trPr>
          <w:trHeight w:val="283"/>
          <w:jc w:val="center"/>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left"/>
              <w:rPr>
                <w:rFonts w:eastAsia="Times New Roman"/>
                <w:color w:val="000000"/>
                <w:lang w:eastAsia="ru-RU"/>
              </w:rPr>
            </w:pPr>
            <w:r w:rsidRPr="00934D77">
              <w:rPr>
                <w:rFonts w:eastAsia="Times New Roman"/>
                <w:color w:val="000000"/>
                <w:lang w:eastAsia="ru-RU"/>
              </w:rPr>
              <w:t>Распределение</w:t>
            </w:r>
            <w:r>
              <w:rPr>
                <w:rFonts w:eastAsia="Times New Roman"/>
                <w:color w:val="000000"/>
                <w:lang w:eastAsia="ru-RU"/>
              </w:rPr>
              <w:t xml:space="preserve"> </w:t>
            </w:r>
            <w:r w:rsidRPr="00EC7B01">
              <w:rPr>
                <w:rFonts w:ascii="Symbol" w:hAnsi="Symbol"/>
                <w:lang w:val="en-US"/>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center"/>
              <w:rPr>
                <w:rFonts w:ascii="Symbol" w:eastAsia="Times New Roman" w:hAnsi="Symbol"/>
                <w:color w:val="000000"/>
                <w:lang w:val="en-US" w:eastAsia="ru-RU"/>
              </w:rPr>
            </w:pPr>
            <w:r>
              <w:rPr>
                <w:rFonts w:eastAsia="Times New Roman"/>
                <w:i/>
                <w:iCs/>
                <w:color w:val="000000"/>
                <w:lang w:val="en-US" w:eastAsia="ru-RU"/>
              </w:rPr>
              <w:t>a</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center"/>
              <w:rPr>
                <w:rFonts w:ascii="Symbol" w:eastAsia="Times New Roman" w:hAnsi="Symbol"/>
                <w:color w:val="000000"/>
                <w:lang w:val="en-US" w:eastAsia="ru-RU"/>
              </w:rPr>
            </w:pPr>
            <w:r>
              <w:rPr>
                <w:rFonts w:eastAsia="Times New Roman"/>
                <w:i/>
                <w:iCs/>
                <w:color w:val="000000"/>
                <w:lang w:val="en-US" w:eastAsia="ru-RU"/>
              </w:rPr>
              <w:t>b</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center"/>
              <w:rPr>
                <w:rFonts w:ascii="Symbol" w:eastAsia="Times New Roman" w:hAnsi="Symbol"/>
                <w:color w:val="000000"/>
                <w:lang w:eastAsia="ru-RU"/>
              </w:rPr>
            </w:pPr>
            <w:r w:rsidRPr="00934D77">
              <w:rPr>
                <w:rFonts w:ascii="Symbol" w:eastAsia="Times New Roman" w:hAnsi="Symbol"/>
                <w:color w:val="000000"/>
                <w:lang w:eastAsia="ru-RU"/>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center"/>
              <w:rPr>
                <w:rFonts w:eastAsia="Times New Roman"/>
                <w:i/>
                <w:iCs/>
                <w:color w:val="000000"/>
                <w:lang w:eastAsia="ru-RU"/>
              </w:rPr>
            </w:pPr>
            <w:r w:rsidRPr="00934D77">
              <w:rPr>
                <w:rFonts w:eastAsia="Times New Roman"/>
                <w:i/>
                <w:iCs/>
                <w:color w:val="000000"/>
                <w:lang w:eastAsia="ru-RU"/>
              </w:rPr>
              <w:t>L</w:t>
            </w:r>
          </w:p>
        </w:tc>
      </w:tr>
      <w:tr w:rsidR="00DC23B9" w:rsidRPr="00934D77" w:rsidTr="0089467C">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center"/>
              <w:rPr>
                <w:rFonts w:eastAsia="Times New Roman"/>
                <w:i/>
                <w:iCs/>
                <w:color w:val="000000"/>
                <w:lang w:eastAsia="ru-RU"/>
              </w:rPr>
            </w:pPr>
            <w:r w:rsidRPr="00934D77">
              <w:rPr>
                <w:rFonts w:eastAsia="Times New Roman"/>
                <w:i/>
                <w:iCs/>
                <w:color w:val="000000"/>
                <w:lang w:eastAsia="ru-RU"/>
              </w:rPr>
              <w:t>N</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2.152</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DC23B9">
            <w:pPr>
              <w:widowControl/>
              <w:ind w:firstLine="0"/>
              <w:jc w:val="right"/>
              <w:rPr>
                <w:rFonts w:eastAsia="Times New Roman"/>
                <w:color w:val="000000"/>
                <w:lang w:val="en-US" w:eastAsia="ru-RU"/>
              </w:rPr>
            </w:pPr>
            <w:r>
              <w:rPr>
                <w:rFonts w:eastAsia="Times New Roman"/>
                <w:color w:val="000000"/>
                <w:lang w:val="en-US" w:eastAsia="ru-RU"/>
              </w:rPr>
              <w:t>0.242</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DC23B9">
            <w:pPr>
              <w:widowControl/>
              <w:ind w:firstLine="0"/>
              <w:jc w:val="right"/>
              <w:rPr>
                <w:rFonts w:eastAsia="Times New Roman"/>
                <w:color w:val="000000"/>
                <w:lang w:val="en-US" w:eastAsia="ru-RU"/>
              </w:rPr>
            </w:pPr>
            <w:r>
              <w:rPr>
                <w:rFonts w:eastAsia="Times New Roman"/>
                <w:color w:val="000000"/>
                <w:lang w:val="en-US" w:eastAsia="ru-RU"/>
              </w:rPr>
              <w:t>0.453</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DC23B9">
            <w:pPr>
              <w:widowControl/>
              <w:ind w:firstLine="0"/>
              <w:jc w:val="right"/>
              <w:rPr>
                <w:rFonts w:eastAsia="Times New Roman"/>
                <w:b/>
                <w:color w:val="000000"/>
                <w:lang w:val="en-US" w:eastAsia="ru-RU"/>
              </w:rPr>
            </w:pPr>
            <w:r w:rsidRPr="00DC23B9">
              <w:rPr>
                <w:rFonts w:eastAsia="Times New Roman"/>
                <w:b/>
                <w:color w:val="000000"/>
                <w:lang w:val="en-US" w:eastAsia="ru-RU"/>
              </w:rPr>
              <w:t>-12.54</w:t>
            </w:r>
          </w:p>
        </w:tc>
      </w:tr>
      <w:tr w:rsidR="00DC23B9" w:rsidRPr="00934D77" w:rsidTr="0089467C">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center"/>
              <w:rPr>
                <w:rFonts w:eastAsia="Times New Roman"/>
                <w:i/>
                <w:iCs/>
                <w:color w:val="000000"/>
                <w:lang w:eastAsia="ru-RU"/>
              </w:rPr>
            </w:pPr>
            <w:r w:rsidRPr="00934D77">
              <w:rPr>
                <w:rFonts w:eastAsia="Times New Roman"/>
                <w:i/>
                <w:iCs/>
                <w:color w:val="000000"/>
                <w:lang w:eastAsia="ru-RU"/>
              </w:rPr>
              <w:t>LS</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2.642</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0.223</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0.266</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-13.27</w:t>
            </w:r>
          </w:p>
        </w:tc>
      </w:tr>
      <w:tr w:rsidR="00DC23B9" w:rsidRPr="00934D77" w:rsidTr="0089467C">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center"/>
              <w:rPr>
                <w:rFonts w:eastAsia="Times New Roman"/>
                <w:i/>
                <w:iCs/>
                <w:color w:val="000000"/>
                <w:lang w:eastAsia="ru-RU"/>
              </w:rPr>
            </w:pPr>
            <w:r w:rsidRPr="00934D77">
              <w:rPr>
                <w:rFonts w:eastAsia="Times New Roman"/>
                <w:i/>
                <w:iCs/>
                <w:color w:val="000000"/>
                <w:lang w:eastAsia="ru-RU"/>
              </w:rPr>
              <w:t>HS</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3.661</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0.181</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0.285</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bCs/>
                <w:color w:val="000000"/>
                <w:lang w:val="en-US" w:eastAsia="ru-RU"/>
              </w:rPr>
            </w:pPr>
            <w:r>
              <w:rPr>
                <w:rFonts w:eastAsia="Times New Roman"/>
                <w:bCs/>
                <w:color w:val="000000"/>
                <w:lang w:val="en-US" w:eastAsia="ru-RU"/>
              </w:rPr>
              <w:t>-12.92</w:t>
            </w:r>
          </w:p>
        </w:tc>
      </w:tr>
      <w:tr w:rsidR="00DC23B9" w:rsidRPr="00934D77" w:rsidTr="0089467C">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DC23B9" w:rsidRPr="00934D77" w:rsidRDefault="00DC23B9" w:rsidP="00A941DC">
            <w:pPr>
              <w:widowControl/>
              <w:ind w:firstLine="0"/>
              <w:jc w:val="center"/>
              <w:rPr>
                <w:rFonts w:eastAsia="Times New Roman"/>
                <w:i/>
                <w:iCs/>
                <w:color w:val="000000"/>
                <w:lang w:eastAsia="ru-RU"/>
              </w:rPr>
            </w:pPr>
            <w:r w:rsidRPr="00934D77">
              <w:rPr>
                <w:rFonts w:eastAsia="Times New Roman"/>
                <w:i/>
                <w:iCs/>
                <w:color w:val="000000"/>
                <w:lang w:eastAsia="ru-RU"/>
              </w:rPr>
              <w:t>EL</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3.147</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0.204</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0.237</w:t>
            </w:r>
          </w:p>
        </w:tc>
        <w:tc>
          <w:tcPr>
            <w:tcW w:w="1304" w:type="dxa"/>
            <w:tcBorders>
              <w:top w:val="nil"/>
              <w:left w:val="nil"/>
              <w:bottom w:val="single" w:sz="4" w:space="0" w:color="auto"/>
              <w:right w:val="single" w:sz="4" w:space="0" w:color="auto"/>
            </w:tcBorders>
            <w:shd w:val="clear" w:color="auto" w:fill="auto"/>
            <w:noWrap/>
            <w:vAlign w:val="center"/>
            <w:hideMark/>
          </w:tcPr>
          <w:p w:rsidR="00DC23B9" w:rsidRPr="00DC23B9" w:rsidRDefault="00DC23B9" w:rsidP="00A941DC">
            <w:pPr>
              <w:widowControl/>
              <w:ind w:firstLine="0"/>
              <w:jc w:val="right"/>
              <w:rPr>
                <w:rFonts w:eastAsia="Times New Roman"/>
                <w:color w:val="000000"/>
                <w:lang w:val="en-US" w:eastAsia="ru-RU"/>
              </w:rPr>
            </w:pPr>
            <w:r>
              <w:rPr>
                <w:rFonts w:eastAsia="Times New Roman"/>
                <w:color w:val="000000"/>
                <w:lang w:val="en-US" w:eastAsia="ru-RU"/>
              </w:rPr>
              <w:t>-13.21</w:t>
            </w:r>
          </w:p>
        </w:tc>
      </w:tr>
    </w:tbl>
    <w:p w:rsidR="007E4E8B" w:rsidRDefault="007E4E8B" w:rsidP="00DC23B9">
      <w:pPr>
        <w:rPr>
          <w:lang w:val="en-US"/>
        </w:rPr>
      </w:pPr>
    </w:p>
    <w:p w:rsidR="00DC23B9" w:rsidRPr="00DC23B9" w:rsidRDefault="00DC23B9" w:rsidP="00DC23B9">
      <w:pPr>
        <w:rPr>
          <w:lang w:val="en-US"/>
        </w:rPr>
      </w:pPr>
      <w:r>
        <w:t>Как видим,</w:t>
      </w:r>
      <w:r>
        <w:rPr>
          <w:lang w:val="en-US"/>
        </w:rPr>
        <w:t xml:space="preserve"> </w:t>
      </w:r>
      <w:r>
        <w:t>здесь наиболее правдоподобным оказалось нормальное распределение. Однако, поскольку -12</w:t>
      </w:r>
      <w:r>
        <w:rPr>
          <w:lang w:val="en-US"/>
        </w:rPr>
        <w:t>.5</w:t>
      </w:r>
      <w:r w:rsidRPr="00DC23B9">
        <w:rPr>
          <w:spacing w:val="36"/>
          <w:lang w:val="en-US"/>
        </w:rPr>
        <w:t>4&lt;</w:t>
      </w:r>
      <w:r>
        <w:rPr>
          <w:lang w:val="en-US"/>
        </w:rPr>
        <w:t>-10.86,</w:t>
      </w:r>
      <w:r>
        <w:t xml:space="preserve"> аддитивная модель оказалась менее правдоподобной, чем мультипликативная.</w:t>
      </w:r>
      <w:r>
        <w:rPr>
          <w:lang w:val="en-US"/>
        </w:rPr>
        <w:t xml:space="preserve"> </w:t>
      </w:r>
    </w:p>
    <w:p w:rsidR="007E4E8B" w:rsidRDefault="00890AB1" w:rsidP="00361BF6">
      <w:pPr>
        <w:rPr>
          <w:lang w:val="en-US"/>
        </w:rPr>
      </w:pPr>
      <w:r w:rsidRPr="00890AB1">
        <w:rPr>
          <w:b/>
        </w:rPr>
        <w:t xml:space="preserve">Пример </w:t>
      </w:r>
      <w:r>
        <w:rPr>
          <w:b/>
          <w:lang w:val="en-US"/>
        </w:rPr>
        <w:t>5</w:t>
      </w:r>
      <w:r w:rsidR="00CF0401">
        <w:t xml:space="preserve">. Строится регрессионная зависимость цены дорожных катков ДУ85 </w:t>
      </w:r>
      <w:r w:rsidR="00CF0401">
        <w:rPr>
          <w:lang w:val="en-US"/>
        </w:rPr>
        <w:t>(</w:t>
      </w:r>
      <w:r w:rsidR="00CF0401" w:rsidRPr="00CF0401">
        <w:rPr>
          <w:i/>
          <w:lang w:val="en-US"/>
        </w:rPr>
        <w:t>z</w:t>
      </w:r>
      <w:r w:rsidR="00CF0401">
        <w:rPr>
          <w:lang w:val="en-US"/>
        </w:rPr>
        <w:t xml:space="preserve">, </w:t>
      </w:r>
      <w:r w:rsidR="00CF0401">
        <w:t>млн. руб.</w:t>
      </w:r>
      <w:r w:rsidR="00CF0401">
        <w:rPr>
          <w:lang w:val="en-US"/>
        </w:rPr>
        <w:t xml:space="preserve">) </w:t>
      </w:r>
      <w:r w:rsidR="00CF0401">
        <w:t>от их возраста (</w:t>
      </w:r>
      <w:r w:rsidR="00CF0401" w:rsidRPr="00CF0401">
        <w:rPr>
          <w:i/>
          <w:lang w:val="en-US"/>
        </w:rPr>
        <w:t>t</w:t>
      </w:r>
      <w:r w:rsidR="00CF0401">
        <w:t>, годы). В соответствии с [</w:t>
      </w:r>
      <w:r w:rsidR="00A246DD">
        <w:t>8</w:t>
      </w:r>
      <w:r w:rsidR="00CF0401">
        <w:rPr>
          <w:lang w:val="en-US"/>
        </w:rPr>
        <w:t>,</w:t>
      </w:r>
      <w:r w:rsidR="00A246DD">
        <w:t>9</w:t>
      </w:r>
      <w:r w:rsidR="00CF0401">
        <w:t xml:space="preserve">] принимается, что эта зависимость имеет вид: </w:t>
      </w:r>
      <w:r w:rsidR="0089467C" w:rsidRPr="00CF0401">
        <w:rPr>
          <w:position w:val="-20"/>
        </w:rPr>
        <w:object w:dxaOrig="2620" w:dyaOrig="540">
          <v:shape id="_x0000_i1051" type="#_x0000_t75" style="width:130.8pt;height:27pt" o:ole="">
            <v:imagedata r:id="rId62" o:title=""/>
          </v:shape>
          <o:OLEObject Type="Embed" ProgID="Equation.DSMT4" ShapeID="_x0000_i1051" DrawAspect="Content" ObjectID="_1630498635" r:id="rId63"/>
        </w:object>
      </w:r>
      <w:r w:rsidR="0089467C">
        <w:t>.</w:t>
      </w:r>
    </w:p>
    <w:p w:rsidR="00FF0869" w:rsidRDefault="00CF0401" w:rsidP="00361BF6">
      <w:r>
        <w:t xml:space="preserve">Выборка включала 49 подержанных машин, выставленных на продажу в 2014 г., а коэффициент </w:t>
      </w:r>
      <w:r w:rsidRPr="00CF0401">
        <w:rPr>
          <w:i/>
          <w:lang w:val="en-US"/>
        </w:rPr>
        <w:t>A</w:t>
      </w:r>
      <w:r>
        <w:rPr>
          <w:lang w:val="en-US"/>
        </w:rPr>
        <w:t xml:space="preserve">, </w:t>
      </w:r>
      <w:r>
        <w:t>отражающий стоимость новой машины (возраста 0 лет) был определен отдельн</w:t>
      </w:r>
      <w:r w:rsidR="0089467C">
        <w:t>о</w:t>
      </w:r>
      <w:r>
        <w:t xml:space="preserve"> по данны</w:t>
      </w:r>
      <w:r w:rsidR="00BB23B4">
        <w:t>м первичного рынка и составил 2.</w:t>
      </w:r>
      <w:r>
        <w:t xml:space="preserve">45 млн. руб. Таким образом, необходимо было оценить только параметры </w:t>
      </w:r>
      <w:r w:rsidR="007E1D1C" w:rsidRPr="00EC7B01">
        <w:rPr>
          <w:i/>
          <w:lang w:val="en-US"/>
        </w:rPr>
        <w:t>a</w:t>
      </w:r>
      <w:r w:rsidR="007E1D1C">
        <w:rPr>
          <w:lang w:val="en-US"/>
        </w:rPr>
        <w:t xml:space="preserve">, </w:t>
      </w:r>
      <w:r w:rsidRPr="00CF0401">
        <w:rPr>
          <w:rFonts w:ascii="Symbol" w:hAnsi="Symbol"/>
          <w:lang w:val="en-US"/>
        </w:rPr>
        <w:t></w:t>
      </w:r>
      <w:r>
        <w:rPr>
          <w:lang w:val="en-US"/>
        </w:rPr>
        <w:t xml:space="preserve"> </w:t>
      </w:r>
      <w:r>
        <w:t xml:space="preserve">и </w:t>
      </w:r>
      <w:r w:rsidRPr="00CF0401">
        <w:rPr>
          <w:rFonts w:ascii="Symbol" w:hAnsi="Symbol"/>
          <w:lang w:val="en-US"/>
        </w:rPr>
        <w:t></w:t>
      </w:r>
      <w:r>
        <w:t xml:space="preserve"> этой модели. Исходные данные</w:t>
      </w:r>
      <w:r w:rsidR="007E1D1C">
        <w:t>,</w:t>
      </w:r>
      <w:r>
        <w:t xml:space="preserve"> результаты расчетов</w:t>
      </w:r>
      <w:r w:rsidR="007E1D1C">
        <w:rPr>
          <w:lang w:val="en-US"/>
        </w:rPr>
        <w:t xml:space="preserve"> </w:t>
      </w:r>
      <w:r w:rsidR="007E1D1C">
        <w:t xml:space="preserve">и значения рассчитанного по формуле (4) логарифмического правдоподобия </w:t>
      </w:r>
      <w:r w:rsidR="007E1D1C" w:rsidRPr="00EC7B01">
        <w:rPr>
          <w:i/>
          <w:lang w:val="en-US"/>
        </w:rPr>
        <w:t>L</w:t>
      </w:r>
      <w:r w:rsidR="007E1D1C">
        <w:rPr>
          <w:lang w:val="en-US"/>
        </w:rPr>
        <w:t xml:space="preserve"> </w:t>
      </w:r>
      <w:r w:rsidR="007E1D1C">
        <w:t xml:space="preserve">для всех вариантов </w:t>
      </w:r>
      <w:r>
        <w:t xml:space="preserve">распределения случайной ошибки </w:t>
      </w:r>
      <w:r w:rsidRPr="00EC7B01">
        <w:rPr>
          <w:rFonts w:ascii="Symbol" w:hAnsi="Symbol"/>
          <w:lang w:val="en-US"/>
        </w:rPr>
        <w:t></w:t>
      </w:r>
      <w:r>
        <w:rPr>
          <w:lang w:val="en-US"/>
        </w:rPr>
        <w:t xml:space="preserve"> </w:t>
      </w:r>
      <w:r>
        <w:t xml:space="preserve">представлены на рис.3 и в табл. </w:t>
      </w:r>
      <w:r w:rsidR="0089467C">
        <w:t>6</w:t>
      </w:r>
      <w:r>
        <w:t>.</w:t>
      </w:r>
    </w:p>
    <w:p w:rsidR="00CF0401" w:rsidRDefault="00934D77" w:rsidP="00CF0401">
      <w:pPr>
        <w:pStyle w:val="a4"/>
      </w:pPr>
      <w:r w:rsidRPr="00934D77">
        <w:rPr>
          <w:noProof/>
        </w:rPr>
        <w:drawing>
          <wp:inline distT="0" distB="0" distL="0" distR="0">
            <wp:extent cx="5572125" cy="27336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cstate="print"/>
                    <a:srcRect/>
                    <a:stretch>
                      <a:fillRect/>
                    </a:stretch>
                  </pic:blipFill>
                  <pic:spPr bwMode="auto">
                    <a:xfrm>
                      <a:off x="0" y="0"/>
                      <a:ext cx="5572125" cy="2733675"/>
                    </a:xfrm>
                    <a:prstGeom prst="rect">
                      <a:avLst/>
                    </a:prstGeom>
                    <a:noFill/>
                    <a:ln w="9525">
                      <a:noFill/>
                      <a:miter lim="800000"/>
                      <a:headEnd/>
                      <a:tailEnd/>
                    </a:ln>
                  </pic:spPr>
                </pic:pic>
              </a:graphicData>
            </a:graphic>
          </wp:inline>
        </w:drawing>
      </w:r>
    </w:p>
    <w:p w:rsidR="00CF0401" w:rsidRDefault="00CF0401" w:rsidP="00CF0401">
      <w:pPr>
        <w:jc w:val="center"/>
      </w:pPr>
      <w:r>
        <w:t>Рис.</w:t>
      </w:r>
      <w:r>
        <w:rPr>
          <w:lang w:val="en-US"/>
        </w:rPr>
        <w:t xml:space="preserve"> </w:t>
      </w:r>
      <w:r>
        <w:t>3. Зависимости цены дорожных катков от возраста</w:t>
      </w:r>
    </w:p>
    <w:p w:rsidR="0089467C" w:rsidRPr="007E4E8B" w:rsidRDefault="0089467C" w:rsidP="0089467C">
      <w:pPr>
        <w:jc w:val="right"/>
        <w:rPr>
          <w:lang w:val="en-US"/>
        </w:rPr>
      </w:pPr>
      <w:r>
        <w:lastRenderedPageBreak/>
        <w:t>Таблица 6</w:t>
      </w:r>
      <w:r>
        <w:tab/>
      </w:r>
      <w:r>
        <w:tab/>
      </w:r>
    </w:p>
    <w:tbl>
      <w:tblPr>
        <w:tblW w:w="7540" w:type="dxa"/>
        <w:jc w:val="center"/>
        <w:tblInd w:w="103" w:type="dxa"/>
        <w:tblLook w:val="04A0"/>
      </w:tblPr>
      <w:tblGrid>
        <w:gridCol w:w="2324"/>
        <w:gridCol w:w="1304"/>
        <w:gridCol w:w="1304"/>
        <w:gridCol w:w="1304"/>
        <w:gridCol w:w="1304"/>
      </w:tblGrid>
      <w:tr w:rsidR="0089467C" w:rsidRPr="00934D77" w:rsidTr="007761C6">
        <w:trPr>
          <w:trHeight w:val="283"/>
          <w:jc w:val="center"/>
        </w:trPr>
        <w:tc>
          <w:tcPr>
            <w:tcW w:w="2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left"/>
              <w:rPr>
                <w:rFonts w:eastAsia="Times New Roman"/>
                <w:color w:val="000000"/>
                <w:lang w:eastAsia="ru-RU"/>
              </w:rPr>
            </w:pPr>
            <w:r w:rsidRPr="00934D77">
              <w:rPr>
                <w:rFonts w:eastAsia="Times New Roman"/>
                <w:color w:val="000000"/>
                <w:lang w:eastAsia="ru-RU"/>
              </w:rPr>
              <w:t>Распределение</w:t>
            </w:r>
            <w:r>
              <w:rPr>
                <w:rFonts w:eastAsia="Times New Roman"/>
                <w:color w:val="000000"/>
                <w:lang w:eastAsia="ru-RU"/>
              </w:rPr>
              <w:t xml:space="preserve"> </w:t>
            </w:r>
            <w:r w:rsidRPr="00EC7B01">
              <w:rPr>
                <w:rFonts w:ascii="Symbol" w:hAnsi="Symbol"/>
                <w:lang w:val="en-US"/>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ascii="Symbol" w:eastAsia="Times New Roman" w:hAnsi="Symbol"/>
                <w:color w:val="000000"/>
                <w:lang w:eastAsia="ru-RU"/>
              </w:rPr>
            </w:pPr>
            <w:r w:rsidRPr="00934D77">
              <w:rPr>
                <w:rFonts w:ascii="Symbol" w:eastAsia="Times New Roman" w:hAnsi="Symbol"/>
                <w:color w:val="000000"/>
                <w:lang w:eastAsia="ru-RU"/>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ascii="Symbol" w:eastAsia="Times New Roman" w:hAnsi="Symbol"/>
                <w:color w:val="000000"/>
                <w:lang w:eastAsia="ru-RU"/>
              </w:rPr>
            </w:pPr>
            <w:r w:rsidRPr="00934D77">
              <w:rPr>
                <w:rFonts w:ascii="Symbol" w:eastAsia="Times New Roman" w:hAnsi="Symbol"/>
                <w:color w:val="000000"/>
                <w:lang w:eastAsia="ru-RU"/>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ascii="Symbol" w:eastAsia="Times New Roman" w:hAnsi="Symbol"/>
                <w:color w:val="000000"/>
                <w:lang w:eastAsia="ru-RU"/>
              </w:rPr>
            </w:pPr>
            <w:r w:rsidRPr="00934D77">
              <w:rPr>
                <w:rFonts w:ascii="Symbol" w:eastAsia="Times New Roman" w:hAnsi="Symbol"/>
                <w:color w:val="000000"/>
                <w:lang w:eastAsia="ru-RU"/>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eastAsia="Times New Roman"/>
                <w:i/>
                <w:iCs/>
                <w:color w:val="000000"/>
                <w:lang w:eastAsia="ru-RU"/>
              </w:rPr>
            </w:pPr>
            <w:r w:rsidRPr="00934D77">
              <w:rPr>
                <w:rFonts w:eastAsia="Times New Roman"/>
                <w:i/>
                <w:iCs/>
                <w:color w:val="000000"/>
                <w:lang w:eastAsia="ru-RU"/>
              </w:rPr>
              <w:t>L</w:t>
            </w:r>
          </w:p>
        </w:tc>
      </w:tr>
      <w:tr w:rsidR="0089467C" w:rsidRPr="00934D77" w:rsidTr="007761C6">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eastAsia="Times New Roman"/>
                <w:i/>
                <w:iCs/>
                <w:color w:val="000000"/>
                <w:lang w:eastAsia="ru-RU"/>
              </w:rPr>
            </w:pPr>
            <w:r w:rsidRPr="00934D77">
              <w:rPr>
                <w:rFonts w:eastAsia="Times New Roman"/>
                <w:i/>
                <w:iCs/>
                <w:color w:val="000000"/>
                <w:lang w:eastAsia="ru-RU"/>
              </w:rPr>
              <w:t>N</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0.723</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0.1624</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0.308</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11.90</w:t>
            </w:r>
          </w:p>
        </w:tc>
      </w:tr>
      <w:tr w:rsidR="0089467C" w:rsidRPr="00934D77" w:rsidTr="007761C6">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eastAsia="Times New Roman"/>
                <w:i/>
                <w:iCs/>
                <w:color w:val="000000"/>
                <w:lang w:eastAsia="ru-RU"/>
              </w:rPr>
            </w:pPr>
            <w:r w:rsidRPr="00934D77">
              <w:rPr>
                <w:rFonts w:eastAsia="Times New Roman"/>
                <w:i/>
                <w:iCs/>
                <w:color w:val="000000"/>
                <w:lang w:eastAsia="ru-RU"/>
              </w:rPr>
              <w:t>LS</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0.713</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0.1625</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0.172</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11.71</w:t>
            </w:r>
          </w:p>
        </w:tc>
      </w:tr>
      <w:tr w:rsidR="0089467C" w:rsidRPr="00934D77" w:rsidTr="007761C6">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eastAsia="Times New Roman"/>
                <w:i/>
                <w:iCs/>
                <w:color w:val="000000"/>
                <w:lang w:eastAsia="ru-RU"/>
              </w:rPr>
            </w:pPr>
            <w:r w:rsidRPr="00934D77">
              <w:rPr>
                <w:rFonts w:eastAsia="Times New Roman"/>
                <w:i/>
                <w:iCs/>
                <w:color w:val="000000"/>
                <w:lang w:eastAsia="ru-RU"/>
              </w:rPr>
              <w:t>HS</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0.703</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0.1680</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0.206</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b/>
                <w:bCs/>
                <w:color w:val="000000"/>
                <w:lang w:eastAsia="ru-RU"/>
              </w:rPr>
            </w:pPr>
            <w:r w:rsidRPr="00934D77">
              <w:rPr>
                <w:rFonts w:eastAsia="Times New Roman"/>
                <w:b/>
                <w:bCs/>
                <w:color w:val="000000"/>
                <w:lang w:eastAsia="ru-RU"/>
              </w:rPr>
              <w:t>11.96</w:t>
            </w:r>
          </w:p>
        </w:tc>
      </w:tr>
      <w:tr w:rsidR="0089467C" w:rsidRPr="00934D77" w:rsidTr="007761C6">
        <w:trPr>
          <w:trHeight w:val="283"/>
          <w:jc w:val="center"/>
        </w:trPr>
        <w:tc>
          <w:tcPr>
            <w:tcW w:w="2324" w:type="dxa"/>
            <w:tcBorders>
              <w:top w:val="nil"/>
              <w:left w:val="single" w:sz="4" w:space="0" w:color="auto"/>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center"/>
              <w:rPr>
                <w:rFonts w:eastAsia="Times New Roman"/>
                <w:i/>
                <w:iCs/>
                <w:color w:val="000000"/>
                <w:lang w:eastAsia="ru-RU"/>
              </w:rPr>
            </w:pPr>
            <w:r w:rsidRPr="00934D77">
              <w:rPr>
                <w:rFonts w:eastAsia="Times New Roman"/>
                <w:i/>
                <w:iCs/>
                <w:color w:val="000000"/>
                <w:lang w:eastAsia="ru-RU"/>
              </w:rPr>
              <w:t>EL</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0.698</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0.1732</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0.159</w:t>
            </w:r>
          </w:p>
        </w:tc>
        <w:tc>
          <w:tcPr>
            <w:tcW w:w="1304" w:type="dxa"/>
            <w:tcBorders>
              <w:top w:val="nil"/>
              <w:left w:val="nil"/>
              <w:bottom w:val="single" w:sz="4" w:space="0" w:color="auto"/>
              <w:right w:val="single" w:sz="4" w:space="0" w:color="auto"/>
            </w:tcBorders>
            <w:shd w:val="clear" w:color="auto" w:fill="auto"/>
            <w:noWrap/>
            <w:vAlign w:val="center"/>
            <w:hideMark/>
          </w:tcPr>
          <w:p w:rsidR="0089467C" w:rsidRPr="00934D77" w:rsidRDefault="0089467C" w:rsidP="007761C6">
            <w:pPr>
              <w:widowControl/>
              <w:ind w:firstLine="0"/>
              <w:jc w:val="right"/>
              <w:rPr>
                <w:rFonts w:eastAsia="Times New Roman"/>
                <w:color w:val="000000"/>
                <w:lang w:eastAsia="ru-RU"/>
              </w:rPr>
            </w:pPr>
            <w:r w:rsidRPr="00934D77">
              <w:rPr>
                <w:rFonts w:eastAsia="Times New Roman"/>
                <w:color w:val="000000"/>
                <w:lang w:eastAsia="ru-RU"/>
              </w:rPr>
              <w:t>11.95</w:t>
            </w:r>
          </w:p>
        </w:tc>
      </w:tr>
    </w:tbl>
    <w:p w:rsidR="00011BBC" w:rsidRPr="00EC7B01" w:rsidRDefault="00011BBC" w:rsidP="00CF0401">
      <w:pPr>
        <w:jc w:val="center"/>
      </w:pPr>
    </w:p>
    <w:p w:rsidR="00BB23B4" w:rsidRDefault="00912406" w:rsidP="00BB23B4">
      <w:r w:rsidRPr="00890AB1">
        <w:rPr>
          <w:b/>
        </w:rPr>
        <w:t xml:space="preserve">Пример </w:t>
      </w:r>
      <w:r>
        <w:rPr>
          <w:b/>
        </w:rPr>
        <w:t>6</w:t>
      </w:r>
      <w:r>
        <w:t xml:space="preserve">. По данным о 72 квартирах в многоэтажных домах </w:t>
      </w:r>
      <w:r w:rsidR="002C2F12">
        <w:t xml:space="preserve">в </w:t>
      </w:r>
      <w:proofErr w:type="gramStart"/>
      <w:r w:rsidR="002C2F12">
        <w:t>г</w:t>
      </w:r>
      <w:proofErr w:type="gramEnd"/>
      <w:r w:rsidR="002C2F12">
        <w:t>.о. Мытищи Московской области</w:t>
      </w:r>
      <w:r>
        <w:t xml:space="preserve"> строится регрессионная зависимость</w:t>
      </w:r>
      <w:r w:rsidRPr="00912406">
        <w:t xml:space="preserve"> </w:t>
      </w:r>
      <w:r>
        <w:t>их цен (</w:t>
      </w:r>
      <w:r w:rsidRPr="00912406">
        <w:rPr>
          <w:i/>
          <w:lang w:val="en-US"/>
        </w:rPr>
        <w:t>z</w:t>
      </w:r>
      <w:r>
        <w:t>) от полезной площади (</w:t>
      </w:r>
      <w:r w:rsidRPr="00934D77">
        <w:rPr>
          <w:i/>
          <w:lang w:val="en-US"/>
        </w:rPr>
        <w:t>s</w:t>
      </w:r>
      <w:r>
        <w:t>) и количества комнат (</w:t>
      </w:r>
      <w:r>
        <w:rPr>
          <w:i/>
          <w:lang w:val="en-US"/>
        </w:rPr>
        <w:t>n</w:t>
      </w:r>
      <w:r>
        <w:t>)</w:t>
      </w:r>
      <w:r>
        <w:rPr>
          <w:lang w:val="en-US"/>
        </w:rPr>
        <w:t>.</w:t>
      </w:r>
      <w:r w:rsidRPr="00912406">
        <w:t xml:space="preserve"> </w:t>
      </w:r>
      <w:r>
        <w:t xml:space="preserve">Принимается, что влияние этих </w:t>
      </w:r>
      <w:proofErr w:type="gramStart"/>
      <w:r>
        <w:t>характеристик на стоимость</w:t>
      </w:r>
      <w:proofErr w:type="gramEnd"/>
      <w:r>
        <w:t xml:space="preserve"> квартиры – мультипликативное, что позволяет принять следующую спецификацию регрессионной модели: </w:t>
      </w:r>
      <w:r w:rsidR="001B67E7" w:rsidRPr="00912406">
        <w:rPr>
          <w:position w:val="-14"/>
        </w:rPr>
        <w:object w:dxaOrig="1719" w:dyaOrig="460">
          <v:shape id="_x0000_i1052" type="#_x0000_t75" style="width:85.8pt;height:23.4pt" o:ole="">
            <v:imagedata r:id="rId65" o:title=""/>
          </v:shape>
          <o:OLEObject Type="Embed" ProgID="Equation.DSMT4" ShapeID="_x0000_i1052" DrawAspect="Content" ObjectID="_1630498636" r:id="rId66"/>
        </w:object>
      </w:r>
      <w:r>
        <w:t xml:space="preserve">, или, в логарифмах, </w:t>
      </w:r>
      <w:r w:rsidR="001B67E7" w:rsidRPr="00912406">
        <w:rPr>
          <w:position w:val="-14"/>
        </w:rPr>
        <w:object w:dxaOrig="3460" w:dyaOrig="420">
          <v:shape id="_x0000_i1053" type="#_x0000_t75" style="width:172.8pt;height:21pt" o:ole="">
            <v:imagedata r:id="rId67" o:title=""/>
          </v:shape>
          <o:OLEObject Type="Embed" ProgID="Equation.DSMT4" ShapeID="_x0000_i1053" DrawAspect="Content" ObjectID="_1630498637" r:id="rId68"/>
        </w:object>
      </w:r>
      <w:r>
        <w:t>.</w:t>
      </w:r>
    </w:p>
    <w:p w:rsidR="0089467C" w:rsidRDefault="00912406" w:rsidP="001B67E7">
      <w:r>
        <w:t xml:space="preserve">В отличие от предыдущих примеров одна из ценообразующих характеристик – количество комнат – выражена здесь в порядковой шкале. Поэтому соответствующая функция </w:t>
      </w:r>
      <w:r w:rsidRPr="00912406">
        <w:rPr>
          <w:i/>
          <w:lang w:val="en-US"/>
        </w:rPr>
        <w:t>f</w:t>
      </w:r>
      <w:r>
        <w:rPr>
          <w:lang w:val="en-US"/>
        </w:rPr>
        <w:t>(</w:t>
      </w:r>
      <w:r w:rsidRPr="00912406">
        <w:rPr>
          <w:i/>
          <w:lang w:val="en-US"/>
        </w:rPr>
        <w:t>n</w:t>
      </w:r>
      <w:r>
        <w:rPr>
          <w:lang w:val="en-US"/>
        </w:rPr>
        <w:t>)</w:t>
      </w:r>
      <w:r>
        <w:t>, отражающая влияние количества комнат,</w:t>
      </w:r>
      <w:r>
        <w:rPr>
          <w:lang w:val="en-US"/>
        </w:rPr>
        <w:t xml:space="preserve"> </w:t>
      </w:r>
      <w:r>
        <w:t>должна задаваться таблицей</w:t>
      </w:r>
      <w:r w:rsidR="001B67E7">
        <w:t xml:space="preserve"> (перечнем своих зна</w:t>
      </w:r>
      <w:r w:rsidR="00BC0A71">
        <w:t>ч</w:t>
      </w:r>
      <w:r w:rsidR="001B67E7">
        <w:t>ений)</w:t>
      </w:r>
      <w:r>
        <w:t xml:space="preserve">. Здесь важно </w:t>
      </w:r>
      <w:r w:rsidR="00BC0A71">
        <w:t>учесть</w:t>
      </w:r>
      <w:r>
        <w:t xml:space="preserve">, что, если все </w:t>
      </w:r>
      <w:r w:rsidRPr="00912406">
        <w:rPr>
          <w:i/>
          <w:lang w:val="en-US"/>
        </w:rPr>
        <w:t>f</w:t>
      </w:r>
      <w:r>
        <w:rPr>
          <w:lang w:val="en-US"/>
        </w:rPr>
        <w:t>(</w:t>
      </w:r>
      <w:r w:rsidRPr="00912406">
        <w:rPr>
          <w:i/>
          <w:lang w:val="en-US"/>
        </w:rPr>
        <w:t>n</w:t>
      </w:r>
      <w:r>
        <w:rPr>
          <w:lang w:val="en-US"/>
        </w:rPr>
        <w:t>)</w:t>
      </w:r>
      <w:r>
        <w:t xml:space="preserve"> умножить на некоторое число, а коэффициент </w:t>
      </w:r>
      <w:r w:rsidRPr="00912406">
        <w:rPr>
          <w:i/>
          <w:lang w:val="en-US"/>
        </w:rPr>
        <w:t>A</w:t>
      </w:r>
      <w:r>
        <w:rPr>
          <w:lang w:val="en-US"/>
        </w:rPr>
        <w:t xml:space="preserve"> </w:t>
      </w:r>
      <w:r>
        <w:t xml:space="preserve">разделить на него, то результат от этого не изменится. Это позволяет принять </w:t>
      </w:r>
      <w:r w:rsidRPr="00912406">
        <w:rPr>
          <w:i/>
          <w:lang w:val="en-US"/>
        </w:rPr>
        <w:t>f</w:t>
      </w:r>
      <w:r>
        <w:rPr>
          <w:lang w:val="en-US"/>
        </w:rPr>
        <w:t>(</w:t>
      </w:r>
      <w:r>
        <w:t>1</w:t>
      </w:r>
      <w:r w:rsidRPr="00912406">
        <w:rPr>
          <w:spacing w:val="60"/>
          <w:lang w:val="en-US"/>
        </w:rPr>
        <w:t>)</w:t>
      </w:r>
      <w:r w:rsidRPr="00912406">
        <w:rPr>
          <w:spacing w:val="60"/>
        </w:rPr>
        <w:t>=</w:t>
      </w:r>
      <w:r>
        <w:t xml:space="preserve">1. Исходная информация, случайно отобранная из большой базы данных, представлена в табл. </w:t>
      </w:r>
      <w:r w:rsidR="0089467C">
        <w:t>7</w:t>
      </w:r>
      <w:r>
        <w:t xml:space="preserve">. </w:t>
      </w:r>
    </w:p>
    <w:p w:rsidR="001A4E21" w:rsidRDefault="00E433D2" w:rsidP="00E433D2">
      <w:r>
        <w:t xml:space="preserve">Поскольку в выборке представлены только квартиры с числом комнат от 1 до 4, то в данной задаче необходимо оценить пять калибровочных параметров: </w:t>
      </w:r>
      <w:r w:rsidRPr="00912406">
        <w:rPr>
          <w:i/>
          <w:lang w:val="en-US"/>
        </w:rPr>
        <w:t>A</w:t>
      </w:r>
      <w:r>
        <w:rPr>
          <w:lang w:val="en-US"/>
        </w:rPr>
        <w:t xml:space="preserve">, </w:t>
      </w:r>
      <w:r w:rsidRPr="00912406">
        <w:rPr>
          <w:rFonts w:ascii="Symbol" w:hAnsi="Symbol"/>
          <w:lang w:val="en-US"/>
        </w:rPr>
        <w:t></w:t>
      </w:r>
      <w:r>
        <w:rPr>
          <w:lang w:val="en-US"/>
        </w:rPr>
        <w:t>,</w:t>
      </w:r>
      <w:r>
        <w:t xml:space="preserve"> </w:t>
      </w:r>
      <w:r w:rsidRPr="00912406">
        <w:rPr>
          <w:i/>
          <w:lang w:val="en-US"/>
        </w:rPr>
        <w:t>f</w:t>
      </w:r>
      <w:r>
        <w:rPr>
          <w:lang w:val="en-US"/>
        </w:rPr>
        <w:t>(</w:t>
      </w:r>
      <w:r>
        <w:t>2</w:t>
      </w:r>
      <w:r>
        <w:rPr>
          <w:lang w:val="en-US"/>
        </w:rPr>
        <w:t>)</w:t>
      </w:r>
      <w:r>
        <w:t>,</w:t>
      </w:r>
      <w:r w:rsidRPr="00912406">
        <w:rPr>
          <w:i/>
          <w:lang w:val="en-US"/>
        </w:rPr>
        <w:t xml:space="preserve"> f</w:t>
      </w:r>
      <w:r>
        <w:rPr>
          <w:lang w:val="en-US"/>
        </w:rPr>
        <w:t>(</w:t>
      </w:r>
      <w:r>
        <w:t>3</w:t>
      </w:r>
      <w:r>
        <w:rPr>
          <w:lang w:val="en-US"/>
        </w:rPr>
        <w:t>)</w:t>
      </w:r>
      <w:r>
        <w:t>,</w:t>
      </w:r>
      <w:r w:rsidRPr="00912406">
        <w:rPr>
          <w:i/>
          <w:lang w:val="en-US"/>
        </w:rPr>
        <w:t xml:space="preserve"> f</w:t>
      </w:r>
      <w:r>
        <w:rPr>
          <w:lang w:val="en-US"/>
        </w:rPr>
        <w:t>(</w:t>
      </w:r>
      <w:r>
        <w:t>4</w:t>
      </w:r>
      <w:r>
        <w:rPr>
          <w:lang w:val="en-US"/>
        </w:rPr>
        <w:t>)</w:t>
      </w:r>
      <w:r>
        <w:t xml:space="preserve">, а также параметр масштаба распределения </w:t>
      </w:r>
      <w:r>
        <w:rPr>
          <w:rFonts w:ascii="Symbol" w:hAnsi="Symbol"/>
          <w:lang w:val="en-US"/>
        </w:rPr>
        <w:t></w:t>
      </w:r>
      <w:r>
        <w:t xml:space="preserve">. Результаты расчетов наиболее правдоподобных значений этих параметров при разных спецификациях распределения случайной ошибки </w:t>
      </w:r>
      <w:r w:rsidRPr="00EC7B01">
        <w:rPr>
          <w:rFonts w:ascii="Symbol" w:hAnsi="Symbol"/>
          <w:lang w:val="en-US"/>
        </w:rPr>
        <w:t></w:t>
      </w:r>
      <w:r>
        <w:rPr>
          <w:lang w:val="en-US"/>
        </w:rPr>
        <w:t xml:space="preserve"> </w:t>
      </w:r>
      <w:r>
        <w:t>представлены в табл. 8.</w:t>
      </w:r>
    </w:p>
    <w:p w:rsidR="00AF52F1" w:rsidRDefault="00AF52F1" w:rsidP="00AF52F1">
      <w:pPr>
        <w:rPr>
          <w:rFonts w:eastAsia="Times New Roman"/>
          <w:color w:val="000000"/>
          <w:sz w:val="26"/>
          <w:szCs w:val="26"/>
          <w:lang w:eastAsia="ru-RU"/>
        </w:rPr>
      </w:pPr>
      <w:r>
        <w:t xml:space="preserve">Как видим, нормальное распределение оказалось наименее правдоподобным, а наиболее правдоподобным оказалось </w:t>
      </w:r>
      <w:r w:rsidRPr="00AA13A7">
        <w:rPr>
          <w:rFonts w:eastAsia="Times New Roman"/>
          <w:i/>
          <w:color w:val="000000"/>
          <w:sz w:val="26"/>
          <w:szCs w:val="26"/>
          <w:lang w:eastAsia="ru-RU"/>
        </w:rPr>
        <w:t>HS</w:t>
      </w:r>
      <w:r w:rsidRPr="00AA13A7">
        <w:rPr>
          <w:rFonts w:eastAsia="Times New Roman"/>
          <w:color w:val="000000"/>
          <w:sz w:val="26"/>
          <w:szCs w:val="26"/>
          <w:lang w:eastAsia="ru-RU"/>
        </w:rPr>
        <w:t>-распределение</w:t>
      </w:r>
      <w:r>
        <w:rPr>
          <w:rFonts w:eastAsia="Times New Roman"/>
          <w:color w:val="000000"/>
          <w:sz w:val="26"/>
          <w:szCs w:val="26"/>
          <w:lang w:eastAsia="ru-RU"/>
        </w:rPr>
        <w:t xml:space="preserve"> </w:t>
      </w:r>
      <w:r>
        <w:t xml:space="preserve">– </w:t>
      </w:r>
      <w:proofErr w:type="gramStart"/>
      <w:r>
        <w:t>в</w:t>
      </w:r>
      <w:proofErr w:type="gramEnd"/>
      <w:r>
        <w:t xml:space="preserve"> </w:t>
      </w:r>
      <w:r w:rsidRPr="00275501">
        <w:rPr>
          <w:position w:val="-6"/>
        </w:rPr>
        <w:object w:dxaOrig="2260" w:dyaOrig="400">
          <v:shape id="_x0000_i1054" type="#_x0000_t75" style="width:113.4pt;height:19.8pt" o:ole="">
            <v:imagedata r:id="rId69" o:title=""/>
          </v:shape>
          <o:OLEObject Type="Embed" ProgID="Equation.DSMT4" ShapeID="_x0000_i1054" DrawAspect="Content" ObjectID="_1630498638" r:id="rId70"/>
        </w:object>
      </w:r>
      <w:r>
        <w:rPr>
          <w:lang w:val="en-US"/>
        </w:rPr>
        <w:t xml:space="preserve"> </w:t>
      </w:r>
      <w:r>
        <w:t>раза по сравнению с нормальным. В то же время</w:t>
      </w:r>
      <w:r>
        <w:rPr>
          <w:rFonts w:eastAsia="Times New Roman"/>
          <w:color w:val="000000"/>
          <w:sz w:val="26"/>
          <w:szCs w:val="26"/>
          <w:lang w:eastAsia="ru-RU"/>
        </w:rPr>
        <w:t xml:space="preserve"> оценки калибровочных параметров, ориентированные на нормальное распределение, отличаются от других оценок, хотя и не слишком сильно. </w:t>
      </w:r>
    </w:p>
    <w:p w:rsidR="00AF52F1" w:rsidRDefault="00AF52F1" w:rsidP="00AF52F1">
      <w:r>
        <w:t>На рис. 4</w:t>
      </w:r>
      <w:r>
        <w:noBreakHyphen/>
        <w:t xml:space="preserve">5 представлены (в логарифмах) зависимости цены квартир с разным количеством комнат от их площади и стоимости этих квартир, оцененные применительно к наиболее правдоподобному и нормальному распределениям. </w:t>
      </w:r>
    </w:p>
    <w:p w:rsidR="00AF52F1" w:rsidRDefault="00AF52F1" w:rsidP="00AF52F1">
      <w:r>
        <w:t>Обратим внимание, что наибольшие отклонения от регрессионной зависимости наблюдаются здесь для двухкомнатных квартир.</w:t>
      </w:r>
    </w:p>
    <w:p w:rsidR="00E433D2" w:rsidRDefault="00E433D2" w:rsidP="00E433D2"/>
    <w:p w:rsidR="00AF52F1" w:rsidRDefault="00AF52F1">
      <w:pPr>
        <w:widowControl/>
        <w:spacing w:after="200" w:line="276" w:lineRule="auto"/>
        <w:ind w:firstLine="0"/>
        <w:jc w:val="left"/>
        <w:rPr>
          <w:rFonts w:eastAsia="Times New Roman"/>
          <w:szCs w:val="20"/>
          <w:lang w:eastAsia="ru-RU"/>
        </w:rPr>
      </w:pPr>
      <w:r>
        <w:br w:type="page"/>
      </w:r>
    </w:p>
    <w:p w:rsidR="0010227A" w:rsidRDefault="00912406" w:rsidP="001B67E7">
      <w:pPr>
        <w:pStyle w:val="a4"/>
        <w:jc w:val="right"/>
      </w:pPr>
      <w:r>
        <w:lastRenderedPageBreak/>
        <w:t xml:space="preserve">Таблица </w:t>
      </w:r>
      <w:r w:rsidR="0089467C">
        <w:t>7</w:t>
      </w:r>
      <w:r>
        <w:t>.</w:t>
      </w:r>
      <w:r w:rsidR="001B67E7">
        <w:tab/>
      </w:r>
    </w:p>
    <w:tbl>
      <w:tblPr>
        <w:tblW w:w="8863" w:type="dxa"/>
        <w:jc w:val="center"/>
        <w:tblInd w:w="103" w:type="dxa"/>
        <w:tblLook w:val="04A0"/>
      </w:tblPr>
      <w:tblGrid>
        <w:gridCol w:w="567"/>
        <w:gridCol w:w="567"/>
        <w:gridCol w:w="850"/>
        <w:gridCol w:w="794"/>
        <w:gridCol w:w="236"/>
        <w:gridCol w:w="567"/>
        <w:gridCol w:w="567"/>
        <w:gridCol w:w="850"/>
        <w:gridCol w:w="794"/>
        <w:gridCol w:w="236"/>
        <w:gridCol w:w="567"/>
        <w:gridCol w:w="567"/>
        <w:gridCol w:w="907"/>
        <w:gridCol w:w="794"/>
      </w:tblGrid>
      <w:tr w:rsidR="001B67E7" w:rsidRPr="001B67E7" w:rsidTr="00BC0A71">
        <w:trPr>
          <w:trHeight w:val="227"/>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n</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s</w:t>
            </w:r>
            <w:proofErr w:type="spellEnd"/>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z</w:t>
            </w:r>
            <w:proofErr w:type="spellEnd"/>
          </w:p>
        </w:tc>
        <w:tc>
          <w:tcPr>
            <w:tcW w:w="236" w:type="dxa"/>
            <w:tcBorders>
              <w:top w:val="nil"/>
              <w:left w:val="nil"/>
              <w:bottom w:val="nil"/>
              <w:right w:val="nil"/>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n</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s</w:t>
            </w:r>
            <w:proofErr w:type="spellEnd"/>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z</w:t>
            </w:r>
            <w:proofErr w:type="spellEnd"/>
          </w:p>
        </w:tc>
        <w:tc>
          <w:tcPr>
            <w:tcW w:w="236" w:type="dxa"/>
            <w:tcBorders>
              <w:top w:val="nil"/>
              <w:left w:val="nil"/>
              <w:bottom w:val="nil"/>
              <w:right w:val="nil"/>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n</w:t>
            </w:r>
            <w:proofErr w:type="spellEnd"/>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s</w:t>
            </w:r>
            <w:proofErr w:type="spellEnd"/>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i/>
                <w:iCs/>
                <w:color w:val="000000"/>
                <w:lang w:eastAsia="ru-RU"/>
              </w:rPr>
            </w:pPr>
            <w:proofErr w:type="spellStart"/>
            <w:r w:rsidRPr="001B67E7">
              <w:rPr>
                <w:rFonts w:eastAsia="Times New Roman"/>
                <w:i/>
                <w:iCs/>
                <w:color w:val="000000"/>
                <w:lang w:eastAsia="ru-RU"/>
              </w:rPr>
              <w:t>z</w:t>
            </w:r>
            <w:proofErr w:type="spellEnd"/>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25.0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55.5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88.0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10.0</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25.4</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3.7</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58.0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7.3</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97.0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12.8</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25.6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3.7</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61.0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10.7</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98.9</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13.2</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28.6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4.0</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61.6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6.6</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99.8</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12.7</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3.8</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64.0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8.0</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103.9</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13.6</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68.0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105.1</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13.6</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31.5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9.0</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107.0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14.3</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31.7</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3.7</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84.0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9.7</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70.0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7.5</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37.1</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64.0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6.8</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78.0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7.8</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38.1</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5.1</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59.1</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90.7</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11.3</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40.7</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59.6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59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92.2</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9.5</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42.0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5.4</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59.9</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6.6</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94.0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12.3</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45.6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6.4</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8.8</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94.8</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12.3</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46.7</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5.4</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63.5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95.1</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8.6</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50.4</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6.1</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66.0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9.9</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102.0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10.0</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66.0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12.9</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102.0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10.5</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41.0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4.6</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68.0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6.3</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117.7</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13.7</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44.3</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73.0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119.5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16.0</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45.0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6.0</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74.5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8.0</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121.0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15.0</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46.0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5.1</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77.6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8.7</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129.0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14.3</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48.0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5.0</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45</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78.8</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10.3</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69</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142.5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18.5</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49.0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5.3</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46</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82.0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11.3</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70</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147.0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18.5</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23</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51.4</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6.3</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47</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84.6</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9.8</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71</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150.3</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19.9</w:t>
            </w:r>
          </w:p>
        </w:tc>
      </w:tr>
      <w:tr w:rsidR="001B67E7" w:rsidRPr="001B67E7" w:rsidTr="00BC0A71">
        <w:trPr>
          <w:trHeight w:val="17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24</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53.1</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7.5</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48</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90.0</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11.2</w:t>
            </w:r>
          </w:p>
        </w:tc>
        <w:tc>
          <w:tcPr>
            <w:tcW w:w="236" w:type="dxa"/>
            <w:tcBorders>
              <w:top w:val="nil"/>
              <w:left w:val="nil"/>
              <w:bottom w:val="nil"/>
              <w:right w:val="nil"/>
            </w:tcBorders>
            <w:shd w:val="clear" w:color="auto" w:fill="auto"/>
            <w:noWrap/>
            <w:vAlign w:val="bottom"/>
            <w:hideMark/>
          </w:tcPr>
          <w:p w:rsidR="001B67E7" w:rsidRPr="001B67E7" w:rsidRDefault="001B67E7" w:rsidP="001B67E7">
            <w:pPr>
              <w:widowControl/>
              <w:ind w:firstLine="0"/>
              <w:jc w:val="left"/>
              <w:rPr>
                <w:rFonts w:eastAsia="Times New Roman"/>
                <w:color w:val="000000"/>
                <w:lang w:eastAsia="ru-RU"/>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72</w:t>
            </w:r>
          </w:p>
        </w:tc>
        <w:tc>
          <w:tcPr>
            <w:tcW w:w="56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4</w:t>
            </w:r>
          </w:p>
        </w:tc>
        <w:tc>
          <w:tcPr>
            <w:tcW w:w="907"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center"/>
              <w:rPr>
                <w:rFonts w:eastAsia="Times New Roman"/>
                <w:color w:val="000000"/>
                <w:lang w:eastAsia="ru-RU"/>
              </w:rPr>
            </w:pPr>
            <w:r w:rsidRPr="001B67E7">
              <w:rPr>
                <w:rFonts w:eastAsia="Times New Roman"/>
                <w:color w:val="000000"/>
                <w:lang w:eastAsia="ru-RU"/>
              </w:rPr>
              <w:t>232.5</w:t>
            </w:r>
          </w:p>
        </w:tc>
        <w:tc>
          <w:tcPr>
            <w:tcW w:w="794" w:type="dxa"/>
            <w:tcBorders>
              <w:top w:val="nil"/>
              <w:left w:val="nil"/>
              <w:bottom w:val="single" w:sz="4" w:space="0" w:color="auto"/>
              <w:right w:val="single" w:sz="4" w:space="0" w:color="auto"/>
            </w:tcBorders>
            <w:shd w:val="clear" w:color="auto" w:fill="auto"/>
            <w:noWrap/>
            <w:vAlign w:val="center"/>
            <w:hideMark/>
          </w:tcPr>
          <w:p w:rsidR="001B67E7" w:rsidRPr="001B67E7" w:rsidRDefault="001B67E7" w:rsidP="001B67E7">
            <w:pPr>
              <w:widowControl/>
              <w:ind w:firstLine="0"/>
              <w:jc w:val="right"/>
              <w:rPr>
                <w:rFonts w:eastAsia="Times New Roman"/>
                <w:color w:val="000000"/>
                <w:lang w:eastAsia="ru-RU"/>
              </w:rPr>
            </w:pPr>
            <w:r w:rsidRPr="001B67E7">
              <w:rPr>
                <w:rFonts w:eastAsia="Times New Roman"/>
                <w:color w:val="000000"/>
                <w:lang w:eastAsia="ru-RU"/>
              </w:rPr>
              <w:t>17.9</w:t>
            </w:r>
          </w:p>
        </w:tc>
      </w:tr>
    </w:tbl>
    <w:p w:rsidR="007E4E8B" w:rsidRDefault="007E4E8B" w:rsidP="00FF0869">
      <w:pPr>
        <w:jc w:val="right"/>
      </w:pPr>
    </w:p>
    <w:p w:rsidR="007E4E8B" w:rsidRPr="007E4E8B" w:rsidRDefault="00FF0869" w:rsidP="0089467C">
      <w:pPr>
        <w:ind w:firstLine="425"/>
        <w:jc w:val="right"/>
        <w:rPr>
          <w:lang w:val="en-US"/>
        </w:rPr>
      </w:pPr>
      <w:r>
        <w:t xml:space="preserve">Таблица </w:t>
      </w:r>
      <w:r w:rsidR="0089467C">
        <w:t>8</w:t>
      </w:r>
      <w:r>
        <w:tab/>
      </w:r>
    </w:p>
    <w:tbl>
      <w:tblPr>
        <w:tblW w:w="9354" w:type="dxa"/>
        <w:tblInd w:w="103" w:type="dxa"/>
        <w:tblLook w:val="04A0"/>
      </w:tblPr>
      <w:tblGrid>
        <w:gridCol w:w="2211"/>
        <w:gridCol w:w="992"/>
        <w:gridCol w:w="992"/>
        <w:gridCol w:w="992"/>
        <w:gridCol w:w="992"/>
        <w:gridCol w:w="992"/>
        <w:gridCol w:w="992"/>
        <w:gridCol w:w="1191"/>
      </w:tblGrid>
      <w:tr w:rsidR="00FF0869" w:rsidRPr="006B5B87" w:rsidTr="008A3DFB">
        <w:trPr>
          <w:trHeight w:val="227"/>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left"/>
              <w:rPr>
                <w:rFonts w:eastAsia="Times New Roman"/>
                <w:color w:val="000000"/>
                <w:lang w:eastAsia="ru-RU"/>
              </w:rPr>
            </w:pPr>
            <w:r w:rsidRPr="006B5B87">
              <w:rPr>
                <w:rFonts w:eastAsia="Times New Roman"/>
                <w:color w:val="000000"/>
                <w:lang w:eastAsia="ru-RU"/>
              </w:rPr>
              <w:t>Распределение</w:t>
            </w:r>
            <w:r>
              <w:rPr>
                <w:rFonts w:eastAsia="Times New Roman"/>
                <w:color w:val="000000"/>
                <w:lang w:eastAsia="ru-RU"/>
              </w:rPr>
              <w:t xml:space="preserve"> </w:t>
            </w:r>
            <w:r w:rsidRPr="00EC7B01">
              <w:rPr>
                <w:rFonts w:ascii="Symbol" w:hAnsi="Symbol"/>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6B5B87">
              <w:rPr>
                <w:rFonts w:eastAsia="Times New Roman"/>
                <w:i/>
                <w:iCs/>
                <w:color w:val="000000"/>
                <w:lang w:eastAsia="ru-RU"/>
              </w:rPr>
              <w:t>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ascii="Symbol" w:eastAsia="Times New Roman" w:hAnsi="Symbol"/>
                <w:color w:val="000000"/>
                <w:lang w:eastAsia="ru-RU"/>
              </w:rPr>
            </w:pPr>
            <w:r w:rsidRPr="006B5B87">
              <w:rPr>
                <w:rFonts w:ascii="Symbol" w:eastAsia="Times New Roman" w:hAnsi="Symbol"/>
                <w:color w:val="000000"/>
                <w:lang w:eastAsia="ru-RU"/>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912406">
              <w:rPr>
                <w:i/>
                <w:lang w:val="en-US"/>
              </w:rPr>
              <w:t>f</w:t>
            </w:r>
            <w:r>
              <w:rPr>
                <w:lang w:val="en-US"/>
              </w:rPr>
              <w:t>(</w:t>
            </w:r>
            <w:r>
              <w:t>2</w:t>
            </w:r>
            <w:r>
              <w:rPr>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912406">
              <w:rPr>
                <w:i/>
                <w:lang w:val="en-US"/>
              </w:rPr>
              <w:t>f</w:t>
            </w:r>
            <w:r>
              <w:rPr>
                <w:lang w:val="en-US"/>
              </w:rPr>
              <w:t>(</w:t>
            </w:r>
            <w:r>
              <w:t>3</w:t>
            </w:r>
            <w:r>
              <w:rPr>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912406">
              <w:rPr>
                <w:i/>
                <w:lang w:val="en-US"/>
              </w:rPr>
              <w:t>f</w:t>
            </w:r>
            <w:r>
              <w:rPr>
                <w:lang w:val="en-US"/>
              </w:rPr>
              <w:t>(</w:t>
            </w:r>
            <w:r>
              <w:t>4</w:t>
            </w:r>
            <w:r>
              <w:rPr>
                <w:lang w:val="en-US"/>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ascii="Symbol" w:eastAsia="Times New Roman" w:hAnsi="Symbol"/>
                <w:color w:val="000000"/>
                <w:lang w:eastAsia="ru-RU"/>
              </w:rPr>
            </w:pPr>
            <w:r w:rsidRPr="006B5B87">
              <w:rPr>
                <w:rFonts w:ascii="Symbol" w:eastAsia="Times New Roman" w:hAnsi="Symbol"/>
                <w:color w:val="000000"/>
                <w:lang w:eastAsia="ru-RU"/>
              </w:rPr>
              <w:t></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6B5B87">
              <w:rPr>
                <w:rFonts w:eastAsia="Times New Roman"/>
                <w:i/>
                <w:iCs/>
                <w:color w:val="000000"/>
                <w:lang w:eastAsia="ru-RU"/>
              </w:rPr>
              <w:t>L</w:t>
            </w:r>
          </w:p>
        </w:tc>
      </w:tr>
      <w:tr w:rsidR="00FF0869" w:rsidRPr="006B5B87" w:rsidTr="008A3DFB">
        <w:trPr>
          <w:trHeight w:val="227"/>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6B5B87">
              <w:rPr>
                <w:rFonts w:eastAsia="Times New Roman"/>
                <w:i/>
                <w:iCs/>
                <w:color w:val="000000"/>
                <w:lang w:eastAsia="ru-RU"/>
              </w:rPr>
              <w:t>N</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0.147</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0.982</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0.869</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0.913</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0.833</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0.137</w:t>
            </w:r>
          </w:p>
        </w:tc>
        <w:tc>
          <w:tcPr>
            <w:tcW w:w="1191"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-40.71</w:t>
            </w:r>
          </w:p>
        </w:tc>
      </w:tr>
      <w:tr w:rsidR="00FF0869" w:rsidRPr="006B5B87" w:rsidTr="008A3DFB">
        <w:trPr>
          <w:trHeight w:val="227"/>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6B5B87">
              <w:rPr>
                <w:rFonts w:eastAsia="Times New Roman"/>
                <w:i/>
                <w:iCs/>
                <w:color w:val="000000"/>
                <w:lang w:eastAsia="ru-RU"/>
              </w:rPr>
              <w:t>LS</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0.116</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1.050</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0.827</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0.853</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0.783</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0.074</w:t>
            </w:r>
          </w:p>
        </w:tc>
        <w:tc>
          <w:tcPr>
            <w:tcW w:w="1191"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-42.50</w:t>
            </w:r>
          </w:p>
        </w:tc>
      </w:tr>
      <w:tr w:rsidR="00FF0869" w:rsidRPr="006B5B87" w:rsidTr="008A3DFB">
        <w:trPr>
          <w:trHeight w:val="227"/>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6B5B87">
              <w:rPr>
                <w:rFonts w:eastAsia="Times New Roman"/>
                <w:i/>
                <w:iCs/>
                <w:color w:val="000000"/>
                <w:lang w:eastAsia="ru-RU"/>
              </w:rPr>
              <w:t>HS</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0.104</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1.082</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0.807</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0.825</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0.757</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0.088</w:t>
            </w:r>
          </w:p>
        </w:tc>
        <w:tc>
          <w:tcPr>
            <w:tcW w:w="1191"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b/>
                <w:bCs/>
                <w:color w:val="000000"/>
                <w:lang w:eastAsia="ru-RU"/>
              </w:rPr>
            </w:pPr>
            <w:r w:rsidRPr="006B5B87">
              <w:rPr>
                <w:rFonts w:eastAsia="Times New Roman"/>
                <w:b/>
                <w:bCs/>
                <w:color w:val="000000"/>
                <w:lang w:eastAsia="ru-RU"/>
              </w:rPr>
              <w:t>-42.59</w:t>
            </w:r>
          </w:p>
        </w:tc>
      </w:tr>
      <w:tr w:rsidR="00FF0869" w:rsidRPr="006B5B87" w:rsidTr="008A3DFB">
        <w:trPr>
          <w:trHeight w:val="227"/>
        </w:trPr>
        <w:tc>
          <w:tcPr>
            <w:tcW w:w="2211" w:type="dxa"/>
            <w:tcBorders>
              <w:top w:val="nil"/>
              <w:left w:val="single" w:sz="4" w:space="0" w:color="auto"/>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center"/>
              <w:rPr>
                <w:rFonts w:eastAsia="Times New Roman"/>
                <w:i/>
                <w:iCs/>
                <w:color w:val="000000"/>
                <w:lang w:eastAsia="ru-RU"/>
              </w:rPr>
            </w:pPr>
            <w:r w:rsidRPr="006B5B87">
              <w:rPr>
                <w:rFonts w:eastAsia="Times New Roman"/>
                <w:i/>
                <w:iCs/>
                <w:color w:val="000000"/>
                <w:lang w:eastAsia="ru-RU"/>
              </w:rPr>
              <w:t>EL</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1.077</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1.077</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0.808</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0.830</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0.756</w:t>
            </w:r>
          </w:p>
        </w:tc>
        <w:tc>
          <w:tcPr>
            <w:tcW w:w="992"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0.069</w:t>
            </w:r>
          </w:p>
        </w:tc>
        <w:tc>
          <w:tcPr>
            <w:tcW w:w="1191" w:type="dxa"/>
            <w:tcBorders>
              <w:top w:val="nil"/>
              <w:left w:val="nil"/>
              <w:bottom w:val="single" w:sz="4" w:space="0" w:color="auto"/>
              <w:right w:val="single" w:sz="4" w:space="0" w:color="auto"/>
            </w:tcBorders>
            <w:shd w:val="clear" w:color="auto" w:fill="auto"/>
            <w:noWrap/>
            <w:vAlign w:val="center"/>
            <w:hideMark/>
          </w:tcPr>
          <w:p w:rsidR="00FF0869" w:rsidRPr="006B5B87" w:rsidRDefault="00FF0869" w:rsidP="008A3DFB">
            <w:pPr>
              <w:widowControl/>
              <w:ind w:firstLine="0"/>
              <w:jc w:val="right"/>
              <w:rPr>
                <w:rFonts w:eastAsia="Times New Roman"/>
                <w:color w:val="000000"/>
                <w:lang w:eastAsia="ru-RU"/>
              </w:rPr>
            </w:pPr>
            <w:r w:rsidRPr="006B5B87">
              <w:rPr>
                <w:rFonts w:eastAsia="Times New Roman"/>
                <w:color w:val="000000"/>
                <w:lang w:eastAsia="ru-RU"/>
              </w:rPr>
              <w:t>-42.17</w:t>
            </w:r>
          </w:p>
        </w:tc>
      </w:tr>
    </w:tbl>
    <w:p w:rsidR="00FF0869" w:rsidRDefault="00FF0869" w:rsidP="00FF0869"/>
    <w:p w:rsidR="001E08A1" w:rsidRPr="001E08A1" w:rsidRDefault="001E08A1" w:rsidP="001E08A1">
      <w:pPr>
        <w:pStyle w:val="a4"/>
        <w:ind w:firstLine="0"/>
      </w:pPr>
      <w:r w:rsidRPr="001E08A1">
        <w:rPr>
          <w:noProof/>
        </w:rPr>
        <w:lastRenderedPageBreak/>
        <w:drawing>
          <wp:inline distT="0" distB="0" distL="0" distR="0">
            <wp:extent cx="6120130" cy="3470344"/>
            <wp:effectExtent l="1905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srcRect/>
                    <a:stretch>
                      <a:fillRect/>
                    </a:stretch>
                  </pic:blipFill>
                  <pic:spPr bwMode="auto">
                    <a:xfrm>
                      <a:off x="0" y="0"/>
                      <a:ext cx="6120130" cy="3470344"/>
                    </a:xfrm>
                    <a:prstGeom prst="rect">
                      <a:avLst/>
                    </a:prstGeom>
                    <a:noFill/>
                    <a:ln w="9525">
                      <a:noFill/>
                      <a:miter lim="800000"/>
                      <a:headEnd/>
                      <a:tailEnd/>
                    </a:ln>
                  </pic:spPr>
                </pic:pic>
              </a:graphicData>
            </a:graphic>
          </wp:inline>
        </w:drawing>
      </w:r>
    </w:p>
    <w:p w:rsidR="001E08A1" w:rsidRDefault="001B67E7" w:rsidP="001E08A1">
      <w:pPr>
        <w:pStyle w:val="a4"/>
        <w:ind w:firstLine="0"/>
      </w:pPr>
      <w:r>
        <w:rPr>
          <w:noProof/>
        </w:rPr>
        <w:t>Рис. 4. Зависимости цен одно- и двухкомнатных квартир от площади при разных распределениях случайного отклонения</w:t>
      </w:r>
    </w:p>
    <w:p w:rsidR="001E08A1" w:rsidRPr="001B67E7" w:rsidRDefault="001E08A1" w:rsidP="001E08A1">
      <w:pPr>
        <w:pStyle w:val="a4"/>
        <w:ind w:firstLine="0"/>
      </w:pPr>
      <w:r w:rsidRPr="001E08A1">
        <w:rPr>
          <w:noProof/>
        </w:rPr>
        <w:drawing>
          <wp:inline distT="0" distB="0" distL="0" distR="0">
            <wp:extent cx="6120130" cy="3753374"/>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2" cstate="print"/>
                    <a:srcRect/>
                    <a:stretch>
                      <a:fillRect/>
                    </a:stretch>
                  </pic:blipFill>
                  <pic:spPr bwMode="auto">
                    <a:xfrm>
                      <a:off x="0" y="0"/>
                      <a:ext cx="6120130" cy="3753374"/>
                    </a:xfrm>
                    <a:prstGeom prst="rect">
                      <a:avLst/>
                    </a:prstGeom>
                    <a:noFill/>
                    <a:ln w="9525">
                      <a:noFill/>
                      <a:miter lim="800000"/>
                      <a:headEnd/>
                      <a:tailEnd/>
                    </a:ln>
                  </pic:spPr>
                </pic:pic>
              </a:graphicData>
            </a:graphic>
          </wp:inline>
        </w:drawing>
      </w:r>
    </w:p>
    <w:p w:rsidR="001B67E7" w:rsidRDefault="001B67E7" w:rsidP="001B67E7">
      <w:pPr>
        <w:pStyle w:val="a4"/>
        <w:ind w:firstLine="0"/>
        <w:rPr>
          <w:noProof/>
        </w:rPr>
      </w:pPr>
      <w:r>
        <w:rPr>
          <w:noProof/>
        </w:rPr>
        <w:t>Рис. 5. Зависимости цен трех- и четырехкомнатных квартир от площади при разных распределениях случайного отклонения</w:t>
      </w:r>
    </w:p>
    <w:p w:rsidR="00AF52F1" w:rsidRDefault="00AF52F1">
      <w:pPr>
        <w:widowControl/>
        <w:spacing w:after="200" w:line="276" w:lineRule="auto"/>
        <w:ind w:firstLine="0"/>
        <w:jc w:val="left"/>
        <w:rPr>
          <w:rFonts w:eastAsia="Times New Roman"/>
          <w:noProof/>
          <w:szCs w:val="20"/>
          <w:lang w:eastAsia="ru-RU"/>
        </w:rPr>
      </w:pPr>
      <w:r>
        <w:rPr>
          <w:noProof/>
        </w:rPr>
        <w:br w:type="page"/>
      </w:r>
    </w:p>
    <w:p w:rsidR="00AF52F1" w:rsidRDefault="00AF52F1" w:rsidP="001B67E7">
      <w:pPr>
        <w:pStyle w:val="a4"/>
        <w:ind w:firstLine="0"/>
      </w:pPr>
    </w:p>
    <w:p w:rsidR="00356205" w:rsidRDefault="0091112B" w:rsidP="00361BF6">
      <w:pPr>
        <w:pStyle w:val="10"/>
      </w:pPr>
      <w:r>
        <w:t>Выводы</w:t>
      </w:r>
    </w:p>
    <w:p w:rsidR="00842FFC" w:rsidRDefault="003D46FF" w:rsidP="00BC7393">
      <w:r>
        <w:rPr>
          <w:kern w:val="24"/>
        </w:rPr>
        <w:t xml:space="preserve">При построении регрессионных зависимостей методом наименьших квадратов в целях стоимостной оценки реальных активов нередко наблюдаются большие отклонения («выбросы») фактических </w:t>
      </w:r>
      <w:r w:rsidR="00BC7393">
        <w:rPr>
          <w:kern w:val="24"/>
        </w:rPr>
        <w:t xml:space="preserve">цен от построенной зависимости. Исключать из выборки соответствующие объекты не всегда правильно, поскольку </w:t>
      </w:r>
      <w:r>
        <w:rPr>
          <w:kern w:val="24"/>
        </w:rPr>
        <w:t xml:space="preserve">вероятностное распределение цен </w:t>
      </w:r>
      <w:r w:rsidR="00BC7393">
        <w:rPr>
          <w:kern w:val="24"/>
        </w:rPr>
        <w:t xml:space="preserve">может иметь </w:t>
      </w:r>
      <w:r w:rsidRPr="00117DF6">
        <w:rPr>
          <w:kern w:val="24"/>
        </w:rPr>
        <w:t>«тяжелы</w:t>
      </w:r>
      <w:r w:rsidR="00BC7393">
        <w:rPr>
          <w:kern w:val="24"/>
        </w:rPr>
        <w:t>е</w:t>
      </w:r>
      <w:r w:rsidRPr="00117DF6">
        <w:rPr>
          <w:kern w:val="24"/>
        </w:rPr>
        <w:t xml:space="preserve"> хвост</w:t>
      </w:r>
      <w:r w:rsidR="00BC7393">
        <w:rPr>
          <w:kern w:val="24"/>
        </w:rPr>
        <w:t>ы</w:t>
      </w:r>
      <w:r w:rsidRPr="00117DF6">
        <w:rPr>
          <w:kern w:val="24"/>
        </w:rPr>
        <w:t>».</w:t>
      </w:r>
      <w:r>
        <w:rPr>
          <w:kern w:val="24"/>
        </w:rPr>
        <w:t xml:space="preserve"> Это подтверждается и приводимыми примерами,</w:t>
      </w:r>
      <w:r w:rsidRPr="003D46FF">
        <w:rPr>
          <w:kern w:val="24"/>
        </w:rPr>
        <w:t xml:space="preserve"> </w:t>
      </w:r>
      <w:r>
        <w:rPr>
          <w:kern w:val="24"/>
        </w:rPr>
        <w:t xml:space="preserve">основанными на реальных данных. Предлагается строить регрессионные зависимости, ориентируясь на альтернативные виды вероятностных распределений и </w:t>
      </w:r>
      <w:r w:rsidR="00BC7393">
        <w:rPr>
          <w:kern w:val="24"/>
        </w:rPr>
        <w:t>применяя</w:t>
      </w:r>
      <w:r w:rsidRPr="003D46FF">
        <w:rPr>
          <w:kern w:val="24"/>
        </w:rPr>
        <w:t xml:space="preserve"> </w:t>
      </w:r>
      <w:r w:rsidRPr="00117DF6">
        <w:rPr>
          <w:kern w:val="24"/>
        </w:rPr>
        <w:t>метод максимального правдоподобия</w:t>
      </w:r>
      <w:r>
        <w:rPr>
          <w:kern w:val="24"/>
        </w:rPr>
        <w:t xml:space="preserve">. </w:t>
      </w:r>
      <w:r w:rsidR="00DA197B">
        <w:rPr>
          <w:kern w:val="24"/>
        </w:rPr>
        <w:t xml:space="preserve">Предлагается </w:t>
      </w:r>
      <w:r w:rsidR="00117DF6" w:rsidRPr="00117DF6">
        <w:rPr>
          <w:kern w:val="24"/>
        </w:rPr>
        <w:t>одновременно выб</w:t>
      </w:r>
      <w:r w:rsidR="00DA197B">
        <w:rPr>
          <w:kern w:val="24"/>
        </w:rPr>
        <w:t>и</w:t>
      </w:r>
      <w:r w:rsidR="00117DF6" w:rsidRPr="00117DF6">
        <w:rPr>
          <w:kern w:val="24"/>
        </w:rPr>
        <w:t xml:space="preserve">рать наиболее правдоподобное из </w:t>
      </w:r>
      <w:r>
        <w:rPr>
          <w:kern w:val="24"/>
        </w:rPr>
        <w:t xml:space="preserve">нескольких альтернативных </w:t>
      </w:r>
      <w:r w:rsidR="00117DF6" w:rsidRPr="00117DF6">
        <w:rPr>
          <w:kern w:val="24"/>
        </w:rPr>
        <w:t>распределений и оцени</w:t>
      </w:r>
      <w:r w:rsidR="00DA197B">
        <w:rPr>
          <w:kern w:val="24"/>
        </w:rPr>
        <w:t>ва</w:t>
      </w:r>
      <w:r w:rsidR="00117DF6" w:rsidRPr="00117DF6">
        <w:rPr>
          <w:kern w:val="24"/>
        </w:rPr>
        <w:t>ть наиболее правдоподобные значения отвечающих этому распределению калибровочных параметров регрессионной зависимости</w:t>
      </w:r>
      <w:r w:rsidR="00DA197B">
        <w:rPr>
          <w:kern w:val="24"/>
        </w:rPr>
        <w:t>, что</w:t>
      </w:r>
      <w:r w:rsidR="00DA197B" w:rsidRPr="00DA197B">
        <w:rPr>
          <w:kern w:val="24"/>
        </w:rPr>
        <w:t xml:space="preserve"> </w:t>
      </w:r>
      <w:r w:rsidR="00DA197B" w:rsidRPr="00117DF6">
        <w:rPr>
          <w:kern w:val="24"/>
        </w:rPr>
        <w:t>позволяет</w:t>
      </w:r>
      <w:r w:rsidR="00DA197B">
        <w:rPr>
          <w:kern w:val="24"/>
        </w:rPr>
        <w:t xml:space="preserve"> более глубоко обосновывать принимаемые оценщиками спецификации регрессионных зависимостей</w:t>
      </w:r>
      <w:r w:rsidR="00117DF6" w:rsidRPr="00117DF6">
        <w:rPr>
          <w:kern w:val="24"/>
        </w:rPr>
        <w:t xml:space="preserve">. При этом </w:t>
      </w:r>
      <w:r w:rsidR="003A5401">
        <w:rPr>
          <w:kern w:val="24"/>
        </w:rPr>
        <w:t xml:space="preserve">активы с резко выделяющимися ценами остаются в </w:t>
      </w:r>
      <w:r w:rsidR="00117DF6" w:rsidRPr="00117DF6">
        <w:rPr>
          <w:kern w:val="24"/>
        </w:rPr>
        <w:t>выборк</w:t>
      </w:r>
      <w:r w:rsidR="003A5401">
        <w:rPr>
          <w:kern w:val="24"/>
        </w:rPr>
        <w:t>е</w:t>
      </w:r>
      <w:r w:rsidR="00117DF6" w:rsidRPr="00117DF6">
        <w:rPr>
          <w:kern w:val="24"/>
        </w:rPr>
        <w:t xml:space="preserve">, </w:t>
      </w:r>
      <w:r w:rsidR="003A5401">
        <w:rPr>
          <w:kern w:val="24"/>
        </w:rPr>
        <w:t xml:space="preserve">но учитываются в расчетах </w:t>
      </w:r>
      <w:r w:rsidR="00117DF6" w:rsidRPr="00117DF6">
        <w:rPr>
          <w:kern w:val="24"/>
        </w:rPr>
        <w:t xml:space="preserve">как бы </w:t>
      </w:r>
      <w:r w:rsidR="003A5401">
        <w:rPr>
          <w:kern w:val="24"/>
        </w:rPr>
        <w:t xml:space="preserve">с </w:t>
      </w:r>
      <w:r w:rsidR="00117DF6" w:rsidRPr="00117DF6">
        <w:rPr>
          <w:kern w:val="24"/>
        </w:rPr>
        <w:t>меньши</w:t>
      </w:r>
      <w:r w:rsidR="003A5401">
        <w:rPr>
          <w:kern w:val="24"/>
        </w:rPr>
        <w:t>ми</w:t>
      </w:r>
      <w:r w:rsidR="00117DF6" w:rsidRPr="00117DF6">
        <w:rPr>
          <w:kern w:val="24"/>
        </w:rPr>
        <w:t xml:space="preserve"> «вес</w:t>
      </w:r>
      <w:r w:rsidR="003A5401">
        <w:rPr>
          <w:kern w:val="24"/>
        </w:rPr>
        <w:t>ами</w:t>
      </w:r>
      <w:r w:rsidR="00117DF6" w:rsidRPr="00117DF6">
        <w:rPr>
          <w:kern w:val="24"/>
        </w:rPr>
        <w:t xml:space="preserve">». </w:t>
      </w:r>
    </w:p>
    <w:p w:rsidR="007F7EA6" w:rsidRDefault="007F7EA6" w:rsidP="00361BF6"/>
    <w:p w:rsidR="00361237" w:rsidRPr="00361237" w:rsidRDefault="00361237" w:rsidP="00361BF6"/>
    <w:p w:rsidR="00361237" w:rsidRPr="00361237" w:rsidRDefault="00361237" w:rsidP="00361237">
      <w:pPr>
        <w:pStyle w:val="a4"/>
        <w:rPr>
          <w:b/>
        </w:rPr>
      </w:pPr>
      <w:r w:rsidRPr="00361237">
        <w:rPr>
          <w:b/>
        </w:rPr>
        <w:t>ЛИТЕРАТУРА</w:t>
      </w:r>
    </w:p>
    <w:p w:rsidR="00361237" w:rsidRDefault="00361237" w:rsidP="00361237">
      <w:pPr>
        <w:pStyle w:val="af3"/>
        <w:numPr>
          <w:ilvl w:val="0"/>
          <w:numId w:val="21"/>
        </w:numPr>
      </w:pPr>
      <w:r w:rsidRPr="00361237">
        <w:t xml:space="preserve">МСО 2017. Международные стандарты оценки 2017 / пер. с англ. М.: Российское общество оценщиков. 2017. 168 </w:t>
      </w:r>
      <w:proofErr w:type="gramStart"/>
      <w:r w:rsidRPr="00361237">
        <w:t>с</w:t>
      </w:r>
      <w:proofErr w:type="gramEnd"/>
      <w:r w:rsidRPr="00361237">
        <w:t>.</w:t>
      </w:r>
    </w:p>
    <w:p w:rsidR="00361237" w:rsidRDefault="00361237" w:rsidP="00361237">
      <w:pPr>
        <w:pStyle w:val="af3"/>
        <w:numPr>
          <w:ilvl w:val="0"/>
          <w:numId w:val="21"/>
        </w:numPr>
      </w:pPr>
      <w:r w:rsidRPr="00361237">
        <w:t xml:space="preserve">ЕСО 2016. Европейские стандарты оценки 2016. Восьмое издание. / Пер. с англ. М.: Российское общество оценщиков. 2017. 428 </w:t>
      </w:r>
      <w:proofErr w:type="gramStart"/>
      <w:r w:rsidRPr="00361237">
        <w:t>с</w:t>
      </w:r>
      <w:proofErr w:type="gramEnd"/>
      <w:r w:rsidRPr="00361237">
        <w:t>.</w:t>
      </w:r>
    </w:p>
    <w:p w:rsidR="00361237" w:rsidRDefault="00361237" w:rsidP="00361237">
      <w:pPr>
        <w:pStyle w:val="af3"/>
        <w:numPr>
          <w:ilvl w:val="0"/>
          <w:numId w:val="21"/>
        </w:numPr>
      </w:pPr>
      <w:r w:rsidRPr="00361237">
        <w:t>ФСО № 1. Общие понятия оценки, подходы и требования к проведению оценки. Приказ Минэкономразвития России от 20.05.2015 N 297</w:t>
      </w:r>
    </w:p>
    <w:p w:rsidR="00361237" w:rsidRDefault="00361237" w:rsidP="00361237">
      <w:pPr>
        <w:pStyle w:val="af3"/>
        <w:numPr>
          <w:ilvl w:val="0"/>
          <w:numId w:val="21"/>
        </w:numPr>
      </w:pPr>
      <w:proofErr w:type="spellStart"/>
      <w:r w:rsidRPr="00361237">
        <w:t>Хьюбер</w:t>
      </w:r>
      <w:proofErr w:type="spellEnd"/>
      <w:r w:rsidRPr="00361237">
        <w:t xml:space="preserve"> П. Робастность в статистике. М.: Мир. 1984. 304 </w:t>
      </w:r>
      <w:proofErr w:type="gramStart"/>
      <w:r w:rsidRPr="00361237">
        <w:t>с</w:t>
      </w:r>
      <w:proofErr w:type="gramEnd"/>
      <w:r w:rsidRPr="00361237">
        <w:t>.</w:t>
      </w:r>
    </w:p>
    <w:p w:rsidR="00361237" w:rsidRDefault="00361237" w:rsidP="00361237">
      <w:pPr>
        <w:pStyle w:val="af3"/>
        <w:numPr>
          <w:ilvl w:val="0"/>
          <w:numId w:val="21"/>
        </w:numPr>
      </w:pPr>
      <w:proofErr w:type="spellStart"/>
      <w:r w:rsidRPr="00D366F0">
        <w:rPr>
          <w:lang w:val="en-US"/>
        </w:rPr>
        <w:t>Hampel</w:t>
      </w:r>
      <w:proofErr w:type="spellEnd"/>
      <w:r w:rsidRPr="00D366F0">
        <w:rPr>
          <w:lang w:val="en-US"/>
        </w:rPr>
        <w:t xml:space="preserve">, F.R., </w:t>
      </w:r>
      <w:proofErr w:type="spellStart"/>
      <w:r w:rsidRPr="00D366F0">
        <w:rPr>
          <w:lang w:val="en-US"/>
        </w:rPr>
        <w:t>Ronchetti</w:t>
      </w:r>
      <w:proofErr w:type="spellEnd"/>
      <w:r w:rsidRPr="00D366F0">
        <w:rPr>
          <w:lang w:val="en-US"/>
        </w:rPr>
        <w:t xml:space="preserve">, E.M., </w:t>
      </w:r>
      <w:proofErr w:type="spellStart"/>
      <w:r w:rsidRPr="00D366F0">
        <w:rPr>
          <w:lang w:val="en-US"/>
        </w:rPr>
        <w:t>Rousseeuw</w:t>
      </w:r>
      <w:proofErr w:type="spellEnd"/>
      <w:r w:rsidRPr="00D366F0">
        <w:rPr>
          <w:lang w:val="en-US"/>
        </w:rPr>
        <w:t xml:space="preserve">, P.J., </w:t>
      </w:r>
      <w:proofErr w:type="spellStart"/>
      <w:r w:rsidRPr="00D366F0">
        <w:rPr>
          <w:lang w:val="en-US"/>
        </w:rPr>
        <w:t>Stahel</w:t>
      </w:r>
      <w:proofErr w:type="spellEnd"/>
      <w:r w:rsidRPr="00D366F0">
        <w:rPr>
          <w:lang w:val="en-US"/>
        </w:rPr>
        <w:t xml:space="preserve">, W.A. Robust statistics: the approach based on influence functions (2nd </w:t>
      </w:r>
      <w:proofErr w:type="gramStart"/>
      <w:r w:rsidRPr="00D366F0">
        <w:rPr>
          <w:lang w:val="en-US"/>
        </w:rPr>
        <w:t>ed</w:t>
      </w:r>
      <w:proofErr w:type="gramEnd"/>
      <w:r w:rsidRPr="00D366F0">
        <w:rPr>
          <w:lang w:val="en-US"/>
        </w:rPr>
        <w:t>.). 1986. New York: Wiley</w:t>
      </w:r>
      <w:r w:rsidRPr="00361237">
        <w:t>.</w:t>
      </w:r>
    </w:p>
    <w:p w:rsidR="00361237" w:rsidRDefault="00361237" w:rsidP="00361237">
      <w:pPr>
        <w:pStyle w:val="af3"/>
        <w:numPr>
          <w:ilvl w:val="0"/>
          <w:numId w:val="21"/>
        </w:numPr>
      </w:pPr>
      <w:r w:rsidRPr="00361237">
        <w:t xml:space="preserve">Шурыгин А.М. Прикладная статистика: робастность, оценивание, прогноз. М.: Финансы и статистика. 2000. 224 </w:t>
      </w:r>
      <w:proofErr w:type="gramStart"/>
      <w:r w:rsidRPr="00361237">
        <w:t>с</w:t>
      </w:r>
      <w:proofErr w:type="gramEnd"/>
      <w:r w:rsidRPr="00361237">
        <w:t>.</w:t>
      </w:r>
    </w:p>
    <w:p w:rsidR="00361237" w:rsidRDefault="00361237" w:rsidP="00361237">
      <w:pPr>
        <w:pStyle w:val="af3"/>
        <w:numPr>
          <w:ilvl w:val="0"/>
          <w:numId w:val="21"/>
        </w:numPr>
      </w:pPr>
      <w:r w:rsidRPr="00361237">
        <w:t xml:space="preserve">Статистический анализ данных, моделирование и исследование вероятностных закономерностей. Компьютерный подход: монография / Б.Ю. </w:t>
      </w:r>
      <w:proofErr w:type="spellStart"/>
      <w:r w:rsidRPr="00361237">
        <w:t>Лемешко</w:t>
      </w:r>
      <w:proofErr w:type="spellEnd"/>
      <w:r w:rsidRPr="00361237">
        <w:t xml:space="preserve"> [и др.]. Новосибирск: Изд-во НГТУ, 2011. 888 </w:t>
      </w:r>
      <w:proofErr w:type="gramStart"/>
      <w:r w:rsidRPr="00361237">
        <w:t>с</w:t>
      </w:r>
      <w:proofErr w:type="gramEnd"/>
      <w:r w:rsidRPr="00361237">
        <w:t>. (</w:t>
      </w:r>
      <w:proofErr w:type="gramStart"/>
      <w:r w:rsidRPr="00361237">
        <w:t>серия</w:t>
      </w:r>
      <w:proofErr w:type="gramEnd"/>
      <w:r w:rsidRPr="00361237">
        <w:t xml:space="preserve"> «Монографии НГТУ»)</w:t>
      </w:r>
    </w:p>
    <w:p w:rsidR="00361237" w:rsidRDefault="00361237" w:rsidP="00361237">
      <w:pPr>
        <w:pStyle w:val="af3"/>
        <w:numPr>
          <w:ilvl w:val="0"/>
          <w:numId w:val="21"/>
        </w:numPr>
      </w:pPr>
      <w:r w:rsidRPr="00361237">
        <w:t>Смоляк С.А. Зависимость стоимости машин от возраста: проблемы и модели // Аудит и финансовый анализ. 2014. №5. С. 138-150.</w:t>
      </w:r>
    </w:p>
    <w:p w:rsidR="00361237" w:rsidRDefault="00361237" w:rsidP="00361237">
      <w:pPr>
        <w:pStyle w:val="af3"/>
        <w:numPr>
          <w:ilvl w:val="0"/>
          <w:numId w:val="21"/>
        </w:numPr>
      </w:pPr>
      <w:r w:rsidRPr="00361237">
        <w:t xml:space="preserve">Смоляк С.А. Стоимостная оценка машин и оборудования (секреты метода ДДП). М.: Издательский дом «Опцион». 2016. 377 </w:t>
      </w:r>
      <w:proofErr w:type="gramStart"/>
      <w:r w:rsidRPr="00361237">
        <w:t>с</w:t>
      </w:r>
      <w:proofErr w:type="gramEnd"/>
      <w:r w:rsidRPr="00361237">
        <w:t>.</w:t>
      </w:r>
    </w:p>
    <w:p w:rsidR="00601EDA" w:rsidRDefault="00601EDA" w:rsidP="00361237"/>
    <w:p w:rsidR="00AF52F1" w:rsidRDefault="00AF52F1" w:rsidP="00361237"/>
    <w:p w:rsidR="00AF52F1" w:rsidRDefault="00AF52F1" w:rsidP="00361237"/>
    <w:p w:rsidR="00AF52F1" w:rsidRDefault="00AF52F1" w:rsidP="00361237"/>
    <w:p w:rsidR="00361237" w:rsidRPr="00F96126" w:rsidRDefault="00F96126" w:rsidP="00F96126">
      <w:pPr>
        <w:jc w:val="center"/>
        <w:rPr>
          <w:b/>
          <w:lang w:val="en-US"/>
        </w:rPr>
      </w:pPr>
      <w:r w:rsidRPr="00F96126">
        <w:rPr>
          <w:b/>
          <w:lang w:val="en-US"/>
        </w:rPr>
        <w:t>REFERENCES</w:t>
      </w:r>
    </w:p>
    <w:p w:rsidR="00361237" w:rsidRPr="00361237" w:rsidRDefault="00361237" w:rsidP="00361237">
      <w:pPr>
        <w:pStyle w:val="af3"/>
        <w:numPr>
          <w:ilvl w:val="0"/>
          <w:numId w:val="22"/>
        </w:numPr>
        <w:rPr>
          <w:lang w:val="en-US"/>
        </w:rPr>
      </w:pPr>
      <w:r w:rsidRPr="00361237">
        <w:rPr>
          <w:lang w:val="en-US"/>
        </w:rPr>
        <w:t>International Valuation Standards 2017. International Valuation Standards Council: London. 2017. 119 p.</w:t>
      </w:r>
    </w:p>
    <w:p w:rsidR="00361237" w:rsidRPr="00361237" w:rsidRDefault="00361237" w:rsidP="00361237">
      <w:pPr>
        <w:pStyle w:val="af3"/>
        <w:numPr>
          <w:ilvl w:val="0"/>
          <w:numId w:val="22"/>
        </w:numPr>
        <w:rPr>
          <w:lang w:val="en-US"/>
        </w:rPr>
      </w:pPr>
      <w:r w:rsidRPr="00361237">
        <w:rPr>
          <w:lang w:val="en-US"/>
        </w:rPr>
        <w:t xml:space="preserve">European Valuation Standards 2016. Eighth edition. </w:t>
      </w:r>
      <w:proofErr w:type="spellStart"/>
      <w:r w:rsidRPr="00361237">
        <w:rPr>
          <w:lang w:val="en-US"/>
        </w:rPr>
        <w:t>TEGoVA</w:t>
      </w:r>
      <w:proofErr w:type="spellEnd"/>
      <w:r w:rsidRPr="00361237">
        <w:rPr>
          <w:lang w:val="en-US"/>
        </w:rPr>
        <w:t>. 2016. 376 p.</w:t>
      </w:r>
    </w:p>
    <w:p w:rsidR="00361237" w:rsidRPr="00361237" w:rsidRDefault="00361237" w:rsidP="00361237">
      <w:pPr>
        <w:pStyle w:val="af3"/>
        <w:numPr>
          <w:ilvl w:val="0"/>
          <w:numId w:val="22"/>
        </w:numPr>
        <w:rPr>
          <w:lang w:val="en-US"/>
        </w:rPr>
      </w:pPr>
      <w:r w:rsidRPr="00361237">
        <w:rPr>
          <w:lang w:val="en-US"/>
        </w:rPr>
        <w:t>Federal Valuation Standard No 1. General concepts of valuation, approaches and requirements for valuation conducting. Order of the Ministry of Economic Development of Russia of 20.05.2015 No 297. (</w:t>
      </w:r>
      <w:proofErr w:type="gramStart"/>
      <w:r w:rsidRPr="00361237">
        <w:rPr>
          <w:lang w:val="en-US"/>
        </w:rPr>
        <w:t>in</w:t>
      </w:r>
      <w:proofErr w:type="gramEnd"/>
      <w:r w:rsidRPr="00361237">
        <w:rPr>
          <w:lang w:val="en-US"/>
        </w:rPr>
        <w:t xml:space="preserve"> Russian).</w:t>
      </w:r>
    </w:p>
    <w:p w:rsidR="00361237" w:rsidRPr="00361237" w:rsidRDefault="00361237" w:rsidP="00361237">
      <w:pPr>
        <w:pStyle w:val="af3"/>
        <w:numPr>
          <w:ilvl w:val="0"/>
          <w:numId w:val="22"/>
        </w:numPr>
        <w:rPr>
          <w:lang w:val="en-US"/>
        </w:rPr>
      </w:pPr>
      <w:r w:rsidRPr="00361237">
        <w:rPr>
          <w:lang w:val="en-US"/>
        </w:rPr>
        <w:t xml:space="preserve">Huber, Peter J. Robust Statistics. New York, </w:t>
      </w:r>
      <w:proofErr w:type="spellStart"/>
      <w:r w:rsidRPr="00361237">
        <w:rPr>
          <w:lang w:val="en-US"/>
        </w:rPr>
        <w:t>Chichester</w:t>
      </w:r>
      <w:proofErr w:type="spellEnd"/>
      <w:r w:rsidRPr="00361237">
        <w:rPr>
          <w:lang w:val="en-US"/>
        </w:rPr>
        <w:t xml:space="preserve">, Brisbane, </w:t>
      </w:r>
      <w:proofErr w:type="gramStart"/>
      <w:r w:rsidRPr="00361237">
        <w:rPr>
          <w:lang w:val="en-US"/>
        </w:rPr>
        <w:t>Toronto</w:t>
      </w:r>
      <w:proofErr w:type="gramEnd"/>
      <w:r w:rsidRPr="00361237">
        <w:rPr>
          <w:lang w:val="en-US"/>
        </w:rPr>
        <w:t>, Singapore: Wiley. 1981.</w:t>
      </w:r>
    </w:p>
    <w:p w:rsidR="00361237" w:rsidRPr="00361237" w:rsidRDefault="00361237" w:rsidP="00361237">
      <w:pPr>
        <w:pStyle w:val="af3"/>
        <w:numPr>
          <w:ilvl w:val="0"/>
          <w:numId w:val="22"/>
        </w:numPr>
        <w:rPr>
          <w:lang w:val="en-US"/>
        </w:rPr>
      </w:pPr>
      <w:proofErr w:type="spellStart"/>
      <w:r w:rsidRPr="00361237">
        <w:rPr>
          <w:lang w:val="en-US"/>
        </w:rPr>
        <w:t>Hampel</w:t>
      </w:r>
      <w:proofErr w:type="spellEnd"/>
      <w:r w:rsidRPr="00361237">
        <w:rPr>
          <w:lang w:val="en-US"/>
        </w:rPr>
        <w:t xml:space="preserve">, F.R., </w:t>
      </w:r>
      <w:proofErr w:type="spellStart"/>
      <w:r w:rsidRPr="00361237">
        <w:rPr>
          <w:lang w:val="en-US"/>
        </w:rPr>
        <w:t>Ronchetti</w:t>
      </w:r>
      <w:proofErr w:type="spellEnd"/>
      <w:r w:rsidRPr="00361237">
        <w:rPr>
          <w:lang w:val="en-US"/>
        </w:rPr>
        <w:t xml:space="preserve">, E.M., </w:t>
      </w:r>
      <w:proofErr w:type="spellStart"/>
      <w:r w:rsidRPr="00361237">
        <w:rPr>
          <w:lang w:val="en-US"/>
        </w:rPr>
        <w:t>Rousseeuw</w:t>
      </w:r>
      <w:proofErr w:type="spellEnd"/>
      <w:r w:rsidRPr="00361237">
        <w:rPr>
          <w:lang w:val="en-US"/>
        </w:rPr>
        <w:t xml:space="preserve">, P.J., </w:t>
      </w:r>
      <w:proofErr w:type="spellStart"/>
      <w:r w:rsidRPr="00361237">
        <w:rPr>
          <w:lang w:val="en-US"/>
        </w:rPr>
        <w:t>Stahel</w:t>
      </w:r>
      <w:proofErr w:type="spellEnd"/>
      <w:r w:rsidRPr="00361237">
        <w:rPr>
          <w:lang w:val="en-US"/>
        </w:rPr>
        <w:t xml:space="preserve">, W.A. Robust statistics: the approach based on influence functions (2nd </w:t>
      </w:r>
      <w:proofErr w:type="gramStart"/>
      <w:r w:rsidRPr="00361237">
        <w:rPr>
          <w:lang w:val="en-US"/>
        </w:rPr>
        <w:t>ed</w:t>
      </w:r>
      <w:proofErr w:type="gramEnd"/>
      <w:r w:rsidRPr="00361237">
        <w:rPr>
          <w:lang w:val="en-US"/>
        </w:rPr>
        <w:t>.). 1986. New York: Wiley.</w:t>
      </w:r>
    </w:p>
    <w:p w:rsidR="00361237" w:rsidRPr="00361237" w:rsidRDefault="00361237" w:rsidP="00361237">
      <w:pPr>
        <w:pStyle w:val="af3"/>
        <w:numPr>
          <w:ilvl w:val="0"/>
          <w:numId w:val="22"/>
        </w:numPr>
        <w:rPr>
          <w:lang w:val="en-US"/>
        </w:rPr>
      </w:pPr>
      <w:proofErr w:type="spellStart"/>
      <w:r w:rsidRPr="00361237">
        <w:rPr>
          <w:lang w:val="en-US"/>
        </w:rPr>
        <w:t>Shurygin</w:t>
      </w:r>
      <w:proofErr w:type="spellEnd"/>
      <w:r w:rsidRPr="00361237">
        <w:rPr>
          <w:lang w:val="en-US"/>
        </w:rPr>
        <w:t xml:space="preserve">, A.M. Applied </w:t>
      </w:r>
      <w:proofErr w:type="spellStart"/>
      <w:r w:rsidRPr="00361237">
        <w:rPr>
          <w:lang w:val="en-US"/>
        </w:rPr>
        <w:t>stochastics</w:t>
      </w:r>
      <w:proofErr w:type="spellEnd"/>
      <w:r w:rsidRPr="00361237">
        <w:rPr>
          <w:lang w:val="en-US"/>
        </w:rPr>
        <w:t xml:space="preserve">: robustness, estimation, forecast. </w:t>
      </w:r>
      <w:proofErr w:type="spellStart"/>
      <w:r w:rsidRPr="00361237">
        <w:rPr>
          <w:lang w:val="en-US"/>
        </w:rPr>
        <w:t>Мoscow</w:t>
      </w:r>
      <w:proofErr w:type="spellEnd"/>
      <w:r w:rsidRPr="00361237">
        <w:rPr>
          <w:lang w:val="en-US"/>
        </w:rPr>
        <w:t xml:space="preserve">: </w:t>
      </w:r>
      <w:proofErr w:type="spellStart"/>
      <w:r w:rsidRPr="00361237">
        <w:rPr>
          <w:lang w:val="en-US"/>
        </w:rPr>
        <w:t>Financy</w:t>
      </w:r>
      <w:proofErr w:type="spellEnd"/>
      <w:r w:rsidRPr="00361237">
        <w:rPr>
          <w:lang w:val="en-US"/>
        </w:rPr>
        <w:t xml:space="preserve"> </w:t>
      </w:r>
      <w:proofErr w:type="spellStart"/>
      <w:r w:rsidRPr="00361237">
        <w:rPr>
          <w:lang w:val="en-US"/>
        </w:rPr>
        <w:t>i</w:t>
      </w:r>
      <w:proofErr w:type="spellEnd"/>
      <w:r w:rsidRPr="00361237">
        <w:rPr>
          <w:lang w:val="en-US"/>
        </w:rPr>
        <w:t xml:space="preserve"> </w:t>
      </w:r>
      <w:proofErr w:type="spellStart"/>
      <w:r w:rsidRPr="00361237">
        <w:rPr>
          <w:lang w:val="en-US"/>
        </w:rPr>
        <w:t>statistica</w:t>
      </w:r>
      <w:proofErr w:type="spellEnd"/>
      <w:r w:rsidRPr="00361237">
        <w:rPr>
          <w:lang w:val="en-US"/>
        </w:rPr>
        <w:t>. 2000. 224 p. (in Russian).</w:t>
      </w:r>
    </w:p>
    <w:p w:rsidR="00361237" w:rsidRPr="00361237" w:rsidRDefault="00361237" w:rsidP="00361237">
      <w:pPr>
        <w:pStyle w:val="af3"/>
        <w:numPr>
          <w:ilvl w:val="0"/>
          <w:numId w:val="22"/>
        </w:numPr>
        <w:rPr>
          <w:lang w:val="en-US"/>
        </w:rPr>
      </w:pPr>
      <w:r w:rsidRPr="00361237">
        <w:rPr>
          <w:lang w:val="en-US"/>
        </w:rPr>
        <w:t xml:space="preserve">Statistical data analysis, modeling and research of probability laws. Computer approach: monograph / </w:t>
      </w:r>
      <w:proofErr w:type="spellStart"/>
      <w:r w:rsidRPr="00361237">
        <w:rPr>
          <w:lang w:val="en-US"/>
        </w:rPr>
        <w:t>B.Yu</w:t>
      </w:r>
      <w:proofErr w:type="spellEnd"/>
      <w:r w:rsidRPr="00361237">
        <w:rPr>
          <w:lang w:val="en-US"/>
        </w:rPr>
        <w:t xml:space="preserve">. </w:t>
      </w:r>
      <w:proofErr w:type="spellStart"/>
      <w:r w:rsidRPr="00361237">
        <w:rPr>
          <w:lang w:val="en-US"/>
        </w:rPr>
        <w:t>Lemeshko</w:t>
      </w:r>
      <w:proofErr w:type="spellEnd"/>
      <w:r w:rsidRPr="00361237">
        <w:rPr>
          <w:lang w:val="en-US"/>
        </w:rPr>
        <w:t xml:space="preserve"> [et al.]. Novosibirsk: NSTU Publishing House, 2011. 888 p. (series “Monographs of NSTU”). (</w:t>
      </w:r>
      <w:proofErr w:type="gramStart"/>
      <w:r w:rsidRPr="00361237">
        <w:rPr>
          <w:lang w:val="en-US"/>
        </w:rPr>
        <w:t>in</w:t>
      </w:r>
      <w:proofErr w:type="gramEnd"/>
      <w:r w:rsidRPr="00361237">
        <w:rPr>
          <w:lang w:val="en-US"/>
        </w:rPr>
        <w:t xml:space="preserve"> Russian).</w:t>
      </w:r>
    </w:p>
    <w:p w:rsidR="00361237" w:rsidRPr="00361237" w:rsidRDefault="00361237" w:rsidP="00361237">
      <w:pPr>
        <w:pStyle w:val="af3"/>
        <w:numPr>
          <w:ilvl w:val="0"/>
          <w:numId w:val="22"/>
        </w:numPr>
        <w:rPr>
          <w:lang w:val="en-US"/>
        </w:rPr>
      </w:pPr>
      <w:proofErr w:type="spellStart"/>
      <w:r w:rsidRPr="00361237">
        <w:rPr>
          <w:lang w:val="en-US"/>
        </w:rPr>
        <w:t>Smolyak</w:t>
      </w:r>
      <w:proofErr w:type="spellEnd"/>
      <w:r w:rsidRPr="00361237">
        <w:rPr>
          <w:lang w:val="en-US"/>
        </w:rPr>
        <w:t xml:space="preserve"> S.A. The dependence of the equipment value on age: problems and models // Audit and financial analysis. 2014. No 5. Pp. 138-150. (</w:t>
      </w:r>
      <w:proofErr w:type="gramStart"/>
      <w:r w:rsidRPr="00361237">
        <w:rPr>
          <w:lang w:val="en-US"/>
        </w:rPr>
        <w:t>in</w:t>
      </w:r>
      <w:proofErr w:type="gramEnd"/>
      <w:r w:rsidRPr="00361237">
        <w:rPr>
          <w:lang w:val="en-US"/>
        </w:rPr>
        <w:t xml:space="preserve"> Russian).</w:t>
      </w:r>
    </w:p>
    <w:p w:rsidR="00361237" w:rsidRPr="00361237" w:rsidRDefault="00361237" w:rsidP="00361237">
      <w:pPr>
        <w:pStyle w:val="af3"/>
        <w:numPr>
          <w:ilvl w:val="0"/>
          <w:numId w:val="22"/>
        </w:numPr>
        <w:rPr>
          <w:lang w:val="en-US"/>
        </w:rPr>
      </w:pPr>
      <w:proofErr w:type="spellStart"/>
      <w:r w:rsidRPr="00361237">
        <w:rPr>
          <w:lang w:val="en-US"/>
        </w:rPr>
        <w:t>Smolyak</w:t>
      </w:r>
      <w:proofErr w:type="spellEnd"/>
      <w:r w:rsidRPr="00361237">
        <w:rPr>
          <w:lang w:val="en-US"/>
        </w:rPr>
        <w:t xml:space="preserve"> S.A. Machinery and equipment valuation (secrets of the DCF method). </w:t>
      </w:r>
      <w:proofErr w:type="spellStart"/>
      <w:r w:rsidRPr="00361237">
        <w:rPr>
          <w:lang w:val="en-US"/>
        </w:rPr>
        <w:t>Мoscow</w:t>
      </w:r>
      <w:proofErr w:type="spellEnd"/>
      <w:r w:rsidRPr="00361237">
        <w:rPr>
          <w:lang w:val="en-US"/>
        </w:rPr>
        <w:t>: Option Publishing House. 2016. 377 p. (in Russian).</w:t>
      </w:r>
    </w:p>
    <w:sectPr w:rsidR="00361237" w:rsidRPr="00361237" w:rsidSect="00FD7C39">
      <w:headerReference w:type="default" r:id="rId73"/>
      <w:endnotePr>
        <w:numFmt w:val="decimal"/>
      </w:endnotePr>
      <w:pgSz w:w="11906" w:h="16838"/>
      <w:pgMar w:top="1134" w:right="1134" w:bottom="1304" w:left="1134"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D6" w:rsidRDefault="006702D6" w:rsidP="00361BF6"/>
  </w:endnote>
  <w:endnote w:type="continuationSeparator" w:id="0">
    <w:p w:rsidR="006702D6" w:rsidRDefault="006702D6" w:rsidP="00361BF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D6" w:rsidRDefault="006702D6" w:rsidP="00361BF6">
      <w:r>
        <w:separator/>
      </w:r>
    </w:p>
  </w:footnote>
  <w:footnote w:type="continuationSeparator" w:id="0">
    <w:p w:rsidR="006702D6" w:rsidRDefault="006702D6" w:rsidP="00361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7297"/>
      <w:docPartObj>
        <w:docPartGallery w:val="Page Numbers (Top of Page)"/>
        <w:docPartUnique/>
      </w:docPartObj>
    </w:sdtPr>
    <w:sdtContent>
      <w:p w:rsidR="00117DF6" w:rsidRDefault="00E240AE" w:rsidP="00DF68A4">
        <w:pPr>
          <w:pStyle w:val="af7"/>
          <w:jc w:val="right"/>
        </w:pPr>
        <w:fldSimple w:instr=" PAGE   \* MERGEFORMAT ">
          <w:r w:rsidR="00226911">
            <w:rPr>
              <w:noProof/>
            </w:rPr>
            <w:t>18</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2480B3E"/>
    <w:lvl w:ilvl="0">
      <w:start w:val="1"/>
      <w:numFmt w:val="decimal"/>
      <w:pStyle w:val="2"/>
      <w:lvlText w:val="%1."/>
      <w:lvlJc w:val="left"/>
      <w:pPr>
        <w:ind w:left="643" w:hanging="360"/>
      </w:pPr>
      <w:rPr>
        <w:rFonts w:hint="default"/>
        <w:caps w:val="0"/>
        <w:strike w:val="0"/>
        <w:dstrike w:val="0"/>
        <w:shadow w:val="0"/>
        <w:emboss w:val="0"/>
        <w:imprint w:val="0"/>
        <w:vanish w:val="0"/>
        <w:sz w:val="28"/>
        <w:vertAlign w:val="baseline"/>
      </w:rPr>
    </w:lvl>
  </w:abstractNum>
  <w:abstractNum w:abstractNumId="1">
    <w:nsid w:val="FFFFFF88"/>
    <w:multiLevelType w:val="singleLevel"/>
    <w:tmpl w:val="8592D65A"/>
    <w:lvl w:ilvl="0">
      <w:start w:val="1"/>
      <w:numFmt w:val="decimal"/>
      <w:lvlText w:val="%1."/>
      <w:lvlJc w:val="left"/>
      <w:pPr>
        <w:tabs>
          <w:tab w:val="num" w:pos="360"/>
        </w:tabs>
        <w:ind w:left="360" w:hanging="360"/>
      </w:pPr>
    </w:lvl>
  </w:abstractNum>
  <w:abstractNum w:abstractNumId="2">
    <w:nsid w:val="078C449D"/>
    <w:multiLevelType w:val="hybridMultilevel"/>
    <w:tmpl w:val="F1803A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12916C7A"/>
    <w:multiLevelType w:val="hybridMultilevel"/>
    <w:tmpl w:val="4F828FF2"/>
    <w:lvl w:ilvl="0" w:tplc="733E6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A462F7"/>
    <w:multiLevelType w:val="hybridMultilevel"/>
    <w:tmpl w:val="611E4AB8"/>
    <w:lvl w:ilvl="0" w:tplc="46A6AC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AD67FCD"/>
    <w:multiLevelType w:val="hybridMultilevel"/>
    <w:tmpl w:val="48241608"/>
    <w:lvl w:ilvl="0" w:tplc="480EA270">
      <w:start w:val="1"/>
      <w:numFmt w:val="decimal"/>
      <w:pStyle w:val="1"/>
      <w:lvlText w:val="%1."/>
      <w:lvlJc w:val="left"/>
      <w:pPr>
        <w:ind w:left="720" w:hanging="360"/>
      </w:pPr>
      <w:rPr>
        <w:rFonts w:hint="default"/>
        <w:caps w:val="0"/>
        <w:strike w:val="0"/>
        <w:dstrike w:val="0"/>
        <w:shadow w:val="0"/>
        <w:emboss w:val="0"/>
        <w:imprint w:val="0"/>
        <w:vanish w:val="0"/>
        <w:sz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0A5BDF"/>
    <w:multiLevelType w:val="hybridMultilevel"/>
    <w:tmpl w:val="84EE38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3C6000DE"/>
    <w:multiLevelType w:val="singleLevel"/>
    <w:tmpl w:val="6D2828EC"/>
    <w:lvl w:ilvl="0">
      <w:start w:val="1"/>
      <w:numFmt w:val="decimal"/>
      <w:lvlText w:val="%1."/>
      <w:lvlJc w:val="left"/>
      <w:pPr>
        <w:ind w:left="709" w:hanging="360"/>
      </w:pPr>
      <w:rPr>
        <w:rFonts w:hint="default"/>
        <w:b w:val="0"/>
        <w:i w:val="0"/>
        <w:caps w:val="0"/>
        <w:strike w:val="0"/>
        <w:dstrike w:val="0"/>
        <w:shadow w:val="0"/>
        <w:emboss w:val="0"/>
        <w:imprint w:val="0"/>
        <w:vanish w:val="0"/>
        <w:sz w:val="24"/>
        <w:u w:val="none"/>
        <w:vertAlign w:val="baseline"/>
      </w:rPr>
    </w:lvl>
  </w:abstractNum>
  <w:abstractNum w:abstractNumId="8">
    <w:nsid w:val="3F880E0D"/>
    <w:multiLevelType w:val="hybridMultilevel"/>
    <w:tmpl w:val="B6EC00A8"/>
    <w:lvl w:ilvl="0" w:tplc="A5D201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EF22753"/>
    <w:multiLevelType w:val="hybridMultilevel"/>
    <w:tmpl w:val="BD4A3DF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0C65CE7"/>
    <w:multiLevelType w:val="hybridMultilevel"/>
    <w:tmpl w:val="ABF6A6F2"/>
    <w:lvl w:ilvl="0" w:tplc="6D2828EC">
      <w:start w:val="1"/>
      <w:numFmt w:val="decimal"/>
      <w:lvlText w:val="%1."/>
      <w:lvlJc w:val="left"/>
      <w:pPr>
        <w:ind w:left="720" w:hanging="360"/>
      </w:pPr>
      <w:rPr>
        <w:rFonts w:hint="default"/>
        <w:b w:val="0"/>
        <w:i w:val="0"/>
        <w:caps w:val="0"/>
        <w:strike w:val="0"/>
        <w:dstrike w:val="0"/>
        <w:shadow w:val="0"/>
        <w:emboss w:val="0"/>
        <w:imprint w:val="0"/>
        <w:vanish w:val="0"/>
        <w:sz w:val="24"/>
        <w:u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743C7B"/>
    <w:multiLevelType w:val="hybridMultilevel"/>
    <w:tmpl w:val="1BE20E9A"/>
    <w:lvl w:ilvl="0" w:tplc="18F285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79A436E"/>
    <w:multiLevelType w:val="hybridMultilevel"/>
    <w:tmpl w:val="CFC086D4"/>
    <w:lvl w:ilvl="0" w:tplc="19A04E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1F226F1"/>
    <w:multiLevelType w:val="multilevel"/>
    <w:tmpl w:val="5E3C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BE5F15"/>
    <w:multiLevelType w:val="hybridMultilevel"/>
    <w:tmpl w:val="0018E0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7AFD0FEF"/>
    <w:multiLevelType w:val="hybridMultilevel"/>
    <w:tmpl w:val="9B64E784"/>
    <w:lvl w:ilvl="0" w:tplc="799A8480">
      <w:start w:val="1"/>
      <w:numFmt w:val="decimal"/>
      <w:pStyle w:val="10"/>
      <w:lvlText w:val="%1."/>
      <w:lvlJc w:val="left"/>
      <w:pPr>
        <w:ind w:left="1004" w:hanging="360"/>
      </w:pPr>
      <w:rPr>
        <w:rFonts w:ascii="Times New Roman" w:hAnsi="Times New Roman" w:hint="default"/>
        <w:b/>
        <w:i w:val="0"/>
        <w:color w:val="000000" w:themeColor="text1"/>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5"/>
  </w:num>
  <w:num w:numId="2">
    <w:abstractNumId w:val="7"/>
  </w:num>
  <w:num w:numId="3">
    <w:abstractNumId w:val="0"/>
  </w:num>
  <w:num w:numId="4">
    <w:abstractNumId w:val="6"/>
  </w:num>
  <w:num w:numId="5">
    <w:abstractNumId w:val="7"/>
    <w:lvlOverride w:ilvl="0">
      <w:startOverride w:val="1"/>
    </w:lvlOverride>
  </w:num>
  <w:num w:numId="6">
    <w:abstractNumId w:val="7"/>
  </w:num>
  <w:num w:numId="7">
    <w:abstractNumId w:val="1"/>
  </w:num>
  <w:num w:numId="8">
    <w:abstractNumId w:val="13"/>
  </w:num>
  <w:num w:numId="9">
    <w:abstractNumId w:val="5"/>
  </w:num>
  <w:num w:numId="10">
    <w:abstractNumId w:val="10"/>
  </w:num>
  <w:num w:numId="11">
    <w:abstractNumId w:val="0"/>
    <w:lvlOverride w:ilvl="0">
      <w:startOverride w:val="1"/>
    </w:lvlOverride>
  </w:num>
  <w:num w:numId="12">
    <w:abstractNumId w:val="8"/>
  </w:num>
  <w:num w:numId="13">
    <w:abstractNumId w:val="3"/>
  </w:num>
  <w:num w:numId="14">
    <w:abstractNumId w:val="4"/>
  </w:num>
  <w:num w:numId="15">
    <w:abstractNumId w:val="0"/>
    <w:lvlOverride w:ilvl="0">
      <w:startOverride w:val="1"/>
    </w:lvlOverride>
  </w:num>
  <w:num w:numId="16">
    <w:abstractNumId w:val="9"/>
  </w:num>
  <w:num w:numId="17">
    <w:abstractNumId w:val="0"/>
    <w:lvlOverride w:ilvl="0">
      <w:startOverride w:val="1"/>
    </w:lvlOverride>
  </w:num>
  <w:num w:numId="18">
    <w:abstractNumId w:val="2"/>
  </w:num>
  <w:num w:numId="19">
    <w:abstractNumId w:val="14"/>
  </w:num>
  <w:num w:numId="20">
    <w:abstractNumId w:val="0"/>
  </w:num>
  <w:num w:numId="21">
    <w:abstractNumId w:val="12"/>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drawingGridHorizontalSpacing w:val="140"/>
  <w:displayHorizontalDrawingGridEvery w:val="2"/>
  <w:characterSpacingControl w:val="doNotCompress"/>
  <w:hdrShapeDefaults>
    <o:shapedefaults v:ext="edit" spidmax="84994"/>
  </w:hdrShapeDefaults>
  <w:footnotePr>
    <w:footnote w:id="-1"/>
    <w:footnote w:id="0"/>
  </w:footnotePr>
  <w:endnotePr>
    <w:numFmt w:val="decimal"/>
    <w:endnote w:id="-1"/>
    <w:endnote w:id="0"/>
  </w:endnotePr>
  <w:compat/>
  <w:rsids>
    <w:rsidRoot w:val="001D682E"/>
    <w:rsid w:val="00011BBC"/>
    <w:rsid w:val="00011C28"/>
    <w:rsid w:val="00030463"/>
    <w:rsid w:val="000366EF"/>
    <w:rsid w:val="0004068C"/>
    <w:rsid w:val="00047048"/>
    <w:rsid w:val="00052D84"/>
    <w:rsid w:val="000545EA"/>
    <w:rsid w:val="0005489F"/>
    <w:rsid w:val="00060668"/>
    <w:rsid w:val="00064960"/>
    <w:rsid w:val="000828F4"/>
    <w:rsid w:val="00084850"/>
    <w:rsid w:val="00086B9D"/>
    <w:rsid w:val="00097D0C"/>
    <w:rsid w:val="000A3EF3"/>
    <w:rsid w:val="000D045F"/>
    <w:rsid w:val="000D4F75"/>
    <w:rsid w:val="000F0A20"/>
    <w:rsid w:val="000F3E33"/>
    <w:rsid w:val="0010227A"/>
    <w:rsid w:val="00106365"/>
    <w:rsid w:val="001113FF"/>
    <w:rsid w:val="00117DF6"/>
    <w:rsid w:val="0012327B"/>
    <w:rsid w:val="00125103"/>
    <w:rsid w:val="0013337B"/>
    <w:rsid w:val="00133606"/>
    <w:rsid w:val="00147A6A"/>
    <w:rsid w:val="00153284"/>
    <w:rsid w:val="00170BF9"/>
    <w:rsid w:val="00174745"/>
    <w:rsid w:val="00182C5E"/>
    <w:rsid w:val="001A1B45"/>
    <w:rsid w:val="001A2003"/>
    <w:rsid w:val="001A4E21"/>
    <w:rsid w:val="001A6E4E"/>
    <w:rsid w:val="001A7BA9"/>
    <w:rsid w:val="001B67E7"/>
    <w:rsid w:val="001C0794"/>
    <w:rsid w:val="001C19B6"/>
    <w:rsid w:val="001D63D0"/>
    <w:rsid w:val="001D682E"/>
    <w:rsid w:val="001D73DD"/>
    <w:rsid w:val="001E08A1"/>
    <w:rsid w:val="00226911"/>
    <w:rsid w:val="0023232F"/>
    <w:rsid w:val="00237FC6"/>
    <w:rsid w:val="00253EAE"/>
    <w:rsid w:val="00261969"/>
    <w:rsid w:val="0026659A"/>
    <w:rsid w:val="00267439"/>
    <w:rsid w:val="00271036"/>
    <w:rsid w:val="0027546B"/>
    <w:rsid w:val="00275501"/>
    <w:rsid w:val="002864D9"/>
    <w:rsid w:val="00292D0C"/>
    <w:rsid w:val="002A119E"/>
    <w:rsid w:val="002A498A"/>
    <w:rsid w:val="002A6629"/>
    <w:rsid w:val="002C2F12"/>
    <w:rsid w:val="002C5A95"/>
    <w:rsid w:val="002E09B3"/>
    <w:rsid w:val="002E52E6"/>
    <w:rsid w:val="002F04BE"/>
    <w:rsid w:val="002F1DB8"/>
    <w:rsid w:val="002F21B2"/>
    <w:rsid w:val="002F3A5A"/>
    <w:rsid w:val="002F7253"/>
    <w:rsid w:val="0030458B"/>
    <w:rsid w:val="00304993"/>
    <w:rsid w:val="00312CDD"/>
    <w:rsid w:val="0031496F"/>
    <w:rsid w:val="0031727C"/>
    <w:rsid w:val="00320F34"/>
    <w:rsid w:val="00341AF0"/>
    <w:rsid w:val="00346E74"/>
    <w:rsid w:val="00356205"/>
    <w:rsid w:val="00361237"/>
    <w:rsid w:val="00361BF6"/>
    <w:rsid w:val="00373FC9"/>
    <w:rsid w:val="00387320"/>
    <w:rsid w:val="00387F39"/>
    <w:rsid w:val="003A0BC2"/>
    <w:rsid w:val="003A2C95"/>
    <w:rsid w:val="003A5401"/>
    <w:rsid w:val="003B3DAE"/>
    <w:rsid w:val="003B54D4"/>
    <w:rsid w:val="003B5D14"/>
    <w:rsid w:val="003C2AD2"/>
    <w:rsid w:val="003C4954"/>
    <w:rsid w:val="003D06B0"/>
    <w:rsid w:val="003D46FF"/>
    <w:rsid w:val="003F0E58"/>
    <w:rsid w:val="003F4C84"/>
    <w:rsid w:val="004022EF"/>
    <w:rsid w:val="004063E4"/>
    <w:rsid w:val="0041474A"/>
    <w:rsid w:val="004244C2"/>
    <w:rsid w:val="00425F60"/>
    <w:rsid w:val="00446290"/>
    <w:rsid w:val="00451243"/>
    <w:rsid w:val="004524A1"/>
    <w:rsid w:val="00472448"/>
    <w:rsid w:val="00481BA3"/>
    <w:rsid w:val="0048571B"/>
    <w:rsid w:val="00493C9C"/>
    <w:rsid w:val="004B7AAE"/>
    <w:rsid w:val="004D2A83"/>
    <w:rsid w:val="004E2913"/>
    <w:rsid w:val="005010DF"/>
    <w:rsid w:val="00527B04"/>
    <w:rsid w:val="00542C76"/>
    <w:rsid w:val="005454F1"/>
    <w:rsid w:val="0057004C"/>
    <w:rsid w:val="00576AF4"/>
    <w:rsid w:val="00584023"/>
    <w:rsid w:val="00591C2F"/>
    <w:rsid w:val="0059654E"/>
    <w:rsid w:val="005B1F36"/>
    <w:rsid w:val="005B6EFE"/>
    <w:rsid w:val="005D414F"/>
    <w:rsid w:val="005D4A3A"/>
    <w:rsid w:val="005F44F9"/>
    <w:rsid w:val="005F5CEE"/>
    <w:rsid w:val="00601EDA"/>
    <w:rsid w:val="0060218C"/>
    <w:rsid w:val="0061188B"/>
    <w:rsid w:val="00622554"/>
    <w:rsid w:val="00624702"/>
    <w:rsid w:val="00631104"/>
    <w:rsid w:val="00631B3B"/>
    <w:rsid w:val="00643585"/>
    <w:rsid w:val="006454CD"/>
    <w:rsid w:val="0065048E"/>
    <w:rsid w:val="006702D6"/>
    <w:rsid w:val="006740B0"/>
    <w:rsid w:val="006807AB"/>
    <w:rsid w:val="00690585"/>
    <w:rsid w:val="006B09BA"/>
    <w:rsid w:val="006B443F"/>
    <w:rsid w:val="006B5B87"/>
    <w:rsid w:val="006C18E5"/>
    <w:rsid w:val="006C1DC4"/>
    <w:rsid w:val="006E004C"/>
    <w:rsid w:val="006E0A07"/>
    <w:rsid w:val="006E18C5"/>
    <w:rsid w:val="00706152"/>
    <w:rsid w:val="00723C98"/>
    <w:rsid w:val="007315DA"/>
    <w:rsid w:val="00743D3B"/>
    <w:rsid w:val="007505EB"/>
    <w:rsid w:val="007572A6"/>
    <w:rsid w:val="00757791"/>
    <w:rsid w:val="00767A53"/>
    <w:rsid w:val="00771F8D"/>
    <w:rsid w:val="00782E7A"/>
    <w:rsid w:val="0078740A"/>
    <w:rsid w:val="0079056C"/>
    <w:rsid w:val="00791120"/>
    <w:rsid w:val="00794B92"/>
    <w:rsid w:val="007A09DE"/>
    <w:rsid w:val="007A2ADA"/>
    <w:rsid w:val="007D7AC5"/>
    <w:rsid w:val="007E1D1C"/>
    <w:rsid w:val="007E4662"/>
    <w:rsid w:val="007E4E8B"/>
    <w:rsid w:val="007F71BA"/>
    <w:rsid w:val="007F7EA6"/>
    <w:rsid w:val="008029FB"/>
    <w:rsid w:val="00824FC7"/>
    <w:rsid w:val="0082539D"/>
    <w:rsid w:val="00827D7A"/>
    <w:rsid w:val="00832288"/>
    <w:rsid w:val="00835016"/>
    <w:rsid w:val="00840E9B"/>
    <w:rsid w:val="00842379"/>
    <w:rsid w:val="00842FFC"/>
    <w:rsid w:val="008556C6"/>
    <w:rsid w:val="0086562B"/>
    <w:rsid w:val="008707D8"/>
    <w:rsid w:val="00890AB1"/>
    <w:rsid w:val="0089467C"/>
    <w:rsid w:val="00894F95"/>
    <w:rsid w:val="00895698"/>
    <w:rsid w:val="008B4AB6"/>
    <w:rsid w:val="008C1689"/>
    <w:rsid w:val="008D576C"/>
    <w:rsid w:val="008E1FBD"/>
    <w:rsid w:val="008E42F2"/>
    <w:rsid w:val="008F12D6"/>
    <w:rsid w:val="009028DD"/>
    <w:rsid w:val="0091112B"/>
    <w:rsid w:val="00912406"/>
    <w:rsid w:val="009158FF"/>
    <w:rsid w:val="009203B3"/>
    <w:rsid w:val="00925448"/>
    <w:rsid w:val="00934D77"/>
    <w:rsid w:val="00941352"/>
    <w:rsid w:val="00971BB5"/>
    <w:rsid w:val="009A4BB2"/>
    <w:rsid w:val="009B5889"/>
    <w:rsid w:val="009C4F8E"/>
    <w:rsid w:val="009D0E7F"/>
    <w:rsid w:val="009D4AC5"/>
    <w:rsid w:val="009F5332"/>
    <w:rsid w:val="00A00080"/>
    <w:rsid w:val="00A120FE"/>
    <w:rsid w:val="00A2393D"/>
    <w:rsid w:val="00A246DD"/>
    <w:rsid w:val="00A30B2D"/>
    <w:rsid w:val="00A35F48"/>
    <w:rsid w:val="00A42BF6"/>
    <w:rsid w:val="00A52EFA"/>
    <w:rsid w:val="00A554D3"/>
    <w:rsid w:val="00A60CE7"/>
    <w:rsid w:val="00A63590"/>
    <w:rsid w:val="00A67550"/>
    <w:rsid w:val="00A717C4"/>
    <w:rsid w:val="00A72FD6"/>
    <w:rsid w:val="00A76880"/>
    <w:rsid w:val="00A87CEB"/>
    <w:rsid w:val="00A96DA3"/>
    <w:rsid w:val="00AA13A7"/>
    <w:rsid w:val="00AA3860"/>
    <w:rsid w:val="00AA57BF"/>
    <w:rsid w:val="00AB23F7"/>
    <w:rsid w:val="00AC210E"/>
    <w:rsid w:val="00AC664F"/>
    <w:rsid w:val="00AC7E83"/>
    <w:rsid w:val="00AE51B8"/>
    <w:rsid w:val="00AF52F1"/>
    <w:rsid w:val="00B001E1"/>
    <w:rsid w:val="00B203D6"/>
    <w:rsid w:val="00B219E8"/>
    <w:rsid w:val="00B22109"/>
    <w:rsid w:val="00B25DC5"/>
    <w:rsid w:val="00B34491"/>
    <w:rsid w:val="00B353CD"/>
    <w:rsid w:val="00B4130D"/>
    <w:rsid w:val="00B478DF"/>
    <w:rsid w:val="00B53C0E"/>
    <w:rsid w:val="00B7358B"/>
    <w:rsid w:val="00B77496"/>
    <w:rsid w:val="00BA042C"/>
    <w:rsid w:val="00BA21C3"/>
    <w:rsid w:val="00BB0ECB"/>
    <w:rsid w:val="00BB1EE6"/>
    <w:rsid w:val="00BB23B4"/>
    <w:rsid w:val="00BB3C6A"/>
    <w:rsid w:val="00BB6A9B"/>
    <w:rsid w:val="00BC0A71"/>
    <w:rsid w:val="00BC6F4B"/>
    <w:rsid w:val="00BC7393"/>
    <w:rsid w:val="00BD1825"/>
    <w:rsid w:val="00BD31C9"/>
    <w:rsid w:val="00BE06C6"/>
    <w:rsid w:val="00BE7EFE"/>
    <w:rsid w:val="00BF56CC"/>
    <w:rsid w:val="00BF7D65"/>
    <w:rsid w:val="00C214B9"/>
    <w:rsid w:val="00C25DD0"/>
    <w:rsid w:val="00C54694"/>
    <w:rsid w:val="00C85B66"/>
    <w:rsid w:val="00C8778D"/>
    <w:rsid w:val="00CA6E9E"/>
    <w:rsid w:val="00CB0435"/>
    <w:rsid w:val="00CB0532"/>
    <w:rsid w:val="00CC5DCD"/>
    <w:rsid w:val="00CC6FAA"/>
    <w:rsid w:val="00CD1BD5"/>
    <w:rsid w:val="00CD7427"/>
    <w:rsid w:val="00CF0401"/>
    <w:rsid w:val="00D03D0D"/>
    <w:rsid w:val="00D20C09"/>
    <w:rsid w:val="00D27064"/>
    <w:rsid w:val="00D366F0"/>
    <w:rsid w:val="00D43434"/>
    <w:rsid w:val="00D6222B"/>
    <w:rsid w:val="00D649CC"/>
    <w:rsid w:val="00D73B45"/>
    <w:rsid w:val="00D80503"/>
    <w:rsid w:val="00D96927"/>
    <w:rsid w:val="00DA197B"/>
    <w:rsid w:val="00DA7E28"/>
    <w:rsid w:val="00DB11F7"/>
    <w:rsid w:val="00DC23B9"/>
    <w:rsid w:val="00DE52F1"/>
    <w:rsid w:val="00DF68A4"/>
    <w:rsid w:val="00E11221"/>
    <w:rsid w:val="00E1381A"/>
    <w:rsid w:val="00E216FA"/>
    <w:rsid w:val="00E240AE"/>
    <w:rsid w:val="00E24FF1"/>
    <w:rsid w:val="00E42B27"/>
    <w:rsid w:val="00E42EF1"/>
    <w:rsid w:val="00E433D2"/>
    <w:rsid w:val="00E435DD"/>
    <w:rsid w:val="00E5471B"/>
    <w:rsid w:val="00E55BC9"/>
    <w:rsid w:val="00E64B48"/>
    <w:rsid w:val="00E800BD"/>
    <w:rsid w:val="00E8376C"/>
    <w:rsid w:val="00E8618B"/>
    <w:rsid w:val="00E93D6B"/>
    <w:rsid w:val="00E947B2"/>
    <w:rsid w:val="00EA3D94"/>
    <w:rsid w:val="00EA6291"/>
    <w:rsid w:val="00EA7054"/>
    <w:rsid w:val="00EB2BE4"/>
    <w:rsid w:val="00EB3FCA"/>
    <w:rsid w:val="00EC7B01"/>
    <w:rsid w:val="00ED77FE"/>
    <w:rsid w:val="00EE6F8A"/>
    <w:rsid w:val="00F0019F"/>
    <w:rsid w:val="00F11745"/>
    <w:rsid w:val="00F13F43"/>
    <w:rsid w:val="00F16460"/>
    <w:rsid w:val="00F30270"/>
    <w:rsid w:val="00F318F8"/>
    <w:rsid w:val="00F402C6"/>
    <w:rsid w:val="00F54A67"/>
    <w:rsid w:val="00F62101"/>
    <w:rsid w:val="00F9095D"/>
    <w:rsid w:val="00F96126"/>
    <w:rsid w:val="00FD7C39"/>
    <w:rsid w:val="00FE2CFE"/>
    <w:rsid w:val="00FF0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List Number 2" w:uiPriority="98" w:qFormat="1"/>
    <w:lsdException w:name="Title" w:semiHidden="0" w:uiPriority="10" w:unhideWhenUsed="0" w:qFormat="1"/>
    <w:lsdException w:name="Default Paragraph Font" w:uiPriority="1"/>
    <w:lsdException w:name="Subtitle" w:semiHidden="0" w:uiPriority="2"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361BF6"/>
    <w:pPr>
      <w:widowControl w:val="0"/>
      <w:spacing w:after="0" w:line="240" w:lineRule="auto"/>
      <w:ind w:firstLine="426"/>
      <w:jc w:val="both"/>
    </w:pPr>
    <w:rPr>
      <w:rFonts w:ascii="Times New Roman" w:hAnsi="Times New Roman" w:cs="Times New Roman"/>
      <w:sz w:val="28"/>
      <w:szCs w:val="28"/>
    </w:rPr>
  </w:style>
  <w:style w:type="paragraph" w:styleId="10">
    <w:name w:val="heading 1"/>
    <w:basedOn w:val="a"/>
    <w:next w:val="a"/>
    <w:link w:val="11"/>
    <w:qFormat/>
    <w:rsid w:val="00840E9B"/>
    <w:pPr>
      <w:keepNext/>
      <w:numPr>
        <w:numId w:val="1"/>
      </w:numPr>
      <w:spacing w:before="240"/>
      <w:ind w:right="283"/>
      <w:jc w:val="center"/>
      <w:outlineLvl w:val="0"/>
    </w:pPr>
    <w:rPr>
      <w:rFonts w:eastAsia="Times New Roman"/>
      <w:b/>
      <w:kern w:val="28"/>
      <w:szCs w:val="20"/>
      <w:lang w:eastAsia="ru-RU"/>
    </w:rPr>
  </w:style>
  <w:style w:type="paragraph" w:styleId="20">
    <w:name w:val="heading 2"/>
    <w:basedOn w:val="a"/>
    <w:next w:val="a"/>
    <w:link w:val="21"/>
    <w:uiPriority w:val="9"/>
    <w:semiHidden/>
    <w:unhideWhenUsed/>
    <w:rsid w:val="001D68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682E"/>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40E9B"/>
    <w:rPr>
      <w:color w:val="0000FF" w:themeColor="hyperlink"/>
      <w:u w:val="single"/>
    </w:rPr>
  </w:style>
  <w:style w:type="paragraph" w:customStyle="1" w:styleId="a4">
    <w:name w:val="Стиль По центру"/>
    <w:basedOn w:val="a"/>
    <w:qFormat/>
    <w:rsid w:val="00840E9B"/>
    <w:pPr>
      <w:spacing w:before="60"/>
      <w:ind w:firstLine="454"/>
      <w:jc w:val="center"/>
    </w:pPr>
    <w:rPr>
      <w:rFonts w:eastAsia="Times New Roman"/>
      <w:szCs w:val="20"/>
      <w:lang w:eastAsia="ru-RU"/>
    </w:rPr>
  </w:style>
  <w:style w:type="character" w:styleId="a5">
    <w:name w:val="FollowedHyperlink"/>
    <w:basedOn w:val="a0"/>
    <w:uiPriority w:val="99"/>
    <w:semiHidden/>
    <w:unhideWhenUsed/>
    <w:rsid w:val="00840E9B"/>
    <w:rPr>
      <w:color w:val="800080" w:themeColor="followedHyperlink"/>
      <w:u w:val="single"/>
    </w:rPr>
  </w:style>
  <w:style w:type="character" w:customStyle="1" w:styleId="11">
    <w:name w:val="Заголовок 1 Знак"/>
    <w:basedOn w:val="a0"/>
    <w:link w:val="10"/>
    <w:rsid w:val="00840E9B"/>
    <w:rPr>
      <w:rFonts w:ascii="Times New Roman" w:eastAsia="Times New Roman" w:hAnsi="Times New Roman" w:cs="Times New Roman"/>
      <w:b/>
      <w:kern w:val="28"/>
      <w:sz w:val="28"/>
      <w:szCs w:val="20"/>
      <w:lang w:eastAsia="ru-RU"/>
    </w:rPr>
  </w:style>
  <w:style w:type="paragraph" w:customStyle="1" w:styleId="1">
    <w:name w:val="Стиль1"/>
    <w:basedOn w:val="a"/>
    <w:qFormat/>
    <w:rsid w:val="001D73DD"/>
    <w:pPr>
      <w:numPr>
        <w:numId w:val="9"/>
      </w:numPr>
    </w:pPr>
    <w:rPr>
      <w:rFonts w:eastAsia="Times New Roman" w:cstheme="majorBidi"/>
      <w:szCs w:val="20"/>
      <w:lang w:eastAsia="ru-RU"/>
    </w:rPr>
  </w:style>
  <w:style w:type="paragraph" w:styleId="a6">
    <w:name w:val="Title"/>
    <w:basedOn w:val="a4"/>
    <w:next w:val="a"/>
    <w:link w:val="a7"/>
    <w:uiPriority w:val="10"/>
    <w:qFormat/>
    <w:rsid w:val="00840E9B"/>
    <w:rPr>
      <w:b/>
      <w:sz w:val="32"/>
      <w:szCs w:val="32"/>
    </w:rPr>
  </w:style>
  <w:style w:type="character" w:customStyle="1" w:styleId="a7">
    <w:name w:val="Название Знак"/>
    <w:basedOn w:val="a0"/>
    <w:link w:val="a6"/>
    <w:uiPriority w:val="10"/>
    <w:rsid w:val="00840E9B"/>
    <w:rPr>
      <w:rFonts w:ascii="Times New Roman" w:eastAsia="Times New Roman" w:hAnsi="Times New Roman" w:cs="Times New Roman"/>
      <w:b/>
      <w:sz w:val="32"/>
      <w:szCs w:val="32"/>
      <w:lang w:eastAsia="ru-RU"/>
    </w:rPr>
  </w:style>
  <w:style w:type="paragraph" w:styleId="2">
    <w:name w:val="List Number 2"/>
    <w:basedOn w:val="a"/>
    <w:uiPriority w:val="98"/>
    <w:qFormat/>
    <w:rsid w:val="00A30B2D"/>
    <w:pPr>
      <w:numPr>
        <w:numId w:val="3"/>
      </w:numPr>
      <w:spacing w:before="60"/>
      <w:contextualSpacing/>
    </w:pPr>
    <w:rPr>
      <w:rFonts w:eastAsia="Times New Roman"/>
      <w:szCs w:val="20"/>
      <w:lang w:eastAsia="ru-RU"/>
    </w:rPr>
  </w:style>
  <w:style w:type="paragraph" w:customStyle="1" w:styleId="a8">
    <w:name w:val="Эпиграф"/>
    <w:basedOn w:val="a"/>
    <w:qFormat/>
    <w:rsid w:val="00840E9B"/>
    <w:pPr>
      <w:ind w:left="5103"/>
    </w:pPr>
    <w:rPr>
      <w:szCs w:val="24"/>
    </w:rPr>
  </w:style>
  <w:style w:type="paragraph" w:customStyle="1" w:styleId="a9">
    <w:name w:val="Примечание"/>
    <w:basedOn w:val="a"/>
    <w:autoRedefine/>
    <w:qFormat/>
    <w:rsid w:val="00011BBC"/>
    <w:pPr>
      <w:spacing w:before="60"/>
    </w:pPr>
    <w:rPr>
      <w:rFonts w:cstheme="minorBidi"/>
      <w:sz w:val="24"/>
      <w:szCs w:val="24"/>
      <w:lang w:eastAsia="ru-RU"/>
    </w:rPr>
  </w:style>
  <w:style w:type="paragraph" w:styleId="aa">
    <w:name w:val="Document Map"/>
    <w:basedOn w:val="a"/>
    <w:link w:val="ab"/>
    <w:uiPriority w:val="99"/>
    <w:semiHidden/>
    <w:unhideWhenUsed/>
    <w:rsid w:val="001D682E"/>
    <w:rPr>
      <w:rFonts w:ascii="Tahoma" w:hAnsi="Tahoma" w:cs="Tahoma"/>
      <w:sz w:val="16"/>
      <w:szCs w:val="16"/>
    </w:rPr>
  </w:style>
  <w:style w:type="character" w:customStyle="1" w:styleId="ab">
    <w:name w:val="Схема документа Знак"/>
    <w:basedOn w:val="a0"/>
    <w:link w:val="aa"/>
    <w:uiPriority w:val="99"/>
    <w:semiHidden/>
    <w:rsid w:val="001D682E"/>
    <w:rPr>
      <w:rFonts w:ascii="Tahoma" w:hAnsi="Tahoma" w:cs="Tahoma"/>
      <w:sz w:val="16"/>
      <w:szCs w:val="16"/>
    </w:rPr>
  </w:style>
  <w:style w:type="character" w:customStyle="1" w:styleId="21">
    <w:name w:val="Заголовок 2 Знак"/>
    <w:basedOn w:val="a0"/>
    <w:link w:val="20"/>
    <w:uiPriority w:val="9"/>
    <w:semiHidden/>
    <w:rsid w:val="001D682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D682E"/>
    <w:rPr>
      <w:rFonts w:asciiTheme="majorHAnsi" w:eastAsiaTheme="majorEastAsia" w:hAnsiTheme="majorHAnsi" w:cstheme="majorBidi"/>
      <w:b/>
      <w:bCs/>
      <w:color w:val="4F81BD" w:themeColor="accent1"/>
      <w:sz w:val="28"/>
      <w:szCs w:val="28"/>
    </w:rPr>
  </w:style>
  <w:style w:type="paragraph" w:styleId="ac">
    <w:name w:val="endnote text"/>
    <w:basedOn w:val="a"/>
    <w:link w:val="ad"/>
    <w:uiPriority w:val="99"/>
    <w:qFormat/>
    <w:rsid w:val="00576AF4"/>
    <w:rPr>
      <w:szCs w:val="20"/>
    </w:rPr>
  </w:style>
  <w:style w:type="character" w:customStyle="1" w:styleId="ad">
    <w:name w:val="Текст концевой сноски Знак"/>
    <w:basedOn w:val="a0"/>
    <w:link w:val="ac"/>
    <w:uiPriority w:val="99"/>
    <w:rsid w:val="00576AF4"/>
    <w:rPr>
      <w:rFonts w:ascii="Times New Roman" w:hAnsi="Times New Roman" w:cs="Times New Roman"/>
      <w:sz w:val="24"/>
      <w:szCs w:val="20"/>
    </w:rPr>
  </w:style>
  <w:style w:type="character" w:styleId="ae">
    <w:name w:val="endnote reference"/>
    <w:basedOn w:val="a0"/>
    <w:uiPriority w:val="99"/>
    <w:rsid w:val="003D06B0"/>
    <w:rPr>
      <w:sz w:val="24"/>
      <w:vertAlign w:val="baseline"/>
    </w:rPr>
  </w:style>
  <w:style w:type="character" w:customStyle="1" w:styleId="af">
    <w:name w:val="Сноска Знак"/>
    <w:basedOn w:val="a0"/>
    <w:link w:val="af0"/>
    <w:locked/>
    <w:rsid w:val="003D06B0"/>
    <w:rPr>
      <w:rFonts w:ascii="Times New Roman" w:hAnsi="Times New Roman" w:cs="Times New Roman"/>
      <w:sz w:val="24"/>
      <w:szCs w:val="24"/>
    </w:rPr>
  </w:style>
  <w:style w:type="paragraph" w:customStyle="1" w:styleId="af0">
    <w:name w:val="Сноска"/>
    <w:basedOn w:val="ac"/>
    <w:link w:val="af"/>
    <w:qFormat/>
    <w:rsid w:val="003D06B0"/>
    <w:rPr>
      <w:szCs w:val="24"/>
    </w:rPr>
  </w:style>
  <w:style w:type="paragraph" w:styleId="af1">
    <w:name w:val="footnote text"/>
    <w:basedOn w:val="a"/>
    <w:link w:val="af2"/>
    <w:uiPriority w:val="99"/>
    <w:semiHidden/>
    <w:unhideWhenUsed/>
    <w:rsid w:val="00BD1825"/>
    <w:rPr>
      <w:szCs w:val="20"/>
    </w:rPr>
  </w:style>
  <w:style w:type="character" w:customStyle="1" w:styleId="af2">
    <w:name w:val="Текст сноски Знак"/>
    <w:basedOn w:val="a0"/>
    <w:link w:val="af1"/>
    <w:uiPriority w:val="99"/>
    <w:semiHidden/>
    <w:rsid w:val="00BD1825"/>
    <w:rPr>
      <w:rFonts w:ascii="Times New Roman" w:hAnsi="Times New Roman" w:cs="Times New Roman"/>
      <w:sz w:val="24"/>
      <w:szCs w:val="20"/>
    </w:rPr>
  </w:style>
  <w:style w:type="paragraph" w:styleId="af3">
    <w:name w:val="List Paragraph"/>
    <w:basedOn w:val="a"/>
    <w:uiPriority w:val="34"/>
    <w:qFormat/>
    <w:rsid w:val="0082539D"/>
    <w:pPr>
      <w:ind w:left="720"/>
      <w:contextualSpacing/>
    </w:pPr>
  </w:style>
  <w:style w:type="paragraph" w:styleId="af4">
    <w:name w:val="Subtitle"/>
    <w:basedOn w:val="a4"/>
    <w:next w:val="a"/>
    <w:link w:val="af5"/>
    <w:uiPriority w:val="2"/>
    <w:qFormat/>
    <w:rsid w:val="0082539D"/>
    <w:pPr>
      <w:spacing w:before="240"/>
    </w:pPr>
    <w:rPr>
      <w:b/>
    </w:rPr>
  </w:style>
  <w:style w:type="character" w:customStyle="1" w:styleId="af5">
    <w:name w:val="Подзаголовок Знак"/>
    <w:basedOn w:val="a0"/>
    <w:link w:val="af4"/>
    <w:uiPriority w:val="2"/>
    <w:rsid w:val="0082539D"/>
    <w:rPr>
      <w:rFonts w:ascii="Times New Roman" w:eastAsia="Times New Roman" w:hAnsi="Times New Roman" w:cs="Times New Roman"/>
      <w:b/>
      <w:sz w:val="28"/>
      <w:szCs w:val="20"/>
      <w:lang w:eastAsia="ru-RU"/>
    </w:rPr>
  </w:style>
  <w:style w:type="character" w:styleId="af6">
    <w:name w:val="footnote reference"/>
    <w:basedOn w:val="a0"/>
    <w:uiPriority w:val="99"/>
    <w:semiHidden/>
    <w:unhideWhenUsed/>
    <w:rsid w:val="009D0E7F"/>
    <w:rPr>
      <w:vertAlign w:val="superscript"/>
    </w:rPr>
  </w:style>
  <w:style w:type="paragraph" w:styleId="af7">
    <w:name w:val="header"/>
    <w:basedOn w:val="a"/>
    <w:link w:val="af8"/>
    <w:uiPriority w:val="99"/>
    <w:unhideWhenUsed/>
    <w:rsid w:val="0061188B"/>
    <w:pPr>
      <w:tabs>
        <w:tab w:val="center" w:pos="4677"/>
        <w:tab w:val="right" w:pos="9355"/>
      </w:tabs>
    </w:pPr>
  </w:style>
  <w:style w:type="character" w:customStyle="1" w:styleId="af8">
    <w:name w:val="Верхний колонтитул Знак"/>
    <w:basedOn w:val="a0"/>
    <w:link w:val="af7"/>
    <w:uiPriority w:val="99"/>
    <w:rsid w:val="0061188B"/>
    <w:rPr>
      <w:rFonts w:ascii="Times New Roman" w:hAnsi="Times New Roman" w:cs="Times New Roman"/>
      <w:sz w:val="28"/>
      <w:szCs w:val="28"/>
    </w:rPr>
  </w:style>
  <w:style w:type="paragraph" w:styleId="af9">
    <w:name w:val="footer"/>
    <w:basedOn w:val="a"/>
    <w:link w:val="afa"/>
    <w:uiPriority w:val="99"/>
    <w:semiHidden/>
    <w:unhideWhenUsed/>
    <w:rsid w:val="0061188B"/>
    <w:pPr>
      <w:tabs>
        <w:tab w:val="center" w:pos="4677"/>
        <w:tab w:val="right" w:pos="9355"/>
      </w:tabs>
    </w:pPr>
  </w:style>
  <w:style w:type="character" w:customStyle="1" w:styleId="afa">
    <w:name w:val="Нижний колонтитул Знак"/>
    <w:basedOn w:val="a0"/>
    <w:link w:val="af9"/>
    <w:uiPriority w:val="99"/>
    <w:semiHidden/>
    <w:rsid w:val="0061188B"/>
    <w:rPr>
      <w:rFonts w:ascii="Times New Roman" w:hAnsi="Times New Roman" w:cs="Times New Roman"/>
      <w:sz w:val="28"/>
      <w:szCs w:val="28"/>
    </w:rPr>
  </w:style>
  <w:style w:type="paragraph" w:customStyle="1" w:styleId="ConsPlusNormal">
    <w:name w:val="ConsPlusNormal"/>
    <w:rsid w:val="0069058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b">
    <w:name w:val="Table Grid"/>
    <w:basedOn w:val="a1"/>
    <w:uiPriority w:val="59"/>
    <w:rsid w:val="00AE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
    <w:link w:val="afd"/>
    <w:uiPriority w:val="99"/>
    <w:semiHidden/>
    <w:unhideWhenUsed/>
    <w:rsid w:val="00AE51B8"/>
    <w:rPr>
      <w:rFonts w:ascii="Tahoma" w:hAnsi="Tahoma" w:cs="Tahoma"/>
      <w:sz w:val="16"/>
      <w:szCs w:val="16"/>
    </w:rPr>
  </w:style>
  <w:style w:type="character" w:customStyle="1" w:styleId="afd">
    <w:name w:val="Текст выноски Знак"/>
    <w:basedOn w:val="a0"/>
    <w:link w:val="afc"/>
    <w:uiPriority w:val="99"/>
    <w:semiHidden/>
    <w:rsid w:val="00AE51B8"/>
    <w:rPr>
      <w:rFonts w:ascii="Tahoma" w:hAnsi="Tahoma" w:cs="Tahoma"/>
      <w:sz w:val="16"/>
      <w:szCs w:val="16"/>
    </w:rPr>
  </w:style>
  <w:style w:type="character" w:styleId="afe">
    <w:name w:val="annotation reference"/>
    <w:basedOn w:val="a0"/>
    <w:uiPriority w:val="99"/>
    <w:semiHidden/>
    <w:unhideWhenUsed/>
    <w:rsid w:val="00BB23B4"/>
    <w:rPr>
      <w:sz w:val="16"/>
      <w:szCs w:val="16"/>
    </w:rPr>
  </w:style>
  <w:style w:type="paragraph" w:styleId="aff">
    <w:name w:val="annotation text"/>
    <w:basedOn w:val="a"/>
    <w:link w:val="aff0"/>
    <w:uiPriority w:val="99"/>
    <w:semiHidden/>
    <w:unhideWhenUsed/>
    <w:rsid w:val="00BB23B4"/>
    <w:rPr>
      <w:sz w:val="20"/>
      <w:szCs w:val="20"/>
    </w:rPr>
  </w:style>
  <w:style w:type="character" w:customStyle="1" w:styleId="aff0">
    <w:name w:val="Текст примечания Знак"/>
    <w:basedOn w:val="a0"/>
    <w:link w:val="aff"/>
    <w:uiPriority w:val="99"/>
    <w:semiHidden/>
    <w:rsid w:val="00BB23B4"/>
    <w:rPr>
      <w:rFonts w:ascii="Times New Roman" w:hAnsi="Times New Roman" w:cs="Times New Roman"/>
      <w:sz w:val="20"/>
      <w:szCs w:val="20"/>
    </w:rPr>
  </w:style>
  <w:style w:type="paragraph" w:styleId="aff1">
    <w:name w:val="annotation subject"/>
    <w:basedOn w:val="aff"/>
    <w:next w:val="aff"/>
    <w:link w:val="aff2"/>
    <w:uiPriority w:val="99"/>
    <w:semiHidden/>
    <w:unhideWhenUsed/>
    <w:rsid w:val="00BB23B4"/>
    <w:rPr>
      <w:b/>
      <w:bCs/>
    </w:rPr>
  </w:style>
  <w:style w:type="character" w:customStyle="1" w:styleId="aff2">
    <w:name w:val="Тема примечания Знак"/>
    <w:basedOn w:val="aff0"/>
    <w:link w:val="aff1"/>
    <w:uiPriority w:val="99"/>
    <w:semiHidden/>
    <w:rsid w:val="00BB23B4"/>
    <w:rPr>
      <w:b/>
      <w:bCs/>
    </w:rPr>
  </w:style>
</w:styles>
</file>

<file path=word/webSettings.xml><?xml version="1.0" encoding="utf-8"?>
<w:webSettings xmlns:r="http://schemas.openxmlformats.org/officeDocument/2006/relationships" xmlns:w="http://schemas.openxmlformats.org/wordprocessingml/2006/main">
  <w:divs>
    <w:div w:id="169876969">
      <w:bodyDiv w:val="1"/>
      <w:marLeft w:val="0"/>
      <w:marRight w:val="0"/>
      <w:marTop w:val="0"/>
      <w:marBottom w:val="0"/>
      <w:divBdr>
        <w:top w:val="none" w:sz="0" w:space="0" w:color="auto"/>
        <w:left w:val="none" w:sz="0" w:space="0" w:color="auto"/>
        <w:bottom w:val="none" w:sz="0" w:space="0" w:color="auto"/>
        <w:right w:val="none" w:sz="0" w:space="0" w:color="auto"/>
      </w:divBdr>
    </w:div>
    <w:div w:id="187301973">
      <w:bodyDiv w:val="1"/>
      <w:marLeft w:val="0"/>
      <w:marRight w:val="0"/>
      <w:marTop w:val="0"/>
      <w:marBottom w:val="0"/>
      <w:divBdr>
        <w:top w:val="none" w:sz="0" w:space="0" w:color="auto"/>
        <w:left w:val="none" w:sz="0" w:space="0" w:color="auto"/>
        <w:bottom w:val="none" w:sz="0" w:space="0" w:color="auto"/>
        <w:right w:val="none" w:sz="0" w:space="0" w:color="auto"/>
      </w:divBdr>
    </w:div>
    <w:div w:id="331490807">
      <w:bodyDiv w:val="1"/>
      <w:marLeft w:val="0"/>
      <w:marRight w:val="0"/>
      <w:marTop w:val="0"/>
      <w:marBottom w:val="0"/>
      <w:divBdr>
        <w:top w:val="none" w:sz="0" w:space="0" w:color="auto"/>
        <w:left w:val="none" w:sz="0" w:space="0" w:color="auto"/>
        <w:bottom w:val="none" w:sz="0" w:space="0" w:color="auto"/>
        <w:right w:val="none" w:sz="0" w:space="0" w:color="auto"/>
      </w:divBdr>
    </w:div>
    <w:div w:id="335306241">
      <w:bodyDiv w:val="1"/>
      <w:marLeft w:val="0"/>
      <w:marRight w:val="0"/>
      <w:marTop w:val="0"/>
      <w:marBottom w:val="0"/>
      <w:divBdr>
        <w:top w:val="none" w:sz="0" w:space="0" w:color="auto"/>
        <w:left w:val="none" w:sz="0" w:space="0" w:color="auto"/>
        <w:bottom w:val="none" w:sz="0" w:space="0" w:color="auto"/>
        <w:right w:val="none" w:sz="0" w:space="0" w:color="auto"/>
      </w:divBdr>
    </w:div>
    <w:div w:id="355666954">
      <w:bodyDiv w:val="1"/>
      <w:marLeft w:val="0"/>
      <w:marRight w:val="0"/>
      <w:marTop w:val="0"/>
      <w:marBottom w:val="0"/>
      <w:divBdr>
        <w:top w:val="none" w:sz="0" w:space="0" w:color="auto"/>
        <w:left w:val="none" w:sz="0" w:space="0" w:color="auto"/>
        <w:bottom w:val="none" w:sz="0" w:space="0" w:color="auto"/>
        <w:right w:val="none" w:sz="0" w:space="0" w:color="auto"/>
      </w:divBdr>
    </w:div>
    <w:div w:id="392853647">
      <w:bodyDiv w:val="1"/>
      <w:marLeft w:val="0"/>
      <w:marRight w:val="0"/>
      <w:marTop w:val="0"/>
      <w:marBottom w:val="0"/>
      <w:divBdr>
        <w:top w:val="none" w:sz="0" w:space="0" w:color="auto"/>
        <w:left w:val="none" w:sz="0" w:space="0" w:color="auto"/>
        <w:bottom w:val="none" w:sz="0" w:space="0" w:color="auto"/>
        <w:right w:val="none" w:sz="0" w:space="0" w:color="auto"/>
      </w:divBdr>
    </w:div>
    <w:div w:id="421875099">
      <w:bodyDiv w:val="1"/>
      <w:marLeft w:val="0"/>
      <w:marRight w:val="0"/>
      <w:marTop w:val="0"/>
      <w:marBottom w:val="0"/>
      <w:divBdr>
        <w:top w:val="none" w:sz="0" w:space="0" w:color="auto"/>
        <w:left w:val="none" w:sz="0" w:space="0" w:color="auto"/>
        <w:bottom w:val="none" w:sz="0" w:space="0" w:color="auto"/>
        <w:right w:val="none" w:sz="0" w:space="0" w:color="auto"/>
      </w:divBdr>
    </w:div>
    <w:div w:id="646012125">
      <w:bodyDiv w:val="1"/>
      <w:marLeft w:val="0"/>
      <w:marRight w:val="0"/>
      <w:marTop w:val="0"/>
      <w:marBottom w:val="0"/>
      <w:divBdr>
        <w:top w:val="none" w:sz="0" w:space="0" w:color="auto"/>
        <w:left w:val="none" w:sz="0" w:space="0" w:color="auto"/>
        <w:bottom w:val="none" w:sz="0" w:space="0" w:color="auto"/>
        <w:right w:val="none" w:sz="0" w:space="0" w:color="auto"/>
      </w:divBdr>
    </w:div>
    <w:div w:id="687373569">
      <w:bodyDiv w:val="1"/>
      <w:marLeft w:val="0"/>
      <w:marRight w:val="0"/>
      <w:marTop w:val="0"/>
      <w:marBottom w:val="0"/>
      <w:divBdr>
        <w:top w:val="none" w:sz="0" w:space="0" w:color="auto"/>
        <w:left w:val="none" w:sz="0" w:space="0" w:color="auto"/>
        <w:bottom w:val="none" w:sz="0" w:space="0" w:color="auto"/>
        <w:right w:val="none" w:sz="0" w:space="0" w:color="auto"/>
      </w:divBdr>
    </w:div>
    <w:div w:id="709764300">
      <w:bodyDiv w:val="1"/>
      <w:marLeft w:val="0"/>
      <w:marRight w:val="0"/>
      <w:marTop w:val="0"/>
      <w:marBottom w:val="0"/>
      <w:divBdr>
        <w:top w:val="none" w:sz="0" w:space="0" w:color="auto"/>
        <w:left w:val="none" w:sz="0" w:space="0" w:color="auto"/>
        <w:bottom w:val="none" w:sz="0" w:space="0" w:color="auto"/>
        <w:right w:val="none" w:sz="0" w:space="0" w:color="auto"/>
      </w:divBdr>
    </w:div>
    <w:div w:id="718479930">
      <w:bodyDiv w:val="1"/>
      <w:marLeft w:val="0"/>
      <w:marRight w:val="0"/>
      <w:marTop w:val="0"/>
      <w:marBottom w:val="0"/>
      <w:divBdr>
        <w:top w:val="none" w:sz="0" w:space="0" w:color="auto"/>
        <w:left w:val="none" w:sz="0" w:space="0" w:color="auto"/>
        <w:bottom w:val="none" w:sz="0" w:space="0" w:color="auto"/>
        <w:right w:val="none" w:sz="0" w:space="0" w:color="auto"/>
      </w:divBdr>
    </w:div>
    <w:div w:id="727724229">
      <w:bodyDiv w:val="1"/>
      <w:marLeft w:val="0"/>
      <w:marRight w:val="0"/>
      <w:marTop w:val="0"/>
      <w:marBottom w:val="0"/>
      <w:divBdr>
        <w:top w:val="none" w:sz="0" w:space="0" w:color="auto"/>
        <w:left w:val="none" w:sz="0" w:space="0" w:color="auto"/>
        <w:bottom w:val="none" w:sz="0" w:space="0" w:color="auto"/>
        <w:right w:val="none" w:sz="0" w:space="0" w:color="auto"/>
      </w:divBdr>
    </w:div>
    <w:div w:id="760681068">
      <w:bodyDiv w:val="1"/>
      <w:marLeft w:val="0"/>
      <w:marRight w:val="0"/>
      <w:marTop w:val="0"/>
      <w:marBottom w:val="0"/>
      <w:divBdr>
        <w:top w:val="none" w:sz="0" w:space="0" w:color="auto"/>
        <w:left w:val="none" w:sz="0" w:space="0" w:color="auto"/>
        <w:bottom w:val="none" w:sz="0" w:space="0" w:color="auto"/>
        <w:right w:val="none" w:sz="0" w:space="0" w:color="auto"/>
      </w:divBdr>
    </w:div>
    <w:div w:id="1086806350">
      <w:bodyDiv w:val="1"/>
      <w:marLeft w:val="0"/>
      <w:marRight w:val="0"/>
      <w:marTop w:val="0"/>
      <w:marBottom w:val="0"/>
      <w:divBdr>
        <w:top w:val="none" w:sz="0" w:space="0" w:color="auto"/>
        <w:left w:val="none" w:sz="0" w:space="0" w:color="auto"/>
        <w:bottom w:val="none" w:sz="0" w:space="0" w:color="auto"/>
        <w:right w:val="none" w:sz="0" w:space="0" w:color="auto"/>
      </w:divBdr>
    </w:div>
    <w:div w:id="1144008967">
      <w:bodyDiv w:val="1"/>
      <w:marLeft w:val="0"/>
      <w:marRight w:val="0"/>
      <w:marTop w:val="0"/>
      <w:marBottom w:val="0"/>
      <w:divBdr>
        <w:top w:val="none" w:sz="0" w:space="0" w:color="auto"/>
        <w:left w:val="none" w:sz="0" w:space="0" w:color="auto"/>
        <w:bottom w:val="none" w:sz="0" w:space="0" w:color="auto"/>
        <w:right w:val="none" w:sz="0" w:space="0" w:color="auto"/>
      </w:divBdr>
    </w:div>
    <w:div w:id="1248538274">
      <w:bodyDiv w:val="1"/>
      <w:marLeft w:val="0"/>
      <w:marRight w:val="0"/>
      <w:marTop w:val="0"/>
      <w:marBottom w:val="0"/>
      <w:divBdr>
        <w:top w:val="none" w:sz="0" w:space="0" w:color="auto"/>
        <w:left w:val="none" w:sz="0" w:space="0" w:color="auto"/>
        <w:bottom w:val="none" w:sz="0" w:space="0" w:color="auto"/>
        <w:right w:val="none" w:sz="0" w:space="0" w:color="auto"/>
      </w:divBdr>
    </w:div>
    <w:div w:id="1398557365">
      <w:bodyDiv w:val="1"/>
      <w:marLeft w:val="0"/>
      <w:marRight w:val="0"/>
      <w:marTop w:val="0"/>
      <w:marBottom w:val="0"/>
      <w:divBdr>
        <w:top w:val="none" w:sz="0" w:space="0" w:color="auto"/>
        <w:left w:val="none" w:sz="0" w:space="0" w:color="auto"/>
        <w:bottom w:val="none" w:sz="0" w:space="0" w:color="auto"/>
        <w:right w:val="none" w:sz="0" w:space="0" w:color="auto"/>
      </w:divBdr>
    </w:div>
    <w:div w:id="1533690441">
      <w:bodyDiv w:val="1"/>
      <w:marLeft w:val="0"/>
      <w:marRight w:val="0"/>
      <w:marTop w:val="0"/>
      <w:marBottom w:val="0"/>
      <w:divBdr>
        <w:top w:val="none" w:sz="0" w:space="0" w:color="auto"/>
        <w:left w:val="none" w:sz="0" w:space="0" w:color="auto"/>
        <w:bottom w:val="none" w:sz="0" w:space="0" w:color="auto"/>
        <w:right w:val="none" w:sz="0" w:space="0" w:color="auto"/>
      </w:divBdr>
    </w:div>
    <w:div w:id="1577321515">
      <w:bodyDiv w:val="1"/>
      <w:marLeft w:val="0"/>
      <w:marRight w:val="0"/>
      <w:marTop w:val="0"/>
      <w:marBottom w:val="0"/>
      <w:divBdr>
        <w:top w:val="none" w:sz="0" w:space="0" w:color="auto"/>
        <w:left w:val="none" w:sz="0" w:space="0" w:color="auto"/>
        <w:bottom w:val="none" w:sz="0" w:space="0" w:color="auto"/>
        <w:right w:val="none" w:sz="0" w:space="0" w:color="auto"/>
      </w:divBdr>
    </w:div>
    <w:div w:id="1670526219">
      <w:bodyDiv w:val="1"/>
      <w:marLeft w:val="0"/>
      <w:marRight w:val="0"/>
      <w:marTop w:val="0"/>
      <w:marBottom w:val="0"/>
      <w:divBdr>
        <w:top w:val="none" w:sz="0" w:space="0" w:color="auto"/>
        <w:left w:val="none" w:sz="0" w:space="0" w:color="auto"/>
        <w:bottom w:val="none" w:sz="0" w:space="0" w:color="auto"/>
        <w:right w:val="none" w:sz="0" w:space="0" w:color="auto"/>
      </w:divBdr>
    </w:div>
    <w:div w:id="1805267854">
      <w:bodyDiv w:val="1"/>
      <w:marLeft w:val="0"/>
      <w:marRight w:val="0"/>
      <w:marTop w:val="0"/>
      <w:marBottom w:val="0"/>
      <w:divBdr>
        <w:top w:val="none" w:sz="0" w:space="0" w:color="auto"/>
        <w:left w:val="none" w:sz="0" w:space="0" w:color="auto"/>
        <w:bottom w:val="none" w:sz="0" w:space="0" w:color="auto"/>
        <w:right w:val="none" w:sz="0" w:space="0" w:color="auto"/>
      </w:divBdr>
    </w:div>
    <w:div w:id="199591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7.bin"/><Relationship Id="rId68"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8.bin"/><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30.emf"/><Relationship Id="rId69" Type="http://schemas.openxmlformats.org/officeDocument/2006/relationships/image" Target="media/image3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9.wmf"/><Relationship Id="rId70" Type="http://schemas.openxmlformats.org/officeDocument/2006/relationships/oleObject" Target="embeddings/oleObject30.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8F51B64-6C78-47EF-8472-FCC608AC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18</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Регрессия, устойчивые методы</dc:subject>
  <dc:creator>Сергей</dc:creator>
  <cp:lastModifiedBy>Сергей</cp:lastModifiedBy>
  <cp:revision>32</cp:revision>
  <dcterms:created xsi:type="dcterms:W3CDTF">2019-05-09T20:25:00Z</dcterms:created>
  <dcterms:modified xsi:type="dcterms:W3CDTF">2019-09-20T12:21:00Z</dcterms:modified>
  <cp:category>статья в Вестник ЦЭМИ</cp:category>
</cp:coreProperties>
</file>