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EC9" w:rsidRPr="002D50C2" w:rsidRDefault="002D50C2" w:rsidP="002D50C2">
      <w:pPr>
        <w:jc w:val="center"/>
        <w:rPr>
          <w:b/>
          <w:szCs w:val="24"/>
        </w:rPr>
      </w:pPr>
      <w:r w:rsidRPr="002D50C2">
        <w:rPr>
          <w:b/>
          <w:szCs w:val="24"/>
        </w:rPr>
        <w:t>ИЗУЧЕННОСТЬ, СОВРЕМЕННОЕ СОСТОЯНИЕ, ПЕРСПЕКТИВЫ И ПРОБЛЕМЫ ОСВОЕНИЯ КРИОЛИТОЗОНЫ АРКТИКИ.</w:t>
      </w:r>
    </w:p>
    <w:p w:rsidR="00926EC9" w:rsidRPr="002D50C2" w:rsidRDefault="007F2169" w:rsidP="002D50C2">
      <w:pPr>
        <w:tabs>
          <w:tab w:val="left" w:pos="7624"/>
        </w:tabs>
        <w:jc w:val="center"/>
        <w:rPr>
          <w:b/>
          <w:i/>
          <w:szCs w:val="24"/>
        </w:rPr>
      </w:pPr>
      <w:r w:rsidRPr="002D50C2">
        <w:rPr>
          <w:b/>
          <w:i/>
          <w:szCs w:val="24"/>
        </w:rPr>
        <w:t>Дубровин В</w:t>
      </w:r>
      <w:r w:rsidR="003F6139" w:rsidRPr="002D50C2">
        <w:rPr>
          <w:b/>
          <w:i/>
          <w:szCs w:val="24"/>
        </w:rPr>
        <w:t>.А.</w:t>
      </w:r>
      <w:r w:rsidR="005A33EC">
        <w:rPr>
          <w:b/>
          <w:i/>
          <w:szCs w:val="24"/>
        </w:rPr>
        <w:t>*</w:t>
      </w:r>
      <w:r w:rsidR="003F6139" w:rsidRPr="002D50C2">
        <w:rPr>
          <w:b/>
          <w:i/>
          <w:szCs w:val="24"/>
        </w:rPr>
        <w:t>, Брушков А.В.</w:t>
      </w:r>
      <w:r w:rsidR="005A33EC">
        <w:rPr>
          <w:b/>
          <w:i/>
          <w:szCs w:val="24"/>
        </w:rPr>
        <w:t>**</w:t>
      </w:r>
      <w:r w:rsidR="003F6139" w:rsidRPr="002D50C2">
        <w:rPr>
          <w:b/>
          <w:i/>
          <w:szCs w:val="24"/>
        </w:rPr>
        <w:t>, Дроздов Д.С.</w:t>
      </w:r>
      <w:r w:rsidR="005A33EC">
        <w:rPr>
          <w:b/>
          <w:i/>
          <w:szCs w:val="24"/>
        </w:rPr>
        <w:t>***</w:t>
      </w:r>
      <w:r w:rsidR="003F6139" w:rsidRPr="002D50C2">
        <w:rPr>
          <w:b/>
          <w:i/>
          <w:szCs w:val="24"/>
        </w:rPr>
        <w:t>, Железняк М.Н.</w:t>
      </w:r>
      <w:r w:rsidR="005A33EC">
        <w:rPr>
          <w:b/>
          <w:i/>
          <w:szCs w:val="24"/>
        </w:rPr>
        <w:t>****</w:t>
      </w:r>
    </w:p>
    <w:p w:rsidR="00014964" w:rsidRDefault="005A33EC" w:rsidP="00014964">
      <w:pPr>
        <w:jc w:val="both"/>
        <w:rPr>
          <w:i/>
          <w:sz w:val="20"/>
          <w:szCs w:val="20"/>
        </w:rPr>
      </w:pPr>
      <w:r w:rsidRPr="004D4243">
        <w:t> </w:t>
      </w:r>
      <w:r w:rsidRPr="005A33EC">
        <w:rPr>
          <w:i/>
          <w:sz w:val="20"/>
          <w:szCs w:val="20"/>
        </w:rPr>
        <w:t>*ФГБУ Гидроспецгеология; **Геологический ф-т МГУ им. М.В. Ломоносова; ***Институт Криосферы Земли СО РАН; **** Институт мерзлотоведения им. П.И. Мельникова</w:t>
      </w:r>
    </w:p>
    <w:p w:rsidR="00A220E8" w:rsidRDefault="00A220E8" w:rsidP="00A220E8">
      <w:pPr>
        <w:spacing w:after="0" w:line="240" w:lineRule="auto"/>
        <w:jc w:val="both"/>
        <w:rPr>
          <w:b/>
        </w:rPr>
      </w:pPr>
    </w:p>
    <w:p w:rsidR="00A768AC" w:rsidRPr="00014964" w:rsidRDefault="00014964" w:rsidP="00014964">
      <w:pPr>
        <w:spacing w:line="360" w:lineRule="auto"/>
        <w:jc w:val="both"/>
        <w:rPr>
          <w:i/>
          <w:sz w:val="20"/>
          <w:szCs w:val="20"/>
        </w:rPr>
      </w:pPr>
      <w:r w:rsidRPr="008078A3">
        <w:rPr>
          <w:b/>
        </w:rPr>
        <w:t xml:space="preserve">Состояние проблемы. </w:t>
      </w:r>
      <w:r w:rsidR="00A768AC" w:rsidRPr="00816C78">
        <w:t>Современное состояние и пути совершенствования экономики страны в границах среднесрочной и долгоср</w:t>
      </w:r>
      <w:r w:rsidR="00000A19" w:rsidRPr="00816C78">
        <w:t>очной перспективы во многом буду</w:t>
      </w:r>
      <w:r w:rsidR="00A768AC" w:rsidRPr="00816C78">
        <w:t xml:space="preserve">т определяется успехами развития топливно-энергетического комплекса и недропользования в целом на </w:t>
      </w:r>
      <w:r w:rsidR="0020166A" w:rsidRPr="00816C78">
        <w:t>территории арктической криолитозоны.</w:t>
      </w:r>
    </w:p>
    <w:p w:rsidR="0020166A" w:rsidRPr="00816C78" w:rsidRDefault="0020166A" w:rsidP="00014964">
      <w:pPr>
        <w:spacing w:after="0" w:line="360" w:lineRule="auto"/>
        <w:ind w:firstLine="708"/>
        <w:jc w:val="both"/>
      </w:pPr>
      <w:r w:rsidRPr="005A33EC">
        <w:rPr>
          <w:i/>
        </w:rPr>
        <w:t>Вечная мерзлота или криолитозона</w:t>
      </w:r>
      <w:r w:rsidRPr="00816C78">
        <w:t xml:space="preserve"> – часть криосферы, представляющая собой верхнюю часть земной коры, отличающуюся отрицательной температурой почв и горных пород и в большинстве случаев – наличием в них льда, переохлажденной воды и различных флюидов</w:t>
      </w:r>
      <w:r w:rsidR="00226A70">
        <w:t xml:space="preserve"> </w:t>
      </w:r>
      <w:r w:rsidR="00226A70" w:rsidRPr="00936FA2">
        <w:rPr>
          <w:rFonts w:cs="Times New Roman"/>
          <w:szCs w:val="24"/>
        </w:rPr>
        <w:t xml:space="preserve">[ </w:t>
      </w:r>
      <w:r w:rsidR="00226A70">
        <w:rPr>
          <w:rFonts w:cs="Times New Roman"/>
          <w:szCs w:val="24"/>
        </w:rPr>
        <w:t>13, 14, 30</w:t>
      </w:r>
      <w:r w:rsidR="00226A70" w:rsidRPr="00936FA2">
        <w:rPr>
          <w:rFonts w:cs="Times New Roman"/>
          <w:szCs w:val="24"/>
        </w:rPr>
        <w:t>]</w:t>
      </w:r>
      <w:r w:rsidR="00226A70">
        <w:rPr>
          <w:rFonts w:cs="Times New Roman"/>
          <w:szCs w:val="24"/>
        </w:rPr>
        <w:t>.</w:t>
      </w:r>
      <w:r w:rsidRPr="00816C78">
        <w:t xml:space="preserve">. </w:t>
      </w:r>
    </w:p>
    <w:p w:rsidR="0020166A" w:rsidRPr="00816C78" w:rsidRDefault="0020166A" w:rsidP="00014964">
      <w:pPr>
        <w:spacing w:after="0" w:line="360" w:lineRule="auto"/>
        <w:ind w:firstLine="709"/>
        <w:jc w:val="both"/>
      </w:pPr>
      <w:r w:rsidRPr="00816C78">
        <w:t xml:space="preserve">Следует напомнить, что около 11 из 17 млн. кв. км или  65% площади страны   занимает территория вечной мерзлоты. </w:t>
      </w:r>
      <w:r w:rsidR="00F05A05">
        <w:t xml:space="preserve"> Это огромное по площади геологическое тело</w:t>
      </w:r>
      <w:r w:rsidRPr="00816C78">
        <w:t xml:space="preserve"> из горных пород различного состава и генезиса с отрицательной температурой, одна часть которых находится в многолетнемерзлом состоянии и содержит лёд-цемент, тонкие ледяные прослои – шлиры и макроледяные тела мощностью до десятков и п</w:t>
      </w:r>
      <w:r w:rsidR="00F05A05">
        <w:t xml:space="preserve">ротяженностью до сотен метров, </w:t>
      </w:r>
      <w:r w:rsidRPr="00816C78">
        <w:t xml:space="preserve">другая часть содержит </w:t>
      </w:r>
      <w:r w:rsidR="00AC4DBF">
        <w:t xml:space="preserve">не замерзающие </w:t>
      </w:r>
      <w:r w:rsidRPr="00816C78">
        <w:t xml:space="preserve">растворы  разнообразного химического </w:t>
      </w:r>
      <w:r w:rsidR="00F05A05">
        <w:t>состава. По площади криолитозона России</w:t>
      </w:r>
      <w:r w:rsidRPr="00816C78">
        <w:t xml:space="preserve"> больше таких стран как Канада, США или Китай</w:t>
      </w:r>
      <w:r w:rsidR="00226A70">
        <w:t xml:space="preserve"> </w:t>
      </w:r>
      <w:r w:rsidR="00226A70" w:rsidRPr="00936FA2">
        <w:rPr>
          <w:rFonts w:cs="Times New Roman"/>
          <w:szCs w:val="24"/>
        </w:rPr>
        <w:t xml:space="preserve">[ </w:t>
      </w:r>
      <w:r w:rsidR="00226A70">
        <w:rPr>
          <w:rFonts w:cs="Times New Roman"/>
          <w:szCs w:val="24"/>
        </w:rPr>
        <w:t>14, 30</w:t>
      </w:r>
      <w:r w:rsidR="00226A70" w:rsidRPr="00936FA2">
        <w:rPr>
          <w:rFonts w:cs="Times New Roman"/>
          <w:szCs w:val="24"/>
        </w:rPr>
        <w:t>]</w:t>
      </w:r>
      <w:r w:rsidR="00226A70">
        <w:rPr>
          <w:rFonts w:cs="Times New Roman"/>
          <w:szCs w:val="24"/>
        </w:rPr>
        <w:t>.</w:t>
      </w:r>
      <w:r w:rsidRPr="00816C78">
        <w:t>.</w:t>
      </w:r>
    </w:p>
    <w:p w:rsidR="00E91079" w:rsidRPr="00816C78" w:rsidRDefault="0020166A" w:rsidP="00014964">
      <w:pPr>
        <w:spacing w:after="0" w:line="360" w:lineRule="auto"/>
        <w:ind w:firstLine="709"/>
        <w:jc w:val="both"/>
      </w:pPr>
      <w:r w:rsidRPr="005A33EC">
        <w:rPr>
          <w:i/>
        </w:rPr>
        <w:t>Устойчивость криолитозоны</w:t>
      </w:r>
      <w:r w:rsidRPr="00816C78">
        <w:t xml:space="preserve"> к воздействиям естественно-</w:t>
      </w:r>
      <w:r w:rsidR="00B2704B">
        <w:t xml:space="preserve">исторических колебаний климата </w:t>
      </w:r>
      <w:r w:rsidRPr="00816C78">
        <w:t>или техногенеза</w:t>
      </w:r>
      <w:r w:rsidR="00B2704B">
        <w:t xml:space="preserve">в процессе освоения   зависит, </w:t>
      </w:r>
      <w:r w:rsidRPr="00816C78">
        <w:t>прежде всег</w:t>
      </w:r>
      <w:r w:rsidR="00B902B8">
        <w:t xml:space="preserve">о, от температуры горных пород, </w:t>
      </w:r>
      <w:r w:rsidRPr="00816C78">
        <w:t>от содержания и распределения в них подземного льда, разрушающегося при пер</w:t>
      </w:r>
      <w:r w:rsidR="00430CBF">
        <w:t xml:space="preserve">еходе температуры горных пород </w:t>
      </w:r>
      <w:r w:rsidRPr="00816C78">
        <w:t>через нуль градусов. Разнообразное сочетание льдонасыщенности вмещающих горных пород, от нескольких процентов до 80-90%, и температурного режима, от О</w:t>
      </w:r>
      <w:r w:rsidR="00B902B8">
        <w:rPr>
          <w:rFonts w:cs="Times New Roman"/>
        </w:rPr>
        <w:t>°</w:t>
      </w:r>
      <w:r w:rsidRPr="00816C78">
        <w:t xml:space="preserve">С до -16 </w:t>
      </w:r>
      <w:r w:rsidR="00B902B8">
        <w:rPr>
          <w:rFonts w:cs="Times New Roman"/>
        </w:rPr>
        <w:t>°</w:t>
      </w:r>
      <w:r w:rsidRPr="00816C78">
        <w:t>С, обусловливает в различных природных зонах развитие широкого спектра криогенных геологических процессов и явлений. Некоторые из них, такие как термоабразия, термоэрозия, наледи и оползни-сплывы следует отнести к достаточно мощным рельефоформирующим факторам, способных за относительно короткое</w:t>
      </w:r>
      <w:r w:rsidR="00B902B8">
        <w:t xml:space="preserve"> время суще</w:t>
      </w:r>
      <w:r w:rsidRPr="00816C78">
        <w:t>ственно изменить внешний облик природного ландшафта. Другие процессы – пучение, термокарст и пр. менее заметно протекают в естественной обстановке, но пораженность ими отдельных регионов достигает 30-50%</w:t>
      </w:r>
      <w:r w:rsidR="00226A70">
        <w:t xml:space="preserve">  </w:t>
      </w:r>
      <w:r w:rsidR="00226A70" w:rsidRPr="00936FA2">
        <w:rPr>
          <w:rFonts w:cs="Times New Roman"/>
          <w:szCs w:val="24"/>
        </w:rPr>
        <w:t xml:space="preserve">[ </w:t>
      </w:r>
      <w:r w:rsidR="00226A70">
        <w:rPr>
          <w:rFonts w:cs="Times New Roman"/>
          <w:szCs w:val="24"/>
        </w:rPr>
        <w:t>13, 14, 30</w:t>
      </w:r>
      <w:r w:rsidR="00226A70" w:rsidRPr="00936FA2">
        <w:rPr>
          <w:rFonts w:cs="Times New Roman"/>
          <w:szCs w:val="24"/>
        </w:rPr>
        <w:t>]</w:t>
      </w:r>
      <w:r w:rsidR="00226A70">
        <w:rPr>
          <w:rFonts w:cs="Times New Roman"/>
          <w:szCs w:val="24"/>
        </w:rPr>
        <w:t>.</w:t>
      </w:r>
      <w:r w:rsidRPr="00816C78">
        <w:t xml:space="preserve">. </w:t>
      </w:r>
    </w:p>
    <w:p w:rsidR="002D50C2" w:rsidRDefault="0020166A" w:rsidP="00014964">
      <w:pPr>
        <w:spacing w:after="120" w:line="360" w:lineRule="auto"/>
        <w:ind w:firstLine="708"/>
        <w:contextualSpacing/>
        <w:jc w:val="both"/>
      </w:pPr>
      <w:r w:rsidRPr="005A33EC">
        <w:rPr>
          <w:i/>
        </w:rPr>
        <w:lastRenderedPageBreak/>
        <w:t>Гидрогеологические условия</w:t>
      </w:r>
      <w:r w:rsidRPr="00816C78">
        <w:t xml:space="preserve"> в криолитозоне резко дифференцируются в зависимости от сплошности распространения многолетнемерзлых пород. Так, в зоне сплошног</w:t>
      </w:r>
      <w:r w:rsidR="00E91079" w:rsidRPr="00816C78">
        <w:t>о развития мерзлых толщ, практически</w:t>
      </w:r>
      <w:r w:rsidRPr="00816C78">
        <w:t xml:space="preserve"> все гидрогеологические структуры и водоносные горизонты пресных подземных вод полностью проморожены,а подмерзлотные воды, как правило, засолены. В зонах прерывистого и островного распространения мерзлоты, мощности ММП существенно сокращаются, и здесь гидрогеологическая обстановка отличается значительной пестротой как в плане, так и в разрезе. Ограничения зон питания подземных вод за счет мерзлого экрана отрицательно сказывается на процессах водообмена и ресурсном потенциале месторождений подземных вод. В то же время мерз</w:t>
      </w:r>
      <w:r w:rsidR="00222598">
        <w:t xml:space="preserve">лые приповерхностные горизонты </w:t>
      </w:r>
      <w:r w:rsidRPr="00816C78">
        <w:t xml:space="preserve">могут препятствовать загрязнению эксплуатируемых подземных водозаборов. </w:t>
      </w:r>
    </w:p>
    <w:p w:rsidR="002D50C2" w:rsidRDefault="0020166A" w:rsidP="00014964">
      <w:pPr>
        <w:spacing w:before="240" w:after="0" w:line="360" w:lineRule="auto"/>
        <w:contextualSpacing/>
        <w:jc w:val="both"/>
      </w:pPr>
      <w:r w:rsidRPr="00816C78">
        <w:tab/>
      </w:r>
      <w:r w:rsidRPr="005A33EC">
        <w:rPr>
          <w:i/>
        </w:rPr>
        <w:t>Инженерно-геологические условия</w:t>
      </w:r>
      <w:r w:rsidRPr="00816C78">
        <w:t>и свойства дисперсных мерзлых грунтов практически всецело определяются величиной льдистости, засоленности и температурным режимом в годовом и многолетних циклах.</w:t>
      </w:r>
    </w:p>
    <w:p w:rsidR="000449A4" w:rsidRDefault="005A33EC" w:rsidP="00014964">
      <w:pPr>
        <w:spacing w:before="240" w:after="0" w:line="360" w:lineRule="auto"/>
        <w:ind w:firstLine="708"/>
        <w:contextualSpacing/>
        <w:jc w:val="both"/>
      </w:pPr>
      <w:r>
        <w:rPr>
          <w:i/>
        </w:rPr>
        <w:t xml:space="preserve">Существующая Стратегия освоения АЗРФ. </w:t>
      </w:r>
      <w:r w:rsidR="003520E3" w:rsidRPr="00816C78">
        <w:t>Примерно</w:t>
      </w:r>
      <w:r w:rsidR="00C90C57" w:rsidRPr="00816C78">
        <w:t xml:space="preserve"> 3,5 млн. кв. км.или </w:t>
      </w:r>
      <w:r w:rsidR="003520E3" w:rsidRPr="00816C78">
        <w:t>85</w:t>
      </w:r>
      <w:r w:rsidR="00C90C57" w:rsidRPr="00816C78">
        <w:t xml:space="preserve">% </w:t>
      </w:r>
      <w:r w:rsidR="003520E3" w:rsidRPr="00816C78">
        <w:t>территории Арктической зоны Российской Федерации относится к областям сплошного распространения многолетнемерзлых горных пород</w:t>
      </w:r>
      <w:r w:rsidR="00771817" w:rsidRPr="00816C78">
        <w:t xml:space="preserve">.  </w:t>
      </w:r>
      <w:r w:rsidR="003520E3" w:rsidRPr="00816C78">
        <w:t>Мощность криолитозоны здесь достигает свои</w:t>
      </w:r>
      <w:r w:rsidR="00C90C57" w:rsidRPr="00816C78">
        <w:t xml:space="preserve">х </w:t>
      </w:r>
      <w:r w:rsidR="003520E3" w:rsidRPr="00816C78">
        <w:t xml:space="preserve">максимальных </w:t>
      </w:r>
      <w:r w:rsidR="006A06BC">
        <w:t>значений (до</w:t>
      </w:r>
      <w:r w:rsidR="00C90C57" w:rsidRPr="00816C78">
        <w:t xml:space="preserve"> 1,5 км)</w:t>
      </w:r>
      <w:r w:rsidR="003520E3" w:rsidRPr="00816C78">
        <w:t xml:space="preserve"> и в   среднем </w:t>
      </w:r>
      <w:r w:rsidR="000449A4">
        <w:t xml:space="preserve">изменяется от </w:t>
      </w:r>
      <w:r w:rsidR="00E91079" w:rsidRPr="00816C78">
        <w:t xml:space="preserve">250 </w:t>
      </w:r>
      <w:r w:rsidR="00430CBF">
        <w:t xml:space="preserve">м </w:t>
      </w:r>
      <w:r w:rsidR="000449A4">
        <w:t xml:space="preserve">до  </w:t>
      </w:r>
      <w:r w:rsidR="003520E3" w:rsidRPr="00816C78">
        <w:t xml:space="preserve">400 м. </w:t>
      </w:r>
    </w:p>
    <w:p w:rsidR="00771817" w:rsidRDefault="006A06BC" w:rsidP="00014964">
      <w:pPr>
        <w:spacing w:before="240" w:after="0" w:line="360" w:lineRule="auto"/>
        <w:ind w:firstLine="708"/>
        <w:contextualSpacing/>
        <w:jc w:val="both"/>
      </w:pPr>
      <w:r>
        <w:t>В толщах</w:t>
      </w:r>
      <w:r w:rsidR="003520E3" w:rsidRPr="00816C78">
        <w:t>вечной мерзлоты</w:t>
      </w:r>
      <w:r w:rsidR="00771817" w:rsidRPr="00816C78">
        <w:t xml:space="preserve"> и под ней скрыта большая часть минерально-сырьевых ресурсов страны – золото, олово, ртуть, алмазы, нефть, газ и т.п. </w:t>
      </w:r>
      <w:r w:rsidR="00430CBF">
        <w:t>Независимо от способов</w:t>
      </w:r>
      <w:r w:rsidR="00771817" w:rsidRPr="00816C78">
        <w:t xml:space="preserve"> и технологии добычи этих полезных ископаемых, на площадях освоения на поверхности земли и в недрах происходят значительные геоэкологические изменения. В большинстве случаев эти изменения мало контролируемы и, поэтому опасны и разрушительны как для естественной среды, так для инженерных объектов и традиционных социумов. </w:t>
      </w:r>
    </w:p>
    <w:p w:rsidR="00916E3F" w:rsidRPr="00816C78" w:rsidRDefault="00312340" w:rsidP="00014964">
      <w:pPr>
        <w:spacing w:after="0" w:line="360" w:lineRule="auto"/>
        <w:ind w:firstLine="709"/>
        <w:jc w:val="both"/>
      </w:pPr>
      <w:r>
        <w:t xml:space="preserve">В </w:t>
      </w:r>
      <w:r w:rsidR="00C06EA9">
        <w:t>феврале 2013</w:t>
      </w:r>
      <w:r w:rsidR="00A768AC" w:rsidRPr="00816C78">
        <w:t>о исполнение Основ государственной политики Российской Федерации в Арктике</w:t>
      </w:r>
      <w:r w:rsidR="00C06EA9">
        <w:t xml:space="preserve"> (2008г)</w:t>
      </w:r>
      <w:r w:rsidR="00A768AC" w:rsidRPr="00816C78">
        <w:t xml:space="preserve">, </w:t>
      </w:r>
      <w:r w:rsidR="00C06EA9">
        <w:t xml:space="preserve">Президентом страны </w:t>
      </w:r>
      <w:r w:rsidR="00A768AC" w:rsidRPr="00816C78">
        <w:t>утверждена «Стратегия развития Арктической зоны Российской Федерации и обеспечения национальной безопасности на период до 2020 года»</w:t>
      </w:r>
      <w:r w:rsidR="00C06EA9">
        <w:t xml:space="preserve"> (далее Стратегия).</w:t>
      </w:r>
    </w:p>
    <w:p w:rsidR="00916E3F" w:rsidRPr="00816C78" w:rsidRDefault="00916E3F" w:rsidP="00014964">
      <w:pPr>
        <w:spacing w:after="0" w:line="360" w:lineRule="auto"/>
        <w:ind w:firstLine="709"/>
        <w:jc w:val="both"/>
      </w:pPr>
      <w:r w:rsidRPr="00816C78">
        <w:t xml:space="preserve">Правительством в сентябре 2016 г. утвержден план реализации этого основополагающего документа, который предусматривает совершенствование условий деятельности российских компаний на арктическом </w:t>
      </w:r>
      <w:hyperlink r:id="rId6" w:tgtFrame="_blank" w:history="1">
        <w:r w:rsidRPr="00681A1E">
          <w:rPr>
            <w:rStyle w:val="Hyperlink"/>
            <w:color w:val="auto"/>
            <w:u w:val="none"/>
          </w:rPr>
          <w:t>шельфе</w:t>
        </w:r>
      </w:hyperlink>
      <w:r w:rsidRPr="00681A1E">
        <w:rPr>
          <w:u w:val="single"/>
        </w:rPr>
        <w:t>,</w:t>
      </w:r>
      <w:r w:rsidRPr="00816C78">
        <w:t xml:space="preserve"> сохранение и развитие российского ледокольного флота, создание новых портово-производственных комплексов и модернизацию арктических портов, развитие транс</w:t>
      </w:r>
      <w:r w:rsidR="00222598">
        <w:t xml:space="preserve">портного сообщения.  Изменяется подход </w:t>
      </w:r>
      <w:r w:rsidRPr="00816C78">
        <w:t>к развитию Арктики – он долж</w:t>
      </w:r>
      <w:r w:rsidR="00681A1E">
        <w:t xml:space="preserve">ен стать проектным. </w:t>
      </w:r>
      <w:r w:rsidRPr="00816C78">
        <w:t>Дл</w:t>
      </w:r>
      <w:r w:rsidR="00222598">
        <w:t>я этого выделено</w:t>
      </w:r>
      <w:r w:rsidRPr="00816C78">
        <w:t xml:space="preserve"> восемь </w:t>
      </w:r>
      <w:r w:rsidRPr="00816C78">
        <w:lastRenderedPageBreak/>
        <w:t xml:space="preserve">"опорных зон </w:t>
      </w:r>
      <w:r w:rsidR="00681A1E">
        <w:t xml:space="preserve">опережающего экономического </w:t>
      </w:r>
      <w:r w:rsidRPr="00816C78">
        <w:t xml:space="preserve">развития": Кольская, Архангельская, Ненецкая, Воркутинская, Ямало-Ненецкая, Таймыро-Туруханская, Северо-Якутская и Чукотская. </w:t>
      </w:r>
    </w:p>
    <w:p w:rsidR="00B75B0B" w:rsidRPr="00816C78" w:rsidRDefault="00B75B0B" w:rsidP="00014964">
      <w:pPr>
        <w:spacing w:after="0" w:line="360" w:lineRule="auto"/>
        <w:jc w:val="both"/>
      </w:pPr>
      <w:r w:rsidRPr="00816C78">
        <w:t>К приоритетным направлениям развития Арктической зоны относятся:</w:t>
      </w:r>
    </w:p>
    <w:p w:rsidR="00681A1E" w:rsidRDefault="00B75B0B" w:rsidP="00014964">
      <w:pPr>
        <w:pStyle w:val="ListParagraph"/>
        <w:numPr>
          <w:ilvl w:val="0"/>
          <w:numId w:val="11"/>
        </w:numPr>
        <w:spacing w:after="0" w:line="360" w:lineRule="auto"/>
        <w:jc w:val="both"/>
      </w:pPr>
      <w:r w:rsidRPr="00816C78">
        <w:t>комплексное социально-экономическое развитие региона;</w:t>
      </w:r>
    </w:p>
    <w:p w:rsidR="00681A1E" w:rsidRDefault="00B75B0B" w:rsidP="00014964">
      <w:pPr>
        <w:pStyle w:val="ListParagraph"/>
        <w:numPr>
          <w:ilvl w:val="0"/>
          <w:numId w:val="11"/>
        </w:numPr>
        <w:spacing w:after="0" w:line="360" w:lineRule="auto"/>
        <w:jc w:val="both"/>
      </w:pPr>
      <w:r w:rsidRPr="00816C78">
        <w:t>развитие науки и технологий;</w:t>
      </w:r>
    </w:p>
    <w:p w:rsidR="00681A1E" w:rsidRDefault="00B75B0B" w:rsidP="00014964">
      <w:pPr>
        <w:pStyle w:val="ListParagraph"/>
        <w:numPr>
          <w:ilvl w:val="0"/>
          <w:numId w:val="11"/>
        </w:numPr>
        <w:spacing w:after="0" w:line="360" w:lineRule="auto"/>
        <w:jc w:val="both"/>
      </w:pPr>
      <w:r w:rsidRPr="00816C78">
        <w:t>создание современной информационно-телекоммуникационной инфраструктуры;</w:t>
      </w:r>
    </w:p>
    <w:p w:rsidR="00681A1E" w:rsidRDefault="00B75B0B" w:rsidP="00014964">
      <w:pPr>
        <w:pStyle w:val="ListParagraph"/>
        <w:numPr>
          <w:ilvl w:val="0"/>
          <w:numId w:val="11"/>
        </w:numPr>
        <w:spacing w:after="0" w:line="360" w:lineRule="auto"/>
        <w:jc w:val="both"/>
      </w:pPr>
      <w:r w:rsidRPr="00816C78">
        <w:t>обеспечение экологической безопасности;</w:t>
      </w:r>
    </w:p>
    <w:p w:rsidR="00681A1E" w:rsidRDefault="00B75B0B" w:rsidP="00014964">
      <w:pPr>
        <w:pStyle w:val="ListParagraph"/>
        <w:numPr>
          <w:ilvl w:val="0"/>
          <w:numId w:val="11"/>
        </w:numPr>
        <w:spacing w:after="0" w:line="360" w:lineRule="auto"/>
        <w:jc w:val="both"/>
      </w:pPr>
      <w:r w:rsidRPr="00816C78">
        <w:t>международное сотрудничество в Арктике;</w:t>
      </w:r>
    </w:p>
    <w:p w:rsidR="00916E3F" w:rsidRPr="00816C78" w:rsidRDefault="00B75B0B" w:rsidP="00014964">
      <w:pPr>
        <w:pStyle w:val="ListParagraph"/>
        <w:numPr>
          <w:ilvl w:val="0"/>
          <w:numId w:val="11"/>
        </w:numPr>
        <w:spacing w:after="0" w:line="360" w:lineRule="auto"/>
        <w:jc w:val="both"/>
      </w:pPr>
      <w:r w:rsidRPr="00816C78">
        <w:t xml:space="preserve">обеспечениевоенной безопасности и охрана государственной границы Российской Федерации в Арктике. </w:t>
      </w:r>
    </w:p>
    <w:p w:rsidR="006614FF" w:rsidRDefault="00186D73" w:rsidP="00EC2F77">
      <w:pPr>
        <w:pStyle w:val="pboth"/>
        <w:spacing w:before="0" w:beforeAutospacing="0" w:after="180" w:afterAutospacing="0" w:line="360" w:lineRule="auto"/>
        <w:ind w:firstLine="360"/>
        <w:jc w:val="both"/>
        <w:textAlignment w:val="baseline"/>
        <w:rPr>
          <w:rFonts w:ascii="Arial" w:hAnsi="Arial" w:cs="Arial"/>
          <w:color w:val="000000"/>
          <w:sz w:val="23"/>
          <w:szCs w:val="23"/>
        </w:rPr>
      </w:pPr>
      <w:r w:rsidRPr="00816C78">
        <w:t xml:space="preserve">В </w:t>
      </w:r>
      <w:r w:rsidR="008B2606" w:rsidRPr="00816C78">
        <w:t>настоя</w:t>
      </w:r>
      <w:r w:rsidR="0013174F" w:rsidRPr="00816C78">
        <w:t>щее время близок к утверждению Н</w:t>
      </w:r>
      <w:r w:rsidR="008B2606" w:rsidRPr="00816C78">
        <w:t>ациональный</w:t>
      </w:r>
      <w:r w:rsidR="0013174F" w:rsidRPr="00816C78">
        <w:t>П</w:t>
      </w:r>
      <w:r w:rsidR="008B2606" w:rsidRPr="00816C78">
        <w:t>роект</w:t>
      </w:r>
      <w:r w:rsidR="0013174F" w:rsidRPr="00816C78">
        <w:t>«</w:t>
      </w:r>
      <w:r w:rsidRPr="00816C78">
        <w:t>Экология</w:t>
      </w:r>
      <w:r w:rsidR="0013174F" w:rsidRPr="00816C78">
        <w:t>», в котором</w:t>
      </w:r>
      <w:r w:rsidRPr="00816C78">
        <w:t xml:space="preserve"> из 10 федеральных программ к территории арктической зоны </w:t>
      </w:r>
      <w:r w:rsidR="00F32809" w:rsidRPr="00816C78">
        <w:t xml:space="preserve">можно </w:t>
      </w:r>
      <w:r w:rsidR="00812B7C" w:rsidRPr="00816C78">
        <w:t>отнести не</w:t>
      </w:r>
      <w:r w:rsidRPr="00816C78">
        <w:t xml:space="preserve"> более четырех, это: «Чистая страна», «Чистый воздух», «Питьевая вода» и «Строительство объектов по сортировке и переработке ТКО»</w:t>
      </w:r>
      <w:r w:rsidR="00F32809" w:rsidRPr="00816C78">
        <w:t>.</w:t>
      </w:r>
    </w:p>
    <w:p w:rsidR="00C06EA9" w:rsidRDefault="00380D06" w:rsidP="00EC2F77">
      <w:pPr>
        <w:pStyle w:val="pboth"/>
        <w:spacing w:before="0" w:beforeAutospacing="0" w:after="0" w:afterAutospacing="0" w:line="360" w:lineRule="auto"/>
        <w:jc w:val="both"/>
        <w:textAlignment w:val="baseline"/>
      </w:pPr>
      <w:r w:rsidRPr="00816C78">
        <w:t xml:space="preserve">При знакомстве с </w:t>
      </w:r>
      <w:r w:rsidR="00EB5813" w:rsidRPr="00816C78">
        <w:t>названнымП</w:t>
      </w:r>
      <w:r w:rsidRPr="00816C78">
        <w:t xml:space="preserve">роектом </w:t>
      </w:r>
      <w:r w:rsidR="00F32809" w:rsidRPr="00816C78">
        <w:t xml:space="preserve">возникает профессиональный вопрос: </w:t>
      </w:r>
      <w:r w:rsidR="004E2C51" w:rsidRPr="00816C78">
        <w:t>«Применительно к каким рег</w:t>
      </w:r>
      <w:r w:rsidR="00EB5813" w:rsidRPr="00816C78">
        <w:t>ионам разрабатываются эти</w:t>
      </w:r>
      <w:r w:rsidR="004E2C51" w:rsidRPr="00816C78">
        <w:t xml:space="preserve"> документы, если в них не упоминается вечная </w:t>
      </w:r>
      <w:r w:rsidR="00812B7C" w:rsidRPr="00816C78">
        <w:t>мерзлота Арктики?!</w:t>
      </w:r>
      <w:r w:rsidR="004E2C51" w:rsidRPr="00816C78">
        <w:t>»</w:t>
      </w:r>
    </w:p>
    <w:p w:rsidR="00C06EA9" w:rsidRPr="00C06EA9" w:rsidRDefault="00C06EA9" w:rsidP="00EC2F77">
      <w:pPr>
        <w:pStyle w:val="pboth"/>
        <w:spacing w:before="0" w:beforeAutospacing="0" w:after="0" w:afterAutospacing="0" w:line="360" w:lineRule="auto"/>
        <w:ind w:firstLine="708"/>
        <w:jc w:val="both"/>
        <w:textAlignment w:val="baseline"/>
      </w:pPr>
      <w:r>
        <w:t>Справедливости ради, надо заметить, что</w:t>
      </w:r>
      <w:r w:rsidR="00897E71">
        <w:t xml:space="preserve"> и </w:t>
      </w:r>
      <w:r w:rsidR="001A5677">
        <w:t xml:space="preserve">в </w:t>
      </w:r>
      <w:r>
        <w:t>утвержденной Стратегии «</w:t>
      </w:r>
      <w:r w:rsidRPr="00C06EA9">
        <w:t>Ключевыми факторами, оказывающими влияние на социально-экономическое развитие Арктической зоны Российской Федерации, являются:</w:t>
      </w:r>
    </w:p>
    <w:p w:rsidR="00897E71" w:rsidRDefault="00C06EA9" w:rsidP="00F555A8">
      <w:pPr>
        <w:pStyle w:val="pboth"/>
        <w:spacing w:before="0" w:beforeAutospacing="0" w:after="0" w:afterAutospacing="0" w:line="360" w:lineRule="auto"/>
        <w:jc w:val="both"/>
        <w:textAlignment w:val="baseline"/>
      </w:pPr>
      <w:bookmarkStart w:id="0" w:name="100009"/>
      <w:bookmarkEnd w:id="0"/>
      <w:r w:rsidRPr="00C06EA9">
        <w:t>а) экстремальные природно-климатические условия, включая низкие температуры воздуха, сильные ветры и наличие ледяного покрова</w:t>
      </w:r>
      <w:r w:rsidR="00F555A8">
        <w:t xml:space="preserve"> на акватории арктических морей</w:t>
      </w:r>
      <w:r w:rsidR="00897E71">
        <w:t xml:space="preserve">». </w:t>
      </w:r>
    </w:p>
    <w:p w:rsidR="00C06EA9" w:rsidRPr="00C06EA9" w:rsidRDefault="00897E71" w:rsidP="00F555A8">
      <w:pPr>
        <w:pStyle w:val="pboth"/>
        <w:spacing w:before="0" w:beforeAutospacing="0" w:after="0" w:afterAutospacing="0" w:line="360" w:lineRule="auto"/>
        <w:ind w:firstLine="360"/>
        <w:jc w:val="both"/>
        <w:textAlignment w:val="baseline"/>
      </w:pPr>
      <w:r>
        <w:t>Далее по тексту следует, что вечной мерзлоты в России нет, не существует в природе «Русского Сфинкса», как ее (мерзлоту) величали на Западе!</w:t>
      </w:r>
    </w:p>
    <w:p w:rsidR="00EB5813" w:rsidRDefault="00EB5813" w:rsidP="00014964">
      <w:pPr>
        <w:spacing w:line="360" w:lineRule="auto"/>
        <w:ind w:firstLine="360"/>
        <w:jc w:val="both"/>
      </w:pPr>
      <w:r w:rsidRPr="00816C78">
        <w:t>Влияние криолитозоны на формирование экологической обстановки при недропользовании априори является определяющим. Это не требует в настоящее время ни каких доказательств, это необходимо просто знать и принимать при разработке научных программ и нормативных документов. Таковы свойства вечной мерзлоты.</w:t>
      </w:r>
      <w:r w:rsidR="009C3773">
        <w:t xml:space="preserve"> </w:t>
      </w:r>
      <w:r w:rsidR="002B40B3" w:rsidRPr="00816C78">
        <w:t>О</w:t>
      </w:r>
      <w:r w:rsidR="00380D06" w:rsidRPr="00816C78">
        <w:t>днако, не</w:t>
      </w:r>
      <w:r w:rsidR="002B40B3" w:rsidRPr="00816C78">
        <w:t xml:space="preserve">смотря на чрезвычайную чувствительность криолитозоны к перестройке экологической обстановки при недропользовании, строительстве и эксплуатации промышленных и гражданских объектов, создании рекреаций и т.п., до сих пор не существует ни одной государственной программы комплексного ее изучения. А ведь </w:t>
      </w:r>
      <w:r w:rsidR="00EC2F77">
        <w:t>внедрение интенсивного</w:t>
      </w:r>
      <w:r w:rsidR="009C3773">
        <w:t xml:space="preserve"> </w:t>
      </w:r>
      <w:r w:rsidR="002B40B3" w:rsidRPr="00816C78">
        <w:t>техногенез</w:t>
      </w:r>
      <w:r w:rsidR="00EC2F77">
        <w:t>ав  последние</w:t>
      </w:r>
      <w:r w:rsidR="002B40B3" w:rsidRPr="00816C78">
        <w:t xml:space="preserve"> 35-45 лет в ранее необжитые, труднодоступные и малоизученные </w:t>
      </w:r>
      <w:r w:rsidR="002B40B3" w:rsidRPr="00816C78">
        <w:lastRenderedPageBreak/>
        <w:t>арктические регионы криолитозоны возлагает на государство и общество особую ответственность за экологическое состояние и сохранность этих территорий.</w:t>
      </w:r>
    </w:p>
    <w:p w:rsidR="00816C78" w:rsidRPr="00816C78" w:rsidRDefault="002C1514" w:rsidP="00014964">
      <w:pPr>
        <w:spacing w:line="360" w:lineRule="auto"/>
        <w:jc w:val="both"/>
      </w:pPr>
      <w:r>
        <w:tab/>
      </w:r>
      <w:r w:rsidR="002B40B3" w:rsidRPr="00816C78">
        <w:t>Из многочисленн</w:t>
      </w:r>
      <w:r w:rsidR="00364ADA" w:rsidRPr="00816C78">
        <w:t>ых проблем изучения и освоения а</w:t>
      </w:r>
      <w:r w:rsidR="002B40B3" w:rsidRPr="00816C78">
        <w:t>рктической криолитозоны, которые могут серьезно усложнить дальнейшее продвижение и развитие</w:t>
      </w:r>
      <w:r w:rsidR="00EE5EC6" w:rsidRPr="00816C78">
        <w:t xml:space="preserve"> недропользования, включая топливно-энергетический комплекс</w:t>
      </w:r>
      <w:r w:rsidR="002B40B3" w:rsidRPr="00816C78">
        <w:t xml:space="preserve"> страны в высоких широтах, остановимся на главных, которые можно на наш взгляд отнести к "системным проблемам".</w:t>
      </w:r>
    </w:p>
    <w:p w:rsidR="00364ADA" w:rsidRDefault="002B40B3" w:rsidP="00014964">
      <w:pPr>
        <w:spacing w:after="0" w:line="360" w:lineRule="auto"/>
        <w:ind w:firstLine="709"/>
        <w:jc w:val="both"/>
      </w:pPr>
      <w:r w:rsidRPr="005A33EC">
        <w:rPr>
          <w:i/>
        </w:rPr>
        <w:t>Государственное геологическое изучение недр</w:t>
      </w:r>
      <w:r w:rsidRPr="00816C78">
        <w:t xml:space="preserve"> – эта главная задача, десятилетиям</w:t>
      </w:r>
      <w:r w:rsidR="00B2704B">
        <w:t xml:space="preserve">и стоявшая перед Министерством Геологии СССР </w:t>
      </w:r>
      <w:r w:rsidRPr="00816C78">
        <w:t>– в настоящее время</w:t>
      </w:r>
      <w:r w:rsidR="00364ADA" w:rsidRPr="00816C78">
        <w:t xml:space="preserve"> в компетенции </w:t>
      </w:r>
      <w:r w:rsidR="000449A4">
        <w:t>МИНПРИРОДА</w:t>
      </w:r>
      <w:r w:rsidR="00041348">
        <w:t xml:space="preserve"> и </w:t>
      </w:r>
      <w:r w:rsidR="00364ADA" w:rsidRPr="00816C78">
        <w:t>ФА РОСНЕДРА</w:t>
      </w:r>
      <w:r w:rsidRPr="00816C78">
        <w:t xml:space="preserve">, особенно в части экологически значимых исследований существенным образом изменилась и трансформировалась. </w:t>
      </w:r>
    </w:p>
    <w:p w:rsidR="005B585C" w:rsidRDefault="00223303" w:rsidP="00014964">
      <w:pPr>
        <w:spacing w:after="0" w:line="360" w:lineRule="auto"/>
        <w:ind w:firstLine="709"/>
        <w:jc w:val="both"/>
      </w:pPr>
      <w:r w:rsidRPr="00816C78">
        <w:t>На рис</w:t>
      </w:r>
      <w:r w:rsidR="00694C45" w:rsidRPr="00816C78">
        <w:t>.1</w:t>
      </w:r>
      <w:r w:rsidR="009C3773">
        <w:t xml:space="preserve"> </w:t>
      </w:r>
      <w:r w:rsidR="00694C45" w:rsidRPr="007B5910">
        <w:t>приведены</w:t>
      </w:r>
      <w:r w:rsidR="009C3773">
        <w:t xml:space="preserve"> </w:t>
      </w:r>
      <w:r w:rsidR="009A61A4" w:rsidRPr="007B5910">
        <w:t>картограммы изученности</w:t>
      </w:r>
      <w:r w:rsidR="009C3773">
        <w:t xml:space="preserve"> </w:t>
      </w:r>
      <w:r w:rsidR="009A61A4" w:rsidRPr="007B5910">
        <w:t>инженерно-геологическими</w:t>
      </w:r>
      <w:r w:rsidR="007B5910">
        <w:t xml:space="preserve"> работами</w:t>
      </w:r>
      <w:r w:rsidR="009C3773">
        <w:t xml:space="preserve"> </w:t>
      </w:r>
      <w:r w:rsidR="007B5910" w:rsidRPr="007B5910">
        <w:t xml:space="preserve">масштаба 1:200 000; 1:500 000 – 1:1 000 000 </w:t>
      </w:r>
      <w:r w:rsidR="009A61A4" w:rsidRPr="007B5910">
        <w:t>и эколого-геологическ</w:t>
      </w:r>
      <w:r w:rsidR="007B5910" w:rsidRPr="007B5910">
        <w:t>и</w:t>
      </w:r>
      <w:r w:rsidR="009A61A4" w:rsidRPr="007B5910">
        <w:t>ми работами, масштаба</w:t>
      </w:r>
      <w:r w:rsidR="007B5910" w:rsidRPr="007B5910">
        <w:t xml:space="preserve"> 1:50 000 –и 1:50 000 – 1:1 000</w:t>
      </w:r>
      <w:r w:rsidR="007B5910">
        <w:t> </w:t>
      </w:r>
      <w:r w:rsidR="007B5910" w:rsidRPr="007B5910">
        <w:t>000</w:t>
      </w:r>
      <w:r w:rsidR="007B5910">
        <w:t>,</w:t>
      </w:r>
      <w:r w:rsidR="007B5910" w:rsidRPr="007B5910">
        <w:t>входящими в состав комплексных работ</w:t>
      </w:r>
      <w:r w:rsidR="00B2704B">
        <w:t xml:space="preserve"> на</w:t>
      </w:r>
      <w:r w:rsidR="007B5910">
        <w:t xml:space="preserve">территории </w:t>
      </w:r>
      <w:r w:rsidR="002B40B3" w:rsidRPr="007B5910">
        <w:t>Арктиче</w:t>
      </w:r>
      <w:r w:rsidR="007B5910">
        <w:t>ск</w:t>
      </w:r>
      <w:r w:rsidR="00F637E2">
        <w:t>ой зоны Российской Федерации (АЗ</w:t>
      </w:r>
      <w:r w:rsidR="007B5910">
        <w:t>РФ)</w:t>
      </w:r>
      <w:r w:rsidR="006D2A21" w:rsidRPr="007B5910">
        <w:t xml:space="preserve"> и карта-схема </w:t>
      </w:r>
      <w:r w:rsidR="00EC2F77">
        <w:t xml:space="preserve"> распределённого</w:t>
      </w:r>
      <w:r w:rsidR="002B40B3" w:rsidRPr="007B5910">
        <w:t>фонда лицензионных участков на суше и акв</w:t>
      </w:r>
      <w:r w:rsidR="006D2A21" w:rsidRPr="007B5910">
        <w:t>атории северных морей (рис.2).</w:t>
      </w:r>
    </w:p>
    <w:p w:rsidR="005B585C" w:rsidRDefault="005B585C" w:rsidP="00014964">
      <w:pPr>
        <w:spacing w:after="0" w:line="360" w:lineRule="auto"/>
        <w:jc w:val="both"/>
      </w:pPr>
      <w:r>
        <w:tab/>
        <w:t>Анализ приведенных материалов однозначно показывает, что государство, выдавая лицензии</w:t>
      </w:r>
      <w:r w:rsidRPr="00816C78">
        <w:t xml:space="preserve">, утратило контроль в вопросах регионального и мониторингового геологического изучения недр. В Арктике на шельфе и на суше действует 407 лицензий на углеводородное сырье и 248 лицензий на пользование недрами с целью геологического изучения, разведки и добычи твердых полезных ископаемых. Однако, в связи с невыполнением значительного объема работ в рамках лицензионных соглашений, правительством принято решение о введении временного моратория на предоставление в пользование новых участков недр континентального шельфа. </w:t>
      </w:r>
      <w:r w:rsidR="00030344">
        <w:t xml:space="preserve"> Цели и задачи в лицензионных соглашениях, в части касающейся, изучения, картирования и мониторинга криолитозоны полностью отсутствуют, либо они декларативны и не требуют выполнен</w:t>
      </w:r>
      <w:r w:rsidR="006E7851">
        <w:t>ия каких-</w:t>
      </w:r>
      <w:r w:rsidR="00030344">
        <w:t>либо работ</w:t>
      </w:r>
      <w:r w:rsidR="006E7851">
        <w:t>.</w:t>
      </w:r>
    </w:p>
    <w:p w:rsidR="000913F2" w:rsidRDefault="00F555A8" w:rsidP="000913F2">
      <w:pPr>
        <w:spacing w:line="360" w:lineRule="auto"/>
        <w:ind w:firstLine="360"/>
        <w:jc w:val="both"/>
      </w:pPr>
      <w:r w:rsidRPr="001A5677">
        <w:t>Напомним, что</w:t>
      </w:r>
      <w:r w:rsidR="001A5677" w:rsidRPr="001A5677">
        <w:t xml:space="preserve"> в</w:t>
      </w:r>
      <w:r w:rsidR="009C3773">
        <w:t xml:space="preserve"> </w:t>
      </w:r>
      <w:r w:rsidR="005B585C" w:rsidRPr="001A5677">
        <w:t xml:space="preserve">«не мерзлой» зоне Российской Федерации основополагающим первоначальным документом для постановки и проведения изысканий являются материалы гидрогеологической и инженерно-геологической съемок масштаба 1:200 000 (и крупнее), входящих в состав комплексных работ на территории. </w:t>
      </w:r>
      <w:r w:rsidR="001A5677" w:rsidRPr="001A5677">
        <w:t>Здесь эти требования выполняются неукоснительно.</w:t>
      </w:r>
      <w:r w:rsidR="000913F2" w:rsidRPr="001A5677">
        <w:t xml:space="preserve">В это же самое время для арктических регионов и большей </w:t>
      </w:r>
      <w:r w:rsidR="000913F2" w:rsidRPr="001A5677">
        <w:lastRenderedPageBreak/>
        <w:t>части криолитозоны России</w:t>
      </w:r>
      <w:r w:rsidR="000913F2">
        <w:t xml:space="preserve"> в целом, несравненно,  более сложных для промышленного и гражданского  строительства, исходными материалами для характеристики мерзлотных </w:t>
      </w:r>
    </w:p>
    <w:p w:rsidR="00A220E8" w:rsidRDefault="00A220E8">
      <w:r>
        <w:rPr>
          <w:noProof/>
          <w:lang w:val="en-CA" w:eastAsia="en-CA"/>
        </w:rPr>
        <w:drawing>
          <wp:inline distT="0" distB="0" distL="0" distR="0">
            <wp:extent cx="5940425" cy="8284845"/>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карты-н.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8284845"/>
                    </a:xfrm>
                    <a:prstGeom prst="rect">
                      <a:avLst/>
                    </a:prstGeom>
                  </pic:spPr>
                </pic:pic>
              </a:graphicData>
            </a:graphic>
          </wp:inline>
        </w:drawing>
      </w:r>
    </w:p>
    <w:p w:rsidR="00A220E8" w:rsidRDefault="00A220E8" w:rsidP="009C3773">
      <w:pPr>
        <w:jc w:val="center"/>
      </w:pPr>
      <w:r>
        <w:t>Рис. 1 Карты изученности АЗРФ</w:t>
      </w:r>
      <w:r>
        <w:br w:type="page"/>
      </w:r>
    </w:p>
    <w:p w:rsidR="00A220E8" w:rsidRDefault="00A220E8" w:rsidP="00A220E8">
      <w:pPr>
        <w:jc w:val="center"/>
      </w:pPr>
      <w:r w:rsidRPr="003417AE">
        <w:rPr>
          <w:noProof/>
          <w:lang w:val="en-CA" w:eastAsia="en-CA"/>
        </w:rPr>
        <w:lastRenderedPageBreak/>
        <w:drawing>
          <wp:inline distT="0" distB="0" distL="0" distR="0">
            <wp:extent cx="5940425" cy="4272915"/>
            <wp:effectExtent l="0" t="0" r="3175" b="0"/>
            <wp:docPr id="8"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pic:nvPicPr>
                  <pic:blipFill>
                    <a:blip r:embed="rId8" cstate="print"/>
                    <a:stretch>
                      <a:fillRect/>
                    </a:stretch>
                  </pic:blipFill>
                  <pic:spPr>
                    <a:xfrm>
                      <a:off x="0" y="0"/>
                      <a:ext cx="5940425" cy="4272915"/>
                    </a:xfrm>
                    <a:prstGeom prst="rect">
                      <a:avLst/>
                    </a:prstGeom>
                  </pic:spPr>
                </pic:pic>
              </a:graphicData>
            </a:graphic>
          </wp:inline>
        </w:drawing>
      </w:r>
    </w:p>
    <w:p w:rsidR="00A220E8" w:rsidRDefault="00A220E8" w:rsidP="00A220E8">
      <w:pPr>
        <w:jc w:val="center"/>
      </w:pPr>
      <w:r>
        <w:t>Рис. 2 Карта-схема распределенного фонда недр в АЗРФ</w:t>
      </w:r>
    </w:p>
    <w:p w:rsidR="00A220E8" w:rsidRDefault="00A220E8" w:rsidP="00A220E8">
      <w:pPr>
        <w:jc w:val="center"/>
      </w:pPr>
    </w:p>
    <w:p w:rsidR="00664CD0" w:rsidRDefault="000913F2" w:rsidP="001A5677">
      <w:pPr>
        <w:spacing w:line="360" w:lineRule="auto"/>
        <w:jc w:val="both"/>
      </w:pPr>
      <w:r>
        <w:t xml:space="preserve">условий на стадии </w:t>
      </w:r>
      <w:r w:rsidR="001A5677">
        <w:t xml:space="preserve">предпроектной подготовки является «Геокриологическая карта СССР масштаба 1:2500 000» и </w:t>
      </w:r>
      <w:r w:rsidR="00664CD0">
        <w:t>пояснительная записка к упомянутой карте, составленные</w:t>
      </w:r>
      <w:r w:rsidR="001A5677">
        <w:t xml:space="preserve"> еще</w:t>
      </w:r>
      <w:r w:rsidR="00664CD0">
        <w:t xml:space="preserve"> в начале 80-х годов и изданные в 1996 г.</w:t>
      </w:r>
    </w:p>
    <w:p w:rsidR="005966AB" w:rsidRPr="00816C78" w:rsidRDefault="005966AB" w:rsidP="00A220E8">
      <w:pPr>
        <w:spacing w:after="0" w:line="360" w:lineRule="auto"/>
        <w:ind w:firstLine="708"/>
        <w:jc w:val="both"/>
      </w:pPr>
      <w:r>
        <w:t>Таким образом, получается</w:t>
      </w:r>
      <w:r w:rsidRPr="00816C78">
        <w:t xml:space="preserve">, что </w:t>
      </w:r>
      <w:r>
        <w:t>приоритет</w:t>
      </w:r>
      <w:r w:rsidR="000449A4">
        <w:t>в настоящее время</w:t>
      </w:r>
      <w:r w:rsidRPr="00816C78">
        <w:t>, по существу, имеет выдача лицензий на недропользование</w:t>
      </w:r>
      <w:r>
        <w:t xml:space="preserve">. </w:t>
      </w:r>
      <w:r w:rsidRPr="00B2704B">
        <w:rPr>
          <w:b/>
          <w:i/>
        </w:rPr>
        <w:t>При этом геокриологическая, гидрогеологическая и инженерно-геологическая изученность</w:t>
      </w:r>
      <w:r w:rsidR="00D0042B" w:rsidRPr="00B2704B">
        <w:rPr>
          <w:b/>
          <w:i/>
        </w:rPr>
        <w:t xml:space="preserve"> и картографирование в необходимых масштабах</w:t>
      </w:r>
      <w:r w:rsidRPr="00B2704B">
        <w:rPr>
          <w:b/>
          <w:i/>
        </w:rPr>
        <w:t xml:space="preserve"> арктической зоны остаётся крайне низкой</w:t>
      </w:r>
      <w:r w:rsidRPr="00816C78">
        <w:t>, не соответствующей перспективным задачам освоения Арктики.</w:t>
      </w:r>
    </w:p>
    <w:p w:rsidR="008A771F" w:rsidRDefault="00664CD0" w:rsidP="00014964">
      <w:pPr>
        <w:spacing w:after="0" w:line="360" w:lineRule="auto"/>
        <w:jc w:val="both"/>
      </w:pPr>
      <w:r>
        <w:tab/>
      </w:r>
      <w:r w:rsidR="008A771F" w:rsidRPr="001A5677">
        <w:rPr>
          <w:i/>
        </w:rPr>
        <w:t>Государственный мониторинг состояния недр (ГМСН)</w:t>
      </w:r>
      <w:r w:rsidR="008A771F">
        <w:t xml:space="preserve"> Федерального агентства по недропользованию включает следующие подразделы: мониторинг подземных вод; мониторинг опасных экзогенных геологических процессов; мониторинг опасных эндогенных геологических процессов.</w:t>
      </w:r>
    </w:p>
    <w:p w:rsidR="00E942FD" w:rsidRDefault="00664CD0" w:rsidP="00014964">
      <w:pPr>
        <w:spacing w:after="0" w:line="360" w:lineRule="auto"/>
        <w:ind w:firstLine="708"/>
        <w:jc w:val="both"/>
      </w:pPr>
      <w:r w:rsidRPr="001A5677">
        <w:t>Мониторинг криолитозоны</w:t>
      </w:r>
      <w:r w:rsidR="00D0042B">
        <w:t xml:space="preserve"> д</w:t>
      </w:r>
      <w:r w:rsidR="00041348" w:rsidRPr="00041348">
        <w:t>о сих пор</w:t>
      </w:r>
      <w:r w:rsidR="00D0042B">
        <w:t xml:space="preserve"> не фигурирует</w:t>
      </w:r>
      <w:r w:rsidR="00041348">
        <w:t xml:space="preserve">в системе </w:t>
      </w:r>
      <w:r w:rsidR="008A771F">
        <w:t>ГМСН</w:t>
      </w:r>
      <w:r w:rsidR="006E7851">
        <w:t>, при этом</w:t>
      </w:r>
      <w:r w:rsidR="00D0042B">
        <w:t xml:space="preserve"> подразумевается, что мониторинг вечной мерзлоты должен отвечать требованиям под</w:t>
      </w:r>
      <w:r w:rsidR="008A771F">
        <w:t>раздела</w:t>
      </w:r>
      <w:r w:rsidR="00D0042B">
        <w:t xml:space="preserve"> «мониторинг опасных экзогенных геологических процессов». Разумеется, это далеко не так и</w:t>
      </w:r>
      <w:r w:rsidR="008A771F">
        <w:t>, на наш взгляд, давно назрела необходимость соответствующей</w:t>
      </w:r>
      <w:r w:rsidR="00D0042B">
        <w:t xml:space="preserve"> </w:t>
      </w:r>
      <w:r w:rsidR="00D0042B">
        <w:lastRenderedPageBreak/>
        <w:t>редакц</w:t>
      </w:r>
      <w:r w:rsidR="008A771F">
        <w:t>ии</w:t>
      </w:r>
      <w:r w:rsidR="00D0042B">
        <w:t xml:space="preserve">этого нормативного документа, </w:t>
      </w:r>
      <w:r w:rsidR="00E942FD">
        <w:t>утвержден</w:t>
      </w:r>
      <w:r w:rsidR="00D0042B">
        <w:t>н</w:t>
      </w:r>
      <w:r w:rsidR="00E942FD">
        <w:t>о</w:t>
      </w:r>
      <w:r w:rsidR="00D0042B">
        <w:t xml:space="preserve">го </w:t>
      </w:r>
      <w:r w:rsidR="00041348">
        <w:t xml:space="preserve">приказом </w:t>
      </w:r>
      <w:r w:rsidR="00E942FD">
        <w:t xml:space="preserve">руководителя </w:t>
      </w:r>
      <w:r w:rsidR="00041348">
        <w:t>Ф</w:t>
      </w:r>
      <w:r w:rsidR="00E942FD">
        <w:t xml:space="preserve">А Роснедра  от 24.11. 2005г., </w:t>
      </w:r>
    </w:p>
    <w:p w:rsidR="00BE27AE" w:rsidRDefault="00B4784E" w:rsidP="00014964">
      <w:pPr>
        <w:spacing w:after="0" w:line="360" w:lineRule="auto"/>
        <w:jc w:val="both"/>
      </w:pPr>
      <w:r>
        <w:tab/>
        <w:t>Мониторинговая сеть наблюдательных объектов в системе ГМСН</w:t>
      </w:r>
      <w:r w:rsidR="00F80BD8">
        <w:t xml:space="preserve"> РОСНЕДРА</w:t>
      </w:r>
      <w:r>
        <w:t xml:space="preserve"> в Арктике расположена </w:t>
      </w:r>
      <w:r w:rsidR="00CD3AF9">
        <w:t xml:space="preserve">только </w:t>
      </w:r>
      <w:r>
        <w:t>в пределах</w:t>
      </w:r>
      <w:r w:rsidR="00CD3AF9">
        <w:t xml:space="preserve"> двух объектов:</w:t>
      </w:r>
      <w:r>
        <w:t xml:space="preserve"> Воркутинского мерзлотно-гидрогеологического полигона и </w:t>
      </w:r>
      <w:r w:rsidR="00CD3AF9">
        <w:t xml:space="preserve">геокриологического стационара (полигона) Марре-Сале </w:t>
      </w:r>
      <w:r>
        <w:t>на западном побережье Центрального Ямала в рай</w:t>
      </w:r>
      <w:r w:rsidR="004F6027">
        <w:t>оне полярной гидрометеорологической станции Марре-Сале.</w:t>
      </w:r>
    </w:p>
    <w:p w:rsidR="006E7851" w:rsidRPr="00DC7B1C" w:rsidRDefault="006E7851" w:rsidP="00014964">
      <w:pPr>
        <w:spacing w:after="0" w:line="360" w:lineRule="auto"/>
        <w:ind w:firstLine="708"/>
        <w:jc w:val="both"/>
      </w:pPr>
      <w:r w:rsidRPr="00014964">
        <w:rPr>
          <w:i/>
        </w:rPr>
        <w:t>Геокриологический стационар Марре-Сале</w:t>
      </w:r>
      <w:r>
        <w:t xml:space="preserve">был создан в 1978 г. институтом ВСЕГИНГЕО в связис проведениемопытно-методических </w:t>
      </w:r>
      <w:r w:rsidRPr="00FE57E1">
        <w:t>региональных инженерно-г</w:t>
      </w:r>
      <w:r>
        <w:t xml:space="preserve">еокриологических работ на полуострове Ямал по заданиям Мингазпрома и Мингео СССР. </w:t>
      </w:r>
    </w:p>
    <w:p w:rsidR="006E7851" w:rsidRDefault="006E7851" w:rsidP="00014964">
      <w:pPr>
        <w:spacing w:after="0" w:line="360" w:lineRule="auto"/>
        <w:ind w:firstLine="708"/>
        <w:jc w:val="both"/>
        <w:rPr>
          <w:bCs/>
        </w:rPr>
      </w:pPr>
      <w:r>
        <w:t xml:space="preserve">Полигон </w:t>
      </w:r>
      <w:r w:rsidRPr="00FE57E1">
        <w:rPr>
          <w:bCs/>
        </w:rPr>
        <w:t xml:space="preserve">является фоновым объектом мониторинга для </w:t>
      </w:r>
      <w:r>
        <w:rPr>
          <w:bCs/>
        </w:rPr>
        <w:t xml:space="preserve">большей части территории Центрального и Западного Ямала. </w:t>
      </w:r>
    </w:p>
    <w:p w:rsidR="006E7851" w:rsidRPr="00FE57E1" w:rsidRDefault="006E7851" w:rsidP="00014964">
      <w:pPr>
        <w:spacing w:after="0" w:line="360" w:lineRule="auto"/>
        <w:ind w:firstLine="708"/>
        <w:jc w:val="both"/>
        <w:rPr>
          <w:bCs/>
        </w:rPr>
      </w:pPr>
      <w:r>
        <w:rPr>
          <w:bCs/>
        </w:rPr>
        <w:t xml:space="preserve">В связи с фактической ликвидацией ФГУП ВСЕГИНГЕО в 2017г. ( в «год экологии России») геокриологические наблюдения на Марре-Сале переданы ФГБУ «Гидроспецгеология»  и выполняются в настоящее время в рамках государственных контрактов по заданию РОСНЕДРА. </w:t>
      </w:r>
    </w:p>
    <w:p w:rsidR="006E7851" w:rsidRDefault="006E7851" w:rsidP="00014964">
      <w:pPr>
        <w:spacing w:line="360" w:lineRule="auto"/>
        <w:jc w:val="both"/>
      </w:pPr>
      <w:r w:rsidRPr="00FE57E1">
        <w:t>Основной задачей функ</w:t>
      </w:r>
      <w:r>
        <w:t>ционирования полигона Марре-Сале является изучение динамики теплового состояния мерзлых толщ в арктической криолитозоне, закономерносте</w:t>
      </w:r>
      <w:r w:rsidR="005A33EC">
        <w:t>й сезонного протаивания грунтов</w:t>
      </w:r>
      <w:r w:rsidRPr="00FE57E1">
        <w:t xml:space="preserve"> и криогенных процессов, из которых важнейшими являются процессы, связанные с разрушением коренного </w:t>
      </w:r>
      <w:r>
        <w:t>берега процессами термоабразии и термоэрозии.</w:t>
      </w:r>
    </w:p>
    <w:p w:rsidR="006E7851" w:rsidRDefault="006E7851" w:rsidP="00014964">
      <w:pPr>
        <w:spacing w:line="360" w:lineRule="auto"/>
        <w:jc w:val="both"/>
      </w:pPr>
      <w:r>
        <w:tab/>
      </w:r>
      <w:r w:rsidRPr="00014964">
        <w:rPr>
          <w:i/>
        </w:rPr>
        <w:t>Воркутинский мерзлотно-гидрогеологический полигон</w:t>
      </w:r>
      <w:r>
        <w:t xml:space="preserve"> требует в настоящее время реконструкции и приборного переоснащения наблюдательной сети. </w:t>
      </w:r>
    </w:p>
    <w:p w:rsidR="00236FE9" w:rsidRDefault="006E7851" w:rsidP="00014964">
      <w:pPr>
        <w:spacing w:after="0" w:line="360" w:lineRule="auto"/>
        <w:ind w:firstLine="708"/>
        <w:jc w:val="both"/>
      </w:pPr>
      <w:r w:rsidRPr="0097638F">
        <w:rPr>
          <w:i/>
        </w:rPr>
        <w:t>Мониторинг криолитозоны в системе СО РАН.</w:t>
      </w:r>
      <w:r>
        <w:t>Наиболее масштабная наблюдательная сеть геокриологического мониторинга в криолитозоне  принадлежит</w:t>
      </w:r>
      <w:r w:rsidRPr="009C561E">
        <w:rPr>
          <w:i/>
        </w:rPr>
        <w:t>институту Мерзлотоведения им. П.И. Мельникова  СО РАН</w:t>
      </w:r>
      <w:r>
        <w:t>.   В Центральной и Южной Якутии она представлена полутора десятками действующих стационаров, из которых такие как Чабыда, Якутск, Тамма, Хаптагай и др. насчитывают ряды наблюдений с начала-середины восьмидесятых годов прошлого столетия.  В северной части республики Саха стационаров всего два</w:t>
      </w:r>
      <w:r w:rsidR="00E25F75">
        <w:t xml:space="preserve"> – это Игарка</w:t>
      </w:r>
      <w:r w:rsidR="003D6BB1">
        <w:t xml:space="preserve"> </w:t>
      </w:r>
      <w:r w:rsidR="00E25F75">
        <w:t xml:space="preserve">и Самойловский,  </w:t>
      </w:r>
      <w:r w:rsidR="005A33EC">
        <w:t xml:space="preserve"> также 5 наблюдательных участков</w:t>
      </w:r>
      <w:r>
        <w:t xml:space="preserve"> регулярного </w:t>
      </w:r>
      <w:r w:rsidR="00236FE9">
        <w:t>посещения</w:t>
      </w:r>
      <w:r w:rsidR="00E10E7D">
        <w:t>, из которых особо следует выделить Тикси, где комплексные  наблюдения осуществляются совместно с институтом</w:t>
      </w:r>
      <w:r w:rsidR="00E10E7D">
        <w:rPr>
          <w:rFonts w:eastAsia="Times New Roman" w:cs="Times New Roman"/>
          <w:color w:val="000000"/>
          <w:szCs w:val="24"/>
          <w:lang w:eastAsia="ru-RU"/>
        </w:rPr>
        <w:t xml:space="preserve"> «К</w:t>
      </w:r>
      <w:r w:rsidR="00E10E7D" w:rsidRPr="00E10E7D">
        <w:rPr>
          <w:rFonts w:eastAsia="Times New Roman" w:cs="Times New Roman"/>
          <w:color w:val="000000"/>
          <w:szCs w:val="24"/>
          <w:lang w:eastAsia="ru-RU"/>
        </w:rPr>
        <w:t>осмофизических исследований и аэрономии СО РОАН</w:t>
      </w:r>
      <w:r w:rsidR="00E10E7D">
        <w:rPr>
          <w:rFonts w:eastAsia="Times New Roman" w:cs="Times New Roman"/>
          <w:color w:val="000000"/>
          <w:szCs w:val="24"/>
          <w:lang w:eastAsia="ru-RU"/>
        </w:rPr>
        <w:t>»</w:t>
      </w:r>
      <w:r w:rsidR="00E10E7D" w:rsidRPr="00E10E7D">
        <w:rPr>
          <w:rFonts w:eastAsia="Times New Roman" w:cs="Times New Roman"/>
          <w:color w:val="000000"/>
          <w:szCs w:val="24"/>
          <w:lang w:eastAsia="ru-RU"/>
        </w:rPr>
        <w:t xml:space="preserve">. </w:t>
      </w:r>
      <w:r w:rsidR="00E10E7D">
        <w:t xml:space="preserve">Кроме того, институт </w:t>
      </w:r>
      <w:r w:rsidR="00E10E7D">
        <w:lastRenderedPageBreak/>
        <w:t>Мерзлотоведения располагает</w:t>
      </w:r>
      <w:r w:rsidR="003D6BB1">
        <w:t xml:space="preserve"> </w:t>
      </w:r>
      <w:r w:rsidR="00E10E7D">
        <w:t>многочисленными  площадками</w:t>
      </w:r>
      <w:r>
        <w:t xml:space="preserve"> из наблюдательных скважин периодического обслед</w:t>
      </w:r>
      <w:r w:rsidR="00236FE9">
        <w:t xml:space="preserve">ования </w:t>
      </w:r>
      <w:r>
        <w:t xml:space="preserve">на </w:t>
      </w:r>
      <w:r w:rsidR="006A5300">
        <w:t xml:space="preserve">Таймыре и </w:t>
      </w:r>
      <w:r>
        <w:t>Чукотке.</w:t>
      </w:r>
    </w:p>
    <w:p w:rsidR="006E7851" w:rsidRDefault="006E7851" w:rsidP="00014964">
      <w:pPr>
        <w:spacing w:after="0" w:line="360" w:lineRule="auto"/>
        <w:ind w:firstLine="708"/>
        <w:jc w:val="both"/>
      </w:pPr>
      <w:r w:rsidRPr="009C561E">
        <w:rPr>
          <w:i/>
        </w:rPr>
        <w:t>Институт Криосферы Земли СО РАН</w:t>
      </w:r>
      <w:r>
        <w:t xml:space="preserve"> ведет мониторинговые геокриологические наблюдения на Европейс</w:t>
      </w:r>
      <w:r w:rsidR="006A5300">
        <w:t xml:space="preserve">ком Севере (мыс. Болванский) и </w:t>
      </w:r>
      <w:r>
        <w:t>Западной Сибири (Васькины Дачи, Надым, Уренгой и др.</w:t>
      </w:r>
      <w:r w:rsidR="006A5300">
        <w:t>)</w:t>
      </w:r>
    </w:p>
    <w:p w:rsidR="006E7851" w:rsidRDefault="006E7851" w:rsidP="00014964">
      <w:pPr>
        <w:spacing w:after="0" w:line="360" w:lineRule="auto"/>
        <w:ind w:firstLine="708"/>
        <w:jc w:val="both"/>
      </w:pPr>
      <w:r w:rsidRPr="00B55D38">
        <w:rPr>
          <w:rFonts w:cs="Times New Roman"/>
          <w:i/>
          <w:szCs w:val="24"/>
        </w:rPr>
        <w:t>Новосибирский институт</w:t>
      </w:r>
      <w:r w:rsidRPr="00B55D38">
        <w:rPr>
          <w:rFonts w:cs="Times New Roman"/>
          <w:i/>
          <w:color w:val="333333"/>
          <w:szCs w:val="24"/>
          <w:shd w:val="clear" w:color="auto" w:fill="FFFFFF"/>
        </w:rPr>
        <w:t>нефтегазовой геологии и геофизики (ИНГГ) Сибирского отделения РАН</w:t>
      </w:r>
      <w:r w:rsidRPr="00B55D38">
        <w:rPr>
          <w:rFonts w:cs="Times New Roman"/>
          <w:color w:val="333333"/>
          <w:szCs w:val="24"/>
          <w:shd w:val="clear" w:color="auto" w:fill="FFFFFF"/>
        </w:rPr>
        <w:t>,</w:t>
      </w:r>
      <w:r w:rsidR="006A5300">
        <w:rPr>
          <w:rFonts w:cs="Times New Roman"/>
          <w:color w:val="333333"/>
          <w:szCs w:val="24"/>
          <w:shd w:val="clear" w:color="auto" w:fill="FFFFFF"/>
        </w:rPr>
        <w:t xml:space="preserve"> с 2014 года </w:t>
      </w:r>
      <w:r w:rsidRPr="00B55D38">
        <w:rPr>
          <w:rFonts w:cs="Times New Roman"/>
          <w:szCs w:val="24"/>
        </w:rPr>
        <w:t>выполняет комплексные научные исследования на острове Самойловский в дельте р. Лена</w:t>
      </w:r>
      <w:r>
        <w:rPr>
          <w:rFonts w:cs="Times New Roman"/>
          <w:szCs w:val="24"/>
        </w:rPr>
        <w:t xml:space="preserve">, </w:t>
      </w:r>
      <w:r>
        <w:rPr>
          <w:rFonts w:cs="Times New Roman"/>
          <w:color w:val="333333"/>
          <w:szCs w:val="24"/>
          <w:shd w:val="clear" w:color="auto" w:fill="FFFFFF"/>
        </w:rPr>
        <w:t>ориентированные</w:t>
      </w:r>
      <w:r w:rsidRPr="00B55D38">
        <w:rPr>
          <w:rFonts w:cs="Times New Roman"/>
          <w:color w:val="333333"/>
          <w:szCs w:val="24"/>
          <w:shd w:val="clear" w:color="auto" w:fill="FFFFFF"/>
        </w:rPr>
        <w:t xml:space="preserve"> н</w:t>
      </w:r>
      <w:r>
        <w:rPr>
          <w:rFonts w:cs="Times New Roman"/>
          <w:color w:val="333333"/>
          <w:szCs w:val="24"/>
          <w:shd w:val="clear" w:color="auto" w:fill="FFFFFF"/>
        </w:rPr>
        <w:t>а изучение многолетней мерзлоты.</w:t>
      </w:r>
    </w:p>
    <w:p w:rsidR="0097638F" w:rsidRPr="00DA01FD" w:rsidRDefault="00EF76F5" w:rsidP="00DA01FD">
      <w:pPr>
        <w:spacing w:after="0" w:line="360" w:lineRule="auto"/>
        <w:ind w:firstLine="708"/>
        <w:jc w:val="both"/>
      </w:pPr>
      <w:r>
        <w:t>На рис. 3</w:t>
      </w:r>
      <w:r w:rsidR="00E10E7D">
        <w:t xml:space="preserve">представлена </w:t>
      </w:r>
      <w:r w:rsidR="006E7851">
        <w:t>схема размещения наблюдательной сети мониторинговых наблюдений и исследований за состоянием криолитозоны в Арктике Российской Федерации</w:t>
      </w:r>
      <w:r w:rsidR="006A5300">
        <w:t>.</w:t>
      </w:r>
    </w:p>
    <w:p w:rsidR="006A5300" w:rsidRDefault="006A5300" w:rsidP="0097638F">
      <w:pPr>
        <w:spacing w:after="0" w:line="360" w:lineRule="auto"/>
        <w:jc w:val="both"/>
        <w:rPr>
          <w:rFonts w:cs="Times New Roman"/>
          <w:szCs w:val="24"/>
        </w:rPr>
      </w:pPr>
      <w:r w:rsidRPr="008078A3">
        <w:rPr>
          <w:b/>
        </w:rPr>
        <w:t>Состояние арктической криолитозоны в условиях изменяющегося климата</w:t>
      </w:r>
      <w:r>
        <w:rPr>
          <w:b/>
          <w:i/>
        </w:rPr>
        <w:t>.</w:t>
      </w:r>
      <w:r>
        <w:rPr>
          <w:rFonts w:cs="Times New Roman"/>
          <w:szCs w:val="24"/>
        </w:rPr>
        <w:t>Вечная мерзлота в условиях изменяющегося климата откликается на все группы экологически значимых аспектов жизнедеятельности и хозяйствования в Арктике и Субарктике. Эти группы включают:</w:t>
      </w:r>
    </w:p>
    <w:p w:rsidR="00276C6C" w:rsidRDefault="00276C6C" w:rsidP="00276C6C">
      <w:pPr>
        <w:pStyle w:val="ListParagraph"/>
        <w:numPr>
          <w:ilvl w:val="0"/>
          <w:numId w:val="14"/>
        </w:numPr>
        <w:spacing w:after="0" w:line="360" w:lineRule="auto"/>
        <w:jc w:val="both"/>
        <w:rPr>
          <w:rFonts w:cs="Times New Roman"/>
          <w:szCs w:val="24"/>
        </w:rPr>
      </w:pPr>
      <w:r w:rsidRPr="008E1481">
        <w:rPr>
          <w:rFonts w:cs="Times New Roman"/>
          <w:i/>
          <w:szCs w:val="24"/>
        </w:rPr>
        <w:t>отклик на современные климатические</w:t>
      </w:r>
      <w:r w:rsidR="006A5300" w:rsidRPr="008E1481">
        <w:rPr>
          <w:rFonts w:cs="Times New Roman"/>
          <w:i/>
          <w:szCs w:val="24"/>
        </w:rPr>
        <w:t xml:space="preserve"> изменения</w:t>
      </w:r>
      <w:r>
        <w:rPr>
          <w:rFonts w:cs="Times New Roman"/>
          <w:szCs w:val="24"/>
        </w:rPr>
        <w:t xml:space="preserve"> в Арктике и, как следствие,</w:t>
      </w:r>
    </w:p>
    <w:p w:rsidR="00276C6C" w:rsidRDefault="00276C6C" w:rsidP="00276C6C">
      <w:pPr>
        <w:spacing w:after="0" w:line="360" w:lineRule="auto"/>
        <w:jc w:val="both"/>
        <w:rPr>
          <w:rFonts w:cs="Times New Roman"/>
          <w:szCs w:val="24"/>
        </w:rPr>
      </w:pPr>
      <w:r w:rsidRPr="00276C6C">
        <w:rPr>
          <w:rFonts w:cs="Times New Roman"/>
          <w:szCs w:val="24"/>
        </w:rPr>
        <w:t>повышение температурного режима</w:t>
      </w:r>
      <w:r>
        <w:rPr>
          <w:rFonts w:cs="Times New Roman"/>
          <w:szCs w:val="24"/>
        </w:rPr>
        <w:t xml:space="preserve"> мерзлых толщ,</w:t>
      </w:r>
      <w:r w:rsidR="006A5300" w:rsidRPr="00276C6C">
        <w:rPr>
          <w:rFonts w:cs="Times New Roman"/>
          <w:szCs w:val="24"/>
        </w:rPr>
        <w:t xml:space="preserve"> снижение их несущей способности, изменение гидрологического режима поверхностных вод и возникновение новых очагов формирования подземных вод, трансформация ландшафтов, растительных сообществ, развитие разрушительных экзогенных геологических процессов;</w:t>
      </w:r>
    </w:p>
    <w:p w:rsidR="008E1481" w:rsidRDefault="0097638F" w:rsidP="00D50CD1">
      <w:pPr>
        <w:pStyle w:val="ListParagraph"/>
        <w:numPr>
          <w:ilvl w:val="0"/>
          <w:numId w:val="14"/>
        </w:numPr>
        <w:spacing w:after="0" w:line="360" w:lineRule="auto"/>
        <w:jc w:val="both"/>
        <w:rPr>
          <w:rFonts w:cs="Times New Roman"/>
          <w:szCs w:val="24"/>
        </w:rPr>
      </w:pPr>
      <w:r w:rsidRPr="008E1481">
        <w:rPr>
          <w:rFonts w:cs="Times New Roman"/>
          <w:i/>
          <w:szCs w:val="24"/>
        </w:rPr>
        <w:t>биолого-эпидемиологические угрозы</w:t>
      </w:r>
      <w:r w:rsidR="008E1481" w:rsidRPr="008E1481">
        <w:rPr>
          <w:rFonts w:cs="Times New Roman"/>
          <w:i/>
          <w:szCs w:val="24"/>
        </w:rPr>
        <w:t xml:space="preserve"> и микробиологические перспективы</w:t>
      </w:r>
      <w:r w:rsidR="008E1481">
        <w:rPr>
          <w:rFonts w:cs="Times New Roman"/>
          <w:i/>
          <w:szCs w:val="24"/>
        </w:rPr>
        <w:t xml:space="preserve"> -</w:t>
      </w:r>
    </w:p>
    <w:p w:rsidR="00276C6C" w:rsidRPr="008E1481" w:rsidRDefault="0097638F" w:rsidP="008E1481">
      <w:pPr>
        <w:spacing w:after="0" w:line="360" w:lineRule="auto"/>
        <w:jc w:val="both"/>
        <w:rPr>
          <w:rFonts w:cs="Times New Roman"/>
          <w:szCs w:val="24"/>
        </w:rPr>
      </w:pPr>
      <w:r w:rsidRPr="008E1481">
        <w:rPr>
          <w:rFonts w:cs="Times New Roman"/>
          <w:szCs w:val="24"/>
        </w:rPr>
        <w:t>выта</w:t>
      </w:r>
      <w:r w:rsidR="00276C6C" w:rsidRPr="008E1481">
        <w:rPr>
          <w:rFonts w:cs="Times New Roman"/>
          <w:szCs w:val="24"/>
        </w:rPr>
        <w:t>ивание и попадание в окружающую</w:t>
      </w:r>
      <w:r w:rsidR="003D6BB1">
        <w:rPr>
          <w:rFonts w:cs="Times New Roman"/>
          <w:szCs w:val="24"/>
        </w:rPr>
        <w:t xml:space="preserve"> </w:t>
      </w:r>
      <w:r w:rsidRPr="008E1481">
        <w:rPr>
          <w:rFonts w:cs="Times New Roman"/>
          <w:szCs w:val="24"/>
        </w:rPr>
        <w:t>среду биологических и микробиологических объектов (в т.ч. могильников) представляющих опасность для здоровья людей и всего живого;</w:t>
      </w:r>
      <w:r w:rsidR="008E1481" w:rsidRPr="008E1481">
        <w:rPr>
          <w:rFonts w:cs="Times New Roman"/>
          <w:szCs w:val="24"/>
        </w:rPr>
        <w:t xml:space="preserve"> </w:t>
      </w:r>
      <w:r w:rsidR="003D6BB1">
        <w:rPr>
          <w:rFonts w:cs="Times New Roman"/>
          <w:szCs w:val="24"/>
        </w:rPr>
        <w:t xml:space="preserve">среди бактерий в вечной мерзлоте в ряде образцов много (до 20% и более) новых, ранее не известных видов, некоторые вполне могут представлять собой смертельную опасность; </w:t>
      </w:r>
      <w:r w:rsidR="008E1481" w:rsidRPr="008E1481">
        <w:rPr>
          <w:rFonts w:cs="Times New Roman"/>
          <w:szCs w:val="24"/>
        </w:rPr>
        <w:t>одновременно остаются не изученными многие</w:t>
      </w:r>
      <w:r w:rsidR="003D6BB1">
        <w:rPr>
          <w:rFonts w:cs="Times New Roman"/>
          <w:szCs w:val="24"/>
        </w:rPr>
        <w:t xml:space="preserve"> </w:t>
      </w:r>
      <w:r w:rsidR="008E1481">
        <w:rPr>
          <w:rFonts w:cs="Times New Roman"/>
          <w:szCs w:val="24"/>
        </w:rPr>
        <w:t>полезные бактерии в вечной мерзлоте;</w:t>
      </w:r>
    </w:p>
    <w:p w:rsidR="00276C6C" w:rsidRDefault="0097638F" w:rsidP="00276C6C">
      <w:pPr>
        <w:pStyle w:val="ListParagraph"/>
        <w:numPr>
          <w:ilvl w:val="0"/>
          <w:numId w:val="14"/>
        </w:numPr>
        <w:spacing w:after="0" w:line="360" w:lineRule="auto"/>
        <w:jc w:val="both"/>
        <w:rPr>
          <w:rFonts w:cs="Times New Roman"/>
          <w:szCs w:val="24"/>
        </w:rPr>
      </w:pPr>
      <w:r w:rsidRPr="008E1481">
        <w:rPr>
          <w:rFonts w:cs="Times New Roman"/>
          <w:i/>
          <w:szCs w:val="24"/>
        </w:rPr>
        <w:t>активизация техногенеза</w:t>
      </w:r>
      <w:r w:rsidRPr="00276C6C">
        <w:rPr>
          <w:rFonts w:cs="Times New Roman"/>
          <w:szCs w:val="24"/>
        </w:rPr>
        <w:t xml:space="preserve"> – кратное увеличение чи</w:t>
      </w:r>
      <w:r w:rsidR="00276C6C">
        <w:rPr>
          <w:rFonts w:cs="Times New Roman"/>
          <w:szCs w:val="24"/>
        </w:rPr>
        <w:t>сла и интенсивности проблем</w:t>
      </w:r>
    </w:p>
    <w:p w:rsidR="0097638F" w:rsidRPr="00276C6C" w:rsidRDefault="00276C6C" w:rsidP="00276C6C">
      <w:pPr>
        <w:spacing w:after="0" w:line="360" w:lineRule="auto"/>
        <w:jc w:val="both"/>
        <w:rPr>
          <w:rFonts w:cs="Times New Roman"/>
          <w:szCs w:val="24"/>
        </w:rPr>
      </w:pPr>
      <w:r>
        <w:rPr>
          <w:rFonts w:cs="Times New Roman"/>
          <w:szCs w:val="24"/>
        </w:rPr>
        <w:t xml:space="preserve">при </w:t>
      </w:r>
      <w:r w:rsidR="0097638F" w:rsidRPr="00276C6C">
        <w:rPr>
          <w:rFonts w:cs="Times New Roman"/>
          <w:szCs w:val="24"/>
        </w:rPr>
        <w:t>строительстве и эксплуатации сооружений, при горно-геологических работах, использовании и охране</w:t>
      </w:r>
      <w:r>
        <w:rPr>
          <w:rFonts w:cs="Times New Roman"/>
          <w:szCs w:val="24"/>
        </w:rPr>
        <w:t xml:space="preserve"> недр</w:t>
      </w:r>
      <w:r w:rsidR="0097638F" w:rsidRPr="00276C6C">
        <w:rPr>
          <w:rFonts w:cs="Times New Roman"/>
          <w:szCs w:val="24"/>
        </w:rPr>
        <w:t>.</w:t>
      </w:r>
    </w:p>
    <w:p w:rsidR="00F8130C" w:rsidRDefault="0097638F" w:rsidP="00F8130C">
      <w:pPr>
        <w:spacing w:line="360" w:lineRule="auto"/>
        <w:ind w:firstLine="709"/>
        <w:jc w:val="both"/>
        <w:rPr>
          <w:rFonts w:cs="Times New Roman"/>
          <w:szCs w:val="24"/>
        </w:rPr>
      </w:pPr>
      <w:r w:rsidRPr="0078536C">
        <w:rPr>
          <w:rFonts w:cs="Times New Roman"/>
          <w:b/>
          <w:i/>
          <w:szCs w:val="24"/>
        </w:rPr>
        <w:t>Климатические изменения в Арктике</w:t>
      </w:r>
      <w:r w:rsidRPr="0097638F">
        <w:rPr>
          <w:rFonts w:cs="Times New Roman"/>
          <w:szCs w:val="24"/>
        </w:rPr>
        <w:t>.</w:t>
      </w:r>
      <w:r>
        <w:rPr>
          <w:rFonts w:cs="Times New Roman"/>
          <w:szCs w:val="24"/>
        </w:rPr>
        <w:t xml:space="preserve"> Циклические </w:t>
      </w:r>
      <w:r w:rsidRPr="00FC3EEA">
        <w:rPr>
          <w:rFonts w:cs="Times New Roman"/>
          <w:szCs w:val="24"/>
        </w:rPr>
        <w:t>изменения – характеристическая особенность климата. Уже второе столетие длится подъ</w:t>
      </w:r>
      <w:r w:rsidR="00DA01FD">
        <w:rPr>
          <w:rFonts w:cs="Times New Roman"/>
          <w:szCs w:val="24"/>
        </w:rPr>
        <w:t>ём температуры с градиентом 0,6-</w:t>
      </w:r>
      <w:r w:rsidRPr="00FC3EEA">
        <w:rPr>
          <w:rFonts w:cs="Times New Roman"/>
          <w:szCs w:val="24"/>
        </w:rPr>
        <w:t xml:space="preserve">0,7° за сто лет. При этом лишь за последнее десятилетие из-за наложения климатических флуктуаций разной продолжительности средняятемпература </w:t>
      </w:r>
      <w:r w:rsidRPr="00FC3EEA">
        <w:rPr>
          <w:rFonts w:cs="Times New Roman"/>
          <w:szCs w:val="24"/>
        </w:rPr>
        <w:lastRenderedPageBreak/>
        <w:t>воздуха</w:t>
      </w:r>
      <w:r w:rsidR="006004DB" w:rsidRPr="00FC3EEA">
        <w:rPr>
          <w:rFonts w:cs="Times New Roman"/>
          <w:szCs w:val="24"/>
        </w:rPr>
        <w:t>повысилась на несколько десятых градуса, На севере</w:t>
      </w:r>
      <w:r w:rsidR="006A5300">
        <w:rPr>
          <w:rFonts w:cs="Times New Roman"/>
          <w:szCs w:val="24"/>
        </w:rPr>
        <w:t xml:space="preserve"> страны</w:t>
      </w:r>
      <w:r w:rsidR="006004DB" w:rsidRPr="00FC3EEA">
        <w:rPr>
          <w:rFonts w:cs="Times New Roman"/>
          <w:szCs w:val="24"/>
        </w:rPr>
        <w:t xml:space="preserve"> это повышение больше, чем на юге, и за последние 30-40 лет оно составило </w:t>
      </w:r>
      <w:r w:rsidR="00DA01FD" w:rsidRPr="00DA01FD">
        <w:rPr>
          <w:rFonts w:cs="Times New Roman"/>
          <w:szCs w:val="24"/>
        </w:rPr>
        <w:t>около</w:t>
      </w:r>
      <w:r w:rsidR="00DA01FD">
        <w:rPr>
          <w:rFonts w:cs="Times New Roman"/>
          <w:szCs w:val="24"/>
        </w:rPr>
        <w:t>2</w:t>
      </w:r>
      <w:r w:rsidR="006004DB" w:rsidRPr="00FC3EEA">
        <w:rPr>
          <w:rFonts w:cs="Times New Roman"/>
          <w:szCs w:val="24"/>
        </w:rPr>
        <w:t>°С.</w:t>
      </w:r>
    </w:p>
    <w:p w:rsidR="0097638F" w:rsidRDefault="00F8130C" w:rsidP="00F8130C">
      <w:pPr>
        <w:spacing w:line="360" w:lineRule="auto"/>
        <w:ind w:firstLine="709"/>
        <w:jc w:val="both"/>
        <w:rPr>
          <w:i/>
        </w:rPr>
      </w:pPr>
      <w:r>
        <w:rPr>
          <w:rFonts w:cs="Times New Roman"/>
          <w:szCs w:val="24"/>
        </w:rPr>
        <w:t xml:space="preserve">На рис </w:t>
      </w:r>
      <w:r w:rsidR="00EF76F5">
        <w:rPr>
          <w:rFonts w:cs="Times New Roman"/>
          <w:szCs w:val="24"/>
        </w:rPr>
        <w:t>4</w:t>
      </w:r>
      <w:r>
        <w:rPr>
          <w:rFonts w:cs="Times New Roman"/>
          <w:szCs w:val="24"/>
        </w:rPr>
        <w:t>. Показаны сектора климатического районирования территории АЗРФ.</w:t>
      </w:r>
    </w:p>
    <w:p w:rsidR="00236FE9" w:rsidRDefault="00236FE9" w:rsidP="00DA01FD">
      <w:pPr>
        <w:spacing w:after="0" w:line="360" w:lineRule="auto"/>
        <w:jc w:val="both"/>
      </w:pPr>
    </w:p>
    <w:p w:rsidR="00236FE9" w:rsidRDefault="00236FE9">
      <w:r>
        <w:rPr>
          <w:noProof/>
          <w:lang w:val="en-CA" w:eastAsia="en-CA"/>
        </w:rPr>
        <w:drawing>
          <wp:inline distT="0" distB="0" distL="0" distR="0">
            <wp:extent cx="5940425" cy="4168775"/>
            <wp:effectExtent l="0" t="0" r="317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арта 1-4-19 а.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168775"/>
                    </a:xfrm>
                    <a:prstGeom prst="rect">
                      <a:avLst/>
                    </a:prstGeom>
                  </pic:spPr>
                </pic:pic>
              </a:graphicData>
            </a:graphic>
          </wp:inline>
        </w:drawing>
      </w:r>
    </w:p>
    <w:p w:rsidR="00F8130C" w:rsidRDefault="00236FE9" w:rsidP="00236FE9">
      <w:pPr>
        <w:jc w:val="center"/>
      </w:pPr>
      <w:r>
        <w:t xml:space="preserve">Рис. 3 Схема размещения наблюдательных сетей </w:t>
      </w:r>
    </w:p>
    <w:p w:rsidR="00EF76F5" w:rsidRDefault="00EF76F5" w:rsidP="00236FE9">
      <w:pPr>
        <w:jc w:val="center"/>
      </w:pPr>
    </w:p>
    <w:p w:rsidR="00F8130C" w:rsidRDefault="00F8130C" w:rsidP="00F8130C">
      <w:pPr>
        <w:jc w:val="right"/>
      </w:pPr>
      <w:r>
        <w:rPr>
          <w:noProof/>
          <w:lang w:val="en-CA" w:eastAsia="en-CA"/>
        </w:rPr>
        <w:drawing>
          <wp:anchor distT="0" distB="0" distL="114300" distR="114300" simplePos="0" relativeHeight="251681792" behindDoc="0" locked="0" layoutInCell="1" allowOverlap="1">
            <wp:simplePos x="0" y="0"/>
            <wp:positionH relativeFrom="column">
              <wp:posOffset>250825</wp:posOffset>
            </wp:positionH>
            <wp:positionV relativeFrom="paragraph">
              <wp:posOffset>5080</wp:posOffset>
            </wp:positionV>
            <wp:extent cx="5126669" cy="2209800"/>
            <wp:effectExtent l="0" t="0" r="0" b="0"/>
            <wp:wrapNone/>
            <wp:docPr id="25" name="Рисунок 25" descr="regionKсевер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KсеверV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2153" cy="2216474"/>
                    </a:xfrm>
                    <a:prstGeom prst="rect">
                      <a:avLst/>
                    </a:prstGeom>
                    <a:noFill/>
                    <a:ln>
                      <a:noFill/>
                    </a:ln>
                  </pic:spPr>
                </pic:pic>
              </a:graphicData>
            </a:graphic>
          </wp:anchor>
        </w:drawing>
      </w:r>
    </w:p>
    <w:p w:rsidR="00F8130C" w:rsidRDefault="00F8130C" w:rsidP="00F8130C">
      <w:pPr>
        <w:jc w:val="right"/>
      </w:pPr>
    </w:p>
    <w:p w:rsidR="00F8130C" w:rsidRDefault="00F8130C" w:rsidP="00F8130C">
      <w:pPr>
        <w:jc w:val="right"/>
      </w:pPr>
    </w:p>
    <w:p w:rsidR="00F8130C" w:rsidRDefault="00F8130C" w:rsidP="00F8130C">
      <w:pPr>
        <w:jc w:val="right"/>
      </w:pPr>
    </w:p>
    <w:p w:rsidR="00236FE9" w:rsidRDefault="00236FE9" w:rsidP="00236FE9">
      <w:pPr>
        <w:jc w:val="center"/>
      </w:pPr>
    </w:p>
    <w:p w:rsidR="00F8130C" w:rsidRDefault="00F8130C" w:rsidP="009D52AB">
      <w:pPr>
        <w:spacing w:after="0" w:line="360" w:lineRule="auto"/>
        <w:jc w:val="both"/>
      </w:pPr>
    </w:p>
    <w:p w:rsidR="00F8130C" w:rsidRDefault="00F8130C" w:rsidP="009D52AB">
      <w:pPr>
        <w:spacing w:after="0" w:line="360" w:lineRule="auto"/>
        <w:jc w:val="both"/>
      </w:pPr>
    </w:p>
    <w:p w:rsidR="00F8130C" w:rsidRDefault="00F8130C" w:rsidP="009D52AB">
      <w:pPr>
        <w:spacing w:after="0" w:line="360" w:lineRule="auto"/>
        <w:jc w:val="both"/>
      </w:pPr>
    </w:p>
    <w:p w:rsidR="00F8130C" w:rsidRDefault="00F8130C" w:rsidP="00F8130C">
      <w:pPr>
        <w:spacing w:after="0" w:line="360" w:lineRule="auto"/>
        <w:jc w:val="center"/>
      </w:pPr>
      <w:r>
        <w:t>Рис.4 Климатические сектора АЗРФ</w:t>
      </w:r>
    </w:p>
    <w:p w:rsidR="00F8130C" w:rsidRDefault="00F8130C" w:rsidP="009D52AB">
      <w:pPr>
        <w:spacing w:after="0" w:line="360" w:lineRule="auto"/>
        <w:jc w:val="both"/>
      </w:pPr>
    </w:p>
    <w:p w:rsidR="009D52AB" w:rsidRDefault="0078536C" w:rsidP="009D52AB">
      <w:pPr>
        <w:spacing w:after="0" w:line="360" w:lineRule="auto"/>
        <w:jc w:val="both"/>
      </w:pPr>
      <w:r>
        <w:rPr>
          <w:i/>
        </w:rPr>
        <w:lastRenderedPageBreak/>
        <w:t>Изменения</w:t>
      </w:r>
      <w:r w:rsidR="00EF76F5" w:rsidRPr="0097638F">
        <w:rPr>
          <w:i/>
        </w:rPr>
        <w:t xml:space="preserve"> температуры воздуха в высоких широтах Европейского сектора</w:t>
      </w:r>
      <w:r w:rsidR="00EF76F5">
        <w:rPr>
          <w:b/>
          <w:i/>
        </w:rPr>
        <w:t xml:space="preserve">.  </w:t>
      </w:r>
      <w:r w:rsidR="00EF76F5">
        <w:t xml:space="preserve">Для анализа изменения температуры воздуха в высоких широтах Европейской территории России были </w:t>
      </w:r>
      <w:r w:rsidR="00DA01FD">
        <w:t xml:space="preserve">выбраны </w:t>
      </w:r>
      <w:r w:rsidR="00DA01FD" w:rsidRPr="00273915">
        <w:t>10 длиннорядных</w:t>
      </w:r>
      <w:r w:rsidR="00DA01FD">
        <w:t xml:space="preserve"> репрезентативных станций, </w:t>
      </w:r>
      <w:r w:rsidR="00D43359">
        <w:t>расположенных севернее 64° с. ш.</w:t>
      </w:r>
      <w:r w:rsidR="00273915">
        <w:t xml:space="preserve"> (</w:t>
      </w:r>
      <w:r w:rsidR="00273915">
        <w:rPr>
          <w:rFonts w:eastAsia="Times New Roman" w:cs="Times New Roman"/>
          <w:bCs/>
          <w:color w:val="000000"/>
          <w:szCs w:val="24"/>
          <w:lang w:eastAsia="ru-RU"/>
        </w:rPr>
        <w:t>С</w:t>
      </w:r>
      <w:r w:rsidR="00B77037" w:rsidRPr="00B77037">
        <w:rPr>
          <w:rFonts w:eastAsia="Times New Roman" w:cs="Times New Roman"/>
          <w:bCs/>
          <w:color w:val="000000"/>
          <w:szCs w:val="24"/>
          <w:lang w:eastAsia="ru-RU"/>
        </w:rPr>
        <w:t>ыктывка</w:t>
      </w:r>
      <w:r w:rsidR="00273915">
        <w:rPr>
          <w:rFonts w:eastAsia="Times New Roman" w:cs="Times New Roman"/>
          <w:bCs/>
          <w:color w:val="000000"/>
          <w:szCs w:val="24"/>
          <w:lang w:eastAsia="ru-RU"/>
        </w:rPr>
        <w:t>р,Н</w:t>
      </w:r>
      <w:r w:rsidR="00B77037" w:rsidRPr="00B77037">
        <w:rPr>
          <w:rFonts w:eastAsia="Times New Roman" w:cs="Times New Roman"/>
          <w:bCs/>
          <w:color w:val="000000"/>
          <w:szCs w:val="24"/>
          <w:lang w:eastAsia="ru-RU"/>
        </w:rPr>
        <w:t>арьян-мар</w:t>
      </w:r>
      <w:r w:rsidR="00273915">
        <w:rPr>
          <w:rFonts w:eastAsia="Times New Roman" w:cs="Times New Roman"/>
          <w:bCs/>
          <w:color w:val="000000"/>
          <w:szCs w:val="24"/>
          <w:lang w:eastAsia="ru-RU"/>
        </w:rPr>
        <w:t>,Усть-Ц</w:t>
      </w:r>
      <w:r w:rsidR="00B77037" w:rsidRPr="00B77037">
        <w:rPr>
          <w:rFonts w:eastAsia="Times New Roman" w:cs="Times New Roman"/>
          <w:bCs/>
          <w:color w:val="000000"/>
          <w:szCs w:val="24"/>
          <w:lang w:eastAsia="ru-RU"/>
        </w:rPr>
        <w:t>ильма</w:t>
      </w:r>
      <w:r w:rsidR="00273915">
        <w:rPr>
          <w:rFonts w:eastAsia="Times New Roman" w:cs="Times New Roman"/>
          <w:bCs/>
          <w:color w:val="000000"/>
          <w:szCs w:val="24"/>
          <w:lang w:eastAsia="ru-RU"/>
        </w:rPr>
        <w:t>,Хоседа-Х</w:t>
      </w:r>
      <w:r w:rsidR="00B77037" w:rsidRPr="00B77037">
        <w:rPr>
          <w:rFonts w:eastAsia="Times New Roman" w:cs="Times New Roman"/>
          <w:bCs/>
          <w:color w:val="000000"/>
          <w:szCs w:val="24"/>
          <w:lang w:eastAsia="ru-RU"/>
        </w:rPr>
        <w:t>ард</w:t>
      </w:r>
      <w:r w:rsidR="00273915">
        <w:rPr>
          <w:rFonts w:eastAsia="Times New Roman" w:cs="Times New Roman"/>
          <w:bCs/>
          <w:color w:val="000000"/>
          <w:szCs w:val="24"/>
          <w:lang w:eastAsia="ru-RU"/>
        </w:rPr>
        <w:t>,</w:t>
      </w:r>
      <w:r w:rsidR="00B77037" w:rsidRPr="00B77037">
        <w:rPr>
          <w:rFonts w:eastAsia="Times New Roman" w:cs="Times New Roman"/>
          <w:bCs/>
          <w:color w:val="000000"/>
          <w:szCs w:val="24"/>
          <w:lang w:eastAsia="ru-RU"/>
        </w:rPr>
        <w:t>Мурманск</w:t>
      </w:r>
      <w:r w:rsidR="00273915">
        <w:rPr>
          <w:rFonts w:eastAsia="Times New Roman" w:cs="Times New Roman"/>
          <w:bCs/>
          <w:color w:val="000000"/>
          <w:szCs w:val="24"/>
          <w:lang w:eastAsia="ru-RU"/>
        </w:rPr>
        <w:t>,</w:t>
      </w:r>
      <w:r w:rsidR="00B77037" w:rsidRPr="00B77037">
        <w:rPr>
          <w:rFonts w:eastAsia="Times New Roman" w:cs="Times New Roman"/>
          <w:bCs/>
          <w:color w:val="000000"/>
          <w:szCs w:val="24"/>
          <w:lang w:eastAsia="ru-RU"/>
        </w:rPr>
        <w:t>Малые Кармакулы</w:t>
      </w:r>
      <w:r w:rsidR="00273915">
        <w:t xml:space="preserve">, </w:t>
      </w:r>
      <w:r w:rsidR="00273915" w:rsidRPr="00B77037">
        <w:rPr>
          <w:rFonts w:eastAsia="Times New Roman" w:cs="Times New Roman"/>
          <w:bCs/>
          <w:color w:val="000000"/>
          <w:szCs w:val="24"/>
          <w:lang w:eastAsia="ru-RU"/>
        </w:rPr>
        <w:t>Гридино</w:t>
      </w:r>
      <w:r w:rsidR="00273915">
        <w:rPr>
          <w:rFonts w:eastAsia="Times New Roman" w:cs="Times New Roman"/>
          <w:bCs/>
          <w:color w:val="000000"/>
          <w:szCs w:val="24"/>
          <w:lang w:eastAsia="ru-RU"/>
        </w:rPr>
        <w:t>,</w:t>
      </w:r>
      <w:r w:rsidR="00273915" w:rsidRPr="00B77037">
        <w:rPr>
          <w:rFonts w:eastAsia="Times New Roman" w:cs="Times New Roman"/>
          <w:bCs/>
          <w:color w:val="000000"/>
          <w:szCs w:val="24"/>
          <w:lang w:eastAsia="ru-RU"/>
        </w:rPr>
        <w:t>Кемь</w:t>
      </w:r>
      <w:r w:rsidR="00273915">
        <w:rPr>
          <w:rFonts w:eastAsia="Times New Roman" w:cs="Times New Roman"/>
          <w:bCs/>
          <w:color w:val="000000"/>
          <w:szCs w:val="24"/>
          <w:lang w:eastAsia="ru-RU"/>
        </w:rPr>
        <w:t>,Канин Н</w:t>
      </w:r>
      <w:r w:rsidR="00273915" w:rsidRPr="00B77037">
        <w:rPr>
          <w:rFonts w:eastAsia="Times New Roman" w:cs="Times New Roman"/>
          <w:bCs/>
          <w:color w:val="000000"/>
          <w:szCs w:val="24"/>
          <w:lang w:eastAsia="ru-RU"/>
        </w:rPr>
        <w:t>ос</w:t>
      </w:r>
      <w:r w:rsidR="00273915">
        <w:rPr>
          <w:rFonts w:eastAsia="Times New Roman" w:cs="Times New Roman"/>
          <w:bCs/>
          <w:color w:val="000000"/>
          <w:szCs w:val="24"/>
          <w:lang w:eastAsia="ru-RU"/>
        </w:rPr>
        <w:t>,</w:t>
      </w:r>
      <w:r w:rsidR="00273915" w:rsidRPr="00B77037">
        <w:rPr>
          <w:rFonts w:eastAsia="Times New Roman" w:cs="Times New Roman"/>
          <w:bCs/>
          <w:color w:val="000000"/>
          <w:szCs w:val="24"/>
          <w:lang w:eastAsia="ru-RU"/>
        </w:rPr>
        <w:t>Архангельск</w:t>
      </w:r>
      <w:r w:rsidR="00273915">
        <w:rPr>
          <w:rFonts w:eastAsia="Times New Roman" w:cs="Times New Roman"/>
          <w:bCs/>
          <w:color w:val="000000"/>
          <w:szCs w:val="24"/>
          <w:lang w:eastAsia="ru-RU"/>
        </w:rPr>
        <w:t xml:space="preserve">). </w:t>
      </w:r>
      <w:r w:rsidR="00D43359">
        <w:t>Станции начали работать в разные годы, поэтому освещенность данными в разные периоды разная, лишь с 50-х годов работают все</w:t>
      </w:r>
      <w:r w:rsidR="00CB5763">
        <w:t xml:space="preserve"> выбранныестанции в одном режиме.</w:t>
      </w:r>
      <w:r w:rsidR="00C565EF">
        <w:t xml:space="preserve"> Данные по температуре воздуха приведены на </w:t>
      </w:r>
      <w:r w:rsidR="00EF76F5">
        <w:t>рис. 5</w:t>
      </w:r>
      <w:r w:rsidR="00273915">
        <w:t xml:space="preserve">. </w:t>
      </w:r>
    </w:p>
    <w:p w:rsidR="00B77037" w:rsidRDefault="00273915" w:rsidP="009D52AB">
      <w:pPr>
        <w:spacing w:after="0" w:line="360" w:lineRule="auto"/>
        <w:ind w:firstLine="567"/>
        <w:jc w:val="both"/>
      </w:pPr>
      <w:r>
        <w:t xml:space="preserve">       В 20-е-30</w:t>
      </w:r>
      <w:r w:rsidR="00B77037" w:rsidRPr="00873C4E">
        <w:t xml:space="preserve">-е годы </w:t>
      </w:r>
      <w:r>
        <w:t xml:space="preserve"> температурный режим превышал среднее значение по региону</w:t>
      </w:r>
      <w:r w:rsidR="00B77037">
        <w:t xml:space="preserve">, </w:t>
      </w:r>
      <w:r>
        <w:t>затем до середины 70-х годов</w:t>
      </w:r>
      <w:r w:rsidR="009D52AB">
        <w:t xml:space="preserve"> отмечалось похолодание, сменившееся потеплениемпродолжающемся</w:t>
      </w:r>
      <w:r w:rsidR="00B77037">
        <w:t xml:space="preserve"> по настоящее время</w:t>
      </w:r>
      <w:r w:rsidR="009D52AB">
        <w:t>.</w:t>
      </w:r>
    </w:p>
    <w:p w:rsidR="00B77037" w:rsidRDefault="00B77037" w:rsidP="00B77037">
      <w:pPr>
        <w:spacing w:line="360" w:lineRule="auto"/>
        <w:ind w:firstLine="567"/>
        <w:jc w:val="both"/>
      </w:pPr>
      <w:r>
        <w:rPr>
          <w:noProof/>
          <w:lang w:val="en-CA" w:eastAsia="en-CA"/>
        </w:rPr>
        <w:drawing>
          <wp:inline distT="0" distB="0" distL="0" distR="0">
            <wp:extent cx="5389880" cy="1930400"/>
            <wp:effectExtent l="0" t="0" r="127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52AB" w:rsidRDefault="00EF76F5" w:rsidP="009D52AB">
      <w:pPr>
        <w:ind w:firstLine="708"/>
        <w:jc w:val="center"/>
      </w:pPr>
      <w:r>
        <w:rPr>
          <w:rStyle w:val="hps"/>
        </w:rPr>
        <w:t>Рис.5</w:t>
      </w:r>
      <w:r w:rsidR="003D6BB1">
        <w:rPr>
          <w:rStyle w:val="hps"/>
        </w:rPr>
        <w:t xml:space="preserve"> </w:t>
      </w:r>
      <w:r w:rsidR="009D52AB">
        <w:t>Изменение средней скользящей по 5 годам температуры воздуха по региону Север Европейского сектора.</w:t>
      </w:r>
    </w:p>
    <w:p w:rsidR="007E700F" w:rsidRDefault="0040660A" w:rsidP="0078536C">
      <w:pPr>
        <w:spacing w:line="360" w:lineRule="auto"/>
        <w:jc w:val="both"/>
      </w:pPr>
      <w:r>
        <w:rPr>
          <w:i/>
        </w:rPr>
        <w:t>Изменения</w:t>
      </w:r>
      <w:r w:rsidR="005D6BA9" w:rsidRPr="00A4710C">
        <w:rPr>
          <w:i/>
        </w:rPr>
        <w:t xml:space="preserve"> температуры воздуха в высоких широтах Западной Сибири.</w:t>
      </w:r>
      <w:r w:rsidR="005D6BA9">
        <w:t xml:space="preserve">Для анализа изменения температуры воздуха в высоких широтах Западной Сибири были выбраны </w:t>
      </w:r>
      <w:r w:rsidR="004410D4">
        <w:t>11 длинно рядных репрезентативных станций , расположенных</w:t>
      </w:r>
      <w:r w:rsidR="005D6BA9">
        <w:t xml:space="preserve"> севернее 64° с.ш. в секторе 60° - 90° в.д.</w:t>
      </w:r>
      <w:r w:rsidR="004410D4">
        <w:t>, в том числе: Салехард,</w:t>
      </w:r>
      <w:r w:rsidR="004410D4">
        <w:rPr>
          <w:rStyle w:val="hps"/>
        </w:rPr>
        <w:t xml:space="preserve">Марре-Сале, Новый Порт, Тазовский, Туруханск, Дудинка, Игарка, Норильск, </w:t>
      </w:r>
      <w:r w:rsidR="004410D4">
        <w:rPr>
          <w:rFonts w:eastAsia="Times New Roman" w:cs="Times New Roman"/>
          <w:szCs w:val="24"/>
          <w:lang w:eastAsia="ru-RU"/>
        </w:rPr>
        <w:t>Диксон, Хатанга</w:t>
      </w:r>
      <w:r w:rsidR="009D200C">
        <w:rPr>
          <w:rFonts w:eastAsia="Times New Roman" w:cs="Times New Roman"/>
          <w:szCs w:val="24"/>
          <w:lang w:eastAsia="ru-RU"/>
        </w:rPr>
        <w:t>, Тикси</w:t>
      </w:r>
      <w:r w:rsidR="004410D4">
        <w:rPr>
          <w:rFonts w:eastAsia="Times New Roman" w:cs="Times New Roman"/>
          <w:szCs w:val="24"/>
          <w:lang w:eastAsia="ru-RU"/>
        </w:rPr>
        <w:t>.</w:t>
      </w:r>
      <w:r w:rsidR="007E700F">
        <w:t>Размах колебаний среднегодовой температуры воздуха</w:t>
      </w:r>
      <w:r w:rsidR="00F30651">
        <w:t xml:space="preserve"> здесь, относительно условного среднегодового значения   по региону ( -9</w:t>
      </w:r>
      <w:r w:rsidR="00F30651">
        <w:rPr>
          <w:rFonts w:cs="Times New Roman"/>
        </w:rPr>
        <w:t>°</w:t>
      </w:r>
      <w:r w:rsidR="00F30651">
        <w:t>С)намного значительнее, чем на С</w:t>
      </w:r>
      <w:r w:rsidR="007E700F">
        <w:t>евере Европейской части России</w:t>
      </w:r>
      <w:r w:rsidR="00EF76F5">
        <w:t xml:space="preserve"> (рис. 6</w:t>
      </w:r>
      <w:r w:rsidR="00F30651">
        <w:t>)</w:t>
      </w:r>
      <w:r w:rsidR="007E700F">
        <w:t xml:space="preserve">. </w:t>
      </w:r>
      <w:r w:rsidR="009E64FD">
        <w:t>По данным приведенных метеостанций начиная с 50-х</w:t>
      </w:r>
      <w:r w:rsidR="00C04976">
        <w:t xml:space="preserve"> годов </w:t>
      </w:r>
      <w:r w:rsidR="00B22481">
        <w:t>наблюдалось похолодание</w:t>
      </w:r>
      <w:r w:rsidR="00C04976">
        <w:t>, сменившеес</w:t>
      </w:r>
      <w:r w:rsidR="003D6BB1">
        <w:t xml:space="preserve">я в </w:t>
      </w:r>
      <w:r w:rsidR="00C04976">
        <w:t>80</w:t>
      </w:r>
      <w:r w:rsidR="00C04976" w:rsidRPr="00AE25A9">
        <w:t xml:space="preserve">-е </w:t>
      </w:r>
      <w:r w:rsidR="00C04976">
        <w:t>годы</w:t>
      </w:r>
      <w:r w:rsidR="00B22481">
        <w:t xml:space="preserve"> рост</w:t>
      </w:r>
      <w:r w:rsidR="00C04976">
        <w:t>ом</w:t>
      </w:r>
      <w:r w:rsidR="00B22481">
        <w:t xml:space="preserve"> температуры воздуха. Начавшееся потепление, </w:t>
      </w:r>
      <w:r w:rsidR="007E700F">
        <w:t>отчетливо просл</w:t>
      </w:r>
      <w:r w:rsidR="009D52AB">
        <w:t>еживается до сих пор.</w:t>
      </w:r>
    </w:p>
    <w:p w:rsidR="00953731" w:rsidRDefault="007C6398" w:rsidP="009D200C">
      <w:pPr>
        <w:ind w:firstLine="708"/>
        <w:jc w:val="both"/>
        <w:rPr>
          <w:rStyle w:val="hps"/>
        </w:rPr>
      </w:pPr>
      <w:r>
        <w:rPr>
          <w:noProof/>
          <w:lang w:val="en-CA" w:eastAsia="en-CA"/>
        </w:rPr>
        <w:lastRenderedPageBreak/>
        <w:drawing>
          <wp:inline distT="0" distB="0" distL="0" distR="0">
            <wp:extent cx="5229225" cy="2600325"/>
            <wp:effectExtent l="1905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113B" w:rsidRDefault="00EF76F5" w:rsidP="00EF76F5">
      <w:pPr>
        <w:ind w:firstLine="708"/>
        <w:jc w:val="center"/>
      </w:pPr>
      <w:r>
        <w:rPr>
          <w:rStyle w:val="hps"/>
        </w:rPr>
        <w:t>Рис.6</w:t>
      </w:r>
      <w:r w:rsidR="003D6BB1">
        <w:rPr>
          <w:rStyle w:val="hps"/>
        </w:rPr>
        <w:t xml:space="preserve"> </w:t>
      </w:r>
      <w:r w:rsidR="007E700F">
        <w:t xml:space="preserve">Изменение </w:t>
      </w:r>
      <w:r w:rsidR="00E4113B">
        <w:t xml:space="preserve">средней </w:t>
      </w:r>
      <w:r w:rsidR="007E700F">
        <w:t xml:space="preserve">скользящей по 5 годам </w:t>
      </w:r>
      <w:r w:rsidR="00DA01FD">
        <w:t>температуры воздуха по региону С</w:t>
      </w:r>
      <w:r w:rsidR="00E4113B">
        <w:t>евер Западной Сибири.</w:t>
      </w:r>
    </w:p>
    <w:p w:rsidR="003D6BB1" w:rsidRDefault="00EF76F5" w:rsidP="0078536C">
      <w:pPr>
        <w:spacing w:line="360" w:lineRule="auto"/>
        <w:jc w:val="both"/>
      </w:pPr>
      <w:r>
        <w:rPr>
          <w:i/>
        </w:rPr>
        <w:t xml:space="preserve">Изменения </w:t>
      </w:r>
      <w:r w:rsidRPr="007C6398">
        <w:rPr>
          <w:i/>
        </w:rPr>
        <w:t>температуры воздуха в высоких широтах Восточной Сибири</w:t>
      </w:r>
      <w:r>
        <w:rPr>
          <w:b/>
          <w:i/>
        </w:rPr>
        <w:t xml:space="preserve">. </w:t>
      </w:r>
      <w:r>
        <w:t xml:space="preserve">Для анализа </w:t>
      </w:r>
      <w:r w:rsidR="00D319A2">
        <w:t>были выбраны 9</w:t>
      </w:r>
      <w:r>
        <w:t>длиннорядных репрезентативных станций, расположенных севернее 64° с. ш. секторе 90° - 120° в. д.</w:t>
      </w:r>
      <w:r w:rsidR="00360626">
        <w:t>, включая:</w:t>
      </w:r>
      <w:r w:rsidR="00360626" w:rsidRPr="0045183F">
        <w:rPr>
          <w:sz w:val="22"/>
        </w:rPr>
        <w:t>Шелагонцы</w:t>
      </w:r>
      <w:r w:rsidR="00360626">
        <w:rPr>
          <w:sz w:val="22"/>
        </w:rPr>
        <w:t>,</w:t>
      </w:r>
      <w:r w:rsidR="00360626" w:rsidRPr="0045183F">
        <w:rPr>
          <w:sz w:val="22"/>
        </w:rPr>
        <w:t>Челюскин</w:t>
      </w:r>
      <w:r w:rsidR="00360626">
        <w:rPr>
          <w:sz w:val="22"/>
        </w:rPr>
        <w:t>,</w:t>
      </w:r>
      <w:r w:rsidR="00360626" w:rsidRPr="0045183F">
        <w:rPr>
          <w:sz w:val="22"/>
        </w:rPr>
        <w:t>Хатанга</w:t>
      </w:r>
      <w:r w:rsidR="00360626">
        <w:rPr>
          <w:sz w:val="22"/>
        </w:rPr>
        <w:t>,</w:t>
      </w:r>
      <w:r w:rsidR="00360626" w:rsidRPr="0045183F">
        <w:rPr>
          <w:sz w:val="22"/>
        </w:rPr>
        <w:t>Тура</w:t>
      </w:r>
      <w:r w:rsidR="00360626">
        <w:rPr>
          <w:sz w:val="22"/>
        </w:rPr>
        <w:t>,</w:t>
      </w:r>
      <w:r w:rsidR="00360626" w:rsidRPr="0045183F">
        <w:rPr>
          <w:sz w:val="22"/>
        </w:rPr>
        <w:t>Сухана</w:t>
      </w:r>
      <w:r w:rsidR="00360626">
        <w:rPr>
          <w:sz w:val="22"/>
        </w:rPr>
        <w:t>,</w:t>
      </w:r>
      <w:r w:rsidR="00360626" w:rsidRPr="0045183F">
        <w:rPr>
          <w:sz w:val="22"/>
        </w:rPr>
        <w:t>Саскылах</w:t>
      </w:r>
      <w:r w:rsidR="00360626">
        <w:rPr>
          <w:sz w:val="22"/>
        </w:rPr>
        <w:t>,</w:t>
      </w:r>
      <w:r w:rsidR="00360626" w:rsidRPr="0045183F">
        <w:rPr>
          <w:sz w:val="22"/>
        </w:rPr>
        <w:t>Оленёк</w:t>
      </w:r>
      <w:r w:rsidR="00360626">
        <w:rPr>
          <w:sz w:val="22"/>
        </w:rPr>
        <w:t>,</w:t>
      </w:r>
      <w:r w:rsidR="00360626" w:rsidRPr="0045183F">
        <w:rPr>
          <w:sz w:val="22"/>
        </w:rPr>
        <w:t>Ессей</w:t>
      </w:r>
      <w:r w:rsidR="00360626">
        <w:rPr>
          <w:sz w:val="22"/>
        </w:rPr>
        <w:t>,</w:t>
      </w:r>
      <w:r w:rsidR="00360626" w:rsidRPr="0045183F">
        <w:rPr>
          <w:sz w:val="22"/>
        </w:rPr>
        <w:t>Волочанка</w:t>
      </w:r>
      <w:r w:rsidR="00360626">
        <w:rPr>
          <w:sz w:val="22"/>
        </w:rPr>
        <w:t>.</w:t>
      </w:r>
      <w:r w:rsidR="00DE3994">
        <w:t>До 1940 г года средняя годовая температура воздуха превышает среднюю многолетнюю</w:t>
      </w:r>
      <w:r w:rsidR="00DE3994" w:rsidRPr="00AE25A9">
        <w:t xml:space="preserve">, в 1950-1970-е колеблется </w:t>
      </w:r>
      <w:r w:rsidR="00DE3994">
        <w:t>ниже средней многолетней,</w:t>
      </w:r>
      <w:r w:rsidR="00DE3994" w:rsidRPr="00AE25A9">
        <w:t xml:space="preserve"> а с 1990-х – </w:t>
      </w:r>
      <w:r w:rsidR="00DE3994">
        <w:t xml:space="preserve">начавшееся </w:t>
      </w:r>
      <w:r w:rsidR="00DE3994" w:rsidRPr="00AE25A9">
        <w:t xml:space="preserve">потепление </w:t>
      </w:r>
      <w:r w:rsidR="00DE3994">
        <w:t xml:space="preserve"> прослеживается до настоящего времени.</w:t>
      </w:r>
    </w:p>
    <w:p w:rsidR="00360626" w:rsidRDefault="00DE3994" w:rsidP="0078536C">
      <w:pPr>
        <w:spacing w:line="360" w:lineRule="auto"/>
        <w:jc w:val="both"/>
      </w:pPr>
      <w:r>
        <w:rPr>
          <w:noProof/>
          <w:lang w:val="en-CA" w:eastAsia="en-CA"/>
        </w:rPr>
        <w:drawing>
          <wp:inline distT="0" distB="0" distL="0" distR="0">
            <wp:extent cx="5940425" cy="2790825"/>
            <wp:effectExtent l="19050" t="0" r="222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3994" w:rsidRDefault="00DE3994" w:rsidP="00DE3994">
      <w:pPr>
        <w:jc w:val="center"/>
      </w:pPr>
      <w:r>
        <w:t>Рис. 7 Изменение температуры воздуха на Севере Восточной Сибири</w:t>
      </w:r>
    </w:p>
    <w:p w:rsidR="0040660A" w:rsidRDefault="0040660A" w:rsidP="0078536C">
      <w:pPr>
        <w:spacing w:after="0" w:line="360" w:lineRule="auto"/>
        <w:ind w:firstLine="567"/>
        <w:jc w:val="both"/>
      </w:pPr>
      <w:r>
        <w:t xml:space="preserve">Аналогичная картина отмечается и при анализе изменений температуры воздуха </w:t>
      </w:r>
      <w:r w:rsidRPr="00B66E0A">
        <w:rPr>
          <w:b/>
          <w:i/>
        </w:rPr>
        <w:t xml:space="preserve">в </w:t>
      </w:r>
      <w:r w:rsidRPr="0040660A">
        <w:t>высоких широтах</w:t>
      </w:r>
      <w:r w:rsidRPr="0040660A">
        <w:rPr>
          <w:i/>
        </w:rPr>
        <w:t>Тихоокеанского сектора</w:t>
      </w:r>
      <w:r w:rsidR="00002E18" w:rsidRPr="00002E18">
        <w:rPr>
          <w:i/>
        </w:rPr>
        <w:t>и Дальневосточного сектор</w:t>
      </w:r>
      <w:r w:rsidR="00002E18">
        <w:rPr>
          <w:i/>
        </w:rPr>
        <w:t>ов Арктики.</w:t>
      </w:r>
      <w:r>
        <w:t xml:space="preserve">Для </w:t>
      </w:r>
      <w:r>
        <w:lastRenderedPageBreak/>
        <w:t>анализа</w:t>
      </w:r>
      <w:r w:rsidR="00002E18">
        <w:t xml:space="preserve"> климатических изменений в этих регионах были </w:t>
      </w:r>
      <w:r>
        <w:t xml:space="preserve"> выбраны</w:t>
      </w:r>
      <w:r w:rsidR="00002E18">
        <w:t xml:space="preserve"> соответственно </w:t>
      </w:r>
      <w:r>
        <w:t xml:space="preserve"> 8 </w:t>
      </w:r>
      <w:r w:rsidR="00002E18">
        <w:t xml:space="preserve">и 31 </w:t>
      </w:r>
      <w:r>
        <w:t xml:space="preserve">длиннорядных репрезентативных метеостанций, расположенных севернее 64° с. ш. </w:t>
      </w:r>
    </w:p>
    <w:p w:rsidR="00002E18" w:rsidRDefault="00002E18" w:rsidP="0078536C">
      <w:pPr>
        <w:spacing w:after="0" w:line="360" w:lineRule="auto"/>
        <w:ind w:firstLine="567"/>
        <w:jc w:val="both"/>
      </w:pPr>
      <w:r>
        <w:t>На рис.8 приведены интегральные значения изменения температуры воздуха по</w:t>
      </w:r>
      <w:r w:rsidR="009B5077">
        <w:t xml:space="preserve"> всей арктической зоне по данным 72 метеостанций.</w:t>
      </w:r>
    </w:p>
    <w:tbl>
      <w:tblPr>
        <w:tblStyle w:val="TableGrid"/>
        <w:tblW w:w="9634" w:type="dxa"/>
        <w:tblLook w:val="04A0"/>
      </w:tblPr>
      <w:tblGrid>
        <w:gridCol w:w="4815"/>
        <w:gridCol w:w="4819"/>
      </w:tblGrid>
      <w:tr w:rsidR="009B5077" w:rsidTr="0078536C">
        <w:trPr>
          <w:trHeight w:val="4362"/>
        </w:trPr>
        <w:tc>
          <w:tcPr>
            <w:tcW w:w="4815" w:type="dxa"/>
          </w:tcPr>
          <w:p w:rsidR="009B5077" w:rsidRDefault="006331A1" w:rsidP="009B5077">
            <w:pPr>
              <w:ind w:firstLine="567"/>
              <w:jc w:val="both"/>
            </w:pPr>
            <w:r>
              <w:rPr>
                <w:b/>
                <w:i/>
                <w:noProof/>
                <w:lang w:val="en-CA" w:eastAsia="en-CA"/>
              </w:rPr>
              <w:drawing>
                <wp:anchor distT="0" distB="0" distL="114300" distR="114300" simplePos="0" relativeHeight="251685888" behindDoc="0" locked="0" layoutInCell="1" allowOverlap="1">
                  <wp:simplePos x="0" y="0"/>
                  <wp:positionH relativeFrom="margin">
                    <wp:posOffset>52070</wp:posOffset>
                  </wp:positionH>
                  <wp:positionV relativeFrom="paragraph">
                    <wp:posOffset>176530</wp:posOffset>
                  </wp:positionV>
                  <wp:extent cx="2534920" cy="1971040"/>
                  <wp:effectExtent l="0" t="0" r="0" b="0"/>
                  <wp:wrapSquare wrapText="bothSides"/>
                  <wp:docPr id="26" name="Рисунок 26" descr="TСев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СевРоссии"/>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4920" cy="1971040"/>
                          </a:xfrm>
                          <a:prstGeom prst="rect">
                            <a:avLst/>
                          </a:prstGeom>
                          <a:noFill/>
                          <a:ln>
                            <a:noFill/>
                          </a:ln>
                        </pic:spPr>
                      </pic:pic>
                    </a:graphicData>
                  </a:graphic>
                </wp:anchor>
              </w:drawing>
            </w:r>
          </w:p>
          <w:p w:rsidR="006331A1" w:rsidRPr="0095424D" w:rsidRDefault="009B5077" w:rsidP="006331A1">
            <w:pPr>
              <w:rPr>
                <w:rStyle w:val="hps"/>
              </w:rPr>
            </w:pPr>
            <w:r>
              <w:t>Рис. 8.</w:t>
            </w:r>
            <w:r w:rsidR="006331A1">
              <w:t>И</w:t>
            </w:r>
            <w:r>
              <w:t xml:space="preserve">нтегральные </w:t>
            </w:r>
            <w:r w:rsidR="006331A1">
              <w:t xml:space="preserve">11-летние скользящие </w:t>
            </w:r>
            <w:r>
              <w:t>значения изменения температуры воздуха по всей арктической зоне</w:t>
            </w:r>
            <w:r w:rsidR="006331A1">
              <w:t>.</w:t>
            </w:r>
          </w:p>
          <w:p w:rsidR="009B5077" w:rsidRDefault="009B5077" w:rsidP="0040660A">
            <w:pPr>
              <w:jc w:val="both"/>
            </w:pPr>
          </w:p>
        </w:tc>
        <w:tc>
          <w:tcPr>
            <w:tcW w:w="4819" w:type="dxa"/>
          </w:tcPr>
          <w:p w:rsidR="009B5077" w:rsidRDefault="006331A1" w:rsidP="003D6BB1">
            <w:pPr>
              <w:spacing w:line="276" w:lineRule="auto"/>
              <w:ind w:firstLine="708"/>
            </w:pPr>
            <w:r>
              <w:t>Наиболее высокая средняя по сектору средняя многолетняя  среднегодовая температура воздуха отмечается на севере Европейского сектора (</w:t>
            </w:r>
            <w:r>
              <w:noBreakHyphen/>
              <w:t>1,3°С) Затем следуют север Западносибирского сектора (</w:t>
            </w:r>
            <w:r>
              <w:noBreakHyphen/>
              <w:t>7,8º) и север Тихоокеанского (</w:t>
            </w:r>
            <w:r>
              <w:noBreakHyphen/>
              <w:t>8,8°) сектора. Наиболее низкие средние многолетние среднегодовые температуры воздуха отмечаются на севере Восточносибирского сектора (</w:t>
            </w:r>
            <w:r>
              <w:noBreakHyphen/>
              <w:t>11,9) и севере Дальневосточного сектора (</w:t>
            </w:r>
            <w:r>
              <w:noBreakHyphen/>
              <w:t>12,8º).</w:t>
            </w:r>
          </w:p>
        </w:tc>
      </w:tr>
    </w:tbl>
    <w:p w:rsidR="0078536C" w:rsidRDefault="0078536C" w:rsidP="006331A1">
      <w:pPr>
        <w:jc w:val="both"/>
        <w:rPr>
          <w:rFonts w:cs="Times New Roman"/>
          <w:b/>
          <w:i/>
          <w:szCs w:val="24"/>
        </w:rPr>
      </w:pPr>
    </w:p>
    <w:p w:rsidR="00A02D5A" w:rsidRDefault="00A02D5A" w:rsidP="006331A1">
      <w:pPr>
        <w:jc w:val="both"/>
        <w:rPr>
          <w:rFonts w:cs="Times New Roman"/>
          <w:b/>
          <w:i/>
          <w:szCs w:val="24"/>
        </w:rPr>
      </w:pPr>
      <w:r w:rsidRPr="00A02D5A">
        <w:rPr>
          <w:rFonts w:cs="Times New Roman"/>
          <w:b/>
          <w:i/>
          <w:szCs w:val="24"/>
        </w:rPr>
        <w:t>Изменение теплового состояния мерзлых то</w:t>
      </w:r>
      <w:r w:rsidR="00B22481">
        <w:rPr>
          <w:rFonts w:cs="Times New Roman"/>
          <w:b/>
          <w:i/>
          <w:szCs w:val="24"/>
        </w:rPr>
        <w:t>л</w:t>
      </w:r>
      <w:r w:rsidRPr="00A02D5A">
        <w:rPr>
          <w:rFonts w:cs="Times New Roman"/>
          <w:b/>
          <w:i/>
          <w:szCs w:val="24"/>
        </w:rPr>
        <w:t>щ в арктической криолитозоне</w:t>
      </w:r>
    </w:p>
    <w:p w:rsidR="0015700F" w:rsidRDefault="0015700F" w:rsidP="008012D8">
      <w:pPr>
        <w:spacing w:after="0" w:line="360" w:lineRule="auto"/>
        <w:ind w:firstLine="709"/>
        <w:jc w:val="both"/>
      </w:pPr>
      <w:r>
        <w:t>В системе мониторинга криолитозоны изучению закономерностей формирования температурного режима горных пород отводится одно из главенствующих мест, поскольку именно температурный режим определяет</w:t>
      </w:r>
      <w:r w:rsidR="00B22481">
        <w:t>,</w:t>
      </w:r>
      <w:r>
        <w:t xml:space="preserve"> как физико-механические свойства ММП, так и развитие и протекание многочисленных криогенных процессов, в том числе опасных.</w:t>
      </w:r>
    </w:p>
    <w:p w:rsidR="008B2386" w:rsidRDefault="0015700F" w:rsidP="008012D8">
      <w:pPr>
        <w:spacing w:after="0" w:line="360" w:lineRule="auto"/>
        <w:ind w:firstLine="709"/>
        <w:jc w:val="both"/>
      </w:pPr>
      <w:r>
        <w:t xml:space="preserve">Температурный режим верхних слоев криолитозоны определяется структурой радиационно-теплового баланса поверхности, тепловым влиянием наземных покровов, (снег, растительность, поверхностная вода), теплопотоком из недр земли, а также процессами тепломассопереноса в массиве пород.  Основными параметрами, характеризующими температурный режим пород являются средняя годовая температура,   амплитуда колебания  температуры грунта на различных глубинах в течение годового цикла, глубина проникновения  этих колебаний вглубь массива (так называемая глубина нулевых годовых амплитуд). При этом за глубину нулевых годовых амплитуд принимается глубина, на которой амплитуда колебания температуры за год не превышает 0,2°С. </w:t>
      </w:r>
      <w:r w:rsidRPr="00344C73">
        <w:t>[</w:t>
      </w:r>
      <w:r w:rsidRPr="00891190">
        <w:t xml:space="preserve">]. В зависимости от изменения значений среднегодовой температуры </w:t>
      </w:r>
      <w:r w:rsidR="00B22481" w:rsidRPr="00891190">
        <w:t>пород</w:t>
      </w:r>
      <w:r w:rsidRPr="00891190">
        <w:t xml:space="preserve"> по глубине определяется стационарность температурного режима: в случае постоянства этих значений режим</w:t>
      </w:r>
      <w:r w:rsidR="009C09F3">
        <w:t xml:space="preserve"> признается </w:t>
      </w:r>
      <w:r w:rsidRPr="00891190">
        <w:t>стационарным;  при их изменении п</w:t>
      </w:r>
      <w:r w:rsidR="00891190" w:rsidRPr="00891190">
        <w:t>о глубине нестационарным. Б</w:t>
      </w:r>
      <w:r w:rsidRPr="00891190">
        <w:t xml:space="preserve">олее высокие значения среднегодовой температуры </w:t>
      </w:r>
      <w:r w:rsidR="00891190" w:rsidRPr="00891190">
        <w:t xml:space="preserve">пород до глубины </w:t>
      </w:r>
      <w:r w:rsidR="00891190" w:rsidRPr="00891190">
        <w:lastRenderedPageBreak/>
        <w:t>нулевых амплитудсвидетельствую</w:t>
      </w:r>
      <w:r w:rsidRPr="00891190">
        <w:t xml:space="preserve">т </w:t>
      </w:r>
      <w:r w:rsidR="009C09F3">
        <w:t>о процессе потепления</w:t>
      </w:r>
      <w:r w:rsidR="00BD4910">
        <w:t xml:space="preserve">, тогда как </w:t>
      </w:r>
      <w:r w:rsidRPr="00891190">
        <w:t>более низкие  значения – о похолодании.</w:t>
      </w:r>
    </w:p>
    <w:p w:rsidR="008B2386" w:rsidRDefault="008B2386" w:rsidP="008012D8">
      <w:pPr>
        <w:spacing w:line="360" w:lineRule="auto"/>
        <w:ind w:firstLine="708"/>
        <w:jc w:val="both"/>
      </w:pPr>
      <w:r>
        <w:t>Климатические изменения в Арктике обусловили повсеместное повышение температурного режима мерзлых толщ во всех секторах, начиная с регионов Европейско</w:t>
      </w:r>
      <w:r w:rsidR="009C09F3">
        <w:t>го Севера и заканчивая Чукоткой. Об этом</w:t>
      </w:r>
      <w:r>
        <w:t xml:space="preserve"> свидетельствуют данные монитори</w:t>
      </w:r>
      <w:r w:rsidR="009C09F3">
        <w:t>н</w:t>
      </w:r>
      <w:r>
        <w:t>говых наблюдений</w:t>
      </w:r>
      <w:r w:rsidR="009C09F3">
        <w:t>,</w:t>
      </w:r>
      <w:r w:rsidR="000E152B">
        <w:t>выполненные</w:t>
      </w:r>
      <w:r w:rsidR="009C09F3">
        <w:t xml:space="preserve"> различными научными и производственн</w:t>
      </w:r>
      <w:r w:rsidR="000E152B">
        <w:t>ыми организациями, располагающие</w:t>
      </w:r>
      <w:r w:rsidR="009C09F3">
        <w:t xml:space="preserve"> наблюдательной сетью скважин в арктической зоне.</w:t>
      </w:r>
    </w:p>
    <w:p w:rsidR="00CD6D32" w:rsidRPr="0078536C" w:rsidRDefault="00CD6D32" w:rsidP="0078536C">
      <w:pPr>
        <w:spacing w:after="0" w:line="360" w:lineRule="auto"/>
        <w:ind w:firstLine="709"/>
        <w:jc w:val="both"/>
      </w:pPr>
      <w:r w:rsidRPr="008012D8">
        <w:rPr>
          <w:i/>
        </w:rPr>
        <w:t>В Европейской части Арктики</w:t>
      </w:r>
      <w:r>
        <w:t xml:space="preserve">  на мысе Болванский  ( широта 70 град.) по данным ИКЗ СО РАН за период с 1984 г по 2018 г. температура мерзлых пород на глубине 10 м повысилась в среднем на 1 градус во вс</w:t>
      </w:r>
      <w:r w:rsidR="0078536C">
        <w:t xml:space="preserve">ех наблюдаемых типах ландшафтов </w:t>
      </w:r>
      <w:r w:rsidR="0078536C" w:rsidRPr="0078536C">
        <w:t>[  ]</w:t>
      </w:r>
    </w:p>
    <w:p w:rsidR="00CD6D32" w:rsidRDefault="00CD6D32" w:rsidP="0078536C">
      <w:pPr>
        <w:spacing w:after="0" w:line="360" w:lineRule="auto"/>
        <w:ind w:firstLine="709"/>
        <w:jc w:val="both"/>
      </w:pPr>
      <w:r>
        <w:t>По тем же источникам, в Западной Сибири в районе Уренгойского газоконденсатного месторождения на широте примерно 67 градусов интегральное (по всем наблюдаемым скважинам) повышение температуры в доминантных типах урочищ составило почти 1,9</w:t>
      </w:r>
      <w:r>
        <w:rPr>
          <w:rFonts w:cs="Times New Roman"/>
        </w:rPr>
        <w:t>°</w:t>
      </w:r>
      <w:r>
        <w:t>С за период с 1975 г. по настоящее время (рис. 9).</w:t>
      </w:r>
    </w:p>
    <w:p w:rsidR="00CD6D32" w:rsidRDefault="00CD6D32" w:rsidP="00CD6D32">
      <w:pPr>
        <w:spacing w:line="360" w:lineRule="auto"/>
        <w:ind w:firstLine="708"/>
        <w:jc w:val="both"/>
      </w:pPr>
    </w:p>
    <w:p w:rsidR="00151D6A" w:rsidRDefault="00BD4910" w:rsidP="008012D8">
      <w:pPr>
        <w:spacing w:line="360" w:lineRule="auto"/>
        <w:ind w:firstLine="708"/>
        <w:jc w:val="both"/>
      </w:pPr>
      <w:r>
        <w:rPr>
          <w:noProof/>
          <w:lang w:val="en-CA" w:eastAsia="en-CA"/>
        </w:rPr>
        <w:drawing>
          <wp:inline distT="0" distB="0" distL="0" distR="0">
            <wp:extent cx="4972050" cy="26670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4910" w:rsidRDefault="00BD4910" w:rsidP="00BD4910">
      <w:pPr>
        <w:ind w:firstLine="708"/>
        <w:jc w:val="both"/>
      </w:pPr>
      <w:r>
        <w:t>Рис.</w:t>
      </w:r>
      <w:r w:rsidR="00CD6D32">
        <w:t>9</w:t>
      </w:r>
      <w:r>
        <w:t xml:space="preserve">. Интегральное изменение температуры ММП в основных типах ландшафтов на наблюдательных площадках на Европейском Севере и  в Западной Сибири. </w:t>
      </w:r>
    </w:p>
    <w:p w:rsidR="00CD6D32" w:rsidRDefault="00CD6D32" w:rsidP="00BD4910">
      <w:pPr>
        <w:ind w:firstLine="708"/>
        <w:jc w:val="both"/>
      </w:pPr>
    </w:p>
    <w:p w:rsidR="00485D0C" w:rsidRDefault="003F6951" w:rsidP="009A3BC8">
      <w:pPr>
        <w:spacing w:line="360" w:lineRule="auto"/>
        <w:ind w:firstLine="708"/>
        <w:jc w:val="both"/>
      </w:pPr>
      <w:r w:rsidRPr="00CD6D32">
        <w:rPr>
          <w:i/>
        </w:rPr>
        <w:t>На</w:t>
      </w:r>
      <w:r w:rsidR="00CD6D32" w:rsidRPr="00CD6D32">
        <w:rPr>
          <w:i/>
        </w:rPr>
        <w:t xml:space="preserve"> Севере Западной Сибири</w:t>
      </w:r>
      <w:r w:rsidR="003D6BB1">
        <w:rPr>
          <w:i/>
        </w:rPr>
        <w:t xml:space="preserve"> </w:t>
      </w:r>
      <w:r w:rsidR="00CD6D32">
        <w:t xml:space="preserve">на геокриологическом полигоне Марре-Сале (широта 70 град) на участке хорошо дренированной </w:t>
      </w:r>
      <w:r w:rsidR="009A3BC8">
        <w:t>тундры</w:t>
      </w:r>
      <w:r w:rsidR="009A3BC8" w:rsidRPr="00DF0675">
        <w:rPr>
          <w:rFonts w:eastAsia="Times New Roman"/>
          <w:bCs/>
          <w:color w:val="000000"/>
          <w:spacing w:val="-5"/>
          <w:kern w:val="24"/>
        </w:rPr>
        <w:t>в п</w:t>
      </w:r>
      <w:r w:rsidR="009A3BC8" w:rsidRPr="00DF0675">
        <w:rPr>
          <w:rFonts w:eastAsia="Times New Roman"/>
          <w:bCs/>
          <w:color w:val="000000" w:themeColor="text1"/>
          <w:kern w:val="24"/>
        </w:rPr>
        <w:t xml:space="preserve">ределах краевой части </w:t>
      </w:r>
      <w:r w:rsidR="009A3BC8" w:rsidRPr="00DF0675">
        <w:rPr>
          <w:rFonts w:eastAsia="Times New Roman"/>
          <w:bCs/>
          <w:color w:val="000000" w:themeColor="text1"/>
          <w:kern w:val="24"/>
          <w:lang w:val="en-US"/>
        </w:rPr>
        <w:t>II</w:t>
      </w:r>
      <w:r w:rsidR="009A3BC8" w:rsidRPr="00DF0675">
        <w:rPr>
          <w:rFonts w:eastAsia="Times New Roman"/>
          <w:bCs/>
          <w:color w:val="000000" w:themeColor="text1"/>
          <w:kern w:val="24"/>
        </w:rPr>
        <w:t xml:space="preserve"> озерно-аллювиальной равнины</w:t>
      </w:r>
      <w:r w:rsidR="009A3BC8">
        <w:rPr>
          <w:rFonts w:eastAsia="Times New Roman"/>
          <w:bCs/>
          <w:color w:val="000000" w:themeColor="text1"/>
          <w:kern w:val="24"/>
        </w:rPr>
        <w:t>,</w:t>
      </w:r>
      <w:r w:rsidR="009A3BC8">
        <w:rPr>
          <w:rFonts w:eastAsia="Times New Roman"/>
          <w:bCs/>
          <w:color w:val="000000"/>
          <w:spacing w:val="-5"/>
          <w:kern w:val="24"/>
        </w:rPr>
        <w:t>с преимущественно песчаным составом подстилающих пород, температура ММП на глубине 10 метров за период наблюдений  (2001-2017 г</w:t>
      </w:r>
      <w:r w:rsidR="00D319A2">
        <w:rPr>
          <w:rFonts w:eastAsia="Times New Roman"/>
          <w:bCs/>
          <w:color w:val="000000"/>
          <w:spacing w:val="-5"/>
          <w:kern w:val="24"/>
        </w:rPr>
        <w:t>.г.</w:t>
      </w:r>
      <w:r w:rsidR="009A3BC8">
        <w:rPr>
          <w:rFonts w:eastAsia="Times New Roman"/>
          <w:bCs/>
          <w:color w:val="000000"/>
          <w:spacing w:val="-5"/>
          <w:kern w:val="24"/>
        </w:rPr>
        <w:t>) повысилась на 2</w:t>
      </w:r>
      <w:r w:rsidR="009A3BC8">
        <w:rPr>
          <w:rFonts w:eastAsia="Times New Roman" w:cs="Times New Roman"/>
          <w:bCs/>
          <w:color w:val="000000"/>
          <w:spacing w:val="-5"/>
          <w:kern w:val="24"/>
        </w:rPr>
        <w:t>°</w:t>
      </w:r>
      <w:r w:rsidR="009A3BC8">
        <w:rPr>
          <w:rFonts w:eastAsia="Times New Roman"/>
          <w:bCs/>
          <w:color w:val="000000"/>
          <w:spacing w:val="-5"/>
          <w:kern w:val="24"/>
        </w:rPr>
        <w:t>С, а на глубине 40 м на 0,2</w:t>
      </w:r>
      <w:r w:rsidR="009A3BC8">
        <w:rPr>
          <w:rFonts w:eastAsia="Times New Roman" w:cs="Times New Roman"/>
          <w:bCs/>
          <w:color w:val="000000"/>
          <w:spacing w:val="-5"/>
          <w:kern w:val="24"/>
        </w:rPr>
        <w:t>°</w:t>
      </w:r>
      <w:r w:rsidR="009A3BC8">
        <w:rPr>
          <w:rFonts w:eastAsia="Times New Roman"/>
          <w:bCs/>
          <w:color w:val="000000"/>
          <w:spacing w:val="-5"/>
          <w:kern w:val="24"/>
        </w:rPr>
        <w:t>С (рис.10)</w:t>
      </w:r>
    </w:p>
    <w:p w:rsidR="00F95A6B" w:rsidRDefault="006E0447" w:rsidP="009C6F86">
      <w:pPr>
        <w:spacing w:line="360" w:lineRule="auto"/>
        <w:ind w:firstLine="708"/>
        <w:jc w:val="center"/>
        <w:rPr>
          <w:rFonts w:eastAsia="Times New Roman"/>
          <w:bCs/>
          <w:color w:val="000000"/>
          <w:spacing w:val="-5"/>
          <w:kern w:val="24"/>
        </w:rPr>
      </w:pPr>
      <w:r>
        <w:rPr>
          <w:noProof/>
          <w:lang w:val="en-CA" w:eastAsia="en-CA"/>
        </w:rPr>
        <w:lastRenderedPageBreak/>
        <w:drawing>
          <wp:inline distT="0" distB="0" distL="0" distR="0">
            <wp:extent cx="4091940" cy="3825240"/>
            <wp:effectExtent l="0" t="0" r="3810" b="381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68F" w:rsidRPr="00DF0675" w:rsidRDefault="00D7068F" w:rsidP="009C6F86">
      <w:pPr>
        <w:ind w:firstLine="708"/>
        <w:jc w:val="center"/>
      </w:pPr>
      <w:r w:rsidRPr="00DF0675">
        <w:rPr>
          <w:rFonts w:eastAsia="Times New Roman"/>
          <w:bCs/>
          <w:color w:val="000000"/>
          <w:spacing w:val="-5"/>
          <w:kern w:val="24"/>
        </w:rPr>
        <w:t xml:space="preserve">Рис. </w:t>
      </w:r>
      <w:r w:rsidR="009C6F86">
        <w:rPr>
          <w:rFonts w:eastAsia="Times New Roman"/>
          <w:bCs/>
          <w:color w:val="000000"/>
          <w:spacing w:val="-5"/>
          <w:kern w:val="24"/>
        </w:rPr>
        <w:t>10</w:t>
      </w:r>
      <w:r w:rsidR="009C3E46">
        <w:rPr>
          <w:rFonts w:eastAsia="Times New Roman"/>
          <w:bCs/>
          <w:color w:val="000000"/>
          <w:spacing w:val="-5"/>
          <w:kern w:val="24"/>
        </w:rPr>
        <w:t>.</w:t>
      </w:r>
      <w:r w:rsidR="006E0447">
        <w:t>Изменения с</w:t>
      </w:r>
      <w:r w:rsidR="009C3E46">
        <w:t xml:space="preserve">реднегодовой температуры </w:t>
      </w:r>
      <w:r w:rsidR="006E0447">
        <w:t>пород</w:t>
      </w:r>
      <w:r w:rsidR="006E0447">
        <w:rPr>
          <w:rFonts w:eastAsia="Times New Roman"/>
          <w:bCs/>
          <w:color w:val="000000"/>
          <w:spacing w:val="-5"/>
          <w:kern w:val="24"/>
        </w:rPr>
        <w:t>за период 2001-2017г</w:t>
      </w:r>
    </w:p>
    <w:p w:rsidR="009C6F86" w:rsidRDefault="009C6F86" w:rsidP="00990578">
      <w:pPr>
        <w:spacing w:after="0" w:line="360" w:lineRule="auto"/>
        <w:ind w:firstLine="709"/>
        <w:jc w:val="both"/>
        <w:rPr>
          <w:rFonts w:eastAsia="Times New Roman"/>
          <w:bCs/>
          <w:color w:val="000000"/>
          <w:spacing w:val="-5"/>
          <w:kern w:val="24"/>
        </w:rPr>
      </w:pPr>
    </w:p>
    <w:p w:rsidR="005217A8" w:rsidRDefault="00AB6B48" w:rsidP="0078536C">
      <w:pPr>
        <w:spacing w:after="0" w:line="360" w:lineRule="auto"/>
        <w:jc w:val="both"/>
        <w:rPr>
          <w:rFonts w:eastAsia="Times New Roman"/>
          <w:bCs/>
          <w:color w:val="000000"/>
          <w:spacing w:val="-5"/>
          <w:kern w:val="24"/>
        </w:rPr>
      </w:pPr>
      <w:r>
        <w:rPr>
          <w:rFonts w:eastAsia="Times New Roman"/>
          <w:bCs/>
          <w:color w:val="000000"/>
          <w:spacing w:val="-5"/>
          <w:kern w:val="24"/>
        </w:rPr>
        <w:t xml:space="preserve"> На заторфованных и заболоченных</w:t>
      </w:r>
      <w:r w:rsidRPr="00DF0675">
        <w:rPr>
          <w:rFonts w:eastAsia="Times New Roman"/>
          <w:bCs/>
          <w:color w:val="000000"/>
          <w:spacing w:val="-5"/>
          <w:kern w:val="24"/>
        </w:rPr>
        <w:t xml:space="preserve"> ландшафтах</w:t>
      </w:r>
      <w:r>
        <w:rPr>
          <w:rFonts w:eastAsia="Times New Roman"/>
          <w:bCs/>
          <w:color w:val="000000"/>
          <w:spacing w:val="-5"/>
          <w:kern w:val="24"/>
        </w:rPr>
        <w:t xml:space="preserve"> темпы пов</w:t>
      </w:r>
      <w:r w:rsidR="0078536C">
        <w:rPr>
          <w:rFonts w:eastAsia="Times New Roman"/>
          <w:bCs/>
          <w:color w:val="000000"/>
          <w:spacing w:val="-5"/>
          <w:kern w:val="24"/>
        </w:rPr>
        <w:t>ышения температуры ММП заметно</w:t>
      </w:r>
      <w:r>
        <w:rPr>
          <w:rFonts w:eastAsia="Times New Roman"/>
          <w:bCs/>
          <w:color w:val="000000"/>
          <w:spacing w:val="-5"/>
          <w:kern w:val="24"/>
        </w:rPr>
        <w:t>снижаются.</w:t>
      </w:r>
    </w:p>
    <w:p w:rsidR="005217A8" w:rsidRDefault="00AB6B48" w:rsidP="0078536C">
      <w:pPr>
        <w:spacing w:after="0" w:line="360" w:lineRule="auto"/>
        <w:ind w:firstLine="708"/>
        <w:jc w:val="both"/>
      </w:pPr>
      <w:r>
        <w:t>Высокую динамику температуры донных отложений до глубины 19 метров демонстрируют да</w:t>
      </w:r>
      <w:r w:rsidR="006E0447">
        <w:t xml:space="preserve">нные мониторинговых наблюдений </w:t>
      </w:r>
      <w:r>
        <w:t>на шельфе Карского моря</w:t>
      </w:r>
      <w:r w:rsidR="00990578">
        <w:t xml:space="preserve"> (рис. 11)</w:t>
      </w:r>
      <w:r w:rsidR="006E0447">
        <w:t xml:space="preserve">. </w:t>
      </w:r>
      <w:r w:rsidR="00990578">
        <w:t>Наблюдательная с</w:t>
      </w:r>
      <w:r w:rsidR="006E0447">
        <w:t>кважина</w:t>
      </w:r>
      <w:r w:rsidR="00990578">
        <w:t xml:space="preserve">здесь </w:t>
      </w:r>
      <w:r w:rsidR="00F60F76">
        <w:t xml:space="preserve">была </w:t>
      </w:r>
      <w:r w:rsidR="0078536C">
        <w:t>пробурена в</w:t>
      </w:r>
      <w:r w:rsidR="002F7F10">
        <w:t xml:space="preserve"> 2014</w:t>
      </w:r>
      <w:r>
        <w:t>году на удалении</w:t>
      </w:r>
      <w:r w:rsidR="002F7F10">
        <w:t xml:space="preserve"> 960 м от берега</w:t>
      </w:r>
      <w:r>
        <w:t xml:space="preserve"> и изобате 5 м.</w:t>
      </w:r>
      <w:r w:rsidR="00990578">
        <w:t xml:space="preserve">  Полученные уникальные </w:t>
      </w:r>
      <w:r w:rsidR="0078536C">
        <w:t xml:space="preserve">данные также свидетельствуют о </w:t>
      </w:r>
      <w:r w:rsidR="00990578">
        <w:t>повышении</w:t>
      </w:r>
      <w:r w:rsidR="00F60F76">
        <w:t xml:space="preserve"> температуры</w:t>
      </w:r>
      <w:r w:rsidR="009C6F86">
        <w:t>мерзлых толщ не только насуше и береговой части, но и на акватории моря.</w:t>
      </w:r>
    </w:p>
    <w:p w:rsidR="005217A8" w:rsidRDefault="005217A8" w:rsidP="0078536C">
      <w:pPr>
        <w:spacing w:after="0" w:line="360" w:lineRule="auto"/>
        <w:ind w:firstLine="708"/>
        <w:jc w:val="both"/>
      </w:pPr>
    </w:p>
    <w:p w:rsidR="005217A8" w:rsidRDefault="005217A8" w:rsidP="005217A8">
      <w:pPr>
        <w:spacing w:after="0" w:line="360" w:lineRule="auto"/>
        <w:ind w:firstLine="708"/>
        <w:jc w:val="center"/>
      </w:pPr>
      <w:r>
        <w:rPr>
          <w:noProof/>
          <w:lang w:val="en-CA" w:eastAsia="en-CA"/>
        </w:rPr>
        <w:lastRenderedPageBreak/>
        <w:drawing>
          <wp:inline distT="0" distB="0" distL="0" distR="0">
            <wp:extent cx="3633470" cy="3957320"/>
            <wp:effectExtent l="0" t="0" r="5080" b="50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17A8" w:rsidRDefault="005217A8" w:rsidP="005217A8">
      <w:pPr>
        <w:spacing w:after="0" w:line="240" w:lineRule="auto"/>
        <w:ind w:firstLine="709"/>
        <w:jc w:val="center"/>
      </w:pPr>
    </w:p>
    <w:p w:rsidR="005217A8" w:rsidRDefault="005217A8" w:rsidP="005217A8">
      <w:pPr>
        <w:spacing w:after="0" w:line="240" w:lineRule="auto"/>
        <w:ind w:firstLine="709"/>
        <w:jc w:val="center"/>
      </w:pPr>
      <w:r>
        <w:t>Рис. 11 Изменение среднегодовой температуры мерзлых толщ</w:t>
      </w:r>
    </w:p>
    <w:p w:rsidR="005217A8" w:rsidRDefault="00093AB2" w:rsidP="005217A8">
      <w:pPr>
        <w:spacing w:after="0" w:line="240" w:lineRule="auto"/>
        <w:ind w:firstLine="709"/>
        <w:jc w:val="center"/>
      </w:pPr>
      <w:r>
        <w:t xml:space="preserve"> в </w:t>
      </w:r>
      <w:r w:rsidR="005217A8">
        <w:t>скважине на шельфе</w:t>
      </w:r>
      <w:r>
        <w:t xml:space="preserve"> Карского моря</w:t>
      </w:r>
      <w:r w:rsidR="005217A8">
        <w:t xml:space="preserve"> за период   2015-</w:t>
      </w:r>
      <w:smartTag w:uri="urn:schemas-microsoft-com:office:smarttags" w:element="metricconverter">
        <w:smartTagPr>
          <w:attr w:name="ProductID" w:val="2018 г"/>
        </w:smartTagPr>
        <w:r w:rsidR="005217A8">
          <w:t>2018г</w:t>
        </w:r>
      </w:smartTag>
      <w:r w:rsidR="005217A8">
        <w:t xml:space="preserve">.г. </w:t>
      </w:r>
    </w:p>
    <w:p w:rsidR="005217A8" w:rsidRDefault="005217A8" w:rsidP="005217A8">
      <w:pPr>
        <w:spacing w:after="0" w:line="240" w:lineRule="auto"/>
        <w:ind w:firstLine="709"/>
        <w:jc w:val="center"/>
      </w:pPr>
    </w:p>
    <w:p w:rsidR="0078536C" w:rsidRDefault="00BC76C2" w:rsidP="0078536C">
      <w:pPr>
        <w:spacing w:after="0" w:line="360" w:lineRule="auto"/>
        <w:ind w:left="119" w:firstLine="590"/>
        <w:jc w:val="both"/>
      </w:pPr>
      <w:r>
        <w:t>О</w:t>
      </w:r>
      <w:r w:rsidR="00990578">
        <w:t>днонаправленный процесс изменения температурного режима мерзлых толщ во всех типах ландшафтов</w:t>
      </w:r>
      <w:r>
        <w:t xml:space="preserve">, включая мелководную часть акватории Карского моря, позволяют оценить интегральный ход изменения температуры вечной мерзлоты на полигоне Марре-Сале, </w:t>
      </w:r>
      <w:r w:rsidR="009C3E46">
        <w:t>составленный по данным 12</w:t>
      </w:r>
      <w:r>
        <w:t xml:space="preserve"> наблюдательных скважин за десятилетний период </w:t>
      </w:r>
    </w:p>
    <w:p w:rsidR="00BC76C2" w:rsidRDefault="00BC76C2" w:rsidP="0078536C">
      <w:pPr>
        <w:spacing w:after="0" w:line="360" w:lineRule="auto"/>
        <w:jc w:val="both"/>
      </w:pPr>
      <w:r>
        <w:t>(рис. 12).</w:t>
      </w:r>
    </w:p>
    <w:p w:rsidR="005217A8" w:rsidRDefault="005217A8" w:rsidP="0078536C">
      <w:pPr>
        <w:spacing w:after="0" w:line="360" w:lineRule="auto"/>
        <w:ind w:left="119" w:firstLine="590"/>
        <w:jc w:val="both"/>
        <w:rPr>
          <w:rFonts w:eastAsia="Calibri"/>
          <w:snapToGrid w:val="0"/>
        </w:rPr>
      </w:pPr>
      <w:r w:rsidRPr="004E3EFA">
        <w:rPr>
          <w:rFonts w:eastAsia="Calibri"/>
          <w:snapToGrid w:val="0"/>
        </w:rPr>
        <w:t>Мониторинг температурного режима многолетнемерзлых пород</w:t>
      </w:r>
      <w:r>
        <w:rPr>
          <w:rFonts w:eastAsia="Calibri"/>
          <w:snapToGrid w:val="0"/>
        </w:rPr>
        <w:t xml:space="preserve"> в скважинах на суше и в пределах прибрежной части, включая участок мелководного шельфа, свидетельствует о закономерном продолжении процесса повышения среднегодовой температуры грунтов во всех без исключения пунктах наблюдений в соответствии с климатическими вариациями в арктическом регионе </w:t>
      </w:r>
      <w:r w:rsidR="005864F4">
        <w:rPr>
          <w:rFonts w:eastAsia="Calibri"/>
          <w:snapToGrid w:val="0"/>
        </w:rPr>
        <w:t xml:space="preserve">Западной Сибири </w:t>
      </w:r>
      <w:r>
        <w:rPr>
          <w:rFonts w:eastAsia="Calibri"/>
          <w:snapToGrid w:val="0"/>
        </w:rPr>
        <w:t>в целом.</w:t>
      </w:r>
    </w:p>
    <w:p w:rsidR="005864F4" w:rsidRDefault="005864F4" w:rsidP="009C3E46">
      <w:pPr>
        <w:spacing w:after="0" w:line="360" w:lineRule="auto"/>
        <w:ind w:left="119" w:firstLine="590"/>
        <w:jc w:val="both"/>
        <w:rPr>
          <w:rFonts w:eastAsia="Calibri"/>
          <w:snapToGrid w:val="0"/>
        </w:rPr>
      </w:pPr>
    </w:p>
    <w:p w:rsidR="00990578" w:rsidRDefault="00643B34" w:rsidP="00643B34">
      <w:pPr>
        <w:spacing w:after="0" w:line="360" w:lineRule="auto"/>
        <w:ind w:firstLine="709"/>
        <w:jc w:val="center"/>
      </w:pPr>
      <w:r>
        <w:rPr>
          <w:noProof/>
          <w:lang w:val="en-CA" w:eastAsia="en-CA"/>
        </w:rPr>
        <w:lastRenderedPageBreak/>
        <w:drawing>
          <wp:inline distT="0" distB="0" distL="0" distR="0">
            <wp:extent cx="4287520" cy="3190240"/>
            <wp:effectExtent l="0" t="0" r="17780" b="1016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3B34" w:rsidRDefault="00643B34" w:rsidP="00643B34">
      <w:pPr>
        <w:spacing w:after="0" w:line="240" w:lineRule="auto"/>
        <w:jc w:val="center"/>
      </w:pPr>
      <w:r>
        <w:t>Рис.12.Интегральный ход изменения температуры  ММП по глубине</w:t>
      </w:r>
    </w:p>
    <w:p w:rsidR="00643B34" w:rsidRDefault="00643B34" w:rsidP="00643B34">
      <w:pPr>
        <w:spacing w:after="0" w:line="240" w:lineRule="auto"/>
        <w:jc w:val="center"/>
      </w:pPr>
      <w:r>
        <w:t xml:space="preserve"> за период 2009 -2018 </w:t>
      </w:r>
    </w:p>
    <w:p w:rsidR="009C6F86" w:rsidRDefault="009C6F86" w:rsidP="00643B34">
      <w:pPr>
        <w:ind w:left="120" w:firstLine="588"/>
        <w:jc w:val="both"/>
        <w:rPr>
          <w:rFonts w:eastAsia="Calibri"/>
          <w:snapToGrid w:val="0"/>
        </w:rPr>
      </w:pPr>
    </w:p>
    <w:p w:rsidR="005217A8" w:rsidRDefault="005217A8" w:rsidP="005217A8">
      <w:pPr>
        <w:spacing w:line="360" w:lineRule="auto"/>
        <w:ind w:firstLine="708"/>
        <w:jc w:val="both"/>
      </w:pPr>
      <w:r>
        <w:t>Установленные величины повышения температуры грунтов</w:t>
      </w:r>
      <w:r w:rsidR="005864F4">
        <w:t xml:space="preserve"> во всех типах </w:t>
      </w:r>
      <w:r w:rsidR="00D319A2">
        <w:t xml:space="preserve">доминантных урочищ арктических </w:t>
      </w:r>
      <w:r w:rsidR="005864F4">
        <w:t xml:space="preserve">ландшафтов </w:t>
      </w:r>
      <w:r w:rsidR="0078536C">
        <w:t>на территории западной части Центрального Ямала</w:t>
      </w:r>
      <w:r>
        <w:t xml:space="preserve"> на глубине </w:t>
      </w:r>
      <w:smartTag w:uri="urn:schemas-microsoft-com:office:smarttags" w:element="metricconverter">
        <w:smartTagPr>
          <w:attr w:name="ProductID" w:val="10 м"/>
        </w:smartTagPr>
        <w:r>
          <w:t>10 м</w:t>
        </w:r>
      </w:smartTag>
      <w:r>
        <w:t xml:space="preserve"> за десятилетний период составляют в среднем 0,8ºС</w:t>
      </w:r>
      <w:r w:rsidRPr="00941D95">
        <w:t>,</w:t>
      </w:r>
      <w:r>
        <w:t xml:space="preserve"> достигая в отдельных случаях 1.25ºС.  </w:t>
      </w:r>
    </w:p>
    <w:p w:rsidR="003E2FFF" w:rsidRPr="00485D0C" w:rsidRDefault="005864F4" w:rsidP="005864F4">
      <w:pPr>
        <w:spacing w:line="360" w:lineRule="auto"/>
        <w:jc w:val="both"/>
        <w:rPr>
          <w:szCs w:val="24"/>
        </w:rPr>
      </w:pPr>
      <w:r w:rsidRPr="005864F4">
        <w:rPr>
          <w:bCs/>
          <w:i/>
          <w:szCs w:val="24"/>
        </w:rPr>
        <w:t>В Арктическом секторе республики Саха(Якутия)</w:t>
      </w:r>
      <w:r w:rsidRPr="005864F4">
        <w:rPr>
          <w:bCs/>
          <w:szCs w:val="24"/>
        </w:rPr>
        <w:t>в</w:t>
      </w:r>
      <w:r w:rsidR="003E2FFF" w:rsidRPr="00485D0C">
        <w:rPr>
          <w:szCs w:val="24"/>
        </w:rPr>
        <w:t>районе пос. Тикси исследования за тепловым ре</w:t>
      </w:r>
      <w:r>
        <w:rPr>
          <w:szCs w:val="24"/>
        </w:rPr>
        <w:t>жимом грунтов начаты в 1992 г. и</w:t>
      </w:r>
      <w:r w:rsidR="003E2FFF" w:rsidRPr="00485D0C">
        <w:rPr>
          <w:szCs w:val="24"/>
        </w:rPr>
        <w:t>нститутом мерзлотоведения им. П.И. Мельникова СО РАН совместно с Институтом низких температур Университета Хоккайдо (Япония). Там же, в 1998 г. совместно с Японским научным аген</w:t>
      </w:r>
      <w:r w:rsidR="0010431B">
        <w:rPr>
          <w:szCs w:val="24"/>
        </w:rPr>
        <w:t>т</w:t>
      </w:r>
      <w:r w:rsidR="003E2FFF" w:rsidRPr="00485D0C">
        <w:rPr>
          <w:szCs w:val="24"/>
        </w:rPr>
        <w:t>ством по морским и наземным исследованиям и технологиям (</w:t>
      </w:r>
      <w:r w:rsidR="003E2FFF" w:rsidRPr="00485D0C">
        <w:rPr>
          <w:szCs w:val="24"/>
          <w:lang w:val="en-US"/>
        </w:rPr>
        <w:t>JAMSTEC</w:t>
      </w:r>
      <w:r w:rsidR="003E2FFF" w:rsidRPr="00485D0C">
        <w:rPr>
          <w:szCs w:val="24"/>
        </w:rPr>
        <w:t xml:space="preserve">) была установлена автоматическая метеорологическая станция с комплексом площадок для наблюдений за режимом осадков, термическим режимом приземной температуры воздуха, почв и подстилающих многолетнемерзлых грунтов. </w:t>
      </w:r>
    </w:p>
    <w:p w:rsidR="003E2FFF" w:rsidRPr="00485D0C" w:rsidRDefault="003E2FFF" w:rsidP="003E2FFF">
      <w:pPr>
        <w:spacing w:line="360" w:lineRule="auto"/>
        <w:ind w:firstLine="709"/>
        <w:jc w:val="both"/>
        <w:rPr>
          <w:szCs w:val="24"/>
        </w:rPr>
      </w:pPr>
      <w:r w:rsidRPr="00485D0C">
        <w:rPr>
          <w:szCs w:val="24"/>
        </w:rPr>
        <w:t>На основании 25-летн</w:t>
      </w:r>
      <w:r w:rsidR="005864F4">
        <w:rPr>
          <w:szCs w:val="24"/>
        </w:rPr>
        <w:t>его ряда наблюдений на этом участке</w:t>
      </w:r>
      <w:r w:rsidRPr="00485D0C">
        <w:rPr>
          <w:szCs w:val="24"/>
        </w:rPr>
        <w:t xml:space="preserve"> получено, что средняя годовая температура грунтов на глубине 10 м с 1993 по 2000 гг. имела незначительную тенденцию к понижению, а с 2000 г. по настоящее время наблюдается ее заметное повышение (на 1,8 </w:t>
      </w:r>
      <w:r w:rsidRPr="00485D0C">
        <w:rPr>
          <w:szCs w:val="24"/>
          <w:vertAlign w:val="superscript"/>
        </w:rPr>
        <w:t>0</w:t>
      </w:r>
      <w:r w:rsidRPr="00485D0C">
        <w:rPr>
          <w:szCs w:val="24"/>
        </w:rPr>
        <w:t xml:space="preserve">С). В целом тренд повышения с 1993 по 2017 гг. составил 0,64 </w:t>
      </w:r>
      <w:r w:rsidRPr="00485D0C">
        <w:rPr>
          <w:szCs w:val="24"/>
          <w:vertAlign w:val="superscript"/>
        </w:rPr>
        <w:t>0</w:t>
      </w:r>
      <w:r w:rsidR="005864F4">
        <w:rPr>
          <w:szCs w:val="24"/>
        </w:rPr>
        <w:t>С/10 лет (рис.13</w:t>
      </w:r>
      <w:r w:rsidRPr="00485D0C">
        <w:rPr>
          <w:szCs w:val="24"/>
        </w:rPr>
        <w:t xml:space="preserve">). </w:t>
      </w:r>
    </w:p>
    <w:p w:rsidR="003E2FFF" w:rsidRPr="00485D0C" w:rsidRDefault="003E2FFF" w:rsidP="003E2FFF">
      <w:pPr>
        <w:spacing w:line="360" w:lineRule="auto"/>
        <w:jc w:val="center"/>
        <w:rPr>
          <w:szCs w:val="24"/>
        </w:rPr>
      </w:pPr>
      <w:r w:rsidRPr="00485D0C">
        <w:rPr>
          <w:noProof/>
          <w:szCs w:val="24"/>
          <w:lang w:val="en-CA" w:eastAsia="en-CA"/>
        </w:rPr>
        <w:lastRenderedPageBreak/>
        <w:drawing>
          <wp:inline distT="0" distB="0" distL="0" distR="0">
            <wp:extent cx="5505450" cy="28448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2FFF" w:rsidRPr="00485D0C" w:rsidRDefault="00B05CC6" w:rsidP="003E2FFF">
      <w:pPr>
        <w:spacing w:line="360" w:lineRule="auto"/>
        <w:jc w:val="center"/>
        <w:rPr>
          <w:noProof/>
          <w:szCs w:val="24"/>
          <w:lang w:eastAsia="ru-RU"/>
        </w:rPr>
      </w:pPr>
      <w:r w:rsidRPr="00485D0C">
        <w:rPr>
          <w:noProof/>
          <w:szCs w:val="24"/>
          <w:lang w:eastAsia="ru-RU"/>
        </w:rPr>
        <w:t>Рис.</w:t>
      </w:r>
      <w:r w:rsidR="00D91E84">
        <w:rPr>
          <w:noProof/>
          <w:szCs w:val="24"/>
          <w:lang w:eastAsia="ru-RU"/>
        </w:rPr>
        <w:t xml:space="preserve">13 </w:t>
      </w:r>
      <w:r w:rsidR="003E2FFF" w:rsidRPr="00485D0C">
        <w:rPr>
          <w:noProof/>
          <w:szCs w:val="24"/>
          <w:lang w:eastAsia="ru-RU"/>
        </w:rPr>
        <w:t>Многолетняя динамика средней годовой температуры ММП на глубинах 10 и 30 м для участка горной тундры</w:t>
      </w:r>
      <w:r w:rsidR="00093AB2">
        <w:rPr>
          <w:noProof/>
          <w:szCs w:val="24"/>
          <w:lang w:eastAsia="ru-RU"/>
        </w:rPr>
        <w:t xml:space="preserve">в районе Тикси </w:t>
      </w:r>
      <w:r w:rsidR="003E2FFF" w:rsidRPr="00485D0C">
        <w:rPr>
          <w:noProof/>
          <w:szCs w:val="24"/>
          <w:lang w:eastAsia="ru-RU"/>
        </w:rPr>
        <w:t>за период 1993 – 2017 гг.</w:t>
      </w:r>
    </w:p>
    <w:p w:rsidR="00D91E84" w:rsidRDefault="00D91E84" w:rsidP="006004DB">
      <w:pPr>
        <w:ind w:firstLine="709"/>
        <w:jc w:val="both"/>
        <w:rPr>
          <w:rFonts w:cs="Times New Roman"/>
          <w:szCs w:val="24"/>
        </w:rPr>
      </w:pPr>
    </w:p>
    <w:p w:rsidR="006004DB" w:rsidRPr="0078536C" w:rsidRDefault="006004DB" w:rsidP="0078536C">
      <w:pPr>
        <w:spacing w:after="0" w:line="360" w:lineRule="auto"/>
        <w:ind w:firstLine="709"/>
        <w:jc w:val="both"/>
        <w:rPr>
          <w:rFonts w:cs="Times New Roman"/>
          <w:szCs w:val="24"/>
        </w:rPr>
      </w:pPr>
      <w:r w:rsidRPr="00485D0C">
        <w:rPr>
          <w:rFonts w:cs="Times New Roman"/>
          <w:szCs w:val="24"/>
        </w:rPr>
        <w:t xml:space="preserve">В результате </w:t>
      </w:r>
      <w:r w:rsidR="00093AB2">
        <w:rPr>
          <w:rFonts w:cs="Times New Roman"/>
          <w:szCs w:val="24"/>
        </w:rPr>
        <w:t xml:space="preserve">климатических изменений </w:t>
      </w:r>
      <w:r w:rsidRPr="00485D0C">
        <w:rPr>
          <w:rFonts w:cs="Times New Roman"/>
          <w:szCs w:val="24"/>
        </w:rPr>
        <w:t>происходит постепенное смещение на сев</w:t>
      </w:r>
      <w:r w:rsidR="00093AB2">
        <w:rPr>
          <w:rFonts w:cs="Times New Roman"/>
          <w:szCs w:val="24"/>
        </w:rPr>
        <w:t>ер границ природных</w:t>
      </w:r>
      <w:r w:rsidRPr="00485D0C">
        <w:rPr>
          <w:rFonts w:cs="Times New Roman"/>
          <w:szCs w:val="24"/>
        </w:rPr>
        <w:t xml:space="preserve"> зон со сменой растительности, изменением путей миграции животных, птиц и рыб, ростом продуктивности биоценозов. Например, в Западной Сибири</w:t>
      </w:r>
      <w:r w:rsidR="00D319A2">
        <w:rPr>
          <w:rFonts w:cs="Times New Roman"/>
          <w:szCs w:val="24"/>
        </w:rPr>
        <w:t xml:space="preserve"> за последние сорок лет </w:t>
      </w:r>
      <w:r w:rsidRPr="00485D0C">
        <w:rPr>
          <w:rFonts w:cs="Times New Roman"/>
          <w:szCs w:val="24"/>
        </w:rPr>
        <w:t>граница между южной</w:t>
      </w:r>
      <w:r w:rsidRPr="00FC3EEA">
        <w:rPr>
          <w:rFonts w:cs="Times New Roman"/>
          <w:szCs w:val="24"/>
        </w:rPr>
        <w:t xml:space="preserve"> и северной лесотундрой смещалась </w:t>
      </w:r>
      <w:r w:rsidR="00093AB2">
        <w:rPr>
          <w:rFonts w:cs="Times New Roman"/>
          <w:szCs w:val="24"/>
        </w:rPr>
        <w:t xml:space="preserve">со скоростью примерно 1 км/год, </w:t>
      </w:r>
      <w:r w:rsidR="00093AB2" w:rsidRPr="0078536C">
        <w:rPr>
          <w:rFonts w:cs="Times New Roman"/>
          <w:szCs w:val="24"/>
        </w:rPr>
        <w:t>т.</w:t>
      </w:r>
      <w:r w:rsidRPr="0078536C">
        <w:rPr>
          <w:rFonts w:cs="Times New Roman"/>
          <w:szCs w:val="24"/>
        </w:rPr>
        <w:t>е. начинае</w:t>
      </w:r>
      <w:r w:rsidR="0078536C">
        <w:rPr>
          <w:rFonts w:cs="Times New Roman"/>
          <w:szCs w:val="24"/>
        </w:rPr>
        <w:t xml:space="preserve">тся общая перестройка экосистем </w:t>
      </w:r>
      <w:r w:rsidR="0078536C" w:rsidRPr="0078536C">
        <w:rPr>
          <w:rFonts w:cs="Times New Roman"/>
          <w:szCs w:val="24"/>
        </w:rPr>
        <w:t>[  ]</w:t>
      </w:r>
    </w:p>
    <w:p w:rsidR="007B00F7" w:rsidRPr="007B00F7" w:rsidRDefault="006004DB" w:rsidP="007B00F7">
      <w:pPr>
        <w:pStyle w:val="BodyText"/>
        <w:snapToGrid w:val="0"/>
        <w:spacing w:line="360" w:lineRule="auto"/>
        <w:ind w:firstLine="680"/>
        <w:jc w:val="both"/>
      </w:pPr>
      <w:r w:rsidRPr="00FC3EEA">
        <w:t xml:space="preserve">Вслед за потеплением воздуха и сменой ландшафтов, несколько </w:t>
      </w:r>
      <w:r w:rsidR="0078536C">
        <w:t>отставая от них, следует повышение температуры мерзлых толщ</w:t>
      </w:r>
      <w:r w:rsidRPr="00FC3EEA">
        <w:t>. На крайнем севере и северо-востоке грунты теплеют, но остаются в мёрзлом состоянии. Ближе к южной границе вечной мерзлоты происходит</w:t>
      </w:r>
      <w:r w:rsidR="00093AB2">
        <w:t xml:space="preserve"> переход </w:t>
      </w:r>
      <w:r w:rsidRPr="00FC3EEA">
        <w:t xml:space="preserve">температуры грунтов через 0°С, сплошная мерзлота сменяется прерывистой, прерывистая – островной, от островной остаются лишь небольшие мёрзлые пятна со специфическим местным тепловым балансом. </w:t>
      </w:r>
      <w:r w:rsidR="00093AB2">
        <w:t xml:space="preserve">По имеющимся данным на Европейском Севере в </w:t>
      </w:r>
      <w:r w:rsidR="000D11CF">
        <w:t xml:space="preserve">Большеземельской тундре </w:t>
      </w:r>
      <w:r w:rsidR="007B00F7">
        <w:rPr>
          <w:rFonts w:eastAsia="Arial"/>
          <w:color w:val="000000"/>
        </w:rPr>
        <w:t>в  период 1970-2006 гг. произошла значительная перестройка геокриологических условий рассматриваемой территории: южная граница области ММП отступила на север на 30-40 км и более в минеральных грунтах Печорской низменности и на многие десятки километров- в Приуралье; южная граница зоны сплошного распространения ММП также сместилась к северу</w:t>
      </w:r>
      <w:r w:rsidR="007B00F7" w:rsidRPr="007B00F7">
        <w:rPr>
          <w:rFonts w:eastAsia="Arial"/>
          <w:color w:val="000000"/>
        </w:rPr>
        <w:t>[  ]</w:t>
      </w:r>
    </w:p>
    <w:p w:rsidR="006004DB" w:rsidRPr="000D11CF" w:rsidRDefault="006004DB" w:rsidP="007B00F7">
      <w:pPr>
        <w:spacing w:after="0" w:line="360" w:lineRule="auto"/>
        <w:ind w:firstLine="709"/>
        <w:jc w:val="both"/>
        <w:rPr>
          <w:rFonts w:cs="Times New Roman"/>
          <w:szCs w:val="24"/>
        </w:rPr>
      </w:pPr>
    </w:p>
    <w:p w:rsidR="006004DB" w:rsidRPr="000D649E" w:rsidRDefault="000D11CF" w:rsidP="00D91E84">
      <w:pPr>
        <w:spacing w:line="360" w:lineRule="auto"/>
        <w:ind w:firstLine="709"/>
        <w:jc w:val="both"/>
        <w:rPr>
          <w:rFonts w:cs="Times New Roman"/>
          <w:szCs w:val="24"/>
        </w:rPr>
      </w:pPr>
      <w:r>
        <w:rPr>
          <w:rFonts w:cs="Times New Roman"/>
          <w:szCs w:val="24"/>
        </w:rPr>
        <w:t>В ходе климатического потепления п</w:t>
      </w:r>
      <w:r w:rsidR="006004DB" w:rsidRPr="000D649E">
        <w:rPr>
          <w:rFonts w:cs="Times New Roman"/>
          <w:szCs w:val="24"/>
        </w:rPr>
        <w:t>роцессы</w:t>
      </w:r>
      <w:r>
        <w:rPr>
          <w:rFonts w:cs="Times New Roman"/>
          <w:szCs w:val="24"/>
        </w:rPr>
        <w:t xml:space="preserve"> криогенного ряда </w:t>
      </w:r>
      <w:r w:rsidR="006004DB" w:rsidRPr="000D649E">
        <w:rPr>
          <w:rFonts w:cs="Times New Roman"/>
          <w:szCs w:val="24"/>
        </w:rPr>
        <w:t>активизируются</w:t>
      </w:r>
      <w:r>
        <w:rPr>
          <w:rFonts w:cs="Times New Roman"/>
          <w:szCs w:val="24"/>
        </w:rPr>
        <w:t xml:space="preserve"> и особенно это происходит в </w:t>
      </w:r>
      <w:r w:rsidR="006004DB" w:rsidRPr="000D649E">
        <w:rPr>
          <w:rFonts w:cs="Times New Roman"/>
          <w:szCs w:val="24"/>
        </w:rPr>
        <w:t xml:space="preserve"> аномальные годы. </w:t>
      </w:r>
      <w:r w:rsidR="008E1481">
        <w:rPr>
          <w:rFonts w:cs="Times New Roman"/>
          <w:szCs w:val="24"/>
        </w:rPr>
        <w:t>В последнее десятилетие а</w:t>
      </w:r>
      <w:r w:rsidR="006004DB" w:rsidRPr="000D649E">
        <w:rPr>
          <w:rFonts w:cs="Times New Roman"/>
          <w:szCs w:val="24"/>
        </w:rPr>
        <w:t xml:space="preserve">номально </w:t>
      </w:r>
      <w:r w:rsidR="006004DB" w:rsidRPr="000D649E">
        <w:rPr>
          <w:rFonts w:cs="Times New Roman"/>
          <w:szCs w:val="24"/>
        </w:rPr>
        <w:lastRenderedPageBreak/>
        <w:t>теплыми оказались 2007-08 и 2012-14 годы, и геокриологический мониторинг показал, как на это прореагировала вечная мерзлота и ландшафты в целом:</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увеличилась пучинистость грунтов;</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активизировались процессы термокарста и термоденудации; увеличилось количество криогенных оползней и интенсифицировалась солифлюкция;</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увеличились темпы термоэрозии и оврагообразования;</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в лесотундровых ландшафтах повсеместно наблюдается опускание кровли мерзлоты и формирование обширных надмерзлотных таликов, принципиально изменяющих тепло- и влагообмен, гидрогеологические условия, несущую способность грунтов;</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увеличились площади выгорания бореальных лесов;</w:t>
      </w:r>
    </w:p>
    <w:p w:rsidR="006004DB" w:rsidRPr="000D649E" w:rsidRDefault="006004DB" w:rsidP="00D91E84">
      <w:pPr>
        <w:pStyle w:val="ListParagraph"/>
        <w:numPr>
          <w:ilvl w:val="0"/>
          <w:numId w:val="12"/>
        </w:numPr>
        <w:spacing w:line="360" w:lineRule="auto"/>
        <w:jc w:val="both"/>
        <w:rPr>
          <w:rFonts w:cs="Times New Roman"/>
          <w:szCs w:val="24"/>
        </w:rPr>
      </w:pPr>
      <w:r w:rsidRPr="000D649E">
        <w:rPr>
          <w:rFonts w:cs="Times New Roman"/>
          <w:szCs w:val="24"/>
        </w:rPr>
        <w:t>разрушаются льдистые берега (скорость отступания до 15 м/год вместо обычных 0,5-2);</w:t>
      </w:r>
    </w:p>
    <w:p w:rsidR="006004DB" w:rsidRDefault="006004DB" w:rsidP="00D91E84">
      <w:pPr>
        <w:spacing w:line="360" w:lineRule="auto"/>
        <w:ind w:firstLine="709"/>
        <w:jc w:val="both"/>
        <w:rPr>
          <w:rFonts w:cs="Times New Roman"/>
          <w:szCs w:val="24"/>
        </w:rPr>
      </w:pPr>
      <w:r>
        <w:rPr>
          <w:rFonts w:cs="Times New Roman"/>
          <w:szCs w:val="24"/>
        </w:rPr>
        <w:t>Таким образом, начавшаяся общая перестройка экосистем переходит в их разрушение и деградацию.</w:t>
      </w:r>
    </w:p>
    <w:p w:rsidR="00744B10" w:rsidRPr="00936FA2" w:rsidRDefault="003936E7" w:rsidP="00D91E84">
      <w:pPr>
        <w:pStyle w:val="a"/>
        <w:spacing w:line="360" w:lineRule="auto"/>
        <w:ind w:firstLine="851"/>
        <w:jc w:val="both"/>
        <w:rPr>
          <w:rFonts w:ascii="Times New Roman" w:eastAsia="Times New Roman" w:hAnsi="Times New Roman" w:cs="Times New Roman"/>
          <w:sz w:val="24"/>
          <w:szCs w:val="24"/>
        </w:rPr>
      </w:pPr>
      <w:r>
        <w:rPr>
          <w:rFonts w:ascii="Times New Roman" w:hAnsi="Times New Roman" w:cs="Times New Roman"/>
          <w:i/>
          <w:sz w:val="24"/>
          <w:szCs w:val="24"/>
        </w:rPr>
        <w:t>Микробиологические перспективы и б</w:t>
      </w:r>
      <w:r w:rsidR="006004DB" w:rsidRPr="007D5D4D">
        <w:rPr>
          <w:rFonts w:ascii="Times New Roman" w:hAnsi="Times New Roman" w:cs="Times New Roman"/>
          <w:i/>
          <w:sz w:val="24"/>
          <w:szCs w:val="24"/>
        </w:rPr>
        <w:t>иолого-эпидемиологические угрозы</w:t>
      </w:r>
      <w:r w:rsidR="006004DB" w:rsidRPr="00485D0C">
        <w:rPr>
          <w:rFonts w:ascii="Times New Roman" w:hAnsi="Times New Roman" w:cs="Times New Roman"/>
          <w:sz w:val="24"/>
          <w:szCs w:val="24"/>
        </w:rPr>
        <w:t>.</w:t>
      </w:r>
      <w:r w:rsidR="00744B10" w:rsidRPr="00485D0C">
        <w:rPr>
          <w:rFonts w:ascii="Times New Roman" w:hAnsi="Times New Roman" w:cs="Times New Roman"/>
          <w:sz w:val="24"/>
          <w:szCs w:val="24"/>
        </w:rPr>
        <w:t xml:space="preserve"> Мерзлая часть литосферы традиционно считалась областью биогеохимического покоя, хотя сведения о наличии в мерзлоте живых бактерий появились в России в конце XIX века. Описаны живые организмы, извлеченные из Гренландского ледника, снега Антарктиды, древней вечной мерзлоты Якутии и Колымы, ледяных жил Аляски.  Известен рост бактерий ниже 0°C. Микроорганизмы отличаются устойчивостью к замораживанию; многие из них его легко переносят. Недавно в многолетнемерзлых породах были </w:t>
      </w:r>
      <w:r w:rsidR="00936FA2">
        <w:rPr>
          <w:rFonts w:ascii="Times New Roman" w:hAnsi="Times New Roman" w:cs="Times New Roman"/>
          <w:sz w:val="24"/>
          <w:szCs w:val="24"/>
        </w:rPr>
        <w:t>найдены и вирусы- бактериофаги</w:t>
      </w:r>
      <w:r w:rsidR="00936FA2" w:rsidRPr="00936FA2">
        <w:rPr>
          <w:rFonts w:ascii="Times New Roman" w:hAnsi="Times New Roman" w:cs="Times New Roman"/>
          <w:sz w:val="24"/>
          <w:szCs w:val="24"/>
        </w:rPr>
        <w:t xml:space="preserve"> [ </w:t>
      </w:r>
      <w:r w:rsidR="00065C4A">
        <w:rPr>
          <w:rFonts w:ascii="Times New Roman" w:hAnsi="Times New Roman" w:cs="Times New Roman"/>
          <w:sz w:val="24"/>
          <w:szCs w:val="24"/>
        </w:rPr>
        <w:t>24</w:t>
      </w:r>
      <w:r w:rsidR="00936FA2" w:rsidRPr="00936FA2">
        <w:rPr>
          <w:rFonts w:ascii="Times New Roman" w:hAnsi="Times New Roman" w:cs="Times New Roman"/>
          <w:sz w:val="24"/>
          <w:szCs w:val="24"/>
        </w:rPr>
        <w:t xml:space="preserve"> ]</w:t>
      </w:r>
    </w:p>
    <w:p w:rsidR="00744B10" w:rsidRPr="00485D0C" w:rsidRDefault="00744B10" w:rsidP="00D91E84">
      <w:pPr>
        <w:pStyle w:val="a"/>
        <w:spacing w:line="360" w:lineRule="auto"/>
        <w:ind w:firstLine="851"/>
        <w:jc w:val="both"/>
        <w:rPr>
          <w:rFonts w:ascii="Times New Roman" w:eastAsia="Times New Roman" w:hAnsi="Times New Roman" w:cs="Times New Roman"/>
          <w:sz w:val="24"/>
          <w:szCs w:val="24"/>
        </w:rPr>
      </w:pPr>
      <w:r w:rsidRPr="00485D0C">
        <w:rPr>
          <w:rFonts w:ascii="Times New Roman" w:hAnsi="Times New Roman" w:cs="Times New Roman"/>
          <w:sz w:val="24"/>
          <w:szCs w:val="24"/>
        </w:rPr>
        <w:t>Микроорганизмы - самая древняя форма жизни на Земле с гигантским (~ 10</w:t>
      </w:r>
      <w:r w:rsidRPr="00485D0C">
        <w:rPr>
          <w:rFonts w:ascii="Times New Roman" w:hAnsi="Times New Roman" w:cs="Times New Roman"/>
          <w:sz w:val="24"/>
          <w:szCs w:val="24"/>
          <w:vertAlign w:val="superscript"/>
        </w:rPr>
        <w:t>12</w:t>
      </w:r>
      <w:r w:rsidRPr="00485D0C">
        <w:rPr>
          <w:rFonts w:ascii="Times New Roman" w:hAnsi="Times New Roman" w:cs="Times New Roman"/>
          <w:sz w:val="24"/>
          <w:szCs w:val="24"/>
        </w:rPr>
        <w:t>) разнообразием бактериальных видов, важная составляющая любых экосистем (включая организм человека), обеспечивающая выполнение биогеохимических функций, лежащих в основе круговорота элементов: синтеза и разложения органического вещества, минерализации, трансформации металлов. Микробиота, состав природных вод и другие составляющие природных условий влияют на особенности физиологии и патологии людей.</w:t>
      </w:r>
    </w:p>
    <w:p w:rsidR="003936E7" w:rsidRDefault="00744B10" w:rsidP="003936E7">
      <w:pPr>
        <w:pStyle w:val="a"/>
        <w:spacing w:line="360" w:lineRule="auto"/>
        <w:ind w:firstLine="851"/>
        <w:jc w:val="both"/>
        <w:rPr>
          <w:rFonts w:ascii="Times New Roman" w:hAnsi="Times New Roman" w:cs="Times New Roman"/>
          <w:sz w:val="24"/>
          <w:szCs w:val="24"/>
        </w:rPr>
      </w:pPr>
      <w:r w:rsidRPr="00485D0C">
        <w:rPr>
          <w:rFonts w:ascii="Times New Roman" w:hAnsi="Times New Roman" w:cs="Times New Roman"/>
          <w:sz w:val="24"/>
          <w:szCs w:val="24"/>
        </w:rPr>
        <w:t xml:space="preserve">При этом не ясны механизмы выживания и развития микробно-вирусных сообществ в экстремальных геологических, геохимических и температурных условиях. Сравнительное исследование геномов, структурных и биохимических особенностей микроорганизмов, обнаруживаемых в вечной мерзлоте, а также исследование их поведения в стрессовых, прежде всего, низкотемпературных условиях, позволит получить </w:t>
      </w:r>
      <w:r w:rsidRPr="00485D0C">
        <w:rPr>
          <w:rFonts w:ascii="Times New Roman" w:hAnsi="Times New Roman" w:cs="Times New Roman"/>
          <w:sz w:val="24"/>
          <w:szCs w:val="24"/>
        </w:rPr>
        <w:lastRenderedPageBreak/>
        <w:t>представления о механизмах их адаптации. Эти исследования важны для изучения механизма защиты как генома, так и компонентов аппарата клеточного метаболизма. Учитывая, что возраст вечной мерзлоты может достигать миллионов лет, эти механизмы защиты, вероятно, крайне эффективны и могут представлять принципиальный интерес для биотехнологий и медицины. Фундаментальное и прикладное значение феномена длительной жизнеспособности микробно-вирусных сообществ вечной мер</w:t>
      </w:r>
      <w:r w:rsidR="00F21BEA">
        <w:rPr>
          <w:rFonts w:ascii="Times New Roman" w:hAnsi="Times New Roman" w:cs="Times New Roman"/>
          <w:sz w:val="24"/>
          <w:szCs w:val="24"/>
        </w:rPr>
        <w:t>з</w:t>
      </w:r>
      <w:r w:rsidRPr="00485D0C">
        <w:rPr>
          <w:rFonts w:ascii="Times New Roman" w:hAnsi="Times New Roman" w:cs="Times New Roman"/>
          <w:sz w:val="24"/>
          <w:szCs w:val="24"/>
        </w:rPr>
        <w:t>лоты состоит в приближении к решению наиболее важных медицинских проблем, в частности – для лечения рака и продления жизни.</w:t>
      </w:r>
    </w:p>
    <w:p w:rsidR="00744B10" w:rsidRPr="00485D0C" w:rsidRDefault="003936E7" w:rsidP="003936E7">
      <w:pPr>
        <w:pStyle w:val="a"/>
        <w:spacing w:line="360" w:lineRule="auto"/>
        <w:ind w:firstLine="851"/>
        <w:jc w:val="both"/>
        <w:rPr>
          <w:rFonts w:ascii="Times New Roman" w:eastAsia="Times New Roman" w:hAnsi="Times New Roman" w:cs="Times New Roman"/>
          <w:sz w:val="24"/>
          <w:szCs w:val="24"/>
        </w:rPr>
      </w:pPr>
      <w:r w:rsidRPr="007D5D4D">
        <w:rPr>
          <w:rFonts w:ascii="Times New Roman" w:hAnsi="Times New Roman" w:cs="Times New Roman"/>
          <w:color w:val="auto"/>
          <w:sz w:val="24"/>
          <w:szCs w:val="24"/>
        </w:rPr>
        <w:t xml:space="preserve">Многолетнемерзлые породы </w:t>
      </w:r>
      <w:r w:rsidRPr="00485D0C">
        <w:rPr>
          <w:rFonts w:ascii="Times New Roman" w:hAnsi="Times New Roman" w:cs="Times New Roman"/>
          <w:sz w:val="24"/>
          <w:szCs w:val="24"/>
        </w:rPr>
        <w:t>содержат органическое вещество в форме биогенных газов, продуктов разложения, а часто значительное число (до 10</w:t>
      </w:r>
      <w:r w:rsidRPr="00485D0C">
        <w:rPr>
          <w:rFonts w:ascii="Times New Roman" w:hAnsi="Times New Roman" w:cs="Times New Roman"/>
          <w:sz w:val="24"/>
          <w:szCs w:val="24"/>
          <w:vertAlign w:val="superscript"/>
        </w:rPr>
        <w:t>7</w:t>
      </w:r>
      <w:r w:rsidRPr="00485D0C">
        <w:rPr>
          <w:rFonts w:ascii="Times New Roman" w:hAnsi="Times New Roman" w:cs="Times New Roman"/>
          <w:sz w:val="24"/>
          <w:szCs w:val="24"/>
        </w:rPr>
        <w:t xml:space="preserve"> и более на грамм) живых микроорганизмов, разнообразие которых, формы существования и активность изучены недостаточно. Некоторые микроорганизмы сохраняются во льду и мерзлых отложениях в течение миллионов лет</w:t>
      </w:r>
      <w:r w:rsidRPr="00485D0C">
        <w:rPr>
          <w:rFonts w:ascii="Times New Roman" w:hAnsi="Times New Roman" w:cs="Times New Roman"/>
          <w:kern w:val="3"/>
          <w:sz w:val="24"/>
          <w:szCs w:val="24"/>
        </w:rPr>
        <w:t xml:space="preserve">. </w:t>
      </w:r>
    </w:p>
    <w:p w:rsidR="00744B10" w:rsidRPr="00485D0C" w:rsidRDefault="002442D8" w:rsidP="00D91E84">
      <w:pPr>
        <w:pStyle w:val="Textbody"/>
        <w:spacing w:after="0" w:line="360" w:lineRule="auto"/>
        <w:ind w:firstLine="851"/>
        <w:jc w:val="both"/>
        <w:rPr>
          <w:rFonts w:ascii="Times New Roman" w:eastAsia="Times New Roman" w:hAnsi="Times New Roman" w:cs="Times New Roman"/>
          <w:sz w:val="24"/>
          <w:szCs w:val="24"/>
        </w:rPr>
      </w:pPr>
      <w:r>
        <w:rPr>
          <w:rFonts w:ascii="Times New Roman" w:hAnsi="Times New Roman" w:cs="Times New Roman"/>
          <w:sz w:val="24"/>
          <w:szCs w:val="24"/>
        </w:rPr>
        <w:t>Чрезвычайно</w:t>
      </w:r>
      <w:r w:rsidR="00744B10" w:rsidRPr="00485D0C">
        <w:rPr>
          <w:rFonts w:ascii="Times New Roman" w:hAnsi="Times New Roman" w:cs="Times New Roman"/>
          <w:sz w:val="24"/>
          <w:szCs w:val="24"/>
        </w:rPr>
        <w:t xml:space="preserve"> важной является проблема возможного сохранения в мерзлоте болезнетворных бактерий и вирусов, в том числе ещё неизвестных науке. </w:t>
      </w:r>
      <w:r w:rsidR="003D6BB1">
        <w:rPr>
          <w:rFonts w:ascii="Times New Roman" w:hAnsi="Times New Roman" w:cs="Times New Roman"/>
          <w:sz w:val="24"/>
          <w:szCs w:val="24"/>
        </w:rPr>
        <w:t xml:space="preserve">В исследованных образцах, каждый из которых содержит десятки и даже сотни видов </w:t>
      </w:r>
      <w:r w:rsidR="007E7070" w:rsidRPr="00936FA2">
        <w:rPr>
          <w:rFonts w:cs="Times New Roman"/>
          <w:szCs w:val="24"/>
        </w:rPr>
        <w:t>[</w:t>
      </w:r>
      <w:r w:rsidR="00065C4A">
        <w:rPr>
          <w:rFonts w:cs="Times New Roman"/>
          <w:szCs w:val="24"/>
        </w:rPr>
        <w:t>28, 31</w:t>
      </w:r>
      <w:r w:rsidR="007E7070" w:rsidRPr="00936FA2">
        <w:rPr>
          <w:rFonts w:cs="Times New Roman"/>
          <w:szCs w:val="24"/>
        </w:rPr>
        <w:t>]</w:t>
      </w:r>
      <w:r w:rsidR="003D6BB1">
        <w:rPr>
          <w:rFonts w:ascii="Times New Roman" w:hAnsi="Times New Roman" w:cs="Times New Roman"/>
          <w:sz w:val="24"/>
          <w:szCs w:val="24"/>
        </w:rPr>
        <w:t xml:space="preserve">, почти пятая часть выделенных организмов - новые, ранее не известные науке виды </w:t>
      </w:r>
      <w:r w:rsidR="00065C4A">
        <w:rPr>
          <w:rFonts w:cs="Times New Roman"/>
          <w:szCs w:val="24"/>
        </w:rPr>
        <w:t>[31</w:t>
      </w:r>
      <w:r w:rsidR="007E7070" w:rsidRPr="00936FA2">
        <w:rPr>
          <w:rFonts w:cs="Times New Roman"/>
          <w:szCs w:val="24"/>
        </w:rPr>
        <w:t>]</w:t>
      </w:r>
      <w:r w:rsidR="003D6BB1">
        <w:rPr>
          <w:rFonts w:ascii="Times New Roman" w:hAnsi="Times New Roman" w:cs="Times New Roman"/>
          <w:sz w:val="24"/>
          <w:szCs w:val="24"/>
        </w:rPr>
        <w:t xml:space="preserve">. </w:t>
      </w:r>
      <w:r w:rsidR="00744B10" w:rsidRPr="00485D0C">
        <w:rPr>
          <w:rFonts w:ascii="Times New Roman" w:hAnsi="Times New Roman" w:cs="Times New Roman"/>
          <w:sz w:val="24"/>
          <w:szCs w:val="24"/>
        </w:rPr>
        <w:t xml:space="preserve">Микробные сообщества криолитозоны </w:t>
      </w:r>
      <w:r w:rsidR="007E7070">
        <w:rPr>
          <w:rFonts w:ascii="Times New Roman" w:hAnsi="Times New Roman" w:cs="Times New Roman"/>
          <w:sz w:val="24"/>
          <w:szCs w:val="24"/>
        </w:rPr>
        <w:t xml:space="preserve">в целом </w:t>
      </w:r>
      <w:r w:rsidR="00744B10" w:rsidRPr="00485D0C">
        <w:rPr>
          <w:rFonts w:ascii="Times New Roman" w:hAnsi="Times New Roman" w:cs="Times New Roman"/>
          <w:sz w:val="24"/>
          <w:szCs w:val="24"/>
        </w:rPr>
        <w:t>изучены исключительно слабо и могут представлять собой крайне опасную угрозу, особенно учитывая то, что большая часть территории России находится именно в этой зоне.</w:t>
      </w:r>
    </w:p>
    <w:p w:rsidR="00744B10" w:rsidRPr="00485D0C" w:rsidRDefault="00744B10" w:rsidP="002442D8">
      <w:pPr>
        <w:pStyle w:val="Textbody"/>
        <w:spacing w:after="0" w:line="360" w:lineRule="auto"/>
        <w:ind w:firstLine="851"/>
        <w:jc w:val="both"/>
        <w:rPr>
          <w:rFonts w:ascii="Times New Roman" w:eastAsia="Times New Roman" w:hAnsi="Times New Roman" w:cs="Times New Roman"/>
          <w:sz w:val="24"/>
          <w:szCs w:val="24"/>
        </w:rPr>
      </w:pPr>
      <w:r w:rsidRPr="00485D0C">
        <w:rPr>
          <w:rFonts w:ascii="Times New Roman" w:hAnsi="Times New Roman" w:cs="Times New Roman"/>
          <w:sz w:val="24"/>
          <w:szCs w:val="24"/>
        </w:rPr>
        <w:t>Мерзлота содержит в значительном количестве парниковые газы - метан и углекислый газ, которые при оттаивании мерзлоты выделятся в атмосферу и приведут к резкому росту температуры поверхности Земли. Большое количество содержащегося в мёрзлых породах органического вещества начнёт активно разлагаться, и произойдёт дополнительный выброс парниковых газов, оценки которого пока мало обоснованы, но выглядят крайне угрожающе для окружающей среды и человека.</w:t>
      </w:r>
    </w:p>
    <w:p w:rsidR="006004DB" w:rsidRDefault="002442D8" w:rsidP="00F21BEA">
      <w:pPr>
        <w:spacing w:after="0" w:line="360" w:lineRule="auto"/>
        <w:ind w:firstLine="709"/>
        <w:jc w:val="both"/>
        <w:rPr>
          <w:rFonts w:cs="Times New Roman"/>
          <w:szCs w:val="24"/>
        </w:rPr>
      </w:pPr>
      <w:r>
        <w:rPr>
          <w:rFonts w:cs="Times New Roman"/>
          <w:szCs w:val="24"/>
        </w:rPr>
        <w:t>В процессе происходящей деградации дисперсных</w:t>
      </w:r>
      <w:r w:rsidR="006004DB">
        <w:rPr>
          <w:rFonts w:cs="Times New Roman"/>
          <w:szCs w:val="24"/>
        </w:rPr>
        <w:t>многолетнемёрзлых пород в окружающую среду попадает биологический и микробиологический материал прошлых геологических и исторических эпох. В связи с этим может возникнуть опасность для здоровья людей и всего живого.</w:t>
      </w:r>
      <w:r w:rsidR="00065C4A">
        <w:rPr>
          <w:rFonts w:cs="Times New Roman"/>
          <w:szCs w:val="24"/>
        </w:rPr>
        <w:t xml:space="preserve"> </w:t>
      </w:r>
      <w:r w:rsidR="00F21BEA">
        <w:rPr>
          <w:rFonts w:cs="Times New Roman"/>
          <w:szCs w:val="24"/>
        </w:rPr>
        <w:t>С</w:t>
      </w:r>
      <w:r w:rsidR="00F21BEA" w:rsidRPr="00485D0C">
        <w:rPr>
          <w:rFonts w:cs="Times New Roman"/>
          <w:szCs w:val="24"/>
        </w:rPr>
        <w:t>поры сибирской язвы сохраняются в почвах около 100 лет и более</w:t>
      </w:r>
      <w:r w:rsidR="00065C4A">
        <w:rPr>
          <w:rFonts w:cs="Times New Roman"/>
          <w:szCs w:val="24"/>
        </w:rPr>
        <w:t xml:space="preserve"> </w:t>
      </w:r>
      <w:r w:rsidR="00065C4A" w:rsidRPr="00936FA2">
        <w:rPr>
          <w:rFonts w:cs="Times New Roman"/>
          <w:szCs w:val="24"/>
        </w:rPr>
        <w:t xml:space="preserve">[ </w:t>
      </w:r>
      <w:r w:rsidR="00065C4A">
        <w:rPr>
          <w:rFonts w:cs="Times New Roman"/>
          <w:szCs w:val="24"/>
        </w:rPr>
        <w:t>19</w:t>
      </w:r>
      <w:r w:rsidR="00065C4A" w:rsidRPr="00936FA2">
        <w:rPr>
          <w:rFonts w:cs="Times New Roman"/>
          <w:szCs w:val="24"/>
        </w:rPr>
        <w:t xml:space="preserve"> ]</w:t>
      </w:r>
      <w:r w:rsidR="00F21BEA" w:rsidRPr="00485D0C">
        <w:rPr>
          <w:rFonts w:cs="Times New Roman"/>
          <w:szCs w:val="24"/>
        </w:rPr>
        <w:t>.</w:t>
      </w:r>
    </w:p>
    <w:p w:rsidR="006004DB" w:rsidRDefault="006004DB" w:rsidP="00D91E84">
      <w:pPr>
        <w:spacing w:line="360" w:lineRule="auto"/>
        <w:ind w:firstLine="709"/>
        <w:jc w:val="both"/>
        <w:rPr>
          <w:rFonts w:cs="Times New Roman"/>
          <w:szCs w:val="24"/>
        </w:rPr>
      </w:pPr>
      <w:r>
        <w:rPr>
          <w:rFonts w:cs="Times New Roman"/>
          <w:szCs w:val="24"/>
        </w:rPr>
        <w:t>В первую очередь это касается скотомогильников и захоронений предыдущих веков, связанных с вспышками сибирской язвы</w:t>
      </w:r>
      <w:r w:rsidR="007E7070">
        <w:rPr>
          <w:rFonts w:cs="Times New Roman"/>
          <w:szCs w:val="24"/>
        </w:rPr>
        <w:t xml:space="preserve">, количество которых в криолитозоне достигает многих сотен </w:t>
      </w:r>
      <w:r w:rsidR="007E7070" w:rsidRPr="00936FA2">
        <w:rPr>
          <w:rFonts w:cs="Times New Roman"/>
          <w:szCs w:val="24"/>
        </w:rPr>
        <w:t xml:space="preserve">[ </w:t>
      </w:r>
      <w:r w:rsidR="00065C4A">
        <w:rPr>
          <w:rFonts w:cs="Times New Roman"/>
          <w:szCs w:val="24"/>
        </w:rPr>
        <w:t>1, 11, 19</w:t>
      </w:r>
      <w:r w:rsidR="007E7070" w:rsidRPr="00936FA2">
        <w:rPr>
          <w:rFonts w:cs="Times New Roman"/>
          <w:szCs w:val="24"/>
        </w:rPr>
        <w:t xml:space="preserve"> ]</w:t>
      </w:r>
      <w:r>
        <w:rPr>
          <w:rFonts w:cs="Times New Roman"/>
          <w:szCs w:val="24"/>
        </w:rPr>
        <w:t xml:space="preserve">. Мониторинг состояния </w:t>
      </w:r>
      <w:r w:rsidR="007E7070">
        <w:rPr>
          <w:rFonts w:cs="Times New Roman"/>
          <w:szCs w:val="24"/>
        </w:rPr>
        <w:t xml:space="preserve">известных </w:t>
      </w:r>
      <w:r>
        <w:rPr>
          <w:rFonts w:cs="Times New Roman"/>
          <w:szCs w:val="24"/>
        </w:rPr>
        <w:t xml:space="preserve">могильников и захоронений постоянно ведётся. Однако, далеко не все они выявлены, и поэтому </w:t>
      </w:r>
      <w:r>
        <w:rPr>
          <w:rFonts w:cs="Times New Roman"/>
          <w:szCs w:val="24"/>
        </w:rPr>
        <w:lastRenderedPageBreak/>
        <w:t>неожиданное вскрытие неизвестного может произойти в любой момент</w:t>
      </w:r>
      <w:r w:rsidR="007E7070">
        <w:rPr>
          <w:rFonts w:cs="Times New Roman"/>
          <w:szCs w:val="24"/>
        </w:rPr>
        <w:t xml:space="preserve"> </w:t>
      </w:r>
      <w:r w:rsidR="00065C4A">
        <w:rPr>
          <w:rFonts w:cs="Times New Roman"/>
          <w:szCs w:val="24"/>
        </w:rPr>
        <w:t>[1, 19</w:t>
      </w:r>
      <w:r w:rsidR="007E7070" w:rsidRPr="00936FA2">
        <w:rPr>
          <w:rFonts w:cs="Times New Roman"/>
          <w:szCs w:val="24"/>
        </w:rPr>
        <w:t>]</w:t>
      </w:r>
      <w:r>
        <w:rPr>
          <w:rFonts w:cs="Times New Roman"/>
          <w:szCs w:val="24"/>
        </w:rPr>
        <w:t>, и ускоренное оттаивание мерзлоты повышает такую вероятность. Но в условиях потепления сибирская язва может проявиться и без могильников: обеднение из-за перевыпаса и иссушение пастбищ приводит к тому, что в организм оленей вместе с ягелем поступает много поверхностного грунта, в котором содержится некоторое количество болезнетворных спор. А это вызывает заболевание животных и контактирующих с ними людей, как случилось несколько лет назад на Ямале</w:t>
      </w:r>
      <w:r w:rsidR="007E7070">
        <w:rPr>
          <w:rFonts w:cs="Times New Roman"/>
          <w:szCs w:val="24"/>
        </w:rPr>
        <w:t xml:space="preserve"> </w:t>
      </w:r>
      <w:r w:rsidR="007E7070" w:rsidRPr="00936FA2">
        <w:rPr>
          <w:rFonts w:cs="Times New Roman"/>
          <w:szCs w:val="24"/>
        </w:rPr>
        <w:t>[</w:t>
      </w:r>
      <w:r w:rsidR="00065C4A">
        <w:rPr>
          <w:rFonts w:cs="Times New Roman"/>
          <w:szCs w:val="24"/>
        </w:rPr>
        <w:t>11</w:t>
      </w:r>
      <w:r w:rsidR="007E7070" w:rsidRPr="00936FA2">
        <w:rPr>
          <w:rFonts w:cs="Times New Roman"/>
          <w:szCs w:val="24"/>
        </w:rPr>
        <w:t xml:space="preserve"> ]</w:t>
      </w:r>
      <w:r>
        <w:rPr>
          <w:rFonts w:cs="Times New Roman"/>
          <w:szCs w:val="24"/>
        </w:rPr>
        <w:t xml:space="preserve">. </w:t>
      </w:r>
    </w:p>
    <w:p w:rsidR="004F2E3F" w:rsidRDefault="006004DB" w:rsidP="002442D8">
      <w:pPr>
        <w:spacing w:after="0" w:line="360" w:lineRule="auto"/>
        <w:ind w:firstLine="709"/>
        <w:jc w:val="both"/>
        <w:rPr>
          <w:rFonts w:cs="Times New Roman"/>
        </w:rPr>
      </w:pPr>
      <w:r w:rsidRPr="002442D8">
        <w:rPr>
          <w:rFonts w:cs="Times New Roman"/>
          <w:i/>
          <w:szCs w:val="24"/>
        </w:rPr>
        <w:t>Активизация техногенеза</w:t>
      </w:r>
      <w:r>
        <w:rPr>
          <w:rFonts w:cs="Times New Roman"/>
          <w:szCs w:val="24"/>
        </w:rPr>
        <w:t xml:space="preserve">. </w:t>
      </w:r>
      <w:r w:rsidRPr="00F8687F">
        <w:rPr>
          <w:rFonts w:cs="Times New Roman"/>
          <w:szCs w:val="24"/>
        </w:rPr>
        <w:t>Инженерная деятельность в Арктике и Субарктике усугубляет природные риски, и обществу приходится нести существенные затраты по ликвидации накопленного экологического ущерба.</w:t>
      </w:r>
      <w:r w:rsidR="004F2E3F">
        <w:rPr>
          <w:rFonts w:cs="Times New Roman"/>
        </w:rPr>
        <w:t>Наиболее активный техногенез связан с недропользованием. По условиям недропользования территория криолитозоны – это сложные и особо сложные геологические, инженерно-геологические, гидрогеологические, геокриологические и геоэкологические условия. А слабая их изученность предопределяют повышенные риски при освоении. Строительство в среднем дорожает в 3–8 раз по сравнению с «не мёрзлыми» регионами.</w:t>
      </w:r>
    </w:p>
    <w:p w:rsidR="006004DB" w:rsidRPr="00F8687F" w:rsidRDefault="006004DB" w:rsidP="002442D8">
      <w:pPr>
        <w:spacing w:after="0" w:line="360" w:lineRule="auto"/>
        <w:ind w:firstLine="709"/>
        <w:jc w:val="both"/>
        <w:rPr>
          <w:rFonts w:cs="Times New Roman"/>
          <w:szCs w:val="24"/>
        </w:rPr>
      </w:pPr>
      <w:r w:rsidRPr="00F8687F">
        <w:rPr>
          <w:rFonts w:cs="Times New Roman"/>
          <w:szCs w:val="24"/>
        </w:rPr>
        <w:t>Растет аварийность геотехнических систем. Это выпучивание, осадки, деформации</w:t>
      </w:r>
      <w:r w:rsidR="00F21BEA">
        <w:rPr>
          <w:rFonts w:cs="Times New Roman"/>
          <w:szCs w:val="24"/>
        </w:rPr>
        <w:t xml:space="preserve">свайных </w:t>
      </w:r>
      <w:r w:rsidR="004F2E3F">
        <w:rPr>
          <w:rFonts w:cs="Times New Roman"/>
          <w:szCs w:val="24"/>
        </w:rPr>
        <w:t xml:space="preserve">оснований </w:t>
      </w:r>
      <w:r w:rsidRPr="00F8687F">
        <w:rPr>
          <w:rFonts w:cs="Times New Roman"/>
          <w:szCs w:val="24"/>
        </w:rPr>
        <w:t>сооружений и объектов. Вдоль магистральных газопроводов происходит заболачива</w:t>
      </w:r>
      <w:r w:rsidR="002442D8">
        <w:rPr>
          <w:rFonts w:cs="Times New Roman"/>
          <w:szCs w:val="24"/>
        </w:rPr>
        <w:t>ние и как следствие – всплытие</w:t>
      </w:r>
      <w:r w:rsidRPr="00F8687F">
        <w:rPr>
          <w:rFonts w:cs="Times New Roman"/>
          <w:szCs w:val="24"/>
        </w:rPr>
        <w:t xml:space="preserve"> магистральных газопроводов, а на перегибах рельефа – активная эрозия. Серьезные проблемы возникают при строительстве железных и автомобильных дорог</w:t>
      </w:r>
      <w:r>
        <w:rPr>
          <w:rFonts w:cs="Times New Roman"/>
          <w:szCs w:val="24"/>
        </w:rPr>
        <w:t>. Особенно при пересечении часто чередующихся</w:t>
      </w:r>
      <w:r w:rsidRPr="00F8687F">
        <w:rPr>
          <w:rFonts w:cs="Times New Roman"/>
          <w:szCs w:val="24"/>
        </w:rPr>
        <w:t xml:space="preserve"> ландшафт</w:t>
      </w:r>
      <w:r>
        <w:rPr>
          <w:rFonts w:cs="Times New Roman"/>
          <w:szCs w:val="24"/>
        </w:rPr>
        <w:t>ов</w:t>
      </w:r>
      <w:r w:rsidRPr="00F8687F">
        <w:rPr>
          <w:rFonts w:cs="Times New Roman"/>
          <w:szCs w:val="24"/>
        </w:rPr>
        <w:t>, сформировавшиеся на разной литогенной и криогенной основе.</w:t>
      </w:r>
    </w:p>
    <w:p w:rsidR="006004DB" w:rsidRDefault="006004DB" w:rsidP="002442D8">
      <w:pPr>
        <w:spacing w:after="0" w:line="360" w:lineRule="auto"/>
        <w:ind w:firstLine="709"/>
        <w:jc w:val="both"/>
        <w:rPr>
          <w:rFonts w:cs="Times New Roman"/>
          <w:szCs w:val="24"/>
        </w:rPr>
      </w:pPr>
      <w:r w:rsidRPr="00F8687F">
        <w:rPr>
          <w:rFonts w:cs="Times New Roman"/>
          <w:szCs w:val="24"/>
        </w:rPr>
        <w:t>В советское время Норильск был образцом свайного строительства на вечной мерзлоте, однако</w:t>
      </w:r>
      <w:r>
        <w:rPr>
          <w:rFonts w:cs="Times New Roman"/>
          <w:szCs w:val="24"/>
        </w:rPr>
        <w:t xml:space="preserve"> позжерезко сократилась</w:t>
      </w:r>
      <w:r w:rsidRPr="00F8687F">
        <w:rPr>
          <w:rFonts w:cs="Times New Roman"/>
          <w:szCs w:val="24"/>
        </w:rPr>
        <w:t xml:space="preserve"> работ</w:t>
      </w:r>
      <w:r>
        <w:rPr>
          <w:rFonts w:cs="Times New Roman"/>
          <w:szCs w:val="24"/>
        </w:rPr>
        <w:t>а</w:t>
      </w:r>
      <w:r w:rsidRPr="00F8687F">
        <w:rPr>
          <w:rFonts w:cs="Times New Roman"/>
          <w:szCs w:val="24"/>
        </w:rPr>
        <w:t xml:space="preserve"> мерзлотн</w:t>
      </w:r>
      <w:r>
        <w:rPr>
          <w:rFonts w:cs="Times New Roman"/>
          <w:szCs w:val="24"/>
        </w:rPr>
        <w:t>ой</w:t>
      </w:r>
      <w:r w:rsidRPr="00F8687F">
        <w:rPr>
          <w:rFonts w:cs="Times New Roman"/>
          <w:szCs w:val="24"/>
        </w:rPr>
        <w:t xml:space="preserve"> служб</w:t>
      </w:r>
      <w:r>
        <w:rPr>
          <w:rFonts w:cs="Times New Roman"/>
          <w:szCs w:val="24"/>
        </w:rPr>
        <w:t>ы</w:t>
      </w:r>
      <w:r w:rsidRPr="00F8687F">
        <w:rPr>
          <w:rFonts w:cs="Times New Roman"/>
          <w:szCs w:val="24"/>
        </w:rPr>
        <w:t xml:space="preserve">, нарушаются правила эксплуатации, и массовыми стали аварийные деформации промышленных и гражданских зданий и сооружений. Аналогичная картина наблюдается и в других северных городах – Воркуте, Якутске, Анадыре.  </w:t>
      </w:r>
    </w:p>
    <w:p w:rsidR="006004DB" w:rsidRPr="00514982" w:rsidRDefault="006004DB" w:rsidP="00732939">
      <w:pPr>
        <w:spacing w:after="0" w:line="360" w:lineRule="auto"/>
        <w:ind w:firstLine="709"/>
        <w:jc w:val="both"/>
        <w:rPr>
          <w:rFonts w:cs="Times New Roman"/>
          <w:szCs w:val="24"/>
        </w:rPr>
      </w:pPr>
      <w:r>
        <w:rPr>
          <w:rFonts w:cs="Times New Roman"/>
          <w:szCs w:val="24"/>
        </w:rPr>
        <w:t>С</w:t>
      </w:r>
      <w:r w:rsidRPr="00514982">
        <w:rPr>
          <w:rFonts w:cs="Times New Roman"/>
          <w:szCs w:val="24"/>
        </w:rPr>
        <w:t>ейчас в Западной Сибири на севере ЯНАО несущая способность мёрзлых</w:t>
      </w:r>
      <w:r w:rsidR="00732939">
        <w:rPr>
          <w:rFonts w:cs="Times New Roman"/>
          <w:szCs w:val="24"/>
        </w:rPr>
        <w:t xml:space="preserve"> горных пород за счет</w:t>
      </w:r>
      <w:r w:rsidRPr="00514982">
        <w:rPr>
          <w:rFonts w:cs="Times New Roman"/>
          <w:szCs w:val="24"/>
        </w:rPr>
        <w:t xml:space="preserve"> повышения их температуры снизилась на 5-30% по сравнению с 1980-90-ми годами. Причём области максимального снижения несущей способности захватывают основные традиционные центры газовой промышленности: полоса по линии Салехард – Надым – П</w:t>
      </w:r>
      <w:r w:rsidR="002442D8">
        <w:rPr>
          <w:rFonts w:cs="Times New Roman"/>
          <w:szCs w:val="24"/>
        </w:rPr>
        <w:t>а</w:t>
      </w:r>
      <w:r w:rsidRPr="00514982">
        <w:rPr>
          <w:rFonts w:cs="Times New Roman"/>
          <w:szCs w:val="24"/>
        </w:rPr>
        <w:t xml:space="preserve">нгоды – Новый Уренгой и далее на Норильск; и полоса по линии Белоярский – Казым – Тарко-Сале. Получается, что все сооружения, построенные здесь в последней трети ХХ в. и имевшие запас прочности К&lt;1,3, находятся в аварийном или предаварийном </w:t>
      </w:r>
      <w:r w:rsidRPr="00514982">
        <w:rPr>
          <w:rFonts w:cs="Times New Roman"/>
          <w:szCs w:val="24"/>
        </w:rPr>
        <w:lastRenderedPageBreak/>
        <w:t xml:space="preserve">состоянии. </w:t>
      </w:r>
      <w:r w:rsidR="00732939">
        <w:rPr>
          <w:rFonts w:cs="Times New Roman"/>
          <w:szCs w:val="24"/>
        </w:rPr>
        <w:t xml:space="preserve">Около 50% процентов зданий и сооружений в криолитозоне имеет недопустимые деформации </w:t>
      </w:r>
      <w:r w:rsidR="00732939" w:rsidRPr="00936FA2">
        <w:rPr>
          <w:rFonts w:cs="Times New Roman"/>
          <w:szCs w:val="24"/>
        </w:rPr>
        <w:t>[</w:t>
      </w:r>
      <w:r w:rsidR="00065C4A">
        <w:rPr>
          <w:rFonts w:cs="Times New Roman"/>
          <w:szCs w:val="24"/>
        </w:rPr>
        <w:t>3,4, 13, 14, 15</w:t>
      </w:r>
      <w:r w:rsidR="00732939" w:rsidRPr="00936FA2">
        <w:rPr>
          <w:rFonts w:cs="Times New Roman"/>
          <w:szCs w:val="24"/>
        </w:rPr>
        <w:t xml:space="preserve"> ]</w:t>
      </w:r>
    </w:p>
    <w:p w:rsidR="00C93EDF" w:rsidRDefault="00C93EDF">
      <w:pPr>
        <w:rPr>
          <w:rFonts w:cs="Times New Roman"/>
          <w:b/>
          <w:szCs w:val="24"/>
        </w:rPr>
      </w:pPr>
    </w:p>
    <w:p w:rsidR="007E55CB" w:rsidRDefault="007E55CB">
      <w:pPr>
        <w:rPr>
          <w:rFonts w:cs="Times New Roman"/>
          <w:b/>
          <w:szCs w:val="24"/>
        </w:rPr>
      </w:pPr>
    </w:p>
    <w:p w:rsidR="00C93EDF" w:rsidRDefault="00C93EDF">
      <w:pPr>
        <w:rPr>
          <w:rFonts w:cs="Times New Roman"/>
          <w:b/>
          <w:szCs w:val="24"/>
        </w:rPr>
      </w:pPr>
      <w:bookmarkStart w:id="1" w:name="_GoBack"/>
      <w:bookmarkEnd w:id="1"/>
      <w:r w:rsidRPr="00C93EDF">
        <w:rPr>
          <w:rFonts w:cs="Times New Roman"/>
          <w:b/>
          <w:szCs w:val="24"/>
        </w:rPr>
        <w:t>Заключение</w:t>
      </w:r>
      <w:r>
        <w:rPr>
          <w:rFonts w:cs="Times New Roman"/>
          <w:b/>
          <w:szCs w:val="24"/>
        </w:rPr>
        <w:t xml:space="preserve">. </w:t>
      </w:r>
    </w:p>
    <w:p w:rsidR="0076172D" w:rsidRDefault="00C93EDF" w:rsidP="0076172D">
      <w:pPr>
        <w:spacing w:after="0" w:line="360" w:lineRule="auto"/>
        <w:ind w:firstLine="709"/>
        <w:jc w:val="both"/>
        <w:rPr>
          <w:rFonts w:cs="Times New Roman"/>
          <w:szCs w:val="24"/>
        </w:rPr>
      </w:pPr>
      <w:r w:rsidRPr="00C93EDF">
        <w:rPr>
          <w:rFonts w:cs="Times New Roman"/>
          <w:szCs w:val="24"/>
        </w:rPr>
        <w:t>Анализ сложившейся современной мерзлотно-климатической ситуации в Арктической зоне Российской Федерациисвиде</w:t>
      </w:r>
      <w:r>
        <w:rPr>
          <w:rFonts w:cs="Times New Roman"/>
          <w:szCs w:val="24"/>
        </w:rPr>
        <w:t>те</w:t>
      </w:r>
      <w:r w:rsidRPr="00C93EDF">
        <w:rPr>
          <w:rFonts w:cs="Times New Roman"/>
          <w:szCs w:val="24"/>
        </w:rPr>
        <w:t xml:space="preserve">льствует о сложности </w:t>
      </w:r>
      <w:r>
        <w:rPr>
          <w:rFonts w:cs="Times New Roman"/>
          <w:szCs w:val="24"/>
        </w:rPr>
        <w:t>проис</w:t>
      </w:r>
      <w:r w:rsidR="000B0727">
        <w:rPr>
          <w:rFonts w:cs="Times New Roman"/>
          <w:szCs w:val="24"/>
        </w:rPr>
        <w:t xml:space="preserve">ходящих процессов трансформации криолитозоны в условиях изменяющегося климата в северном полушарии. </w:t>
      </w:r>
    </w:p>
    <w:p w:rsidR="009E5375" w:rsidRDefault="000B0727" w:rsidP="0076172D">
      <w:pPr>
        <w:spacing w:after="0" w:line="360" w:lineRule="auto"/>
        <w:ind w:firstLine="709"/>
        <w:jc w:val="both"/>
        <w:rPr>
          <w:rFonts w:cs="Times New Roman"/>
          <w:szCs w:val="24"/>
        </w:rPr>
      </w:pPr>
      <w:r>
        <w:rPr>
          <w:rFonts w:cs="Times New Roman"/>
          <w:szCs w:val="24"/>
        </w:rPr>
        <w:t>Основной вывод заключается в том, что во всех регионах Арктики происходит однонаправленный процесс повышения температуры вечной мерзлоты со скоростью близкой к 0,1°С в год.</w:t>
      </w:r>
      <w:r w:rsidR="007E7070">
        <w:rPr>
          <w:rFonts w:cs="Times New Roman"/>
          <w:szCs w:val="24"/>
        </w:rPr>
        <w:t xml:space="preserve"> </w:t>
      </w:r>
      <w:r>
        <w:rPr>
          <w:rFonts w:cs="Times New Roman"/>
          <w:szCs w:val="24"/>
        </w:rPr>
        <w:t xml:space="preserve">Следует признать, что это очень высокие </w:t>
      </w:r>
      <w:r w:rsidR="0076172D">
        <w:rPr>
          <w:rFonts w:cs="Times New Roman"/>
          <w:szCs w:val="24"/>
        </w:rPr>
        <w:t>темпы изменения естественной обстановки, которые будут обеспечивать не только в ближайшей, но и в долгосрочной перспективе серьезные затруднения в экологически безопасном освоении арктической зоны.</w:t>
      </w:r>
    </w:p>
    <w:p w:rsidR="0076172D" w:rsidRDefault="009E5375" w:rsidP="0076172D">
      <w:pPr>
        <w:spacing w:after="0" w:line="360" w:lineRule="auto"/>
        <w:ind w:firstLine="709"/>
        <w:jc w:val="both"/>
        <w:rPr>
          <w:rFonts w:cs="Times New Roman"/>
          <w:szCs w:val="24"/>
        </w:rPr>
      </w:pPr>
      <w:r>
        <w:rPr>
          <w:rFonts w:cs="Times New Roman"/>
          <w:szCs w:val="24"/>
        </w:rPr>
        <w:t>Судя по характеру кривых изменения температуры воздуха в различных секторах АЗРФ от Европейского Севера до Чукотки, направленность климатических изменений</w:t>
      </w:r>
      <w:r w:rsidR="003F133D">
        <w:rPr>
          <w:rFonts w:cs="Times New Roman"/>
          <w:szCs w:val="24"/>
        </w:rPr>
        <w:t xml:space="preserve"> сохранится как минимум полтора</w:t>
      </w:r>
      <w:r>
        <w:rPr>
          <w:rFonts w:cs="Times New Roman"/>
          <w:szCs w:val="24"/>
        </w:rPr>
        <w:t xml:space="preserve">–два десятилетия.  Для понимания и осознания </w:t>
      </w:r>
      <w:r w:rsidR="00CF3254">
        <w:rPr>
          <w:rFonts w:cs="Times New Roman"/>
          <w:szCs w:val="24"/>
        </w:rPr>
        <w:t xml:space="preserve">последствий этих процессов необходим </w:t>
      </w:r>
      <w:r w:rsidR="00CF3254" w:rsidRPr="00CF3254">
        <w:rPr>
          <w:rFonts w:cs="Times New Roman"/>
          <w:i/>
          <w:szCs w:val="24"/>
        </w:rPr>
        <w:t>государственный климатический прогноз,</w:t>
      </w:r>
      <w:r w:rsidR="00CF3254" w:rsidRPr="00CF3254">
        <w:rPr>
          <w:rFonts w:cs="Times New Roman"/>
          <w:szCs w:val="24"/>
        </w:rPr>
        <w:t>отличающийся от обычного</w:t>
      </w:r>
      <w:r w:rsidR="00CF3254">
        <w:rPr>
          <w:rFonts w:cs="Times New Roman"/>
          <w:szCs w:val="24"/>
        </w:rPr>
        <w:t xml:space="preserve"> тем, что за него надо отвечать. Таких прогнозов пока не существует. Поэтому нет реального геокриологического прогноза на средне и долгосрочную перспективу.</w:t>
      </w:r>
    </w:p>
    <w:p w:rsidR="00CF3254" w:rsidRDefault="00CF3254" w:rsidP="0076172D">
      <w:pPr>
        <w:spacing w:after="0" w:line="360" w:lineRule="auto"/>
        <w:ind w:firstLine="709"/>
        <w:jc w:val="both"/>
        <w:rPr>
          <w:rFonts w:cs="Times New Roman"/>
          <w:szCs w:val="24"/>
        </w:rPr>
      </w:pPr>
      <w:r>
        <w:rPr>
          <w:rFonts w:cs="Times New Roman"/>
          <w:szCs w:val="24"/>
        </w:rPr>
        <w:t xml:space="preserve">Техногенез усиливает процессы растепления мерзлых толщ, внося </w:t>
      </w:r>
      <w:r w:rsidR="007B6138">
        <w:rPr>
          <w:rFonts w:cs="Times New Roman"/>
          <w:szCs w:val="24"/>
        </w:rPr>
        <w:t xml:space="preserve">не только </w:t>
      </w:r>
      <w:r>
        <w:rPr>
          <w:rFonts w:cs="Times New Roman"/>
          <w:szCs w:val="24"/>
        </w:rPr>
        <w:t>сопост</w:t>
      </w:r>
      <w:r w:rsidR="007B6138">
        <w:rPr>
          <w:rFonts w:cs="Times New Roman"/>
          <w:szCs w:val="24"/>
        </w:rPr>
        <w:t>авимые изменения в тепловое состояние горных пород, но зачастую превышает естественные темпы в несколько раз. Так</w:t>
      </w:r>
      <w:r w:rsidR="003F133D">
        <w:rPr>
          <w:rFonts w:cs="Times New Roman"/>
          <w:szCs w:val="24"/>
        </w:rPr>
        <w:t>,</w:t>
      </w:r>
      <w:r w:rsidR="007B6138">
        <w:rPr>
          <w:rFonts w:cs="Times New Roman"/>
          <w:szCs w:val="24"/>
        </w:rPr>
        <w:t xml:space="preserve"> натурные и расчетные данные показывают, что накопление снега </w:t>
      </w:r>
      <w:r w:rsidR="003F133D">
        <w:rPr>
          <w:rFonts w:cs="Times New Roman"/>
          <w:szCs w:val="24"/>
        </w:rPr>
        <w:t xml:space="preserve">в арктической зоне Западной Сибири </w:t>
      </w:r>
      <w:r w:rsidR="007B6138">
        <w:rPr>
          <w:rFonts w:cs="Times New Roman"/>
          <w:szCs w:val="24"/>
        </w:rPr>
        <w:t>высотой более двух метров</w:t>
      </w:r>
      <w:r w:rsidR="003F133D">
        <w:rPr>
          <w:rFonts w:cs="Times New Roman"/>
          <w:szCs w:val="24"/>
        </w:rPr>
        <w:t xml:space="preserve"> на небольших площадках</w:t>
      </w:r>
      <w:r w:rsidR="007B6138">
        <w:rPr>
          <w:rFonts w:cs="Times New Roman"/>
          <w:szCs w:val="24"/>
        </w:rPr>
        <w:t xml:space="preserve"> в течении 5 лет в результате хозяйственной деятельности обеспечивает повышение температуры ММП на глубине 10 м на 2,7°С. Все объекты газовой промышленности на </w:t>
      </w:r>
      <w:r w:rsidR="00F62568">
        <w:rPr>
          <w:rFonts w:cs="Times New Roman"/>
          <w:szCs w:val="24"/>
        </w:rPr>
        <w:t xml:space="preserve">территории ЯНАО ограждены сеточными заборами формирующие снежные сугробы высотой 3 м и более. </w:t>
      </w:r>
    </w:p>
    <w:p w:rsidR="00F62568" w:rsidRDefault="00F62568" w:rsidP="00F62568">
      <w:pPr>
        <w:spacing w:after="0" w:line="360" w:lineRule="auto"/>
        <w:ind w:firstLine="709"/>
        <w:jc w:val="both"/>
        <w:rPr>
          <w:rFonts w:cs="Times New Roman"/>
          <w:szCs w:val="24"/>
        </w:rPr>
      </w:pPr>
      <w:r>
        <w:rPr>
          <w:rFonts w:cs="Times New Roman"/>
          <w:szCs w:val="24"/>
        </w:rPr>
        <w:t xml:space="preserve">Непонимание роли вечной мерзлоты в освоении Арктики , а порой просто безграмотность при разработке и реализации строительных объектов,  обусловливают экономические потери исчисляемые десятками млрд. рублей в год. За период освоения </w:t>
      </w:r>
      <w:r w:rsidR="00FA746B">
        <w:rPr>
          <w:rFonts w:cs="Times New Roman"/>
          <w:szCs w:val="24"/>
        </w:rPr>
        <w:t xml:space="preserve">газоконденсатных месторождений на территории Пур-Надымского междуречья нет ни одной автодороги  с бетонным покрытием, включая межпромысловые трассы, которые не </w:t>
      </w:r>
      <w:r w:rsidR="00FA746B">
        <w:rPr>
          <w:rFonts w:cs="Times New Roman"/>
          <w:szCs w:val="24"/>
        </w:rPr>
        <w:lastRenderedPageBreak/>
        <w:t>перестраивались как минимум два раза. Фотографии всплытия газопроводов в результате подтопления территорий, разрушение насыпей железных дорог, разрушения современных зданий  и т.п.  приводятся на всех форумах мерзлотоведов</w:t>
      </w:r>
      <w:r w:rsidR="00B73174">
        <w:rPr>
          <w:rFonts w:cs="Times New Roman"/>
          <w:szCs w:val="24"/>
        </w:rPr>
        <w:t>, но «воз и ныне там».</w:t>
      </w:r>
    </w:p>
    <w:p w:rsidR="00B73174" w:rsidRDefault="00B05D08" w:rsidP="00F62568">
      <w:pPr>
        <w:spacing w:after="0" w:line="360" w:lineRule="auto"/>
        <w:ind w:firstLine="709"/>
        <w:jc w:val="both"/>
        <w:rPr>
          <w:rFonts w:cs="Times New Roman"/>
          <w:szCs w:val="24"/>
        </w:rPr>
      </w:pPr>
      <w:r>
        <w:rPr>
          <w:rFonts w:cs="Times New Roman"/>
          <w:szCs w:val="24"/>
        </w:rPr>
        <w:t>Однако, отсутствие в Н</w:t>
      </w:r>
      <w:r w:rsidR="00B73174">
        <w:rPr>
          <w:rFonts w:cs="Times New Roman"/>
          <w:szCs w:val="24"/>
        </w:rPr>
        <w:t xml:space="preserve">ациональном </w:t>
      </w:r>
      <w:r>
        <w:rPr>
          <w:rFonts w:cs="Times New Roman"/>
          <w:szCs w:val="24"/>
        </w:rPr>
        <w:t>Проекте «Экология» направления исследований вечной мерзлоты, превзошло все ожидания к изменениям и этот факт ставит под большое сомнение научную обоснованность</w:t>
      </w:r>
      <w:r w:rsidR="00D55F9D">
        <w:rPr>
          <w:rFonts w:cs="Times New Roman"/>
          <w:szCs w:val="24"/>
        </w:rPr>
        <w:t xml:space="preserve"> и состоятельность </w:t>
      </w:r>
      <w:r>
        <w:rPr>
          <w:rFonts w:cs="Times New Roman"/>
          <w:szCs w:val="24"/>
        </w:rPr>
        <w:t>государственных документов такого уровня.</w:t>
      </w:r>
    </w:p>
    <w:p w:rsidR="008410D5" w:rsidRDefault="008410D5" w:rsidP="008410D5">
      <w:pPr>
        <w:spacing w:after="0" w:line="360" w:lineRule="auto"/>
        <w:ind w:firstLine="708"/>
        <w:jc w:val="both"/>
        <w:rPr>
          <w:rFonts w:cs="Times New Roman"/>
          <w:szCs w:val="24"/>
        </w:rPr>
      </w:pPr>
      <w:r>
        <w:rPr>
          <w:rFonts w:cs="Times New Roman"/>
          <w:szCs w:val="24"/>
        </w:rPr>
        <w:t xml:space="preserve">Представляется необходимым пересмотреть существующие узко ведомственные подходы к освоению Арктики и </w:t>
      </w:r>
      <w:r w:rsidRPr="007D713D">
        <w:rPr>
          <w:rFonts w:cs="Times New Roman"/>
          <w:szCs w:val="24"/>
        </w:rPr>
        <w:t xml:space="preserve">разработать национальную комплексную программу </w:t>
      </w:r>
      <w:r>
        <w:rPr>
          <w:rFonts w:cs="Times New Roman"/>
          <w:szCs w:val="24"/>
        </w:rPr>
        <w:t>«Вечная мерзлота России».</w:t>
      </w:r>
      <w:r w:rsidR="00D55F9D">
        <w:rPr>
          <w:rFonts w:cs="Times New Roman"/>
          <w:szCs w:val="24"/>
        </w:rPr>
        <w:t xml:space="preserve">«Концепция изучения вечной мерзлоты в связи с освоением Арктической зоны Российской Федерации» разработана и получила одобрение в Научных Советах ведущих ВУЗов и академических институтах страны </w:t>
      </w:r>
      <w:r w:rsidR="00D55F9D" w:rsidRPr="00936FA2">
        <w:rPr>
          <w:rFonts w:cs="Times New Roman"/>
          <w:szCs w:val="24"/>
        </w:rPr>
        <w:t>[  ]</w:t>
      </w:r>
      <w:r w:rsidR="00D55F9D">
        <w:rPr>
          <w:rFonts w:cs="Times New Roman"/>
          <w:szCs w:val="24"/>
        </w:rPr>
        <w:t>.</w:t>
      </w:r>
      <w:r>
        <w:rPr>
          <w:rFonts w:cs="Times New Roman"/>
          <w:szCs w:val="24"/>
        </w:rPr>
        <w:t xml:space="preserve"> Для координации и финансирования такой программы представляется необходимым создать государственный межведомственный Центр</w:t>
      </w:r>
      <w:r w:rsidR="00CD49AE">
        <w:rPr>
          <w:rFonts w:cs="Times New Roman"/>
          <w:szCs w:val="24"/>
        </w:rPr>
        <w:t xml:space="preserve"> (при Правительстве РФ)</w:t>
      </w:r>
      <w:r>
        <w:rPr>
          <w:rFonts w:cs="Times New Roman"/>
          <w:szCs w:val="24"/>
        </w:rPr>
        <w:t xml:space="preserve"> по обеспечению экологически безопасного освоения</w:t>
      </w:r>
      <w:r w:rsidR="00CD49AE">
        <w:rPr>
          <w:rFonts w:cs="Times New Roman"/>
          <w:szCs w:val="24"/>
        </w:rPr>
        <w:t xml:space="preserve"> районов распространения вечной мерзлоты.( по типу «Государственной  Комиссии по вечной мерзлоте» 1927,  или «Комитета по вечной мерзлоте» 1936 г)   </w:t>
      </w:r>
    </w:p>
    <w:p w:rsidR="007B00F7" w:rsidRDefault="00D55F9D" w:rsidP="007B00F7">
      <w:pPr>
        <w:spacing w:after="0" w:line="360" w:lineRule="auto"/>
        <w:ind w:firstLine="708"/>
        <w:jc w:val="both"/>
        <w:rPr>
          <w:rFonts w:cs="Times New Roman"/>
          <w:szCs w:val="24"/>
        </w:rPr>
      </w:pPr>
      <w:r>
        <w:rPr>
          <w:rFonts w:cs="Times New Roman"/>
          <w:szCs w:val="24"/>
        </w:rPr>
        <w:t>Возможный экономический эффект от реализации упомянутой программы «Вечная мерзлота России» по самым скромным подсчетам может составить</w:t>
      </w:r>
      <w:r w:rsidR="00BA3CD9">
        <w:rPr>
          <w:rFonts w:cs="Times New Roman"/>
          <w:szCs w:val="24"/>
        </w:rPr>
        <w:t xml:space="preserve"> в периоды предпроектной подготовки, строительства и эксплуатации объектов и инфраструктуры  недропользования, промышленного и гражданского строительства, реализации природозащитных мероприятий и охраны окружающей среды не менее 6- 7% от суммы инвестиций в Арктику.</w:t>
      </w:r>
    </w:p>
    <w:p w:rsidR="007B00F7" w:rsidRDefault="007B00F7" w:rsidP="007B00F7">
      <w:pPr>
        <w:spacing w:after="0" w:line="360" w:lineRule="auto"/>
        <w:ind w:firstLine="708"/>
        <w:jc w:val="both"/>
        <w:rPr>
          <w:rFonts w:cs="Times New Roman"/>
          <w:szCs w:val="24"/>
        </w:rPr>
      </w:pPr>
    </w:p>
    <w:p w:rsidR="007B00F7" w:rsidRDefault="007B00F7" w:rsidP="007B00F7">
      <w:pPr>
        <w:spacing w:after="0" w:line="360" w:lineRule="auto"/>
        <w:ind w:firstLine="708"/>
        <w:jc w:val="both"/>
        <w:rPr>
          <w:rFonts w:cs="Times New Roman"/>
          <w:szCs w:val="24"/>
        </w:rPr>
      </w:pPr>
    </w:p>
    <w:p w:rsidR="007B00F7" w:rsidRDefault="007B00F7" w:rsidP="007B00F7">
      <w:pPr>
        <w:spacing w:after="0" w:line="360" w:lineRule="auto"/>
        <w:ind w:firstLine="708"/>
        <w:jc w:val="both"/>
        <w:rPr>
          <w:rFonts w:cs="Times New Roman"/>
          <w:szCs w:val="24"/>
        </w:rPr>
      </w:pPr>
    </w:p>
    <w:p w:rsidR="007B00F7" w:rsidRDefault="007B00F7" w:rsidP="007B00F7">
      <w:pPr>
        <w:spacing w:after="0" w:line="360" w:lineRule="auto"/>
        <w:ind w:firstLine="708"/>
        <w:jc w:val="both"/>
        <w:rPr>
          <w:rFonts w:cs="Times New Roman"/>
          <w:b/>
          <w:i/>
          <w:szCs w:val="24"/>
        </w:rPr>
      </w:pPr>
      <w:r w:rsidRPr="007B00F7">
        <w:rPr>
          <w:rFonts w:cs="Times New Roman"/>
          <w:b/>
          <w:i/>
          <w:szCs w:val="24"/>
        </w:rPr>
        <w:t>Литература</w:t>
      </w:r>
      <w:r>
        <w:rPr>
          <w:rFonts w:cs="Times New Roman"/>
          <w:b/>
          <w:i/>
          <w:szCs w:val="24"/>
        </w:rPr>
        <w:t>.</w:t>
      </w:r>
    </w:p>
    <w:p w:rsidR="00A52B5D" w:rsidRDefault="00A52B5D" w:rsidP="007B00F7">
      <w:pPr>
        <w:spacing w:after="0" w:line="360" w:lineRule="auto"/>
        <w:ind w:firstLine="708"/>
        <w:jc w:val="both"/>
        <w:rPr>
          <w:rFonts w:cs="Times New Roman"/>
          <w:b/>
          <w:i/>
          <w:szCs w:val="24"/>
        </w:rPr>
      </w:pP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Антюганов С.Н. Сибирская язва в Ро</w:t>
      </w:r>
      <w:r w:rsidRPr="003F4445">
        <w:rPr>
          <w:rFonts w:cs="Times New Roman"/>
          <w:szCs w:val="24"/>
        </w:rPr>
        <w:t>ссийской Федерации и за рубежом.</w:t>
      </w:r>
      <w:r w:rsidRPr="003F4445">
        <w:rPr>
          <w:rFonts w:cs="Times New Roman"/>
          <w:szCs w:val="24"/>
        </w:rPr>
        <w:t xml:space="preserve"> Эпидемиология и инфекционные болезни. Актуальные вопросы С. Н. Антюганов, А. Г Рязанова, Е. И. Еременко и др. М.: Бионика Медиа, 2012. № 5. С. 4-8.</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t>Балобаев В.Т. Теплообмен мерзлых горных пород с атмосферой при наличии растительного покрова. В сб.: «Тепловые процессы в мерзлых горных породах». М., «Наука», 1964</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lastRenderedPageBreak/>
        <w:t>Баулин В.В. Инженерно-геологический мониторинг промыслов Ямала. Том 2: Геокриологические условия освоения Бованенковского месторождения. Институт проблем освоения Севера СО РАН, 1996, 240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Брушков А.В. Глобальные изменения окружающей среды, реакция криолитозоны и устойчивость инженерных сооружений. ГеоРиск, Инженерные изыскания в строительстве, АИИС, Москва, 2015, № 14, с. 4-17</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Брушков А.В., Гаврилов А.В., Дроздов Д.С., Корниенко С.Г., Кравцова В.И., Лурье И.К., Тумель Н.В., Пижанкова Е.И., Шестернев Д.М. Научно-практическая конференция "Геокриологическое картогафирование: проблемы и перспективы". Криосфера Земли, 2013, том 17, № 3, с. 113-117</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Гарагуля Л.С. Методика прогнозной оценки антропогенных изменений мерзлотных условий. М.: Изд-во Мос. Ун-та, 1985. 223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Геокриологический пргноз для Западно-Сибирской газоносной провинции. Новосибирск, 1983. 182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Гречищев СЕ., Чистотинов Л.В., Шур Ю.Л. Криогенные физико-геологиче¬ские процессы и их прогноз. М.: Недра, 1980. 382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Ершов Э.Д. Деградация мерзлоты при возможном глобальном потеплении климата //Соросовский образовательный журнал №2, 1997, с. 70-74</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 xml:space="preserve">Ершов. Э.Д. Геокриология СССР. Западная Сибирь. Москва, «Недра» 1989,  454 с. </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 xml:space="preserve">Иванов Е.В., А.А. Суслопаров, М.Ю. Порхачёв, П.Л. Шишкин, А.В. Вишняков. </w:t>
      </w:r>
      <w:r w:rsidRPr="003F4445">
        <w:rPr>
          <w:rFonts w:cs="Times New Roman"/>
          <w:szCs w:val="24"/>
        </w:rPr>
        <w:t>Вспышка сибирской язвы в Ямало-Ненецком автономном округе в 2016 году: работа формирований МЧС и Минобороны России, взаимодействие с другими органами власти и структурами.</w:t>
      </w:r>
      <w:r w:rsidRPr="003F4445">
        <w:rPr>
          <w:rFonts w:cs="Times New Roman"/>
          <w:szCs w:val="24"/>
        </w:rPr>
        <w:t xml:space="preserve"> Опыт, отдельные итоги и выводы. Технологии гражданской безопасности,  Вып. 14, 2017, No. 1 (51)</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t xml:space="preserve">Кудрявцев В.А., Гарагуля Л.С., Кондратьева К.А., и др. Методика мерзлотной съёмки. М.: Изд-во Моск. </w:t>
      </w:r>
      <w:proofErr w:type="spellStart"/>
      <w:r w:rsidRPr="003F4445">
        <w:rPr>
          <w:rFonts w:cs="Times New Roman"/>
          <w:szCs w:val="24"/>
          <w:lang w:val="en-US"/>
        </w:rPr>
        <w:t>Ун-та</w:t>
      </w:r>
      <w:proofErr w:type="spellEnd"/>
      <w:r w:rsidRPr="003F4445">
        <w:rPr>
          <w:rFonts w:cs="Times New Roman"/>
          <w:szCs w:val="24"/>
          <w:lang w:val="en-US"/>
        </w:rPr>
        <w:t>, 1979. 358 с</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t xml:space="preserve">Кудрявцев В.А., Гарагуля Л.С., Кондратьева К.А., Меламед В.Г. Основы мерзлотного прогноза при инженерно-геологических исследованиях.  Под ред. Проф. В.А.Кудрявцева. М.: Изд-во Московского Университета, 1974. </w:t>
      </w:r>
      <w:r w:rsidRPr="003F4445">
        <w:rPr>
          <w:rFonts w:cs="Times New Roman"/>
          <w:szCs w:val="24"/>
          <w:lang w:val="en-US"/>
        </w:rPr>
        <w:t>431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Кудрявцев В.А., Достовалов Б.Н., Романовский Н.Н., Кондратьева К.А., Меламед В.Г. Общее мерзлотоведение. Изд-во Московского университета, 1978. 463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lastRenderedPageBreak/>
        <w:t>Мельников В.П., Брушков А.В., Дроздов Д.С. Современные проблемы геокриологии. Материалы Пятой конференции геокриологов России Пленарные доклады. Часть 1. Инженерная геокриология, место издания Материалы Пятой конференции геокриологов России Пленарные доклады. Часть 1. Инженерная геокриология Москва, 2016, с. 5-25</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Мельников В.П., Трофимов В.Т., Орлов В.П., Брушков А.В., Дроздов Д.С., Дубровин В.А., Пендин В.В., Железняк М.Н. Ппринятие доктрины изучения и охраны вечной мерзлоты - необходимый элемент стратегии развитя Арктической Зоны РФ. Сборник докладов расширенного заседания Научного Совета по криологии Земли РАН, издательство МГУ (Москва), 2018, том 1, с. 6-19</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t xml:space="preserve">Методы геокриологических исследований: Учеб.пособие/Под ред. Э.Д. Ершова. – М.:Изд-во  МГУ,2004. </w:t>
      </w:r>
      <w:r w:rsidRPr="003F4445">
        <w:rPr>
          <w:rFonts w:cs="Times New Roman"/>
          <w:szCs w:val="24"/>
          <w:lang w:val="en-US"/>
        </w:rPr>
        <w:t>512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Объяснительная записка к Геологической карте России масштаба 1:1 000 000. СПб, Издательство Санкт-Петербургской Катрографической Фабрики ВСЕГЕИ, 2000, 357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Онищенко</w:t>
      </w:r>
      <w:r w:rsidRPr="003F4445">
        <w:rPr>
          <w:rFonts w:cs="Times New Roman"/>
          <w:szCs w:val="24"/>
        </w:rPr>
        <w:t xml:space="preserve"> </w:t>
      </w:r>
      <w:r w:rsidRPr="003F4445">
        <w:rPr>
          <w:rFonts w:cs="Times New Roman"/>
          <w:szCs w:val="24"/>
        </w:rPr>
        <w:t>Г.Г.</w:t>
      </w:r>
      <w:r w:rsidRPr="003F4445">
        <w:rPr>
          <w:rFonts w:cs="Times New Roman"/>
          <w:szCs w:val="24"/>
        </w:rPr>
        <w:t xml:space="preserve"> </w:t>
      </w:r>
      <w:r w:rsidRPr="003F4445">
        <w:rPr>
          <w:rFonts w:cs="Times New Roman"/>
          <w:szCs w:val="24"/>
        </w:rPr>
        <w:t>Сибирская язва: Актуальные аспекты микробиологии, эпидемиологии, клиники, диагностики, лечения и профилактики Г. Г. Онищенко, Н. В. Литусов, П. Г. Васильев и др. М.: ВУНМЦ Минздрава России, 1999. 448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 xml:space="preserve">Орлов В.О., Дубнов Ю.Д., Меренков </w:t>
      </w:r>
      <w:r w:rsidRPr="003F4445">
        <w:rPr>
          <w:rFonts w:cs="Times New Roman"/>
          <w:szCs w:val="24"/>
          <w:lang w:val="en-US"/>
        </w:rPr>
        <w:t>H</w:t>
      </w:r>
      <w:r w:rsidRPr="003F4445">
        <w:rPr>
          <w:rFonts w:cs="Times New Roman"/>
          <w:szCs w:val="24"/>
        </w:rPr>
        <w:t>.Д. Пучение промерзающих грунтов и его влияние на фундамент сооружений. Л.: 1977. 183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Павлов А.В. Энергообмен в ландшафтной сфере Земли // Новосибирск «Наука», 1984. 256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Полуостров Ямал (инженерно-геологический очерк). – М., Изд-во МГУ,1975, 277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 xml:space="preserve">Природные опасности России. Геокриологические опасности. Под ред. Л.С. Гарагули, Э.Д. Ершова. </w:t>
      </w:r>
      <w:r w:rsidRPr="003F4445">
        <w:rPr>
          <w:rFonts w:cs="Times New Roman"/>
          <w:szCs w:val="24"/>
          <w:lang w:val="en-US"/>
        </w:rPr>
        <w:t>М.: КРУК, 2000. 315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Сургучева Н.А., Филиппова С.Н., Куликовa Е.Е., Брушков А.В., Рогов В.В.</w:t>
      </w:r>
      <w:r w:rsidRPr="00A52B5D">
        <w:t xml:space="preserve"> </w:t>
      </w:r>
      <w:r w:rsidRPr="003F4445">
        <w:rPr>
          <w:rFonts w:cs="Times New Roman"/>
          <w:szCs w:val="24"/>
        </w:rPr>
        <w:t>Фаговые частицы в подземных льдах Арктики. Микробиология, издательство Академиздатцентр "Наука" (Москва), 2019, том 88, № 2, с. 224-229</w:t>
      </w:r>
    </w:p>
    <w:p w:rsidR="003F4445" w:rsidRPr="003F4445" w:rsidRDefault="003F4445" w:rsidP="003F4445">
      <w:pPr>
        <w:pStyle w:val="ListParagraph"/>
        <w:numPr>
          <w:ilvl w:val="0"/>
          <w:numId w:val="16"/>
        </w:numPr>
        <w:spacing w:after="0" w:line="360" w:lineRule="auto"/>
        <w:jc w:val="both"/>
        <w:rPr>
          <w:rFonts w:cs="Times New Roman"/>
          <w:szCs w:val="24"/>
          <w:lang w:val="en-US"/>
        </w:rPr>
      </w:pPr>
      <w:r w:rsidRPr="003F4445">
        <w:rPr>
          <w:rFonts w:cs="Times New Roman"/>
          <w:szCs w:val="24"/>
        </w:rPr>
        <w:t xml:space="preserve">Цытович Н.А. Механика мерздых грунтов. Учеб.пособие, М.: Высшая школа. </w:t>
      </w:r>
      <w:r w:rsidRPr="003F4445">
        <w:rPr>
          <w:rFonts w:cs="Times New Roman"/>
          <w:szCs w:val="24"/>
          <w:lang w:val="en-US"/>
        </w:rPr>
        <w:t>1973.448 с.</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lastRenderedPageBreak/>
        <w:t>Чербунина М.Ю., Шмелев Д.Г., Брушков А.В., Казанцев В.С., Аргунов Р.Н. Закономерности распределения метана в верхних горизонтах многолетнемерзлых пород Центральной Якутии. Вестник Московского университета. Серия 4: Геология, издательство Изд-во Моск. ун-та (М.), 2017, № 6, с. 105-112</w:t>
      </w:r>
    </w:p>
    <w:p w:rsidR="003F4445" w:rsidRPr="003F4445" w:rsidRDefault="003F4445" w:rsidP="003F4445">
      <w:pPr>
        <w:pStyle w:val="ListParagraph"/>
        <w:numPr>
          <w:ilvl w:val="0"/>
          <w:numId w:val="16"/>
        </w:numPr>
        <w:spacing w:after="0" w:line="360" w:lineRule="auto"/>
        <w:jc w:val="both"/>
        <w:rPr>
          <w:rFonts w:cs="Times New Roman"/>
          <w:szCs w:val="24"/>
        </w:rPr>
      </w:pPr>
      <w:r w:rsidRPr="003F4445">
        <w:rPr>
          <w:rFonts w:cs="Times New Roman"/>
          <w:szCs w:val="24"/>
        </w:rPr>
        <w:t>Чернядьев В.П., Чеховский А.Л., Стремяков А.Я., Пакулин В.А. Прогноз теплового состояния грунтов при освоении северных районов. М.: Наука, 1984, 137с.</w:t>
      </w:r>
    </w:p>
    <w:p w:rsidR="003F4445" w:rsidRPr="003F4445" w:rsidRDefault="003F4445" w:rsidP="003F4445">
      <w:pPr>
        <w:pStyle w:val="ListParagraph"/>
        <w:numPr>
          <w:ilvl w:val="0"/>
          <w:numId w:val="16"/>
        </w:numPr>
        <w:spacing w:after="0" w:line="360" w:lineRule="auto"/>
        <w:jc w:val="both"/>
        <w:rPr>
          <w:rFonts w:cs="Times New Roman"/>
          <w:szCs w:val="24"/>
          <w:lang w:val="en-CA"/>
        </w:rPr>
      </w:pPr>
      <w:proofErr w:type="spellStart"/>
      <w:r w:rsidRPr="003F4445">
        <w:rPr>
          <w:rFonts w:cs="Times New Roman"/>
          <w:szCs w:val="24"/>
          <w:lang w:val="en-CA"/>
        </w:rPr>
        <w:t>Brouchkov</w:t>
      </w:r>
      <w:proofErr w:type="spellEnd"/>
      <w:r w:rsidRPr="003F4445">
        <w:rPr>
          <w:rFonts w:cs="Times New Roman"/>
          <w:szCs w:val="24"/>
          <w:lang w:val="en-CA"/>
        </w:rPr>
        <w:t xml:space="preserve"> AV, </w:t>
      </w:r>
      <w:proofErr w:type="spellStart"/>
      <w:r w:rsidRPr="003F4445">
        <w:rPr>
          <w:rFonts w:cs="Times New Roman"/>
          <w:szCs w:val="24"/>
          <w:lang w:val="en-CA"/>
        </w:rPr>
        <w:t>Melnikov</w:t>
      </w:r>
      <w:proofErr w:type="spellEnd"/>
      <w:r w:rsidRPr="003F4445">
        <w:rPr>
          <w:rFonts w:cs="Times New Roman"/>
          <w:szCs w:val="24"/>
          <w:lang w:val="en-CA"/>
        </w:rPr>
        <w:t xml:space="preserve"> VP, </w:t>
      </w:r>
      <w:proofErr w:type="spellStart"/>
      <w:r w:rsidRPr="003F4445">
        <w:rPr>
          <w:rFonts w:cs="Times New Roman"/>
          <w:szCs w:val="24"/>
          <w:lang w:val="en-CA"/>
        </w:rPr>
        <w:t>Schelchkova</w:t>
      </w:r>
      <w:proofErr w:type="spellEnd"/>
      <w:r w:rsidRPr="003F4445">
        <w:rPr>
          <w:rFonts w:cs="Times New Roman"/>
          <w:szCs w:val="24"/>
          <w:lang w:val="en-CA"/>
        </w:rPr>
        <w:t xml:space="preserve"> MV, </w:t>
      </w:r>
      <w:proofErr w:type="spellStart"/>
      <w:r w:rsidRPr="003F4445">
        <w:rPr>
          <w:rFonts w:cs="Times New Roman"/>
          <w:szCs w:val="24"/>
          <w:lang w:val="en-CA"/>
        </w:rPr>
        <w:t>Griva</w:t>
      </w:r>
      <w:proofErr w:type="spellEnd"/>
      <w:r w:rsidRPr="003F4445">
        <w:rPr>
          <w:rFonts w:cs="Times New Roman"/>
          <w:szCs w:val="24"/>
          <w:lang w:val="en-CA"/>
        </w:rPr>
        <w:t xml:space="preserve"> GI, </w:t>
      </w:r>
      <w:proofErr w:type="spellStart"/>
      <w:r w:rsidRPr="003F4445">
        <w:rPr>
          <w:rFonts w:cs="Times New Roman"/>
          <w:szCs w:val="24"/>
          <w:lang w:val="en-CA"/>
        </w:rPr>
        <w:t>Repin</w:t>
      </w:r>
      <w:proofErr w:type="spellEnd"/>
      <w:r w:rsidRPr="003F4445">
        <w:rPr>
          <w:rFonts w:cs="Times New Roman"/>
          <w:szCs w:val="24"/>
          <w:lang w:val="en-CA"/>
        </w:rPr>
        <w:t xml:space="preserve"> VE, Brenner EV, Tanaka M. Biogeochemistry of permafrost in Central </w:t>
      </w:r>
      <w:proofErr w:type="spellStart"/>
      <w:r w:rsidRPr="003F4445">
        <w:rPr>
          <w:rFonts w:cs="Times New Roman"/>
          <w:szCs w:val="24"/>
          <w:lang w:val="en-CA"/>
        </w:rPr>
        <w:t>Yakutia</w:t>
      </w:r>
      <w:proofErr w:type="spellEnd"/>
      <w:r w:rsidRPr="003F4445">
        <w:rPr>
          <w:rFonts w:cs="Times New Roman"/>
          <w:szCs w:val="24"/>
          <w:lang w:val="en-CA"/>
        </w:rPr>
        <w:t xml:space="preserve">. Biogeochemistry, </w:t>
      </w:r>
      <w:proofErr w:type="spellStart"/>
      <w:r w:rsidRPr="003F4445">
        <w:rPr>
          <w:rFonts w:cs="Times New Roman"/>
          <w:szCs w:val="24"/>
          <w:lang w:val="en-CA"/>
        </w:rPr>
        <w:t>издательство</w:t>
      </w:r>
      <w:proofErr w:type="spellEnd"/>
      <w:r w:rsidRPr="003F4445">
        <w:rPr>
          <w:rFonts w:cs="Times New Roman"/>
          <w:szCs w:val="24"/>
          <w:lang w:val="en-CA"/>
        </w:rPr>
        <w:t xml:space="preserve"> </w:t>
      </w:r>
      <w:proofErr w:type="spellStart"/>
      <w:r w:rsidRPr="003F4445">
        <w:rPr>
          <w:rFonts w:cs="Times New Roman"/>
          <w:szCs w:val="24"/>
          <w:lang w:val="en-CA"/>
        </w:rPr>
        <w:t>Kluwer</w:t>
      </w:r>
      <w:proofErr w:type="spellEnd"/>
      <w:r w:rsidRPr="003F4445">
        <w:rPr>
          <w:rFonts w:cs="Times New Roman"/>
          <w:szCs w:val="24"/>
          <w:lang w:val="en-CA"/>
        </w:rPr>
        <w:t xml:space="preserve"> Academic Publishers (Netherlands), 2011, </w:t>
      </w:r>
      <w:proofErr w:type="spellStart"/>
      <w:r w:rsidRPr="003F4445">
        <w:rPr>
          <w:rFonts w:cs="Times New Roman"/>
          <w:szCs w:val="24"/>
          <w:lang w:val="en-CA"/>
        </w:rPr>
        <w:t>том</w:t>
      </w:r>
      <w:proofErr w:type="spellEnd"/>
      <w:r w:rsidRPr="003F4445">
        <w:rPr>
          <w:rFonts w:cs="Times New Roman"/>
          <w:szCs w:val="24"/>
          <w:lang w:val="en-CA"/>
        </w:rPr>
        <w:t xml:space="preserve"> 15, № 4, с. 79-87</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t xml:space="preserve">Burgess M. M, </w:t>
      </w:r>
      <w:proofErr w:type="spellStart"/>
      <w:r w:rsidRPr="003F4445">
        <w:rPr>
          <w:rFonts w:cs="Times New Roman"/>
          <w:szCs w:val="24"/>
          <w:lang w:val="en-CA"/>
        </w:rPr>
        <w:t>Grechischev</w:t>
      </w:r>
      <w:proofErr w:type="spellEnd"/>
      <w:r w:rsidRPr="003F4445">
        <w:rPr>
          <w:rFonts w:cs="Times New Roman"/>
          <w:szCs w:val="24"/>
          <w:lang w:val="en-CA"/>
        </w:rPr>
        <w:t xml:space="preserve"> S. E, </w:t>
      </w:r>
      <w:proofErr w:type="spellStart"/>
      <w:r w:rsidRPr="003F4445">
        <w:rPr>
          <w:rFonts w:cs="Times New Roman"/>
          <w:szCs w:val="24"/>
          <w:lang w:val="en-CA"/>
        </w:rPr>
        <w:t>Kurfurst</w:t>
      </w:r>
      <w:proofErr w:type="spellEnd"/>
      <w:r w:rsidRPr="003F4445">
        <w:rPr>
          <w:rFonts w:cs="Times New Roman"/>
          <w:szCs w:val="24"/>
          <w:lang w:val="en-CA"/>
        </w:rPr>
        <w:t xml:space="preserve"> P. J, </w:t>
      </w:r>
      <w:proofErr w:type="spellStart"/>
      <w:r w:rsidRPr="003F4445">
        <w:rPr>
          <w:rFonts w:cs="Times New Roman"/>
          <w:szCs w:val="24"/>
          <w:lang w:val="en-CA"/>
        </w:rPr>
        <w:t>Melnikov</w:t>
      </w:r>
      <w:proofErr w:type="spellEnd"/>
      <w:r w:rsidRPr="003F4445">
        <w:rPr>
          <w:rFonts w:cs="Times New Roman"/>
          <w:szCs w:val="24"/>
          <w:lang w:val="en-CA"/>
        </w:rPr>
        <w:t xml:space="preserve"> E. S, </w:t>
      </w:r>
      <w:proofErr w:type="spellStart"/>
      <w:r w:rsidRPr="003F4445">
        <w:rPr>
          <w:rFonts w:cs="Times New Roman"/>
          <w:szCs w:val="24"/>
          <w:lang w:val="en-CA"/>
        </w:rPr>
        <w:t>Moskalenko</w:t>
      </w:r>
      <w:proofErr w:type="spellEnd"/>
      <w:r w:rsidRPr="003F4445">
        <w:rPr>
          <w:rFonts w:cs="Times New Roman"/>
          <w:szCs w:val="24"/>
          <w:lang w:val="en-CA"/>
        </w:rPr>
        <w:t xml:space="preserve"> N.G. 1993. Monitoring of engineering - geological processes along pipeline routes in permafrost terrain in Mackenzie River Valley, Canada and </w:t>
      </w:r>
      <w:proofErr w:type="spellStart"/>
      <w:r w:rsidRPr="003F4445">
        <w:rPr>
          <w:rFonts w:cs="Times New Roman"/>
          <w:szCs w:val="24"/>
          <w:lang w:val="en-CA"/>
        </w:rPr>
        <w:t>Nadym</w:t>
      </w:r>
      <w:proofErr w:type="spellEnd"/>
      <w:r w:rsidRPr="003F4445">
        <w:rPr>
          <w:rFonts w:cs="Times New Roman"/>
          <w:szCs w:val="24"/>
          <w:lang w:val="en-CA"/>
        </w:rPr>
        <w:t xml:space="preserve"> area, Russia. In Permafrost, Sixth International Conference, Proceedings, Vol. 1. Beijing, China; 54-59.</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t xml:space="preserve">Harris S., </w:t>
      </w:r>
      <w:proofErr w:type="spellStart"/>
      <w:r w:rsidRPr="003F4445">
        <w:rPr>
          <w:rFonts w:cs="Times New Roman"/>
          <w:szCs w:val="24"/>
          <w:lang w:val="en-CA"/>
        </w:rPr>
        <w:t>Brouchkov</w:t>
      </w:r>
      <w:proofErr w:type="spellEnd"/>
      <w:r w:rsidRPr="003F4445">
        <w:rPr>
          <w:rFonts w:cs="Times New Roman"/>
          <w:szCs w:val="24"/>
          <w:lang w:val="en-CA"/>
        </w:rPr>
        <w:t xml:space="preserve"> A., Cheng G..  </w:t>
      </w:r>
      <w:r w:rsidRPr="003F4445">
        <w:rPr>
          <w:rFonts w:cs="Times New Roman"/>
          <w:szCs w:val="24"/>
          <w:lang w:val="en-US"/>
        </w:rPr>
        <w:t>G</w:t>
      </w:r>
      <w:proofErr w:type="spellStart"/>
      <w:r w:rsidRPr="003F4445">
        <w:rPr>
          <w:rFonts w:cs="Times New Roman"/>
          <w:szCs w:val="24"/>
          <w:lang w:val="en-CA"/>
        </w:rPr>
        <w:t>eocryology</w:t>
      </w:r>
      <w:proofErr w:type="spellEnd"/>
      <w:r w:rsidRPr="003F4445">
        <w:rPr>
          <w:rFonts w:cs="Times New Roman"/>
          <w:szCs w:val="24"/>
          <w:lang w:val="en-CA"/>
        </w:rPr>
        <w:t>: Characteristics and Use of Frozen Ground and Permafrost Landforms.</w:t>
      </w:r>
      <w:r w:rsidRPr="003F4445">
        <w:rPr>
          <w:lang w:val="en-CA"/>
        </w:rPr>
        <w:t xml:space="preserve"> 2017. T</w:t>
      </w:r>
      <w:r w:rsidRPr="003F4445">
        <w:rPr>
          <w:rFonts w:cs="Times New Roman"/>
          <w:szCs w:val="24"/>
          <w:lang w:val="en-CA"/>
        </w:rPr>
        <w:t>aylor &amp; Francis (United Kingdom) , ISBN 9781138054165, 766 с.</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t xml:space="preserve">Katayama T., Tanaka M., </w:t>
      </w:r>
      <w:proofErr w:type="spellStart"/>
      <w:r w:rsidRPr="003F4445">
        <w:rPr>
          <w:rFonts w:cs="Times New Roman"/>
          <w:szCs w:val="24"/>
          <w:lang w:val="en-CA"/>
        </w:rPr>
        <w:t>Moriizumi</w:t>
      </w:r>
      <w:proofErr w:type="spellEnd"/>
      <w:r w:rsidRPr="003F4445">
        <w:rPr>
          <w:rFonts w:cs="Times New Roman"/>
          <w:szCs w:val="24"/>
          <w:lang w:val="en-CA"/>
        </w:rPr>
        <w:t xml:space="preserve"> J., Nakamura T., </w:t>
      </w:r>
      <w:proofErr w:type="spellStart"/>
      <w:r w:rsidRPr="003F4445">
        <w:rPr>
          <w:rFonts w:cs="Times New Roman"/>
          <w:szCs w:val="24"/>
          <w:lang w:val="en-CA"/>
        </w:rPr>
        <w:t>Brouchkov</w:t>
      </w:r>
      <w:proofErr w:type="spellEnd"/>
      <w:r w:rsidRPr="003F4445">
        <w:rPr>
          <w:rFonts w:cs="Times New Roman"/>
          <w:szCs w:val="24"/>
          <w:lang w:val="en-CA"/>
        </w:rPr>
        <w:t xml:space="preserve"> A., Douglas T., Fukuda M., Tomita F., Asano K.. </w:t>
      </w:r>
      <w:proofErr w:type="spellStart"/>
      <w:r w:rsidRPr="003F4445">
        <w:rPr>
          <w:rFonts w:cs="Times New Roman"/>
          <w:szCs w:val="24"/>
          <w:lang w:val="en-CA"/>
        </w:rPr>
        <w:t>Phylogenetic</w:t>
      </w:r>
      <w:proofErr w:type="spellEnd"/>
      <w:r w:rsidRPr="003F4445">
        <w:rPr>
          <w:rFonts w:cs="Times New Roman"/>
          <w:szCs w:val="24"/>
          <w:lang w:val="en-CA"/>
        </w:rPr>
        <w:t xml:space="preserve"> analysis of bacteria preserved in a permafrost ice wedge for 25,000 years. Applied and Environmental Microbiology, </w:t>
      </w:r>
      <w:proofErr w:type="spellStart"/>
      <w:r w:rsidRPr="003F4445">
        <w:rPr>
          <w:rFonts w:cs="Times New Roman"/>
          <w:szCs w:val="24"/>
          <w:lang w:val="en-CA"/>
        </w:rPr>
        <w:t>издательство</w:t>
      </w:r>
      <w:proofErr w:type="spellEnd"/>
      <w:r w:rsidRPr="003F4445">
        <w:rPr>
          <w:rFonts w:cs="Times New Roman"/>
          <w:szCs w:val="24"/>
          <w:lang w:val="en-CA"/>
        </w:rPr>
        <w:t xml:space="preserve"> American Society for Microbiology (United States), 2007, </w:t>
      </w:r>
      <w:proofErr w:type="spellStart"/>
      <w:r w:rsidRPr="003F4445">
        <w:rPr>
          <w:rFonts w:cs="Times New Roman"/>
          <w:szCs w:val="24"/>
          <w:lang w:val="en-CA"/>
        </w:rPr>
        <w:t>том</w:t>
      </w:r>
      <w:proofErr w:type="spellEnd"/>
      <w:r w:rsidRPr="003F4445">
        <w:rPr>
          <w:rFonts w:cs="Times New Roman"/>
          <w:szCs w:val="24"/>
          <w:lang w:val="en-CA"/>
        </w:rPr>
        <w:t xml:space="preserve"> 73, № 7, с. 2360-2363</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t>Pipelines and frost heave. Proceedings of a seminar at Caen, France. Carleton University, 1984, 118 p.</w:t>
      </w:r>
    </w:p>
    <w:p w:rsidR="003F4445" w:rsidRPr="003F4445" w:rsidRDefault="003F4445" w:rsidP="003F4445">
      <w:pPr>
        <w:pStyle w:val="ListParagraph"/>
        <w:numPr>
          <w:ilvl w:val="0"/>
          <w:numId w:val="16"/>
        </w:numPr>
        <w:spacing w:after="0" w:line="360" w:lineRule="auto"/>
        <w:jc w:val="both"/>
        <w:rPr>
          <w:rFonts w:cs="Times New Roman"/>
          <w:szCs w:val="24"/>
          <w:lang w:val="en-CA"/>
        </w:rPr>
      </w:pPr>
      <w:proofErr w:type="spellStart"/>
      <w:r w:rsidRPr="003F4445">
        <w:rPr>
          <w:rFonts w:cs="Times New Roman"/>
          <w:szCs w:val="24"/>
          <w:lang w:val="en-CA"/>
        </w:rPr>
        <w:t>Riseborough</w:t>
      </w:r>
      <w:proofErr w:type="spellEnd"/>
      <w:r w:rsidRPr="003F4445">
        <w:rPr>
          <w:rFonts w:cs="Times New Roman"/>
          <w:szCs w:val="24"/>
          <w:lang w:val="en-CA"/>
        </w:rPr>
        <w:t xml:space="preserve"> DW, Williams PJ, Smith MW. 1993. Pipelines buried in freezing soil: a comparison of two ground-thermal conditions. In Proceedings of the 12th International Conference on Offshore Mechanics and Arctic Engineering, Yoon M, Murray A, </w:t>
      </w:r>
      <w:proofErr w:type="spellStart"/>
      <w:r w:rsidRPr="003F4445">
        <w:rPr>
          <w:rFonts w:cs="Times New Roman"/>
          <w:szCs w:val="24"/>
          <w:lang w:val="en-CA"/>
        </w:rPr>
        <w:t>Thygesen</w:t>
      </w:r>
      <w:proofErr w:type="spellEnd"/>
      <w:r w:rsidRPr="003F4445">
        <w:rPr>
          <w:rFonts w:cs="Times New Roman"/>
          <w:szCs w:val="24"/>
          <w:lang w:val="en-CA"/>
        </w:rPr>
        <w:t xml:space="preserve"> J (</w:t>
      </w:r>
      <w:proofErr w:type="spellStart"/>
      <w:r w:rsidRPr="003F4445">
        <w:rPr>
          <w:rFonts w:cs="Times New Roman"/>
          <w:szCs w:val="24"/>
          <w:lang w:val="en-CA"/>
        </w:rPr>
        <w:t>eds</w:t>
      </w:r>
      <w:proofErr w:type="spellEnd"/>
      <w:r w:rsidRPr="003F4445">
        <w:rPr>
          <w:rFonts w:cs="Times New Roman"/>
          <w:szCs w:val="24"/>
          <w:lang w:val="en-CA"/>
        </w:rPr>
        <w:t>). Book G00681. American Society of Mechanical Engineers; 187-193.</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t xml:space="preserve">Washburn, A.L., 1979. Geocryology: A survey of </w:t>
      </w:r>
      <w:proofErr w:type="spellStart"/>
      <w:r w:rsidRPr="003F4445">
        <w:rPr>
          <w:rFonts w:cs="Times New Roman"/>
          <w:szCs w:val="24"/>
          <w:lang w:val="en-CA"/>
        </w:rPr>
        <w:t>Periglacial</w:t>
      </w:r>
      <w:proofErr w:type="spellEnd"/>
      <w:r w:rsidRPr="003F4445">
        <w:rPr>
          <w:rFonts w:cs="Times New Roman"/>
          <w:szCs w:val="24"/>
          <w:lang w:val="en-CA"/>
        </w:rPr>
        <w:t xml:space="preserve"> Processes and Environments. </w:t>
      </w:r>
      <w:proofErr w:type="spellStart"/>
      <w:r w:rsidRPr="003F4445">
        <w:rPr>
          <w:rFonts w:cs="Times New Roman"/>
          <w:szCs w:val="24"/>
          <w:lang w:val="en-CA"/>
        </w:rPr>
        <w:t>Hodder</w:t>
      </w:r>
      <w:proofErr w:type="spellEnd"/>
      <w:r w:rsidRPr="003F4445">
        <w:rPr>
          <w:rFonts w:cs="Times New Roman"/>
          <w:szCs w:val="24"/>
          <w:lang w:val="en-CA"/>
        </w:rPr>
        <w:t xml:space="preserve"> &amp; Stoughton Educ., 416 pp/</w:t>
      </w:r>
    </w:p>
    <w:p w:rsidR="003F4445" w:rsidRPr="003F4445" w:rsidRDefault="003F4445" w:rsidP="003F4445">
      <w:pPr>
        <w:pStyle w:val="ListParagraph"/>
        <w:numPr>
          <w:ilvl w:val="0"/>
          <w:numId w:val="16"/>
        </w:numPr>
        <w:spacing w:after="0" w:line="360" w:lineRule="auto"/>
        <w:jc w:val="both"/>
        <w:rPr>
          <w:rFonts w:cs="Times New Roman"/>
          <w:szCs w:val="24"/>
          <w:lang w:val="en-CA"/>
        </w:rPr>
      </w:pPr>
      <w:r w:rsidRPr="003F4445">
        <w:rPr>
          <w:rFonts w:cs="Times New Roman"/>
          <w:szCs w:val="24"/>
          <w:lang w:val="en-CA"/>
        </w:rPr>
        <w:lastRenderedPageBreak/>
        <w:t xml:space="preserve">Zhang D., </w:t>
      </w:r>
      <w:proofErr w:type="spellStart"/>
      <w:r w:rsidRPr="003F4445">
        <w:rPr>
          <w:rFonts w:cs="Times New Roman"/>
          <w:szCs w:val="24"/>
          <w:lang w:val="en-CA"/>
        </w:rPr>
        <w:t>Brouchkov</w:t>
      </w:r>
      <w:proofErr w:type="spellEnd"/>
      <w:r w:rsidRPr="003F4445">
        <w:rPr>
          <w:rFonts w:cs="Times New Roman"/>
          <w:szCs w:val="24"/>
          <w:lang w:val="en-CA"/>
        </w:rPr>
        <w:t xml:space="preserve"> A., </w:t>
      </w:r>
      <w:proofErr w:type="spellStart"/>
      <w:r w:rsidRPr="003F4445">
        <w:rPr>
          <w:rFonts w:cs="Times New Roman"/>
          <w:szCs w:val="24"/>
          <w:lang w:val="en-CA"/>
        </w:rPr>
        <w:t>Griva</w:t>
      </w:r>
      <w:proofErr w:type="spellEnd"/>
      <w:r w:rsidRPr="003F4445">
        <w:rPr>
          <w:rFonts w:cs="Times New Roman"/>
          <w:szCs w:val="24"/>
          <w:lang w:val="en-CA"/>
        </w:rPr>
        <w:t xml:space="preserve"> G., </w:t>
      </w:r>
      <w:proofErr w:type="spellStart"/>
      <w:r w:rsidRPr="003F4445">
        <w:rPr>
          <w:rFonts w:cs="Times New Roman"/>
          <w:szCs w:val="24"/>
          <w:lang w:val="en-CA"/>
        </w:rPr>
        <w:t>Schinner</w:t>
      </w:r>
      <w:proofErr w:type="spellEnd"/>
      <w:r w:rsidRPr="003F4445">
        <w:rPr>
          <w:rFonts w:cs="Times New Roman"/>
          <w:szCs w:val="24"/>
          <w:lang w:val="en-CA"/>
        </w:rPr>
        <w:t xml:space="preserve"> F., </w:t>
      </w:r>
      <w:proofErr w:type="spellStart"/>
      <w:r w:rsidRPr="003F4445">
        <w:rPr>
          <w:rFonts w:cs="Times New Roman"/>
          <w:szCs w:val="24"/>
          <w:lang w:val="en-CA"/>
        </w:rPr>
        <w:t>Margesin</w:t>
      </w:r>
      <w:proofErr w:type="spellEnd"/>
      <w:r w:rsidRPr="003F4445">
        <w:rPr>
          <w:rFonts w:cs="Times New Roman"/>
          <w:szCs w:val="24"/>
          <w:lang w:val="en-CA"/>
        </w:rPr>
        <w:t xml:space="preserve"> R. Isolation and Characterization of Bacteria from Ancient Siberian Permafrost Sediment. Biology, 2013, </w:t>
      </w:r>
      <w:proofErr w:type="spellStart"/>
      <w:r w:rsidRPr="003F4445">
        <w:rPr>
          <w:rFonts w:cs="Times New Roman"/>
          <w:szCs w:val="24"/>
          <w:lang w:val="en-CA"/>
        </w:rPr>
        <w:t>том</w:t>
      </w:r>
      <w:proofErr w:type="spellEnd"/>
      <w:r w:rsidRPr="003F4445">
        <w:rPr>
          <w:rFonts w:cs="Times New Roman"/>
          <w:szCs w:val="24"/>
          <w:lang w:val="en-CA"/>
        </w:rPr>
        <w:t xml:space="preserve"> 2, № 1, с. 85-106</w:t>
      </w:r>
    </w:p>
    <w:p w:rsidR="003F4445" w:rsidRPr="003F4445" w:rsidRDefault="003F4445" w:rsidP="008700CA">
      <w:pPr>
        <w:spacing w:after="0" w:line="360" w:lineRule="auto"/>
        <w:ind w:firstLine="708"/>
        <w:jc w:val="both"/>
        <w:rPr>
          <w:rFonts w:cs="Times New Roman"/>
          <w:szCs w:val="24"/>
        </w:rPr>
      </w:pPr>
    </w:p>
    <w:sectPr w:rsidR="003F4445" w:rsidRPr="003F4445" w:rsidSect="00812B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1E6F"/>
    <w:multiLevelType w:val="hybridMultilevel"/>
    <w:tmpl w:val="5B74F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D003106"/>
    <w:multiLevelType w:val="hybridMultilevel"/>
    <w:tmpl w:val="C494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6506AC"/>
    <w:multiLevelType w:val="hybridMultilevel"/>
    <w:tmpl w:val="66DC8352"/>
    <w:lvl w:ilvl="0" w:tplc="1009000F">
      <w:start w:val="1"/>
      <w:numFmt w:val="decimal"/>
      <w:lvlText w:val="%1."/>
      <w:lvlJc w:val="left"/>
      <w:pPr>
        <w:ind w:left="1428" w:hanging="360"/>
      </w:pPr>
    </w:lvl>
    <w:lvl w:ilvl="1" w:tplc="10090019" w:tentative="1">
      <w:start w:val="1"/>
      <w:numFmt w:val="lowerLetter"/>
      <w:lvlText w:val="%2."/>
      <w:lvlJc w:val="left"/>
      <w:pPr>
        <w:ind w:left="2148" w:hanging="360"/>
      </w:pPr>
    </w:lvl>
    <w:lvl w:ilvl="2" w:tplc="1009001B" w:tentative="1">
      <w:start w:val="1"/>
      <w:numFmt w:val="lowerRoman"/>
      <w:lvlText w:val="%3."/>
      <w:lvlJc w:val="right"/>
      <w:pPr>
        <w:ind w:left="2868" w:hanging="180"/>
      </w:pPr>
    </w:lvl>
    <w:lvl w:ilvl="3" w:tplc="1009000F" w:tentative="1">
      <w:start w:val="1"/>
      <w:numFmt w:val="decimal"/>
      <w:lvlText w:val="%4."/>
      <w:lvlJc w:val="left"/>
      <w:pPr>
        <w:ind w:left="3588" w:hanging="360"/>
      </w:pPr>
    </w:lvl>
    <w:lvl w:ilvl="4" w:tplc="10090019" w:tentative="1">
      <w:start w:val="1"/>
      <w:numFmt w:val="lowerLetter"/>
      <w:lvlText w:val="%5."/>
      <w:lvlJc w:val="left"/>
      <w:pPr>
        <w:ind w:left="4308" w:hanging="360"/>
      </w:pPr>
    </w:lvl>
    <w:lvl w:ilvl="5" w:tplc="1009001B" w:tentative="1">
      <w:start w:val="1"/>
      <w:numFmt w:val="lowerRoman"/>
      <w:lvlText w:val="%6."/>
      <w:lvlJc w:val="right"/>
      <w:pPr>
        <w:ind w:left="5028" w:hanging="180"/>
      </w:pPr>
    </w:lvl>
    <w:lvl w:ilvl="6" w:tplc="1009000F" w:tentative="1">
      <w:start w:val="1"/>
      <w:numFmt w:val="decimal"/>
      <w:lvlText w:val="%7."/>
      <w:lvlJc w:val="left"/>
      <w:pPr>
        <w:ind w:left="5748" w:hanging="360"/>
      </w:pPr>
    </w:lvl>
    <w:lvl w:ilvl="7" w:tplc="10090019" w:tentative="1">
      <w:start w:val="1"/>
      <w:numFmt w:val="lowerLetter"/>
      <w:lvlText w:val="%8."/>
      <w:lvlJc w:val="left"/>
      <w:pPr>
        <w:ind w:left="6468" w:hanging="360"/>
      </w:pPr>
    </w:lvl>
    <w:lvl w:ilvl="8" w:tplc="1009001B" w:tentative="1">
      <w:start w:val="1"/>
      <w:numFmt w:val="lowerRoman"/>
      <w:lvlText w:val="%9."/>
      <w:lvlJc w:val="right"/>
      <w:pPr>
        <w:ind w:left="7188" w:hanging="180"/>
      </w:pPr>
    </w:lvl>
  </w:abstractNum>
  <w:abstractNum w:abstractNumId="3">
    <w:nsid w:val="24307D6C"/>
    <w:multiLevelType w:val="hybridMultilevel"/>
    <w:tmpl w:val="2300281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4DF4871"/>
    <w:multiLevelType w:val="hybridMultilevel"/>
    <w:tmpl w:val="9BBE7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EB7128"/>
    <w:multiLevelType w:val="hybridMultilevel"/>
    <w:tmpl w:val="4464FE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1857848"/>
    <w:multiLevelType w:val="hybridMultilevel"/>
    <w:tmpl w:val="9160A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CD2B0E"/>
    <w:multiLevelType w:val="hybridMultilevel"/>
    <w:tmpl w:val="DD42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CF1F4D"/>
    <w:multiLevelType w:val="hybridMultilevel"/>
    <w:tmpl w:val="C6068FC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nsid w:val="461B43B1"/>
    <w:multiLevelType w:val="hybridMultilevel"/>
    <w:tmpl w:val="4B161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8A7714C"/>
    <w:multiLevelType w:val="hybridMultilevel"/>
    <w:tmpl w:val="7408F58C"/>
    <w:lvl w:ilvl="0" w:tplc="B3A8B8A0">
      <w:start w:val="1"/>
      <w:numFmt w:val="decimal"/>
      <w:lvlText w:val="%1."/>
      <w:lvlJc w:val="left"/>
      <w:pPr>
        <w:ind w:left="1117" w:hanging="410"/>
      </w:pPr>
      <w:rPr>
        <w:rFonts w:hint="default"/>
        <w:b/>
        <w:i/>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11">
    <w:nsid w:val="50A63C38"/>
    <w:multiLevelType w:val="hybridMultilevel"/>
    <w:tmpl w:val="B1CA21F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03347F"/>
    <w:multiLevelType w:val="hybridMultilevel"/>
    <w:tmpl w:val="EC8A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7F0CB8"/>
    <w:multiLevelType w:val="multilevel"/>
    <w:tmpl w:val="672A3A26"/>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2FE50CC"/>
    <w:multiLevelType w:val="hybridMultilevel"/>
    <w:tmpl w:val="B30C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EF57B1"/>
    <w:multiLevelType w:val="hybridMultilevel"/>
    <w:tmpl w:val="D7A0C5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8"/>
  </w:num>
  <w:num w:numId="4">
    <w:abstractNumId w:val="15"/>
  </w:num>
  <w:num w:numId="5">
    <w:abstractNumId w:val="0"/>
  </w:num>
  <w:num w:numId="6">
    <w:abstractNumId w:val="10"/>
  </w:num>
  <w:num w:numId="7">
    <w:abstractNumId w:val="5"/>
  </w:num>
  <w:num w:numId="8">
    <w:abstractNumId w:val="3"/>
  </w:num>
  <w:num w:numId="9">
    <w:abstractNumId w:val="13"/>
  </w:num>
  <w:num w:numId="10">
    <w:abstractNumId w:val="1"/>
  </w:num>
  <w:num w:numId="11">
    <w:abstractNumId w:val="7"/>
  </w:num>
  <w:num w:numId="12">
    <w:abstractNumId w:val="9"/>
  </w:num>
  <w:num w:numId="13">
    <w:abstractNumId w:val="14"/>
  </w:num>
  <w:num w:numId="14">
    <w:abstractNumId w:val="6"/>
  </w:num>
  <w:num w:numId="15">
    <w:abstractNumId w:val="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81"/>
  <w:drawingGridVerticalSpacing w:val="181"/>
  <w:characterSpacingControl w:val="doNotCompress"/>
  <w:compat/>
  <w:rsids>
    <w:rsidRoot w:val="00926EC9"/>
    <w:rsid w:val="00000A19"/>
    <w:rsid w:val="00002E18"/>
    <w:rsid w:val="0001173A"/>
    <w:rsid w:val="00014964"/>
    <w:rsid w:val="000262EA"/>
    <w:rsid w:val="0002732C"/>
    <w:rsid w:val="00030344"/>
    <w:rsid w:val="00032FDF"/>
    <w:rsid w:val="00041348"/>
    <w:rsid w:val="000449A4"/>
    <w:rsid w:val="00065C4A"/>
    <w:rsid w:val="000774FE"/>
    <w:rsid w:val="00081694"/>
    <w:rsid w:val="000913F2"/>
    <w:rsid w:val="00093AB2"/>
    <w:rsid w:val="000B0727"/>
    <w:rsid w:val="000D11CF"/>
    <w:rsid w:val="000E152B"/>
    <w:rsid w:val="000F215A"/>
    <w:rsid w:val="0010431B"/>
    <w:rsid w:val="0013174F"/>
    <w:rsid w:val="00151D6A"/>
    <w:rsid w:val="0015700F"/>
    <w:rsid w:val="00170E75"/>
    <w:rsid w:val="00186D73"/>
    <w:rsid w:val="001A2D72"/>
    <w:rsid w:val="001A5677"/>
    <w:rsid w:val="001A6426"/>
    <w:rsid w:val="001E0680"/>
    <w:rsid w:val="0020166A"/>
    <w:rsid w:val="00222598"/>
    <w:rsid w:val="00223303"/>
    <w:rsid w:val="00226A70"/>
    <w:rsid w:val="00236FE9"/>
    <w:rsid w:val="00242836"/>
    <w:rsid w:val="002442D8"/>
    <w:rsid w:val="00245FD9"/>
    <w:rsid w:val="00247FAD"/>
    <w:rsid w:val="00250902"/>
    <w:rsid w:val="0025215B"/>
    <w:rsid w:val="002541DE"/>
    <w:rsid w:val="00273915"/>
    <w:rsid w:val="00275561"/>
    <w:rsid w:val="00276C6C"/>
    <w:rsid w:val="00287370"/>
    <w:rsid w:val="002A555F"/>
    <w:rsid w:val="002B40B3"/>
    <w:rsid w:val="002C1514"/>
    <w:rsid w:val="002C5CE6"/>
    <w:rsid w:val="002D50C2"/>
    <w:rsid w:val="002F3E5C"/>
    <w:rsid w:val="002F7F10"/>
    <w:rsid w:val="00312340"/>
    <w:rsid w:val="003417AE"/>
    <w:rsid w:val="00343A5B"/>
    <w:rsid w:val="00344412"/>
    <w:rsid w:val="003520E3"/>
    <w:rsid w:val="0035388B"/>
    <w:rsid w:val="00360626"/>
    <w:rsid w:val="003648FF"/>
    <w:rsid w:val="00364ADA"/>
    <w:rsid w:val="00380D06"/>
    <w:rsid w:val="003936E7"/>
    <w:rsid w:val="003B1E1E"/>
    <w:rsid w:val="003D6BB1"/>
    <w:rsid w:val="003E2FFF"/>
    <w:rsid w:val="003F133D"/>
    <w:rsid w:val="003F4445"/>
    <w:rsid w:val="003F6139"/>
    <w:rsid w:val="003F6951"/>
    <w:rsid w:val="0040660A"/>
    <w:rsid w:val="00430CBF"/>
    <w:rsid w:val="004410D4"/>
    <w:rsid w:val="004463CC"/>
    <w:rsid w:val="00485D0C"/>
    <w:rsid w:val="004D33E1"/>
    <w:rsid w:val="004E2C51"/>
    <w:rsid w:val="004F2E3F"/>
    <w:rsid w:val="004F428A"/>
    <w:rsid w:val="004F6027"/>
    <w:rsid w:val="00501661"/>
    <w:rsid w:val="00504A11"/>
    <w:rsid w:val="005217A8"/>
    <w:rsid w:val="00522306"/>
    <w:rsid w:val="005343BA"/>
    <w:rsid w:val="005503F4"/>
    <w:rsid w:val="0058609A"/>
    <w:rsid w:val="005864F4"/>
    <w:rsid w:val="005966AB"/>
    <w:rsid w:val="005A33EC"/>
    <w:rsid w:val="005A3C41"/>
    <w:rsid w:val="005B585C"/>
    <w:rsid w:val="005C5F70"/>
    <w:rsid w:val="005D6BA9"/>
    <w:rsid w:val="006004DB"/>
    <w:rsid w:val="00623492"/>
    <w:rsid w:val="006258FE"/>
    <w:rsid w:val="006331A1"/>
    <w:rsid w:val="006362FA"/>
    <w:rsid w:val="00643B34"/>
    <w:rsid w:val="00647BA1"/>
    <w:rsid w:val="006614FF"/>
    <w:rsid w:val="00664CD0"/>
    <w:rsid w:val="00681A1E"/>
    <w:rsid w:val="00683E46"/>
    <w:rsid w:val="00685236"/>
    <w:rsid w:val="00685C13"/>
    <w:rsid w:val="00694C45"/>
    <w:rsid w:val="006A06BC"/>
    <w:rsid w:val="006A5300"/>
    <w:rsid w:val="006A6270"/>
    <w:rsid w:val="006B0A11"/>
    <w:rsid w:val="006D2A21"/>
    <w:rsid w:val="006E0447"/>
    <w:rsid w:val="006E36A7"/>
    <w:rsid w:val="006E7851"/>
    <w:rsid w:val="00716FA0"/>
    <w:rsid w:val="00732939"/>
    <w:rsid w:val="00744B10"/>
    <w:rsid w:val="00760BA8"/>
    <w:rsid w:val="0076172D"/>
    <w:rsid w:val="00771817"/>
    <w:rsid w:val="00776564"/>
    <w:rsid w:val="0078536C"/>
    <w:rsid w:val="0079057F"/>
    <w:rsid w:val="00791716"/>
    <w:rsid w:val="007927FF"/>
    <w:rsid w:val="007A0665"/>
    <w:rsid w:val="007B00F7"/>
    <w:rsid w:val="007B5910"/>
    <w:rsid w:val="007B5AE3"/>
    <w:rsid w:val="007B6138"/>
    <w:rsid w:val="007C6398"/>
    <w:rsid w:val="007D5D4D"/>
    <w:rsid w:val="007E55CB"/>
    <w:rsid w:val="007E700F"/>
    <w:rsid w:val="007E7070"/>
    <w:rsid w:val="007F2169"/>
    <w:rsid w:val="008012D8"/>
    <w:rsid w:val="008078A3"/>
    <w:rsid w:val="008124C0"/>
    <w:rsid w:val="00812B7C"/>
    <w:rsid w:val="00816C78"/>
    <w:rsid w:val="00820C43"/>
    <w:rsid w:val="00840C84"/>
    <w:rsid w:val="008410D5"/>
    <w:rsid w:val="008700CA"/>
    <w:rsid w:val="00891190"/>
    <w:rsid w:val="00897E71"/>
    <w:rsid w:val="008A771F"/>
    <w:rsid w:val="008B2386"/>
    <w:rsid w:val="008B2606"/>
    <w:rsid w:val="008E1481"/>
    <w:rsid w:val="00916E3F"/>
    <w:rsid w:val="00926EC9"/>
    <w:rsid w:val="00936FA2"/>
    <w:rsid w:val="0094769B"/>
    <w:rsid w:val="00953731"/>
    <w:rsid w:val="00956520"/>
    <w:rsid w:val="00960647"/>
    <w:rsid w:val="00961C6E"/>
    <w:rsid w:val="0097638F"/>
    <w:rsid w:val="00983EE3"/>
    <w:rsid w:val="00990578"/>
    <w:rsid w:val="00996580"/>
    <w:rsid w:val="009A3BC8"/>
    <w:rsid w:val="009A61A4"/>
    <w:rsid w:val="009B5077"/>
    <w:rsid w:val="009C09F3"/>
    <w:rsid w:val="009C3773"/>
    <w:rsid w:val="009C3E46"/>
    <w:rsid w:val="009C561E"/>
    <w:rsid w:val="009C6F86"/>
    <w:rsid w:val="009D200C"/>
    <w:rsid w:val="009D52AB"/>
    <w:rsid w:val="009E5375"/>
    <w:rsid w:val="009E64FD"/>
    <w:rsid w:val="00A02D5A"/>
    <w:rsid w:val="00A0740C"/>
    <w:rsid w:val="00A108E4"/>
    <w:rsid w:val="00A220E8"/>
    <w:rsid w:val="00A2239D"/>
    <w:rsid w:val="00A4710C"/>
    <w:rsid w:val="00A52B5D"/>
    <w:rsid w:val="00A75255"/>
    <w:rsid w:val="00A768AC"/>
    <w:rsid w:val="00AB6B48"/>
    <w:rsid w:val="00AC4DBF"/>
    <w:rsid w:val="00AD2EA1"/>
    <w:rsid w:val="00AD5133"/>
    <w:rsid w:val="00AE2074"/>
    <w:rsid w:val="00B05CC6"/>
    <w:rsid w:val="00B05D08"/>
    <w:rsid w:val="00B22481"/>
    <w:rsid w:val="00B2704B"/>
    <w:rsid w:val="00B4784E"/>
    <w:rsid w:val="00B55D38"/>
    <w:rsid w:val="00B73174"/>
    <w:rsid w:val="00B75B0B"/>
    <w:rsid w:val="00B75F11"/>
    <w:rsid w:val="00B77037"/>
    <w:rsid w:val="00B902B8"/>
    <w:rsid w:val="00BA3CD9"/>
    <w:rsid w:val="00BC76C2"/>
    <w:rsid w:val="00BD4910"/>
    <w:rsid w:val="00BE27AE"/>
    <w:rsid w:val="00BE4564"/>
    <w:rsid w:val="00C04976"/>
    <w:rsid w:val="00C06EA9"/>
    <w:rsid w:val="00C17B25"/>
    <w:rsid w:val="00C37D44"/>
    <w:rsid w:val="00C565EF"/>
    <w:rsid w:val="00C90C57"/>
    <w:rsid w:val="00C93EDF"/>
    <w:rsid w:val="00CB4065"/>
    <w:rsid w:val="00CB5763"/>
    <w:rsid w:val="00CB733B"/>
    <w:rsid w:val="00CD3AF9"/>
    <w:rsid w:val="00CD49AE"/>
    <w:rsid w:val="00CD6D32"/>
    <w:rsid w:val="00CE46A9"/>
    <w:rsid w:val="00CF0FC2"/>
    <w:rsid w:val="00CF3254"/>
    <w:rsid w:val="00D0042B"/>
    <w:rsid w:val="00D0147C"/>
    <w:rsid w:val="00D319A2"/>
    <w:rsid w:val="00D34634"/>
    <w:rsid w:val="00D43359"/>
    <w:rsid w:val="00D5358C"/>
    <w:rsid w:val="00D55F9D"/>
    <w:rsid w:val="00D7068F"/>
    <w:rsid w:val="00D86CAB"/>
    <w:rsid w:val="00D90037"/>
    <w:rsid w:val="00D91E84"/>
    <w:rsid w:val="00DA01FD"/>
    <w:rsid w:val="00DC7B1C"/>
    <w:rsid w:val="00DD0DA3"/>
    <w:rsid w:val="00DE3994"/>
    <w:rsid w:val="00DF0675"/>
    <w:rsid w:val="00E03CA3"/>
    <w:rsid w:val="00E10E7D"/>
    <w:rsid w:val="00E124D9"/>
    <w:rsid w:val="00E25F75"/>
    <w:rsid w:val="00E4113B"/>
    <w:rsid w:val="00E91079"/>
    <w:rsid w:val="00E93017"/>
    <w:rsid w:val="00E942FD"/>
    <w:rsid w:val="00EB5813"/>
    <w:rsid w:val="00EC2F77"/>
    <w:rsid w:val="00ED3F4C"/>
    <w:rsid w:val="00EE200F"/>
    <w:rsid w:val="00EE5EC6"/>
    <w:rsid w:val="00EF76F5"/>
    <w:rsid w:val="00F05A05"/>
    <w:rsid w:val="00F21BEA"/>
    <w:rsid w:val="00F2305D"/>
    <w:rsid w:val="00F24005"/>
    <w:rsid w:val="00F30651"/>
    <w:rsid w:val="00F311E9"/>
    <w:rsid w:val="00F322FB"/>
    <w:rsid w:val="00F32809"/>
    <w:rsid w:val="00F409D4"/>
    <w:rsid w:val="00F555A8"/>
    <w:rsid w:val="00F60F76"/>
    <w:rsid w:val="00F611CB"/>
    <w:rsid w:val="00F62568"/>
    <w:rsid w:val="00F637E2"/>
    <w:rsid w:val="00F7724A"/>
    <w:rsid w:val="00F80BD8"/>
    <w:rsid w:val="00F8130C"/>
    <w:rsid w:val="00F95A6B"/>
    <w:rsid w:val="00F96A22"/>
    <w:rsid w:val="00FA746B"/>
    <w:rsid w:val="00FC3E3E"/>
    <w:rsid w:val="00FF50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0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426"/>
    <w:pPr>
      <w:ind w:left="720"/>
      <w:contextualSpacing/>
    </w:pPr>
  </w:style>
  <w:style w:type="character" w:styleId="Hyperlink">
    <w:name w:val="Hyperlink"/>
    <w:basedOn w:val="DefaultParagraphFont"/>
    <w:uiPriority w:val="99"/>
    <w:unhideWhenUsed/>
    <w:rsid w:val="00A768AC"/>
    <w:rPr>
      <w:color w:val="0000FF"/>
      <w:u w:val="single"/>
    </w:rPr>
  </w:style>
  <w:style w:type="character" w:customStyle="1" w:styleId="s4">
    <w:name w:val="s4"/>
    <w:basedOn w:val="DefaultParagraphFont"/>
    <w:rsid w:val="00A768AC"/>
  </w:style>
  <w:style w:type="character" w:customStyle="1" w:styleId="apple-converted-space">
    <w:name w:val="apple-converted-space"/>
    <w:basedOn w:val="DefaultParagraphFont"/>
    <w:rsid w:val="00A768AC"/>
  </w:style>
  <w:style w:type="paragraph" w:customStyle="1" w:styleId="p4">
    <w:name w:val="p4"/>
    <w:basedOn w:val="Normal"/>
    <w:rsid w:val="00916E3F"/>
    <w:pPr>
      <w:spacing w:before="100" w:beforeAutospacing="1" w:after="100" w:afterAutospacing="1" w:line="240" w:lineRule="auto"/>
    </w:pPr>
    <w:rPr>
      <w:rFonts w:eastAsia="Times New Roman" w:cs="Times New Roman"/>
      <w:szCs w:val="24"/>
      <w:lang w:val="en-US"/>
    </w:rPr>
  </w:style>
  <w:style w:type="paragraph" w:customStyle="1" w:styleId="p7">
    <w:name w:val="p7"/>
    <w:basedOn w:val="Normal"/>
    <w:rsid w:val="00916E3F"/>
    <w:pPr>
      <w:spacing w:before="100" w:beforeAutospacing="1" w:after="100" w:afterAutospacing="1" w:line="240" w:lineRule="auto"/>
    </w:pPr>
    <w:rPr>
      <w:rFonts w:eastAsia="Times New Roman" w:cs="Times New Roman"/>
      <w:szCs w:val="24"/>
      <w:lang w:val="en-US"/>
    </w:rPr>
  </w:style>
  <w:style w:type="character" w:customStyle="1" w:styleId="s5">
    <w:name w:val="s5"/>
    <w:basedOn w:val="DefaultParagraphFont"/>
    <w:rsid w:val="00916E3F"/>
  </w:style>
  <w:style w:type="character" w:customStyle="1" w:styleId="s6">
    <w:name w:val="s6"/>
    <w:basedOn w:val="DefaultParagraphFont"/>
    <w:rsid w:val="00916E3F"/>
  </w:style>
  <w:style w:type="character" w:customStyle="1" w:styleId="s7">
    <w:name w:val="s7"/>
    <w:basedOn w:val="DefaultParagraphFont"/>
    <w:rsid w:val="00916E3F"/>
  </w:style>
  <w:style w:type="paragraph" w:customStyle="1" w:styleId="p10">
    <w:name w:val="p10"/>
    <w:basedOn w:val="Normal"/>
    <w:rsid w:val="00916E3F"/>
    <w:pPr>
      <w:spacing w:before="100" w:beforeAutospacing="1" w:after="100" w:afterAutospacing="1" w:line="240" w:lineRule="auto"/>
    </w:pPr>
    <w:rPr>
      <w:rFonts w:eastAsia="Times New Roman" w:cs="Times New Roman"/>
      <w:szCs w:val="24"/>
      <w:lang w:val="en-US"/>
    </w:rPr>
  </w:style>
  <w:style w:type="character" w:customStyle="1" w:styleId="s10">
    <w:name w:val="s10"/>
    <w:basedOn w:val="DefaultParagraphFont"/>
    <w:rsid w:val="00916E3F"/>
  </w:style>
  <w:style w:type="paragraph" w:customStyle="1" w:styleId="p5">
    <w:name w:val="p5"/>
    <w:basedOn w:val="Normal"/>
    <w:rsid w:val="00AE2074"/>
    <w:pPr>
      <w:spacing w:before="100" w:beforeAutospacing="1" w:after="100" w:afterAutospacing="1" w:line="240" w:lineRule="auto"/>
    </w:pPr>
    <w:rPr>
      <w:rFonts w:eastAsia="Times New Roman" w:cs="Times New Roman"/>
      <w:szCs w:val="24"/>
      <w:lang w:val="en-US"/>
    </w:rPr>
  </w:style>
  <w:style w:type="paragraph" w:styleId="BodyText2">
    <w:name w:val="Body Text 2"/>
    <w:basedOn w:val="Normal"/>
    <w:link w:val="BodyText2Char"/>
    <w:unhideWhenUsed/>
    <w:rsid w:val="00EE5EC6"/>
    <w:pPr>
      <w:spacing w:after="0" w:line="360" w:lineRule="auto"/>
      <w:jc w:val="both"/>
    </w:pPr>
    <w:rPr>
      <w:rFonts w:eastAsia="Times New Roman" w:cs="Times New Roman"/>
      <w:szCs w:val="20"/>
      <w:lang w:eastAsia="ru-RU"/>
    </w:rPr>
  </w:style>
  <w:style w:type="character" w:customStyle="1" w:styleId="BodyText2Char">
    <w:name w:val="Body Text 2 Char"/>
    <w:basedOn w:val="DefaultParagraphFont"/>
    <w:link w:val="BodyText2"/>
    <w:rsid w:val="00EE5EC6"/>
    <w:rPr>
      <w:rFonts w:eastAsia="Times New Roman" w:cs="Times New Roman"/>
      <w:szCs w:val="20"/>
      <w:lang w:eastAsia="ru-RU"/>
    </w:rPr>
  </w:style>
  <w:style w:type="paragraph" w:customStyle="1" w:styleId="Default">
    <w:name w:val="Default"/>
    <w:rsid w:val="00170E75"/>
    <w:pPr>
      <w:autoSpaceDE w:val="0"/>
      <w:autoSpaceDN w:val="0"/>
      <w:adjustRightInd w:val="0"/>
      <w:spacing w:after="0" w:line="240" w:lineRule="auto"/>
    </w:pPr>
    <w:rPr>
      <w:rFonts w:ascii="Verdana" w:eastAsia="SimSun" w:cs="Verdana"/>
      <w:color w:val="000000"/>
      <w:szCs w:val="24"/>
    </w:rPr>
  </w:style>
  <w:style w:type="paragraph" w:styleId="NormalWeb">
    <w:name w:val="Normal (Web)"/>
    <w:basedOn w:val="Normal"/>
    <w:uiPriority w:val="99"/>
    <w:semiHidden/>
    <w:unhideWhenUsed/>
    <w:rsid w:val="00F311E9"/>
    <w:pPr>
      <w:spacing w:before="100" w:beforeAutospacing="1" w:after="100" w:afterAutospacing="1" w:line="240" w:lineRule="auto"/>
    </w:pPr>
    <w:rPr>
      <w:rFonts w:eastAsiaTheme="minorEastAsia" w:cs="Times New Roman"/>
      <w:szCs w:val="24"/>
      <w:lang w:eastAsia="ru-RU"/>
    </w:rPr>
  </w:style>
  <w:style w:type="paragraph" w:customStyle="1" w:styleId="5">
    <w:name w:val="Знак5"/>
    <w:basedOn w:val="Normal"/>
    <w:rsid w:val="00771817"/>
    <w:pPr>
      <w:spacing w:line="240" w:lineRule="exact"/>
    </w:pPr>
    <w:rPr>
      <w:rFonts w:ascii="Verdana" w:eastAsia="Times New Roman" w:hAnsi="Verdana" w:cs="Verdana"/>
      <w:sz w:val="20"/>
      <w:szCs w:val="20"/>
      <w:lang w:val="en-US"/>
    </w:rPr>
  </w:style>
  <w:style w:type="character" w:customStyle="1" w:styleId="BodyTextIndent2Char">
    <w:name w:val="Body Text Indent 2 Char"/>
    <w:aliases w:val="Основной текст с отступом 2 Знак Знак Char"/>
    <w:link w:val="BodyTextIndent2"/>
    <w:locked/>
    <w:rsid w:val="0020166A"/>
    <w:rPr>
      <w:szCs w:val="24"/>
    </w:rPr>
  </w:style>
  <w:style w:type="paragraph" w:styleId="BodyTextIndent2">
    <w:name w:val="Body Text Indent 2"/>
    <w:aliases w:val="Основной текст с отступом 2 Знак Знак"/>
    <w:basedOn w:val="Normal"/>
    <w:link w:val="BodyTextIndent2Char"/>
    <w:rsid w:val="0020166A"/>
    <w:pPr>
      <w:spacing w:after="120" w:line="480" w:lineRule="auto"/>
      <w:ind w:left="283"/>
    </w:pPr>
    <w:rPr>
      <w:szCs w:val="24"/>
    </w:rPr>
  </w:style>
  <w:style w:type="character" w:customStyle="1" w:styleId="21">
    <w:name w:val="Основной текст с отступом 2 Знак1"/>
    <w:basedOn w:val="DefaultParagraphFont"/>
    <w:uiPriority w:val="99"/>
    <w:semiHidden/>
    <w:rsid w:val="0020166A"/>
  </w:style>
  <w:style w:type="character" w:customStyle="1" w:styleId="PlainTextChar">
    <w:name w:val="Plain Text Char"/>
    <w:aliases w:val="Текст Знак Знак Char,Знак7 Знак Знак Char,Знак7 Знак1 Char,Текст Знак Знак1 Char,Знак7 Знак Знак1 Char,Текст Знак Знак Знак Char,Знак7 Знак Знак Знак Char,Знак Знак Знак Char,Знак7 Знак Char,Знак7 Char,Знак7 Знак3 Char,Текст Зна Char"/>
    <w:link w:val="PlainText"/>
    <w:locked/>
    <w:rsid w:val="00D43359"/>
    <w:rPr>
      <w:rFonts w:ascii="Courier New" w:hAnsi="Courier New" w:cs="Courier New"/>
      <w:lang w:eastAsia="ru-RU"/>
    </w:rPr>
  </w:style>
  <w:style w:type="paragraph" w:styleId="PlainText">
    <w:name w:val="Plain Text"/>
    <w:aliases w:val="Текст Знак Знак,Знак7 Знак Знак,Знак7 Знак1,Текст Знак Знак1,Знак7 Знак Знак1,Текст Знак Знак Знак,Знак7 Знак Знак Знак,Знак Знак Знак,Знак7 Знак,Знак7,Знак7 Знак3,Текст Знак Знак Знак Знак3,Текст Знак Знак Знак Знак Знак Знак,Текст Зна"/>
    <w:basedOn w:val="Normal"/>
    <w:link w:val="PlainTextChar"/>
    <w:rsid w:val="00D43359"/>
    <w:pPr>
      <w:spacing w:after="0" w:line="240" w:lineRule="auto"/>
    </w:pPr>
    <w:rPr>
      <w:rFonts w:ascii="Courier New" w:hAnsi="Courier New" w:cs="Courier New"/>
      <w:lang w:eastAsia="ru-RU"/>
    </w:rPr>
  </w:style>
  <w:style w:type="character" w:customStyle="1" w:styleId="1">
    <w:name w:val="Текст Знак1"/>
    <w:basedOn w:val="DefaultParagraphFont"/>
    <w:uiPriority w:val="99"/>
    <w:semiHidden/>
    <w:rsid w:val="00D43359"/>
    <w:rPr>
      <w:rFonts w:ascii="Consolas" w:hAnsi="Consolas" w:cs="Consolas"/>
      <w:sz w:val="21"/>
      <w:szCs w:val="21"/>
    </w:rPr>
  </w:style>
  <w:style w:type="character" w:customStyle="1" w:styleId="hps">
    <w:name w:val="hps"/>
    <w:rsid w:val="00D43359"/>
  </w:style>
  <w:style w:type="paragraph" w:customStyle="1" w:styleId="a">
    <w:name w:val="Обычный.Обычный"/>
    <w:rsid w:val="00744B10"/>
    <w:pPr>
      <w:widowControl w:val="0"/>
      <w:pBdr>
        <w:top w:val="nil"/>
        <w:left w:val="nil"/>
        <w:bottom w:val="nil"/>
        <w:right w:val="nil"/>
        <w:between w:val="nil"/>
        <w:bar w:val="nil"/>
      </w:pBdr>
      <w:suppressAutoHyphens/>
      <w:spacing w:after="0" w:line="240" w:lineRule="auto"/>
    </w:pPr>
    <w:rPr>
      <w:rFonts w:ascii="Arial" w:eastAsia="Arial Unicode MS" w:hAnsi="Arial" w:cs="Arial Unicode MS"/>
      <w:color w:val="000000"/>
      <w:sz w:val="20"/>
      <w:szCs w:val="20"/>
      <w:u w:color="000000"/>
      <w:bdr w:val="nil"/>
      <w:lang w:eastAsia="ru-RU"/>
    </w:rPr>
  </w:style>
  <w:style w:type="paragraph" w:customStyle="1" w:styleId="Standard">
    <w:name w:val="Standard"/>
    <w:rsid w:val="00744B10"/>
    <w:pPr>
      <w:widowControl w:val="0"/>
      <w:pBdr>
        <w:top w:val="nil"/>
        <w:left w:val="nil"/>
        <w:bottom w:val="nil"/>
        <w:right w:val="nil"/>
        <w:between w:val="nil"/>
        <w:bar w:val="nil"/>
      </w:pBdr>
      <w:suppressAutoHyphens/>
      <w:spacing w:after="0" w:line="240" w:lineRule="auto"/>
    </w:pPr>
    <w:rPr>
      <w:rFonts w:ascii="Arial" w:eastAsia="Arial Unicode MS" w:hAnsi="Arial" w:cs="Arial Unicode MS"/>
      <w:color w:val="000000"/>
      <w:kern w:val="3"/>
      <w:sz w:val="21"/>
      <w:szCs w:val="21"/>
      <w:u w:color="000000"/>
      <w:bdr w:val="nil"/>
      <w:lang w:eastAsia="ru-RU"/>
    </w:rPr>
  </w:style>
  <w:style w:type="paragraph" w:customStyle="1" w:styleId="Textbody">
    <w:name w:val="Text body"/>
    <w:rsid w:val="00744B10"/>
    <w:pPr>
      <w:widowControl w:val="0"/>
      <w:pBdr>
        <w:top w:val="nil"/>
        <w:left w:val="nil"/>
        <w:bottom w:val="nil"/>
        <w:right w:val="nil"/>
        <w:between w:val="nil"/>
        <w:bar w:val="nil"/>
      </w:pBdr>
      <w:suppressAutoHyphens/>
      <w:spacing w:after="120" w:line="240" w:lineRule="auto"/>
    </w:pPr>
    <w:rPr>
      <w:rFonts w:ascii="Arial" w:eastAsia="Arial Unicode MS" w:hAnsi="Arial" w:cs="Arial Unicode MS"/>
      <w:color w:val="000000"/>
      <w:kern w:val="3"/>
      <w:sz w:val="21"/>
      <w:szCs w:val="21"/>
      <w:u w:color="000000"/>
      <w:bdr w:val="nil"/>
      <w:lang w:eastAsia="ru-RU"/>
    </w:rPr>
  </w:style>
  <w:style w:type="table" w:styleId="TableGrid">
    <w:name w:val="Table Grid"/>
    <w:basedOn w:val="TableNormal"/>
    <w:uiPriority w:val="39"/>
    <w:rsid w:val="00C56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4412"/>
    <w:pPr>
      <w:spacing w:after="0" w:line="240" w:lineRule="auto"/>
    </w:pPr>
    <w:rPr>
      <w:rFonts w:eastAsia="Times New Roman" w:cs="Times New Roman"/>
      <w:szCs w:val="24"/>
      <w:lang w:val="en-US"/>
    </w:rPr>
  </w:style>
  <w:style w:type="paragraph" w:customStyle="1" w:styleId="pboth">
    <w:name w:val="pboth"/>
    <w:basedOn w:val="Normal"/>
    <w:rsid w:val="006614FF"/>
    <w:pPr>
      <w:spacing w:before="100" w:beforeAutospacing="1" w:after="100" w:afterAutospacing="1" w:line="240" w:lineRule="auto"/>
    </w:pPr>
    <w:rPr>
      <w:rFonts w:eastAsia="Times New Roman" w:cs="Times New Roman"/>
      <w:szCs w:val="24"/>
      <w:lang w:eastAsia="ru-RU"/>
    </w:rPr>
  </w:style>
  <w:style w:type="paragraph" w:styleId="BodyText">
    <w:name w:val="Body Text"/>
    <w:basedOn w:val="Normal"/>
    <w:link w:val="BodyTextChar"/>
    <w:rsid w:val="007B00F7"/>
    <w:pPr>
      <w:suppressAutoHyphens/>
      <w:spacing w:after="120" w:line="240" w:lineRule="auto"/>
    </w:pPr>
    <w:rPr>
      <w:rFonts w:eastAsia="Times New Roman" w:cs="Times New Roman"/>
      <w:szCs w:val="24"/>
      <w:lang w:eastAsia="zh-CN"/>
    </w:rPr>
  </w:style>
  <w:style w:type="character" w:customStyle="1" w:styleId="BodyTextChar">
    <w:name w:val="Body Text Char"/>
    <w:basedOn w:val="DefaultParagraphFont"/>
    <w:link w:val="BodyText"/>
    <w:rsid w:val="007B00F7"/>
    <w:rPr>
      <w:rFonts w:eastAsia="Times New Roman" w:cs="Times New Roman"/>
      <w:szCs w:val="24"/>
      <w:lang w:eastAsia="zh-CN"/>
    </w:rPr>
  </w:style>
  <w:style w:type="paragraph" w:styleId="BalloonText">
    <w:name w:val="Balloon Text"/>
    <w:basedOn w:val="Normal"/>
    <w:link w:val="BalloonTextChar"/>
    <w:uiPriority w:val="99"/>
    <w:semiHidden/>
    <w:unhideWhenUsed/>
    <w:rsid w:val="009C3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7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6514202">
      <w:bodyDiv w:val="1"/>
      <w:marLeft w:val="0"/>
      <w:marRight w:val="0"/>
      <w:marTop w:val="0"/>
      <w:marBottom w:val="0"/>
      <w:divBdr>
        <w:top w:val="none" w:sz="0" w:space="0" w:color="auto"/>
        <w:left w:val="none" w:sz="0" w:space="0" w:color="auto"/>
        <w:bottom w:val="none" w:sz="0" w:space="0" w:color="auto"/>
        <w:right w:val="none" w:sz="0" w:space="0" w:color="auto"/>
      </w:divBdr>
    </w:div>
    <w:div w:id="544028543">
      <w:bodyDiv w:val="1"/>
      <w:marLeft w:val="0"/>
      <w:marRight w:val="0"/>
      <w:marTop w:val="0"/>
      <w:marBottom w:val="0"/>
      <w:divBdr>
        <w:top w:val="none" w:sz="0" w:space="0" w:color="auto"/>
        <w:left w:val="none" w:sz="0" w:space="0" w:color="auto"/>
        <w:bottom w:val="none" w:sz="0" w:space="0" w:color="auto"/>
        <w:right w:val="none" w:sz="0" w:space="0" w:color="auto"/>
      </w:divBdr>
    </w:div>
    <w:div w:id="659700856">
      <w:bodyDiv w:val="1"/>
      <w:marLeft w:val="0"/>
      <w:marRight w:val="0"/>
      <w:marTop w:val="0"/>
      <w:marBottom w:val="0"/>
      <w:divBdr>
        <w:top w:val="none" w:sz="0" w:space="0" w:color="auto"/>
        <w:left w:val="none" w:sz="0" w:space="0" w:color="auto"/>
        <w:bottom w:val="none" w:sz="0" w:space="0" w:color="auto"/>
        <w:right w:val="none" w:sz="0" w:space="0" w:color="auto"/>
      </w:divBdr>
    </w:div>
    <w:div w:id="860167967">
      <w:bodyDiv w:val="1"/>
      <w:marLeft w:val="0"/>
      <w:marRight w:val="0"/>
      <w:marTop w:val="0"/>
      <w:marBottom w:val="0"/>
      <w:divBdr>
        <w:top w:val="none" w:sz="0" w:space="0" w:color="auto"/>
        <w:left w:val="none" w:sz="0" w:space="0" w:color="auto"/>
        <w:bottom w:val="none" w:sz="0" w:space="0" w:color="auto"/>
        <w:right w:val="none" w:sz="0" w:space="0" w:color="auto"/>
      </w:divBdr>
    </w:div>
    <w:div w:id="880703750">
      <w:bodyDiv w:val="1"/>
      <w:marLeft w:val="0"/>
      <w:marRight w:val="0"/>
      <w:marTop w:val="0"/>
      <w:marBottom w:val="0"/>
      <w:divBdr>
        <w:top w:val="none" w:sz="0" w:space="0" w:color="auto"/>
        <w:left w:val="none" w:sz="0" w:space="0" w:color="auto"/>
        <w:bottom w:val="none" w:sz="0" w:space="0" w:color="auto"/>
        <w:right w:val="none" w:sz="0" w:space="0" w:color="auto"/>
      </w:divBdr>
    </w:div>
    <w:div w:id="1009795994">
      <w:bodyDiv w:val="1"/>
      <w:marLeft w:val="0"/>
      <w:marRight w:val="0"/>
      <w:marTop w:val="0"/>
      <w:marBottom w:val="0"/>
      <w:divBdr>
        <w:top w:val="none" w:sz="0" w:space="0" w:color="auto"/>
        <w:left w:val="none" w:sz="0" w:space="0" w:color="auto"/>
        <w:bottom w:val="none" w:sz="0" w:space="0" w:color="auto"/>
        <w:right w:val="none" w:sz="0" w:space="0" w:color="auto"/>
      </w:divBdr>
    </w:div>
    <w:div w:id="144265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clck.yandex.ru/redir/dv/*data=url%3Dhttp%253A%252F%252Fneftegaz.ru%252Ftech_library%252Fview%252F4198%252F%26ts%3D1489666937%26uid%3D55037411372934990&amp;sign=03cec4965eb2d1f485ec77d9f4607434&amp;keyno=1" TargetMode="Externa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4.jpe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1045;&#1074;&#1088;&#1086;&#1087;&#1077;&#1081;&#1089;&#1082;&#1080;&#1081;%20&#1057;&#1077;&#1074;&#1077;&#1088;%20%20&#1090;&#1077;&#1084;-&#1088;&#1072;%20&#1074;&#1086;&#1079;&#1076;&#1091;&#1093;&#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7;&#1077;&#1074;&#1077;&#1088;%20&#1047;&#1072;&#1087;%20&#1057;&#1080;&#1073;%20&#1090;&#1077;&#1084;-&#1088;&#1072;%20&#1074;&#1086;&#1079;&#1076;&#1091;&#1093;&#107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1042;&#1086;&#1089;&#1090;.&#1057;&#1080;&#1073;&#1080;&#1088;&#1100;%20&#1090;-&#1088;&#1072;%20&#1074;&#1086;&#1079;&#1076;&#1091;&#1093;&#1072;_&#1087;&#1088;&#1072;.xls" TargetMode="External"/></Relationships>
</file>

<file path=word/charts/_rels/chart4.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User\Desktop\&#1058;&#1077;&#1084;&#1087;&#1077;&#1088;&#1072;&#1090;_%20&#1041;&#1086;&#1083;&#1074;&#1072;&#1085;+&#1059;&#1088;&#1077;&#1085;&#1075;&#1086;&#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90;&#1077;&#1088;&#1084;&#1086;&#1084;&#1077;&#1090;&#1088;&#1080;&#1103;%202018%20&#1084;&#1072;&#1088;&#1088;&#1077;&#1089;&#1072;&#1083;&#1077;\&#1090;&#1077;&#1088;&#1084;&#1086;&#1084;&#1077;&#1090;&#1088;&#1080;&#1103;%20&#1084;-&#1089;%202018%20&#1094;&#1072;&#1088;&#1077;&#1074;\SKV_1-95_100_18_&#1087;&#1088;&#1072;&#1074;&#1044;&#1040;&#1058;&#1040;-2.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90;&#1077;&#1088;&#1084;&#1086;&#1084;&#1077;&#1090;&#1088;&#1080;&#1103;%202018%20&#1084;&#1072;&#1088;&#1088;&#1077;&#1089;&#1072;&#1083;&#1077;\&#1090;&#1077;&#1088;&#1084;&#1086;&#1084;&#1077;&#1090;&#1088;&#1080;&#1103;%20&#1084;-&#1089;%202018%20&#1094;&#1072;&#1088;&#1077;&#1074;\&#1090;&#1077;&#1084;&#1087;&#1077;&#1088;&#1072;&#1090;%20&#1094;&#1072;&#1088;&#1077;&#1074;%20&#1087;&#1086;&#1095;&#1090;&#1072;(2)\SKV_15-14_18_&#1087;&#1088;&#1072;&#1074;&#1044;&#1040;&#1058;&#1040;-2.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1090;&#1088;&#1077;&#1085;&#1076;%20&#1087;&#1086;%20&#1089;&#1088;&#1077;&#1076;&#1085;&#1080;&#1084;%20&#1087;&#1086;&#1089;&#1083;&#1077;&#1076;%20&#1088;&#1077;&#1076;_&#1087;&#1077;&#1088;&#1077;&#1074;.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1044;&#1080;&#1089;&#1082;%20F\&#1071;&#1050;&#1069;%202017\&#1054;&#1090;&#1095;&#1077;&#1090;%20&#1071;&#1050;&#1069;-2017\&#1058;&#1080;&#1082;&#1089;&#1080;\&#1043;&#1088;&#1072;&#1092;&#1080;&#1082;&#1072;\&#1052;&#1077;&#1078;&#1075;&#1086;&#1076;%20&#1075;&#1088;&#1072;&#1092;&#1080;&#1082;%2010%20&#1080;%2030%20&#1084;%20&#1089;%205-&#1083;&#1077;&#1090;&#1085;&#1080;&#1084;%20&#1084;&#1072;&#1089;&#1096;&#1090;&#1072;&#1073;&#1086;&#1084;.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CA"/>
  <c:chart>
    <c:plotArea>
      <c:layout>
        <c:manualLayout>
          <c:layoutTarget val="inner"/>
          <c:xMode val="edge"/>
          <c:yMode val="edge"/>
          <c:x val="9.7466624501118843E-2"/>
          <c:y val="0.15987068965517243"/>
          <c:w val="0.86992206045418718"/>
          <c:h val="0.54097712462666281"/>
        </c:manualLayout>
      </c:layout>
      <c:scatterChart>
        <c:scatterStyle val="smoothMarker"/>
        <c:ser>
          <c:idx val="12"/>
          <c:order val="0"/>
          <c:tx>
            <c:strRef>
              <c:f>'[Европейский Север  тем-ра воздуха.xls]Евросевер по годам'!$Q$1</c:f>
              <c:strCache>
                <c:ptCount val="1"/>
                <c:pt idx="0">
                  <c:v>Средняя скользящая Т°С по 5 годам</c:v>
                </c:pt>
              </c:strCache>
            </c:strRef>
          </c:tx>
          <c:spPr>
            <a:ln w="19050" cap="rnd">
              <a:solidFill>
                <a:schemeClr val="accent1">
                  <a:lumMod val="80000"/>
                  <a:lumOff val="20000"/>
                </a:schemeClr>
              </a:solidFill>
              <a:round/>
            </a:ln>
            <a:effectLst/>
          </c:spPr>
          <c:marker>
            <c:symbol val="none"/>
          </c:marker>
          <c:trendline>
            <c:spPr>
              <a:ln w="15875">
                <a:solidFill>
                  <a:srgbClr val="FF0000"/>
                </a:solidFill>
              </a:ln>
            </c:spPr>
            <c:trendlineType val="poly"/>
            <c:order val="2"/>
            <c:dispEq val="1"/>
            <c:trendlineLbl>
              <c:layout>
                <c:manualLayout>
                  <c:x val="-6.6825107227450236E-3"/>
                  <c:y val="2.0693049144718943E-2"/>
                </c:manualLayout>
              </c:layout>
              <c:tx>
                <c:rich>
                  <a:bodyPr/>
                  <a:lstStyle/>
                  <a:p>
                    <a:pPr>
                      <a:defRPr lang="ru-RU" sz="1000"/>
                    </a:pPr>
                    <a:r>
                      <a:rPr lang="en-US" sz="1000" b="1" baseline="0">
                        <a:solidFill>
                          <a:srgbClr val="FF0000"/>
                        </a:solidFill>
                      </a:rPr>
                      <a:t>y = 0,0001x</a:t>
                    </a:r>
                    <a:r>
                      <a:rPr lang="en-US" sz="1000" b="1" baseline="30000">
                        <a:solidFill>
                          <a:srgbClr val="FF0000"/>
                        </a:solidFill>
                      </a:rPr>
                      <a:t>2</a:t>
                    </a:r>
                    <a:r>
                      <a:rPr lang="en-US" sz="1000" b="1" baseline="0">
                        <a:solidFill>
                          <a:srgbClr val="FF0000"/>
                        </a:solidFill>
                      </a:rPr>
                      <a:t> - 0,5074x + 499,73</a:t>
                    </a:r>
                    <a:endParaRPr lang="en-US" sz="1000" b="1">
                      <a:solidFill>
                        <a:srgbClr val="FF0000"/>
                      </a:solidFill>
                    </a:endParaRPr>
                  </a:p>
                </c:rich>
              </c:tx>
              <c:numFmt formatCode="General" sourceLinked="0"/>
            </c:trendlineLbl>
          </c:trendline>
          <c:xVal>
            <c:numRef>
              <c:f>'[Европейский Север  тем-ра воздуха.xls]Евросевер по годам'!$B$23:$B$132</c:f>
              <c:numCache>
                <c:formatCode>General</c:formatCode>
                <c:ptCount val="110"/>
                <c:pt idx="0">
                  <c:v>1909</c:v>
                </c:pt>
                <c:pt idx="1">
                  <c:v>1910</c:v>
                </c:pt>
                <c:pt idx="2">
                  <c:v>1911</c:v>
                </c:pt>
                <c:pt idx="3">
                  <c:v>1912</c:v>
                </c:pt>
                <c:pt idx="4">
                  <c:v>1913</c:v>
                </c:pt>
                <c:pt idx="5">
                  <c:v>1914</c:v>
                </c:pt>
                <c:pt idx="6">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pt idx="101">
                  <c:v>2010</c:v>
                </c:pt>
                <c:pt idx="102">
                  <c:v>2011</c:v>
                </c:pt>
                <c:pt idx="103">
                  <c:v>2012</c:v>
                </c:pt>
                <c:pt idx="104">
                  <c:v>2013</c:v>
                </c:pt>
                <c:pt idx="105">
                  <c:v>2014</c:v>
                </c:pt>
                <c:pt idx="106">
                  <c:v>2015</c:v>
                </c:pt>
                <c:pt idx="107">
                  <c:v>2016</c:v>
                </c:pt>
                <c:pt idx="108">
                  <c:v>2017</c:v>
                </c:pt>
                <c:pt idx="109">
                  <c:v>2018</c:v>
                </c:pt>
              </c:numCache>
            </c:numRef>
          </c:xVal>
          <c:yVal>
            <c:numRef>
              <c:f>'[Европейский Север  тем-ра воздуха.xls]Евросевер по годам'!$Q$23:$Q$132</c:f>
              <c:numCache>
                <c:formatCode>General</c:formatCode>
                <c:ptCount val="110"/>
                <c:pt idx="2" formatCode="0.0">
                  <c:v>-1.288</c:v>
                </c:pt>
                <c:pt idx="3" formatCode="0.0">
                  <c:v>-1.4079999999999999</c:v>
                </c:pt>
                <c:pt idx="4" formatCode="0.0">
                  <c:v>-1.6466666666666669</c:v>
                </c:pt>
                <c:pt idx="5" formatCode="0.0">
                  <c:v>-1.7266666666666672</c:v>
                </c:pt>
                <c:pt idx="6" formatCode="0.0">
                  <c:v>-1.4200000000000002</c:v>
                </c:pt>
                <c:pt idx="7" formatCode="0.0">
                  <c:v>-1.2719999999999996</c:v>
                </c:pt>
                <c:pt idx="8" formatCode="0.0">
                  <c:v>-1.1937142857142855</c:v>
                </c:pt>
                <c:pt idx="9" formatCode="0.0">
                  <c:v>-0.5945476190476191</c:v>
                </c:pt>
                <c:pt idx="10" formatCode="0.0">
                  <c:v>-0.36704761904761901</c:v>
                </c:pt>
                <c:pt idx="11" formatCode="0.0">
                  <c:v>1.1285714285714246E-2</c:v>
                </c:pt>
                <c:pt idx="12" formatCode="0.0">
                  <c:v>0.16178571428571428</c:v>
                </c:pt>
                <c:pt idx="13" formatCode="0.0">
                  <c:v>0.41499999999999998</c:v>
                </c:pt>
                <c:pt idx="14" formatCode="0.0">
                  <c:v>7.5000000000000197E-3</c:v>
                </c:pt>
                <c:pt idx="15" formatCode="0.0">
                  <c:v>-0.28250000000000003</c:v>
                </c:pt>
                <c:pt idx="16" formatCode="0.0">
                  <c:v>-0.53749999999999998</c:v>
                </c:pt>
                <c:pt idx="17" formatCode="0.0">
                  <c:v>-0.73111111111111104</c:v>
                </c:pt>
                <c:pt idx="18" formatCode="0.0">
                  <c:v>-1.1211111111111109</c:v>
                </c:pt>
                <c:pt idx="19" formatCode="0.0">
                  <c:v>-1.1616666666666666</c:v>
                </c:pt>
                <c:pt idx="20" formatCode="0.0">
                  <c:v>-0.93916666666666659</c:v>
                </c:pt>
                <c:pt idx="21" formatCode="0.0">
                  <c:v>-0.92249999999999999</c:v>
                </c:pt>
                <c:pt idx="22" formatCode="0.0">
                  <c:v>-1.1136111111111111</c:v>
                </c:pt>
                <c:pt idx="23" formatCode="0.0">
                  <c:v>-0.64888888888888896</c:v>
                </c:pt>
                <c:pt idx="24" formatCode="0.0">
                  <c:v>-0.54333333333333333</c:v>
                </c:pt>
                <c:pt idx="25" formatCode="0.0">
                  <c:v>-0.45083333333333331</c:v>
                </c:pt>
                <c:pt idx="26" formatCode="0.0">
                  <c:v>-0.18549999999999994</c:v>
                </c:pt>
                <c:pt idx="27" formatCode="0.0">
                  <c:v>0.28872222222222227</c:v>
                </c:pt>
                <c:pt idx="28" formatCode="0.0">
                  <c:v>-4.0166666666666656E-2</c:v>
                </c:pt>
                <c:pt idx="29" formatCode="0.0">
                  <c:v>-0.36216666666666664</c:v>
                </c:pt>
                <c:pt idx="30" formatCode="0.0">
                  <c:v>-1.0991111111111109</c:v>
                </c:pt>
                <c:pt idx="31" formatCode="0.0">
                  <c:v>-1.6688888888888893</c:v>
                </c:pt>
                <c:pt idx="32" formatCode="0.0">
                  <c:v>-1.5742222222222224</c:v>
                </c:pt>
                <c:pt idx="33" formatCode="0.0">
                  <c:v>-1.189777777777778</c:v>
                </c:pt>
                <c:pt idx="34" formatCode="0.0">
                  <c:v>-1.191777777777778</c:v>
                </c:pt>
                <c:pt idx="35" formatCode="0.0">
                  <c:v>-0.80333333333333334</c:v>
                </c:pt>
                <c:pt idx="36" formatCode="0.0">
                  <c:v>-0.63155555555555565</c:v>
                </c:pt>
                <c:pt idx="37" formatCode="0.0">
                  <c:v>-0.92488888888888898</c:v>
                </c:pt>
                <c:pt idx="38" formatCode="0.0">
                  <c:v>-1.2066666666666666</c:v>
                </c:pt>
                <c:pt idx="39" formatCode="0.0">
                  <c:v>-0.89266666666666661</c:v>
                </c:pt>
                <c:pt idx="40" formatCode="0.0">
                  <c:v>-0.71466666666666667</c:v>
                </c:pt>
                <c:pt idx="41" formatCode="0.0">
                  <c:v>-0.66266666666666674</c:v>
                </c:pt>
                <c:pt idx="42" formatCode="0.0">
                  <c:v>-0.63200000000000001</c:v>
                </c:pt>
                <c:pt idx="43" formatCode="0.0">
                  <c:v>-0.37000000000000005</c:v>
                </c:pt>
                <c:pt idx="44" formatCode="0.0">
                  <c:v>-0.75800000000000012</c:v>
                </c:pt>
                <c:pt idx="45" formatCode="0.0">
                  <c:v>-1.042</c:v>
                </c:pt>
                <c:pt idx="46" formatCode="0.0">
                  <c:v>-0.94399999999999995</c:v>
                </c:pt>
                <c:pt idx="47" formatCode="0.0">
                  <c:v>-1.4240000000000002</c:v>
                </c:pt>
                <c:pt idx="48" formatCode="0.0">
                  <c:v>-1.5220000000000002</c:v>
                </c:pt>
                <c:pt idx="49" formatCode="0.0">
                  <c:v>-1.3560000000000003</c:v>
                </c:pt>
                <c:pt idx="50" formatCode="0.0">
                  <c:v>-0.94149999999999989</c:v>
                </c:pt>
                <c:pt idx="51" formatCode="0.0">
                  <c:v>-0.82150000000000001</c:v>
                </c:pt>
                <c:pt idx="52" formatCode="0.0">
                  <c:v>-0.68950000000000022</c:v>
                </c:pt>
                <c:pt idx="53" formatCode="0.0">
                  <c:v>-1.0414999999999999</c:v>
                </c:pt>
                <c:pt idx="54" formatCode="0.0">
                  <c:v>-1.1195000000000002</c:v>
                </c:pt>
                <c:pt idx="55" formatCode="0.0">
                  <c:v>-1.7980000000000007</c:v>
                </c:pt>
                <c:pt idx="56" formatCode="0.0">
                  <c:v>-1.6859999999999997</c:v>
                </c:pt>
                <c:pt idx="57" formatCode="0.0">
                  <c:v>-1.928666666666667</c:v>
                </c:pt>
                <c:pt idx="58" formatCode="0.0">
                  <c:v>-2.2506666666666666</c:v>
                </c:pt>
                <c:pt idx="59" formatCode="0.0">
                  <c:v>-2.1006666666666671</c:v>
                </c:pt>
                <c:pt idx="60" formatCode="0.0">
                  <c:v>-2.0168888888888885</c:v>
                </c:pt>
                <c:pt idx="61" formatCode="0.0">
                  <c:v>-2.1440000000000006</c:v>
                </c:pt>
                <c:pt idx="62" formatCode="0.0">
                  <c:v>-1.7373333333333336</c:v>
                </c:pt>
                <c:pt idx="63" formatCode="0.0">
                  <c:v>-1.0213333333333334</c:v>
                </c:pt>
                <c:pt idx="64" formatCode="0.0">
                  <c:v>-0.82133333333333325</c:v>
                </c:pt>
                <c:pt idx="65" formatCode="0.0">
                  <c:v>-0.53688888888888897</c:v>
                </c:pt>
                <c:pt idx="66" formatCode="0.0">
                  <c:v>-0.7035555555555556</c:v>
                </c:pt>
                <c:pt idx="67" formatCode="0.0">
                  <c:v>-1.0755555555555558</c:v>
                </c:pt>
                <c:pt idx="68" formatCode="0.0">
                  <c:v>-1.555555555555556</c:v>
                </c:pt>
                <c:pt idx="69" formatCode="0.0">
                  <c:v>-1.8775555555555559</c:v>
                </c:pt>
                <c:pt idx="70" formatCode="0.0">
                  <c:v>-1.6557777777777778</c:v>
                </c:pt>
                <c:pt idx="71" formatCode="0.0">
                  <c:v>-1.7080000000000004</c:v>
                </c:pt>
                <c:pt idx="72" formatCode="0.0">
                  <c:v>-1.24</c:v>
                </c:pt>
                <c:pt idx="73" formatCode="0.0">
                  <c:v>-0.84200000000000008</c:v>
                </c:pt>
                <c:pt idx="74" formatCode="0.0">
                  <c:v>-1.0940000000000001</c:v>
                </c:pt>
                <c:pt idx="75" formatCode="0.0">
                  <c:v>-1.3580000000000001</c:v>
                </c:pt>
                <c:pt idx="76" formatCode="0.0">
                  <c:v>-1.6191111111111114</c:v>
                </c:pt>
                <c:pt idx="77" formatCode="0.0">
                  <c:v>-1.6171111111111109</c:v>
                </c:pt>
                <c:pt idx="78" formatCode="0.0">
                  <c:v>-1.449111111111111</c:v>
                </c:pt>
                <c:pt idx="79" formatCode="0.0">
                  <c:v>-0.9006666666666665</c:v>
                </c:pt>
                <c:pt idx="80" formatCode="0.0">
                  <c:v>-0.6326666666666666</c:v>
                </c:pt>
                <c:pt idx="81" formatCode="0.0">
                  <c:v>-0.29555555555555546</c:v>
                </c:pt>
                <c:pt idx="82" formatCode="0.0">
                  <c:v>-0.29355555555555551</c:v>
                </c:pt>
                <c:pt idx="83" formatCode="0.0">
                  <c:v>-0.68822222222222229</c:v>
                </c:pt>
                <c:pt idx="84" formatCode="0.0">
                  <c:v>-0.50516666666666643</c:v>
                </c:pt>
                <c:pt idx="85" formatCode="0.0">
                  <c:v>-0.47816666666666674</c:v>
                </c:pt>
                <c:pt idx="86" formatCode="0.0">
                  <c:v>-0.69305555555555598</c:v>
                </c:pt>
                <c:pt idx="87" formatCode="0.0">
                  <c:v>-1.20734126984127</c:v>
                </c:pt>
                <c:pt idx="88" formatCode="0.0">
                  <c:v>-1.3549603174603178</c:v>
                </c:pt>
                <c:pt idx="89" formatCode="0.0">
                  <c:v>-1.3574603174603175</c:v>
                </c:pt>
                <c:pt idx="90" formatCode="0.0">
                  <c:v>-1.5724603174603176</c:v>
                </c:pt>
                <c:pt idx="91" formatCode="0.0">
                  <c:v>-1.5169047619047622</c:v>
                </c:pt>
                <c:pt idx="92" formatCode="0.0">
                  <c:v>-0.90261904761904765</c:v>
                </c:pt>
                <c:pt idx="93" formatCode="0.0">
                  <c:v>-0.46333333333333332</c:v>
                </c:pt>
                <c:pt idx="94" formatCode="0.0">
                  <c:v>-0.4883333333333334</c:v>
                </c:pt>
                <c:pt idx="95" formatCode="0.0">
                  <c:v>-0.53119047619047643</c:v>
                </c:pt>
                <c:pt idx="96" formatCode="0.0">
                  <c:v>6.1428571428571626E-3</c:v>
                </c:pt>
                <c:pt idx="97" formatCode="0.0">
                  <c:v>8.9000000000000037E-2</c:v>
                </c:pt>
                <c:pt idx="98" formatCode="0.0">
                  <c:v>-9.1000000000000025E-2</c:v>
                </c:pt>
                <c:pt idx="99" formatCode="0.0">
                  <c:v>-0.34211111111111114</c:v>
                </c:pt>
                <c:pt idx="100" formatCode="0.0">
                  <c:v>7.1857142857142897E-2</c:v>
                </c:pt>
                <c:pt idx="101" formatCode="0.0">
                  <c:v>-0.10769841269841267</c:v>
                </c:pt>
                <c:pt idx="102" formatCode="0.0">
                  <c:v>-2.2555555555555509E-2</c:v>
                </c:pt>
                <c:pt idx="103" formatCode="0.0">
                  <c:v>9.6444444444444513E-2</c:v>
                </c:pt>
                <c:pt idx="104" formatCode="0.0">
                  <c:v>0.47898412698412707</c:v>
                </c:pt>
                <c:pt idx="105" formatCode="0.0">
                  <c:v>0.71037301587301582</c:v>
                </c:pt>
                <c:pt idx="106" formatCode="0.0">
                  <c:v>0.84192857142857169</c:v>
                </c:pt>
                <c:pt idx="107" formatCode="0.0">
                  <c:v>0.84392857142857181</c:v>
                </c:pt>
                <c:pt idx="108" formatCode="0.0">
                  <c:v>0.68144965277777791</c:v>
                </c:pt>
                <c:pt idx="109" formatCode="0.0">
                  <c:v>0.25289474065760592</c:v>
                </c:pt>
              </c:numCache>
            </c:numRef>
          </c:yVal>
          <c:smooth val="1"/>
          <c:extLst xmlns:c16r2="http://schemas.microsoft.com/office/drawing/2015/06/chart">
            <c:ext xmlns:c16="http://schemas.microsoft.com/office/drawing/2014/chart" uri="{C3380CC4-5D6E-409C-BE32-E72D297353CC}">
              <c16:uniqueId val="{00000000-04A1-4609-B8AB-F425CE7974DB}"/>
            </c:ext>
          </c:extLst>
        </c:ser>
        <c:ser>
          <c:idx val="0"/>
          <c:order val="1"/>
          <c:tx>
            <c:strRef>
              <c:f>'[Европейский Север  тем-ра воздуха.xls]Евросевер по годам'!$P$1</c:f>
              <c:strCache>
                <c:ptCount val="1"/>
                <c:pt idx="0">
                  <c:v>Среднемноголетняя Т°С по региону</c:v>
                </c:pt>
              </c:strCache>
            </c:strRef>
          </c:tx>
          <c:spPr>
            <a:ln w="19050" cap="rnd">
              <a:solidFill>
                <a:schemeClr val="tx1"/>
              </a:solidFill>
              <a:round/>
            </a:ln>
            <a:effectLst/>
          </c:spPr>
          <c:marker>
            <c:symbol val="none"/>
          </c:marker>
          <c:xVal>
            <c:numRef>
              <c:f>'[Европейский Север  тем-ра воздуха.xls]Евросевер по годам'!$B$23:$B$132</c:f>
              <c:numCache>
                <c:formatCode>General</c:formatCode>
                <c:ptCount val="110"/>
                <c:pt idx="0">
                  <c:v>1909</c:v>
                </c:pt>
                <c:pt idx="1">
                  <c:v>1910</c:v>
                </c:pt>
                <c:pt idx="2">
                  <c:v>1911</c:v>
                </c:pt>
                <c:pt idx="3">
                  <c:v>1912</c:v>
                </c:pt>
                <c:pt idx="4">
                  <c:v>1913</c:v>
                </c:pt>
                <c:pt idx="5">
                  <c:v>1914</c:v>
                </c:pt>
                <c:pt idx="6">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pt idx="101">
                  <c:v>2010</c:v>
                </c:pt>
                <c:pt idx="102">
                  <c:v>2011</c:v>
                </c:pt>
                <c:pt idx="103">
                  <c:v>2012</c:v>
                </c:pt>
                <c:pt idx="104">
                  <c:v>2013</c:v>
                </c:pt>
                <c:pt idx="105">
                  <c:v>2014</c:v>
                </c:pt>
                <c:pt idx="106">
                  <c:v>2015</c:v>
                </c:pt>
                <c:pt idx="107">
                  <c:v>2016</c:v>
                </c:pt>
                <c:pt idx="108">
                  <c:v>2017</c:v>
                </c:pt>
                <c:pt idx="109">
                  <c:v>2018</c:v>
                </c:pt>
              </c:numCache>
            </c:numRef>
          </c:xVal>
          <c:yVal>
            <c:numRef>
              <c:f>'[Европейский Север  тем-ра воздуха.xls]Евросевер по годам'!$P$24:$P$132</c:f>
              <c:numCache>
                <c:formatCode>0.0</c:formatCode>
                <c:ptCount val="109"/>
                <c:pt idx="0">
                  <c:v>-0.89239459325396864</c:v>
                </c:pt>
                <c:pt idx="1">
                  <c:v>-0.89239459325396864</c:v>
                </c:pt>
                <c:pt idx="2">
                  <c:v>-0.89239459325396864</c:v>
                </c:pt>
                <c:pt idx="3">
                  <c:v>-0.89239459325396864</c:v>
                </c:pt>
                <c:pt idx="4">
                  <c:v>-0.89239459325396864</c:v>
                </c:pt>
                <c:pt idx="5">
                  <c:v>-0.89239459325396864</c:v>
                </c:pt>
                <c:pt idx="6">
                  <c:v>-0.89239459325396864</c:v>
                </c:pt>
                <c:pt idx="7">
                  <c:v>-0.89239459325396864</c:v>
                </c:pt>
                <c:pt idx="8">
                  <c:v>-0.89239459325396864</c:v>
                </c:pt>
                <c:pt idx="9">
                  <c:v>-0.89239459325396864</c:v>
                </c:pt>
                <c:pt idx="10">
                  <c:v>-0.89239459325396864</c:v>
                </c:pt>
                <c:pt idx="11">
                  <c:v>-0.89239459325396864</c:v>
                </c:pt>
                <c:pt idx="12">
                  <c:v>-0.89239459325396864</c:v>
                </c:pt>
                <c:pt idx="13">
                  <c:v>-0.89239459325396864</c:v>
                </c:pt>
                <c:pt idx="14">
                  <c:v>-0.89239459325396864</c:v>
                </c:pt>
                <c:pt idx="15">
                  <c:v>-0.89239459325396864</c:v>
                </c:pt>
                <c:pt idx="16">
                  <c:v>-0.89239459325396864</c:v>
                </c:pt>
                <c:pt idx="17">
                  <c:v>-0.89239459325396864</c:v>
                </c:pt>
                <c:pt idx="18">
                  <c:v>-0.89239459325396864</c:v>
                </c:pt>
                <c:pt idx="19">
                  <c:v>-0.89239459325396864</c:v>
                </c:pt>
                <c:pt idx="20">
                  <c:v>-0.89239459325396864</c:v>
                </c:pt>
                <c:pt idx="21">
                  <c:v>-0.89239459325396864</c:v>
                </c:pt>
                <c:pt idx="22">
                  <c:v>-0.89239459325396864</c:v>
                </c:pt>
                <c:pt idx="23">
                  <c:v>-0.89239459325396864</c:v>
                </c:pt>
                <c:pt idx="24">
                  <c:v>-0.89239459325396864</c:v>
                </c:pt>
                <c:pt idx="25">
                  <c:v>-0.89239459325396864</c:v>
                </c:pt>
                <c:pt idx="26">
                  <c:v>-0.89239459325396864</c:v>
                </c:pt>
                <c:pt idx="27">
                  <c:v>-0.89239459325396864</c:v>
                </c:pt>
                <c:pt idx="28">
                  <c:v>-0.89239459325396864</c:v>
                </c:pt>
                <c:pt idx="29">
                  <c:v>-0.89239459325396864</c:v>
                </c:pt>
                <c:pt idx="30">
                  <c:v>-0.89239459325396864</c:v>
                </c:pt>
                <c:pt idx="31">
                  <c:v>-0.89239459325396864</c:v>
                </c:pt>
                <c:pt idx="32">
                  <c:v>-0.89239459325396864</c:v>
                </c:pt>
                <c:pt idx="33">
                  <c:v>-0.89239459325396864</c:v>
                </c:pt>
                <c:pt idx="34">
                  <c:v>-0.89239459325396864</c:v>
                </c:pt>
                <c:pt idx="35">
                  <c:v>-0.89239459325396864</c:v>
                </c:pt>
                <c:pt idx="36">
                  <c:v>-0.89239459325396864</c:v>
                </c:pt>
                <c:pt idx="37">
                  <c:v>-0.89239459325396864</c:v>
                </c:pt>
                <c:pt idx="38">
                  <c:v>-0.89239459325396864</c:v>
                </c:pt>
                <c:pt idx="39">
                  <c:v>-0.89239459325396864</c:v>
                </c:pt>
                <c:pt idx="40">
                  <c:v>-0.89239459325396864</c:v>
                </c:pt>
                <c:pt idx="41">
                  <c:v>-0.89239459325396864</c:v>
                </c:pt>
                <c:pt idx="42">
                  <c:v>-0.89239459325396864</c:v>
                </c:pt>
                <c:pt idx="43">
                  <c:v>-0.89239459325396864</c:v>
                </c:pt>
                <c:pt idx="44">
                  <c:v>-0.89239459325396864</c:v>
                </c:pt>
                <c:pt idx="45">
                  <c:v>-0.89239459325396864</c:v>
                </c:pt>
                <c:pt idx="46">
                  <c:v>-0.89239459325396864</c:v>
                </c:pt>
                <c:pt idx="47">
                  <c:v>-0.89239459325396864</c:v>
                </c:pt>
                <c:pt idx="48">
                  <c:v>-0.89239459325396864</c:v>
                </c:pt>
                <c:pt idx="49">
                  <c:v>-0.89239459325396864</c:v>
                </c:pt>
                <c:pt idx="50">
                  <c:v>-0.89239459325396864</c:v>
                </c:pt>
                <c:pt idx="51">
                  <c:v>-0.89239459325396864</c:v>
                </c:pt>
                <c:pt idx="52">
                  <c:v>-0.89239459325396864</c:v>
                </c:pt>
                <c:pt idx="53">
                  <c:v>-0.89239459325396864</c:v>
                </c:pt>
                <c:pt idx="54">
                  <c:v>-0.89239459325396864</c:v>
                </c:pt>
                <c:pt idx="55">
                  <c:v>-0.89239459325396864</c:v>
                </c:pt>
                <c:pt idx="56">
                  <c:v>-0.89239459325396864</c:v>
                </c:pt>
                <c:pt idx="57">
                  <c:v>-0.89239459325396864</c:v>
                </c:pt>
                <c:pt idx="58">
                  <c:v>-0.89239459325396864</c:v>
                </c:pt>
                <c:pt idx="59">
                  <c:v>-0.89239459325396864</c:v>
                </c:pt>
                <c:pt idx="60">
                  <c:v>-0.89239459325396864</c:v>
                </c:pt>
                <c:pt idx="61">
                  <c:v>-0.89239459325396864</c:v>
                </c:pt>
                <c:pt idx="62">
                  <c:v>-0.89239459325396864</c:v>
                </c:pt>
                <c:pt idx="63">
                  <c:v>-0.89239459325396864</c:v>
                </c:pt>
                <c:pt idx="64">
                  <c:v>-0.89239459325396864</c:v>
                </c:pt>
                <c:pt idx="65">
                  <c:v>-0.89239459325396864</c:v>
                </c:pt>
                <c:pt idx="66">
                  <c:v>-0.89239459325396864</c:v>
                </c:pt>
                <c:pt idx="67">
                  <c:v>-0.89239459325396864</c:v>
                </c:pt>
                <c:pt idx="68">
                  <c:v>-0.89239459325396864</c:v>
                </c:pt>
                <c:pt idx="69">
                  <c:v>-0.89239459325396864</c:v>
                </c:pt>
                <c:pt idx="70">
                  <c:v>-0.89239459325396864</c:v>
                </c:pt>
                <c:pt idx="71">
                  <c:v>-0.89239459325396864</c:v>
                </c:pt>
                <c:pt idx="72">
                  <c:v>-0.89239459325396864</c:v>
                </c:pt>
                <c:pt idx="73">
                  <c:v>-0.89239459325396864</c:v>
                </c:pt>
                <c:pt idx="74">
                  <c:v>-0.89239459325396864</c:v>
                </c:pt>
                <c:pt idx="75">
                  <c:v>-0.89239459325396864</c:v>
                </c:pt>
                <c:pt idx="76">
                  <c:v>-0.89239459325396864</c:v>
                </c:pt>
                <c:pt idx="77">
                  <c:v>-0.89239459325396864</c:v>
                </c:pt>
                <c:pt idx="78">
                  <c:v>-0.89239459325396864</c:v>
                </c:pt>
                <c:pt idx="79">
                  <c:v>-0.89239459325396864</c:v>
                </c:pt>
                <c:pt idx="80">
                  <c:v>-0.89239459325396864</c:v>
                </c:pt>
                <c:pt idx="81">
                  <c:v>-0.89239459325396864</c:v>
                </c:pt>
                <c:pt idx="82">
                  <c:v>-0.89239459325396864</c:v>
                </c:pt>
                <c:pt idx="83">
                  <c:v>-0.89239459325396864</c:v>
                </c:pt>
                <c:pt idx="84">
                  <c:v>-0.89239459325396864</c:v>
                </c:pt>
                <c:pt idx="85">
                  <c:v>-0.89239459325396864</c:v>
                </c:pt>
                <c:pt idx="86">
                  <c:v>-0.89239459325396864</c:v>
                </c:pt>
                <c:pt idx="87">
                  <c:v>-0.89239459325396864</c:v>
                </c:pt>
                <c:pt idx="88">
                  <c:v>-0.89239459325396864</c:v>
                </c:pt>
                <c:pt idx="89">
                  <c:v>-0.89239459325396864</c:v>
                </c:pt>
                <c:pt idx="90">
                  <c:v>-0.89239459325396864</c:v>
                </c:pt>
                <c:pt idx="91">
                  <c:v>-0.89239459325396864</c:v>
                </c:pt>
                <c:pt idx="92">
                  <c:v>-0.89239459325396864</c:v>
                </c:pt>
                <c:pt idx="93">
                  <c:v>-0.89239459325396864</c:v>
                </c:pt>
                <c:pt idx="94">
                  <c:v>-0.89239459325396864</c:v>
                </c:pt>
                <c:pt idx="95">
                  <c:v>-0.89239459325396864</c:v>
                </c:pt>
                <c:pt idx="96">
                  <c:v>-0.89239459325396864</c:v>
                </c:pt>
                <c:pt idx="97">
                  <c:v>-0.89239459325396864</c:v>
                </c:pt>
                <c:pt idx="98">
                  <c:v>-0.89239459325396864</c:v>
                </c:pt>
                <c:pt idx="99">
                  <c:v>-0.89239459325396864</c:v>
                </c:pt>
                <c:pt idx="100">
                  <c:v>-0.89239459325396864</c:v>
                </c:pt>
                <c:pt idx="101">
                  <c:v>-0.89239459325396864</c:v>
                </c:pt>
                <c:pt idx="102">
                  <c:v>-0.89239459325396864</c:v>
                </c:pt>
                <c:pt idx="103">
                  <c:v>-0.89239459325396864</c:v>
                </c:pt>
                <c:pt idx="104">
                  <c:v>-0.89239459325396864</c:v>
                </c:pt>
                <c:pt idx="105">
                  <c:v>-0.89239459325396864</c:v>
                </c:pt>
                <c:pt idx="106">
                  <c:v>-0.89239459325396864</c:v>
                </c:pt>
                <c:pt idx="107">
                  <c:v>-0.89239459325396864</c:v>
                </c:pt>
                <c:pt idx="108">
                  <c:v>-0.89239459325396864</c:v>
                </c:pt>
              </c:numCache>
            </c:numRef>
          </c:yVal>
          <c:smooth val="1"/>
          <c:extLst xmlns:c16r2="http://schemas.microsoft.com/office/drawing/2015/06/chart">
            <c:ext xmlns:c16="http://schemas.microsoft.com/office/drawing/2014/chart" uri="{C3380CC4-5D6E-409C-BE32-E72D297353CC}">
              <c16:uniqueId val="{00000001-04A1-4609-B8AB-F425CE7974DB}"/>
            </c:ext>
          </c:extLst>
        </c:ser>
        <c:dLbls/>
        <c:axId val="57765248"/>
        <c:axId val="57783808"/>
      </c:scatterChart>
      <c:valAx>
        <c:axId val="5776524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r>
                  <a:rPr lang="ru-RU" sz="900" b="1" i="0" baseline="0">
                    <a:effectLst/>
                  </a:rPr>
                  <a:t>Год</a:t>
                </a:r>
                <a:endParaRPr lang="ru-RU" sz="900">
                  <a:effectLst/>
                </a:endParaRPr>
              </a:p>
            </c:rich>
          </c:tx>
          <c:layout>
            <c:manualLayout>
              <c:xMode val="edge"/>
              <c:yMode val="edge"/>
              <c:x val="0.75629921259842559"/>
              <c:y val="0.81896498135101514"/>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lang="ru-RU" sz="900" b="0" i="0" u="none" strike="noStrike" baseline="0">
                <a:solidFill>
                  <a:srgbClr val="333333"/>
                </a:solidFill>
                <a:latin typeface="Calibri"/>
                <a:ea typeface="Calibri"/>
                <a:cs typeface="Calibri"/>
              </a:defRPr>
            </a:pPr>
            <a:endParaRPr lang="en-US"/>
          </a:p>
        </c:txPr>
        <c:crossAx val="57783808"/>
        <c:crossesAt val="-12"/>
        <c:crossBetween val="midCat"/>
      </c:valAx>
      <c:valAx>
        <c:axId val="577838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r>
                  <a:rPr lang="ru-RU" sz="900" b="1"/>
                  <a:t>Температура, грдС</a:t>
                </a:r>
                <a:r>
                  <a:rPr lang="ru-RU" sz="900"/>
                  <a:t>
</a:t>
                </a:r>
              </a:p>
            </c:rich>
          </c:tx>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57765248"/>
        <c:crosses val="autoZero"/>
        <c:crossBetween val="midCat"/>
      </c:valAx>
      <c:spPr>
        <a:noFill/>
        <a:ln w="25400">
          <a:noFill/>
        </a:ln>
      </c:spPr>
    </c:plotArea>
    <c:legend>
      <c:legendPos val="r"/>
      <c:layout>
        <c:manualLayout>
          <c:xMode val="edge"/>
          <c:yMode val="edge"/>
          <c:x val="1.5243917567721799E-2"/>
          <c:y val="0.8104015182910751"/>
          <c:w val="0.68054756421022877"/>
          <c:h val="0.17020495045774783"/>
        </c:manualLayout>
      </c:layout>
      <c:spPr>
        <a:noFill/>
        <a:ln w="25400">
          <a:noFill/>
        </a:ln>
      </c:spPr>
      <c:txPr>
        <a:bodyPr rot="0" spcFirstLastPara="1" vertOverflow="ellipsis" vert="horz" wrap="square" anchor="ctr" anchorCtr="1"/>
        <a:lstStyle/>
        <a:p>
          <a:pPr>
            <a:defRPr lang="ru-RU"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CA"/>
  <c:chart>
    <c:plotArea>
      <c:layout>
        <c:manualLayout>
          <c:layoutTarget val="inner"/>
          <c:xMode val="edge"/>
          <c:yMode val="edge"/>
          <c:x val="9.7466624501118843E-2"/>
          <c:y val="0.15987068965517243"/>
          <c:w val="0.86992206045418718"/>
          <c:h val="0.54097712462666281"/>
        </c:manualLayout>
      </c:layout>
      <c:scatterChart>
        <c:scatterStyle val="smoothMarker"/>
        <c:ser>
          <c:idx val="12"/>
          <c:order val="0"/>
          <c:tx>
            <c:strRef>
              <c:f>'ЗапСиб по годам'!$Q$1</c:f>
              <c:strCache>
                <c:ptCount val="1"/>
                <c:pt idx="0">
                  <c:v>Средняя скользящая Т°С по 5 годам</c:v>
                </c:pt>
              </c:strCache>
            </c:strRef>
          </c:tx>
          <c:spPr>
            <a:ln w="19050" cap="rnd">
              <a:solidFill>
                <a:schemeClr val="accent1">
                  <a:lumMod val="80000"/>
                  <a:lumOff val="20000"/>
                </a:schemeClr>
              </a:solidFill>
              <a:round/>
            </a:ln>
            <a:effectLst/>
          </c:spPr>
          <c:marker>
            <c:symbol val="none"/>
          </c:marker>
          <c:trendline>
            <c:spPr>
              <a:ln w="12700">
                <a:solidFill>
                  <a:srgbClr val="FF0000"/>
                </a:solidFill>
                <a:prstDash val="solid"/>
              </a:ln>
            </c:spPr>
            <c:trendlineType val="poly"/>
            <c:order val="2"/>
            <c:dispEq val="1"/>
            <c:trendlineLbl>
              <c:layout>
                <c:manualLayout>
                  <c:x val="-0.13116266933763157"/>
                  <c:y val="0.11049032883628401"/>
                </c:manualLayout>
              </c:layout>
              <c:tx>
                <c:rich>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baseline="0">
                        <a:solidFill>
                          <a:srgbClr val="FF0000"/>
                        </a:solidFill>
                        <a:latin typeface="Times New Roman" panose="02020603050405020304" pitchFamily="18" charset="0"/>
                        <a:cs typeface="Times New Roman" panose="02020603050405020304" pitchFamily="18" charset="0"/>
                      </a:rPr>
                      <a:t>y = 0,0016x</a:t>
                    </a:r>
                    <a:r>
                      <a:rPr lang="en-US" sz="900" b="1" baseline="30000">
                        <a:solidFill>
                          <a:srgbClr val="FF0000"/>
                        </a:solidFill>
                        <a:latin typeface="Times New Roman" panose="02020603050405020304" pitchFamily="18" charset="0"/>
                        <a:cs typeface="Times New Roman" panose="02020603050405020304" pitchFamily="18" charset="0"/>
                      </a:rPr>
                      <a:t>2</a:t>
                    </a:r>
                    <a:r>
                      <a:rPr lang="en-US" sz="900" b="1" baseline="0">
                        <a:solidFill>
                          <a:srgbClr val="FF0000"/>
                        </a:solidFill>
                        <a:latin typeface="Times New Roman" panose="02020603050405020304" pitchFamily="18" charset="0"/>
                        <a:cs typeface="Times New Roman" panose="02020603050405020304" pitchFamily="18" charset="0"/>
                      </a:rPr>
                      <a:t> - 6,3827x + 6290</a:t>
                    </a:r>
                    <a:endParaRPr lang="en-US" sz="900" b="1">
                      <a:solidFill>
                        <a:srgbClr val="FF0000"/>
                      </a:solidFill>
                      <a:latin typeface="Times New Roman" panose="02020603050405020304" pitchFamily="18" charset="0"/>
                      <a:cs typeface="Times New Roman" panose="02020603050405020304" pitchFamily="18" charset="0"/>
                    </a:endParaRPr>
                  </a:p>
                </c:rich>
              </c:tx>
              <c:numFmt formatCode="General" sourceLinked="0"/>
              <c:spPr>
                <a:noFill/>
                <a:ln w="25400">
                  <a:noFill/>
                </a:ln>
              </c:spPr>
            </c:trendlineLbl>
          </c:trendline>
          <c:xVal>
            <c:numRef>
              <c:f>'ЗапСиб по годам'!$B$23:$B$109</c:f>
              <c:numCache>
                <c:formatCode>General</c:formatCode>
                <c:ptCount val="87"/>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numCache>
            </c:numRef>
          </c:xVal>
          <c:yVal>
            <c:numRef>
              <c:f>'ЗапСиб по годам'!$Q$23:$Q$109</c:f>
              <c:numCache>
                <c:formatCode>General</c:formatCode>
                <c:ptCount val="87"/>
                <c:pt idx="2" formatCode="0.0">
                  <c:v>-8.3638412698412719</c:v>
                </c:pt>
                <c:pt idx="3" formatCode="0.0">
                  <c:v>-8.6785079365079394</c:v>
                </c:pt>
                <c:pt idx="4" formatCode="0.0">
                  <c:v>-7.8908888888888891</c:v>
                </c:pt>
                <c:pt idx="5" formatCode="0.0">
                  <c:v>-8.0953333333333326</c:v>
                </c:pt>
                <c:pt idx="6" formatCode="0.0">
                  <c:v>-8.4842222222222237</c:v>
                </c:pt>
                <c:pt idx="7" formatCode="0.0">
                  <c:v>-8.9002222222222223</c:v>
                </c:pt>
                <c:pt idx="8" formatCode="0.0">
                  <c:v>-8.8622222222222256</c:v>
                </c:pt>
                <c:pt idx="9" formatCode="0.0">
                  <c:v>-8.8830555555555542</c:v>
                </c:pt>
                <c:pt idx="10" formatCode="0.0">
                  <c:v>-8.3935317460317442</c:v>
                </c:pt>
                <c:pt idx="11" formatCode="0.0">
                  <c:v>-7.8189285714285708</c:v>
                </c:pt>
                <c:pt idx="12" formatCode="0.0">
                  <c:v>-7.5264285714285712</c:v>
                </c:pt>
                <c:pt idx="13" formatCode="0.0">
                  <c:v>-7.6130952380952364</c:v>
                </c:pt>
                <c:pt idx="14" formatCode="0.0">
                  <c:v>-7.8500396825396832</c:v>
                </c:pt>
                <c:pt idx="15" formatCode="0.0">
                  <c:v>-8.2068968253968251</c:v>
                </c:pt>
                <c:pt idx="16" formatCode="0.0">
                  <c:v>-8.5792777777777758</c:v>
                </c:pt>
                <c:pt idx="17" formatCode="0.0">
                  <c:v>-8.6073333333333331</c:v>
                </c:pt>
                <c:pt idx="18" formatCode="0.0">
                  <c:v>-8.9317777777777767</c:v>
                </c:pt>
                <c:pt idx="19" formatCode="0.0">
                  <c:v>-8.7373333333333321</c:v>
                </c:pt>
                <c:pt idx="20" formatCode="0.0">
                  <c:v>-8.645555555555557</c:v>
                </c:pt>
                <c:pt idx="21" formatCode="0.0">
                  <c:v>-8.6900000000000013</c:v>
                </c:pt>
                <c:pt idx="22" formatCode="0.0">
                  <c:v>-8.5633333333333326</c:v>
                </c:pt>
                <c:pt idx="23" formatCode="0.0">
                  <c:v>-8.5033333333333356</c:v>
                </c:pt>
                <c:pt idx="24" formatCode="0.0">
                  <c:v>-9.3711111111111087</c:v>
                </c:pt>
                <c:pt idx="25" formatCode="0.0">
                  <c:v>-9.5163888888888888</c:v>
                </c:pt>
                <c:pt idx="26" formatCode="0.0">
                  <c:v>-9.8141666666666669</c:v>
                </c:pt>
                <c:pt idx="27" formatCode="0.0">
                  <c:v>-9.9586111111111109</c:v>
                </c:pt>
                <c:pt idx="28" formatCode="0.0">
                  <c:v>-9.3030555555555576</c:v>
                </c:pt>
                <c:pt idx="29" formatCode="0.0">
                  <c:v>-8.7692777777777753</c:v>
                </c:pt>
                <c:pt idx="30" formatCode="0.0">
                  <c:v>-9.1137777777777789</c:v>
                </c:pt>
                <c:pt idx="31" formatCode="0.0">
                  <c:v>-8.9668888888888905</c:v>
                </c:pt>
                <c:pt idx="32" formatCode="0.0">
                  <c:v>-9.5117373737373754</c:v>
                </c:pt>
                <c:pt idx="33" formatCode="0.0">
                  <c:v>-9.8543636363636367</c:v>
                </c:pt>
                <c:pt idx="34" formatCode="0.0">
                  <c:v>-10.224363636363638</c:v>
                </c:pt>
                <c:pt idx="35" formatCode="0.0">
                  <c:v>-10.484363636363636</c:v>
                </c:pt>
                <c:pt idx="36" formatCode="0.0">
                  <c:v>-10.716909090909095</c:v>
                </c:pt>
                <c:pt idx="37" formatCode="0.0">
                  <c:v>-10.473272727272727</c:v>
                </c:pt>
                <c:pt idx="38" formatCode="0.0">
                  <c:v>-10.980545454545457</c:v>
                </c:pt>
                <c:pt idx="39" formatCode="0.0">
                  <c:v>-10.828363636363637</c:v>
                </c:pt>
                <c:pt idx="40" formatCode="0.0">
                  <c:v>-10.88545454545455</c:v>
                </c:pt>
                <c:pt idx="41" formatCode="0.0">
                  <c:v>-10.639999999999999</c:v>
                </c:pt>
                <c:pt idx="42" formatCode="0.0">
                  <c:v>-10.609090909090913</c:v>
                </c:pt>
                <c:pt idx="43" formatCode="0.0">
                  <c:v>-10.561818181818179</c:v>
                </c:pt>
                <c:pt idx="44" formatCode="0.0">
                  <c:v>-10.714</c:v>
                </c:pt>
                <c:pt idx="45" formatCode="0.0">
                  <c:v>-10.674909090909095</c:v>
                </c:pt>
                <c:pt idx="46" formatCode="0.0">
                  <c:v>-10.662181818181821</c:v>
                </c:pt>
                <c:pt idx="47" formatCode="0.0">
                  <c:v>-10.547434343434345</c:v>
                </c:pt>
                <c:pt idx="48" formatCode="0.0">
                  <c:v>-10.460363636363638</c:v>
                </c:pt>
                <c:pt idx="49" formatCode="0.0">
                  <c:v>-10.140363636363633</c:v>
                </c:pt>
                <c:pt idx="50" formatCode="0.0">
                  <c:v>-9.9023636363636367</c:v>
                </c:pt>
                <c:pt idx="51" formatCode="0.0">
                  <c:v>-9.9220000000000006</c:v>
                </c:pt>
                <c:pt idx="52" formatCode="0.0">
                  <c:v>-9.909111111111109</c:v>
                </c:pt>
                <c:pt idx="53" formatCode="0.0">
                  <c:v>-10.01</c:v>
                </c:pt>
                <c:pt idx="54" formatCode="0.0">
                  <c:v>-10.109333333333334</c:v>
                </c:pt>
                <c:pt idx="55" formatCode="0.0">
                  <c:v>-10.077333333333332</c:v>
                </c:pt>
                <c:pt idx="56" formatCode="0.0">
                  <c:v>-10.051333333333334</c:v>
                </c:pt>
                <c:pt idx="57" formatCode="0.0">
                  <c:v>-9.8293333333333344</c:v>
                </c:pt>
                <c:pt idx="58" formatCode="0.0">
                  <c:v>-9.5223333333333322</c:v>
                </c:pt>
                <c:pt idx="59" formatCode="0.0">
                  <c:v>-9.1556666666666686</c:v>
                </c:pt>
                <c:pt idx="60" formatCode="0.0">
                  <c:v>-8.873166666666668</c:v>
                </c:pt>
                <c:pt idx="61" formatCode="0.0">
                  <c:v>-8.3365000000000027</c:v>
                </c:pt>
                <c:pt idx="62" formatCode="0.0">
                  <c:v>-8.2975000000000012</c:v>
                </c:pt>
                <c:pt idx="63" formatCode="0.0">
                  <c:v>-8.2950000000000017</c:v>
                </c:pt>
                <c:pt idx="64" formatCode="0.0">
                  <c:v>-8.7838888888888906</c:v>
                </c:pt>
                <c:pt idx="65" formatCode="0.0">
                  <c:v>-9.0988888888888901</c:v>
                </c:pt>
                <c:pt idx="66" formatCode="0.0">
                  <c:v>-9.6315555555555559</c:v>
                </c:pt>
                <c:pt idx="67" formatCode="0.0">
                  <c:v>-9.7205555555555581</c:v>
                </c:pt>
                <c:pt idx="68" formatCode="0.0">
                  <c:v>-9.5440555555555537</c:v>
                </c:pt>
                <c:pt idx="69" formatCode="0.0">
                  <c:v>-9.1907222222222238</c:v>
                </c:pt>
                <c:pt idx="70" formatCode="0.0">
                  <c:v>-8.9907222222222227</c:v>
                </c:pt>
                <c:pt idx="71" formatCode="0.0">
                  <c:v>-8.3680555555555554</c:v>
                </c:pt>
                <c:pt idx="72" formatCode="0.0">
                  <c:v>-8.4440555555555559</c:v>
                </c:pt>
                <c:pt idx="73" formatCode="0.0">
                  <c:v>-8.1980555555555554</c:v>
                </c:pt>
                <c:pt idx="74" formatCode="0.0">
                  <c:v>-8.0031060606060631</c:v>
                </c:pt>
                <c:pt idx="75" formatCode="0.0">
                  <c:v>-7.9942424242424259</c:v>
                </c:pt>
                <c:pt idx="76" formatCode="0.0">
                  <c:v>-8.5090909090909097</c:v>
                </c:pt>
                <c:pt idx="77" formatCode="0.0">
                  <c:v>-7.8570909090909078</c:v>
                </c:pt>
                <c:pt idx="78" formatCode="0.0">
                  <c:v>-7.7243636363636377</c:v>
                </c:pt>
                <c:pt idx="79" formatCode="0.0">
                  <c:v>-7.7589090909090901</c:v>
                </c:pt>
                <c:pt idx="80" formatCode="0.0">
                  <c:v>-7.6825454545454539</c:v>
                </c:pt>
                <c:pt idx="81" formatCode="0.0">
                  <c:v>-7.2043636363636372</c:v>
                </c:pt>
                <c:pt idx="82" formatCode="0.0">
                  <c:v>-7.2745454545454544</c:v>
                </c:pt>
                <c:pt idx="83" formatCode="0.0">
                  <c:v>-7.3436363636363637</c:v>
                </c:pt>
                <c:pt idx="84" formatCode="0.0">
                  <c:v>-7.1875757575757557</c:v>
                </c:pt>
                <c:pt idx="85" formatCode="0.0">
                  <c:v>-7.2671492179595605</c:v>
                </c:pt>
                <c:pt idx="86" formatCode="0.0">
                  <c:v>-7.7257152299345249</c:v>
                </c:pt>
              </c:numCache>
            </c:numRef>
          </c:yVal>
          <c:smooth val="1"/>
          <c:extLst xmlns:c16r2="http://schemas.microsoft.com/office/drawing/2015/06/chart">
            <c:ext xmlns:c16="http://schemas.microsoft.com/office/drawing/2014/chart" uri="{C3380CC4-5D6E-409C-BE32-E72D297353CC}">
              <c16:uniqueId val="{00000000-329D-4B31-8562-96A514D53677}"/>
            </c:ext>
          </c:extLst>
        </c:ser>
        <c:ser>
          <c:idx val="0"/>
          <c:order val="1"/>
          <c:tx>
            <c:strRef>
              <c:f>'ЗапСиб по годам'!$P$1</c:f>
              <c:strCache>
                <c:ptCount val="1"/>
                <c:pt idx="0">
                  <c:v>Среднемноголетняя Т°С </c:v>
                </c:pt>
              </c:strCache>
            </c:strRef>
          </c:tx>
          <c:spPr>
            <a:ln w="19050" cap="rnd">
              <a:solidFill>
                <a:schemeClr val="tx1"/>
              </a:solidFill>
              <a:round/>
            </a:ln>
            <a:effectLst/>
          </c:spPr>
          <c:marker>
            <c:symbol val="none"/>
          </c:marker>
          <c:xVal>
            <c:numRef>
              <c:f>'ЗапСиб по годам'!$B$23:$B$109</c:f>
              <c:numCache>
                <c:formatCode>General</c:formatCode>
                <c:ptCount val="87"/>
                <c:pt idx="0">
                  <c:v>1932</c:v>
                </c:pt>
                <c:pt idx="1">
                  <c:v>1933</c:v>
                </c:pt>
                <c:pt idx="2">
                  <c:v>1934</c:v>
                </c:pt>
                <c:pt idx="3">
                  <c:v>1935</c:v>
                </c:pt>
                <c:pt idx="4">
                  <c:v>1936</c:v>
                </c:pt>
                <c:pt idx="5">
                  <c:v>1937</c:v>
                </c:pt>
                <c:pt idx="6">
                  <c:v>1938</c:v>
                </c:pt>
                <c:pt idx="7">
                  <c:v>1939</c:v>
                </c:pt>
                <c:pt idx="8">
                  <c:v>1940</c:v>
                </c:pt>
                <c:pt idx="9">
                  <c:v>1941</c:v>
                </c:pt>
                <c:pt idx="10">
                  <c:v>1942</c:v>
                </c:pt>
                <c:pt idx="11">
                  <c:v>1943</c:v>
                </c:pt>
                <c:pt idx="12">
                  <c:v>1944</c:v>
                </c:pt>
                <c:pt idx="13">
                  <c:v>1945</c:v>
                </c:pt>
                <c:pt idx="14">
                  <c:v>1946</c:v>
                </c:pt>
                <c:pt idx="15">
                  <c:v>1947</c:v>
                </c:pt>
                <c:pt idx="16">
                  <c:v>1948</c:v>
                </c:pt>
                <c:pt idx="17">
                  <c:v>1949</c:v>
                </c:pt>
                <c:pt idx="18">
                  <c:v>1950</c:v>
                </c:pt>
                <c:pt idx="19">
                  <c:v>1951</c:v>
                </c:pt>
                <c:pt idx="20">
                  <c:v>1952</c:v>
                </c:pt>
                <c:pt idx="21">
                  <c:v>1953</c:v>
                </c:pt>
                <c:pt idx="22">
                  <c:v>1954</c:v>
                </c:pt>
                <c:pt idx="23">
                  <c:v>1955</c:v>
                </c:pt>
                <c:pt idx="24">
                  <c:v>1956</c:v>
                </c:pt>
                <c:pt idx="25">
                  <c:v>1957</c:v>
                </c:pt>
                <c:pt idx="26">
                  <c:v>1958</c:v>
                </c:pt>
                <c:pt idx="27">
                  <c:v>1959</c:v>
                </c:pt>
                <c:pt idx="28">
                  <c:v>1960</c:v>
                </c:pt>
                <c:pt idx="29">
                  <c:v>1961</c:v>
                </c:pt>
                <c:pt idx="30">
                  <c:v>1962</c:v>
                </c:pt>
                <c:pt idx="31">
                  <c:v>1963</c:v>
                </c:pt>
                <c:pt idx="32">
                  <c:v>1964</c:v>
                </c:pt>
                <c:pt idx="33">
                  <c:v>1965</c:v>
                </c:pt>
                <c:pt idx="34">
                  <c:v>1966</c:v>
                </c:pt>
                <c:pt idx="35">
                  <c:v>1967</c:v>
                </c:pt>
                <c:pt idx="36">
                  <c:v>1968</c:v>
                </c:pt>
                <c:pt idx="37">
                  <c:v>1969</c:v>
                </c:pt>
                <c:pt idx="38">
                  <c:v>1970</c:v>
                </c:pt>
                <c:pt idx="39">
                  <c:v>1971</c:v>
                </c:pt>
                <c:pt idx="40">
                  <c:v>1972</c:v>
                </c:pt>
                <c:pt idx="41">
                  <c:v>1973</c:v>
                </c:pt>
                <c:pt idx="42">
                  <c:v>1974</c:v>
                </c:pt>
                <c:pt idx="43">
                  <c:v>1975</c:v>
                </c:pt>
                <c:pt idx="44">
                  <c:v>1976</c:v>
                </c:pt>
                <c:pt idx="45">
                  <c:v>1977</c:v>
                </c:pt>
                <c:pt idx="46">
                  <c:v>1978</c:v>
                </c:pt>
                <c:pt idx="47">
                  <c:v>1979</c:v>
                </c:pt>
                <c:pt idx="48">
                  <c:v>1980</c:v>
                </c:pt>
                <c:pt idx="49">
                  <c:v>1981</c:v>
                </c:pt>
                <c:pt idx="50">
                  <c:v>1982</c:v>
                </c:pt>
                <c:pt idx="51">
                  <c:v>1983</c:v>
                </c:pt>
                <c:pt idx="52">
                  <c:v>1984</c:v>
                </c:pt>
                <c:pt idx="53">
                  <c:v>1985</c:v>
                </c:pt>
                <c:pt idx="54">
                  <c:v>1986</c:v>
                </c:pt>
                <c:pt idx="55">
                  <c:v>1987</c:v>
                </c:pt>
                <c:pt idx="56">
                  <c:v>1988</c:v>
                </c:pt>
                <c:pt idx="57">
                  <c:v>1989</c:v>
                </c:pt>
                <c:pt idx="58">
                  <c:v>1990</c:v>
                </c:pt>
                <c:pt idx="59">
                  <c:v>1991</c:v>
                </c:pt>
                <c:pt idx="60">
                  <c:v>1992</c:v>
                </c:pt>
                <c:pt idx="61">
                  <c:v>1993</c:v>
                </c:pt>
                <c:pt idx="62">
                  <c:v>1994</c:v>
                </c:pt>
                <c:pt idx="63">
                  <c:v>1995</c:v>
                </c:pt>
                <c:pt idx="64">
                  <c:v>1996</c:v>
                </c:pt>
                <c:pt idx="65">
                  <c:v>1997</c:v>
                </c:pt>
                <c:pt idx="66">
                  <c:v>1998</c:v>
                </c:pt>
                <c:pt idx="67">
                  <c:v>1999</c:v>
                </c:pt>
                <c:pt idx="68">
                  <c:v>2000</c:v>
                </c:pt>
                <c:pt idx="69">
                  <c:v>2001</c:v>
                </c:pt>
                <c:pt idx="70">
                  <c:v>2002</c:v>
                </c:pt>
                <c:pt idx="71">
                  <c:v>2003</c:v>
                </c:pt>
                <c:pt idx="72">
                  <c:v>2004</c:v>
                </c:pt>
                <c:pt idx="73">
                  <c:v>2005</c:v>
                </c:pt>
                <c:pt idx="74">
                  <c:v>2006</c:v>
                </c:pt>
                <c:pt idx="75">
                  <c:v>2007</c:v>
                </c:pt>
                <c:pt idx="76">
                  <c:v>2008</c:v>
                </c:pt>
                <c:pt idx="77">
                  <c:v>2009</c:v>
                </c:pt>
                <c:pt idx="78">
                  <c:v>2010</c:v>
                </c:pt>
                <c:pt idx="79">
                  <c:v>2011</c:v>
                </c:pt>
                <c:pt idx="80">
                  <c:v>2012</c:v>
                </c:pt>
                <c:pt idx="81">
                  <c:v>2013</c:v>
                </c:pt>
                <c:pt idx="82">
                  <c:v>2014</c:v>
                </c:pt>
                <c:pt idx="83">
                  <c:v>2015</c:v>
                </c:pt>
                <c:pt idx="84">
                  <c:v>2016</c:v>
                </c:pt>
                <c:pt idx="85">
                  <c:v>2017</c:v>
                </c:pt>
                <c:pt idx="86">
                  <c:v>2018</c:v>
                </c:pt>
              </c:numCache>
            </c:numRef>
          </c:xVal>
          <c:yVal>
            <c:numRef>
              <c:f>'ЗапСиб по годам'!$P$24:$P$109</c:f>
              <c:numCache>
                <c:formatCode>0.0</c:formatCode>
                <c:ptCount val="86"/>
                <c:pt idx="0">
                  <c:v>-9.0342309382826596</c:v>
                </c:pt>
                <c:pt idx="1">
                  <c:v>-9.0342309382826596</c:v>
                </c:pt>
                <c:pt idx="2">
                  <c:v>-9.0342309382826596</c:v>
                </c:pt>
                <c:pt idx="3">
                  <c:v>-9.0342309382826596</c:v>
                </c:pt>
                <c:pt idx="4">
                  <c:v>-9.0342309382826596</c:v>
                </c:pt>
                <c:pt idx="5">
                  <c:v>-9.0342309382826596</c:v>
                </c:pt>
                <c:pt idx="6">
                  <c:v>-9.0342309382826596</c:v>
                </c:pt>
                <c:pt idx="7">
                  <c:v>-9.0342309382826596</c:v>
                </c:pt>
                <c:pt idx="8">
                  <c:v>-9.0342309382826596</c:v>
                </c:pt>
                <c:pt idx="9">
                  <c:v>-9.0342309382826596</c:v>
                </c:pt>
                <c:pt idx="10">
                  <c:v>-9.0342309382826596</c:v>
                </c:pt>
                <c:pt idx="11">
                  <c:v>-9.0342309382826596</c:v>
                </c:pt>
                <c:pt idx="12">
                  <c:v>-9.0342309382826596</c:v>
                </c:pt>
                <c:pt idx="13">
                  <c:v>-9.0342309382826596</c:v>
                </c:pt>
                <c:pt idx="14">
                  <c:v>-9.0342309382826596</c:v>
                </c:pt>
                <c:pt idx="15">
                  <c:v>-9.0342309382826596</c:v>
                </c:pt>
                <c:pt idx="16">
                  <c:v>-9.0342309382826596</c:v>
                </c:pt>
                <c:pt idx="17">
                  <c:v>-9.0342309382826596</c:v>
                </c:pt>
                <c:pt idx="18">
                  <c:v>-9.0342309382826596</c:v>
                </c:pt>
                <c:pt idx="19">
                  <c:v>-9.0342309382826596</c:v>
                </c:pt>
                <c:pt idx="20">
                  <c:v>-9.0342309382826596</c:v>
                </c:pt>
                <c:pt idx="21">
                  <c:v>-9.0342309382826596</c:v>
                </c:pt>
                <c:pt idx="22">
                  <c:v>-9.0342309382826596</c:v>
                </c:pt>
                <c:pt idx="23">
                  <c:v>-9.0342309382826596</c:v>
                </c:pt>
                <c:pt idx="24">
                  <c:v>-9.0342309382826596</c:v>
                </c:pt>
                <c:pt idx="25">
                  <c:v>-9.0342309382826596</c:v>
                </c:pt>
                <c:pt idx="26">
                  <c:v>-9.0342309382826596</c:v>
                </c:pt>
                <c:pt idx="27">
                  <c:v>-9.0342309382826596</c:v>
                </c:pt>
                <c:pt idx="28">
                  <c:v>-9.0342309382826596</c:v>
                </c:pt>
                <c:pt idx="29">
                  <c:v>-9.0342309382826596</c:v>
                </c:pt>
                <c:pt idx="30">
                  <c:v>-9.0342309382826596</c:v>
                </c:pt>
                <c:pt idx="31">
                  <c:v>-9.0342309382826596</c:v>
                </c:pt>
                <c:pt idx="32">
                  <c:v>-9.0342309382826596</c:v>
                </c:pt>
                <c:pt idx="33">
                  <c:v>-9.0342309382826596</c:v>
                </c:pt>
                <c:pt idx="34">
                  <c:v>-9.0342309382826596</c:v>
                </c:pt>
                <c:pt idx="35">
                  <c:v>-9.0342309382826596</c:v>
                </c:pt>
                <c:pt idx="36">
                  <c:v>-9.0342309382826596</c:v>
                </c:pt>
                <c:pt idx="37">
                  <c:v>-9.0342309382826596</c:v>
                </c:pt>
                <c:pt idx="38">
                  <c:v>-9.0342309382826596</c:v>
                </c:pt>
                <c:pt idx="39">
                  <c:v>-9.0342309382826596</c:v>
                </c:pt>
                <c:pt idx="40">
                  <c:v>-9.0342309382826596</c:v>
                </c:pt>
                <c:pt idx="41">
                  <c:v>-9.0342309382826596</c:v>
                </c:pt>
                <c:pt idx="42">
                  <c:v>-9.0342309382826596</c:v>
                </c:pt>
                <c:pt idx="43">
                  <c:v>-9.0342309382826596</c:v>
                </c:pt>
                <c:pt idx="44">
                  <c:v>-9.0342309382826596</c:v>
                </c:pt>
                <c:pt idx="45">
                  <c:v>-9.0342309382826596</c:v>
                </c:pt>
                <c:pt idx="46">
                  <c:v>-9.0342309382826596</c:v>
                </c:pt>
                <c:pt idx="47">
                  <c:v>-9.0342309382826596</c:v>
                </c:pt>
                <c:pt idx="48">
                  <c:v>-9.0342309382826596</c:v>
                </c:pt>
                <c:pt idx="49">
                  <c:v>-9.0342309382826596</c:v>
                </c:pt>
                <c:pt idx="50">
                  <c:v>-9.0342309382826596</c:v>
                </c:pt>
                <c:pt idx="51">
                  <c:v>-9.0342309382826596</c:v>
                </c:pt>
                <c:pt idx="52">
                  <c:v>-9.0342309382826596</c:v>
                </c:pt>
                <c:pt idx="53">
                  <c:v>-9.0342309382826596</c:v>
                </c:pt>
                <c:pt idx="54">
                  <c:v>-9.0342309382826596</c:v>
                </c:pt>
                <c:pt idx="55">
                  <c:v>-9.0342309382826596</c:v>
                </c:pt>
                <c:pt idx="56">
                  <c:v>-9.0342309382826596</c:v>
                </c:pt>
                <c:pt idx="57">
                  <c:v>-9.0342309382826596</c:v>
                </c:pt>
                <c:pt idx="58">
                  <c:v>-9.0342309382826596</c:v>
                </c:pt>
                <c:pt idx="59">
                  <c:v>-9.0342309382826596</c:v>
                </c:pt>
                <c:pt idx="60">
                  <c:v>-9.0342309382826596</c:v>
                </c:pt>
                <c:pt idx="61">
                  <c:v>-9.0342309382826596</c:v>
                </c:pt>
                <c:pt idx="62">
                  <c:v>-9.0342309382826596</c:v>
                </c:pt>
                <c:pt idx="63">
                  <c:v>-9.0342309382826596</c:v>
                </c:pt>
                <c:pt idx="64">
                  <c:v>-9.0342309382826596</c:v>
                </c:pt>
                <c:pt idx="65">
                  <c:v>-9.0342309382826596</c:v>
                </c:pt>
                <c:pt idx="66">
                  <c:v>-9.0342309382826596</c:v>
                </c:pt>
                <c:pt idx="67">
                  <c:v>-9.0342309382826596</c:v>
                </c:pt>
                <c:pt idx="68">
                  <c:v>-9.0342309382826596</c:v>
                </c:pt>
                <c:pt idx="69">
                  <c:v>-9.0342309382826596</c:v>
                </c:pt>
                <c:pt idx="70">
                  <c:v>-9.0342309382826596</c:v>
                </c:pt>
                <c:pt idx="71">
                  <c:v>-9.0342309382826596</c:v>
                </c:pt>
                <c:pt idx="72">
                  <c:v>-9.0342309382826596</c:v>
                </c:pt>
                <c:pt idx="73">
                  <c:v>-9.0342309382826596</c:v>
                </c:pt>
                <c:pt idx="74">
                  <c:v>-9.0342309382826596</c:v>
                </c:pt>
                <c:pt idx="75">
                  <c:v>-9.0342309382826596</c:v>
                </c:pt>
                <c:pt idx="76">
                  <c:v>-9.0342309382826596</c:v>
                </c:pt>
                <c:pt idx="77">
                  <c:v>-9.0342309382826596</c:v>
                </c:pt>
                <c:pt idx="78">
                  <c:v>-9.0342309382826596</c:v>
                </c:pt>
                <c:pt idx="79">
                  <c:v>-9.0342309382826596</c:v>
                </c:pt>
                <c:pt idx="80">
                  <c:v>-9.0342309382826596</c:v>
                </c:pt>
                <c:pt idx="81">
                  <c:v>-9.0342309382826596</c:v>
                </c:pt>
                <c:pt idx="82">
                  <c:v>-9.0342309382826596</c:v>
                </c:pt>
                <c:pt idx="83">
                  <c:v>-9.0342309382826596</c:v>
                </c:pt>
                <c:pt idx="84">
                  <c:v>-9.0342309382826596</c:v>
                </c:pt>
                <c:pt idx="85">
                  <c:v>-9.0342309382826596</c:v>
                </c:pt>
              </c:numCache>
            </c:numRef>
          </c:yVal>
          <c:smooth val="1"/>
          <c:extLst xmlns:c16r2="http://schemas.microsoft.com/office/drawing/2015/06/chart">
            <c:ext xmlns:c16="http://schemas.microsoft.com/office/drawing/2014/chart" uri="{C3380CC4-5D6E-409C-BE32-E72D297353CC}">
              <c16:uniqueId val="{00000001-329D-4B31-8562-96A514D53677}"/>
            </c:ext>
          </c:extLst>
        </c:ser>
        <c:dLbls/>
        <c:axId val="57730176"/>
        <c:axId val="57732096"/>
      </c:scatterChart>
      <c:valAx>
        <c:axId val="57730176"/>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i="0" baseline="0">
                    <a:effectLst/>
                    <a:latin typeface="Times New Roman" panose="02020603050405020304" pitchFamily="18" charset="0"/>
                    <a:cs typeface="Times New Roman" panose="02020603050405020304" pitchFamily="18" charset="0"/>
                  </a:rPr>
                  <a:t>Год</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70428765618621569"/>
              <c:y val="0.79729508333751287"/>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lang="ru-RU" sz="900" b="0" i="0" u="none" strike="noStrike" baseline="0">
                <a:solidFill>
                  <a:srgbClr val="333333"/>
                </a:solidFill>
                <a:latin typeface="Calibri"/>
                <a:ea typeface="Calibri"/>
                <a:cs typeface="Calibri"/>
              </a:defRPr>
            </a:pPr>
            <a:endParaRPr lang="en-US"/>
          </a:p>
        </c:txPr>
        <c:crossAx val="57732096"/>
        <c:crossesAt val="-12"/>
        <c:crossBetween val="midCat"/>
      </c:valAx>
      <c:valAx>
        <c:axId val="57732096"/>
        <c:scaling>
          <c:orientation val="minMax"/>
          <c:max val="-6"/>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Температура, грдС</a:t>
                </a:r>
                <a:r>
                  <a:rPr lang="ru-RU" sz="1000">
                    <a:latin typeface="Times New Roman" panose="02020603050405020304" pitchFamily="18" charset="0"/>
                    <a:cs typeface="Times New Roman" panose="02020603050405020304" pitchFamily="18" charset="0"/>
                  </a:rPr>
                  <a:t>
</a:t>
                </a:r>
              </a:p>
            </c:rich>
          </c:tx>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57730176"/>
        <c:crosses val="autoZero"/>
        <c:crossBetween val="midCat"/>
      </c:valAx>
      <c:spPr>
        <a:noFill/>
        <a:ln w="25400">
          <a:noFill/>
        </a:ln>
      </c:spPr>
    </c:plotArea>
    <c:legend>
      <c:legendPos val="r"/>
      <c:layout>
        <c:manualLayout>
          <c:xMode val="edge"/>
          <c:yMode val="edge"/>
          <c:x val="1.3896037385570707E-2"/>
          <c:y val="0.78769423733537769"/>
          <c:w val="0.61473631937108875"/>
          <c:h val="0.19471988014772496"/>
        </c:manualLayout>
      </c:layout>
      <c:spPr>
        <a:noFill/>
        <a:ln w="25400">
          <a:noFill/>
        </a:ln>
      </c:spPr>
      <c:txPr>
        <a:bodyPr rot="0" spcFirstLastPara="1" vertOverflow="ellipsis" vert="horz" wrap="square" anchor="ctr" anchorCtr="1"/>
        <a:lstStyle/>
        <a:p>
          <a:pPr>
            <a:defRPr lang="ru-RU"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CA"/>
  <c:chart>
    <c:plotArea>
      <c:layout>
        <c:manualLayout>
          <c:layoutTarget val="inner"/>
          <c:xMode val="edge"/>
          <c:yMode val="edge"/>
          <c:x val="9.7466624501118843E-2"/>
          <c:y val="0.15987068965517243"/>
          <c:w val="0.86992206045418718"/>
          <c:h val="0.54097712462666281"/>
        </c:manualLayout>
      </c:layout>
      <c:scatterChart>
        <c:scatterStyle val="smoothMarker"/>
        <c:ser>
          <c:idx val="12"/>
          <c:order val="0"/>
          <c:tx>
            <c:strRef>
              <c:f>'[Вост.Сибирь т-ра воздуха_пра.xls]Восточсибирь по годам'!$Q$1</c:f>
              <c:strCache>
                <c:ptCount val="1"/>
                <c:pt idx="0">
                  <c:v>Средняя скользящая Т°С по 5 годам</c:v>
                </c:pt>
              </c:strCache>
            </c:strRef>
          </c:tx>
          <c:spPr>
            <a:ln w="19050" cap="rnd">
              <a:solidFill>
                <a:schemeClr val="accent1">
                  <a:lumMod val="80000"/>
                  <a:lumOff val="20000"/>
                </a:schemeClr>
              </a:solidFill>
              <a:round/>
            </a:ln>
            <a:effectLst/>
          </c:spPr>
          <c:marker>
            <c:symbol val="none"/>
          </c:marker>
          <c:trendline>
            <c:name>Тренд</c:name>
            <c:spPr>
              <a:ln w="15875">
                <a:solidFill>
                  <a:srgbClr val="FF0000"/>
                </a:solidFill>
              </a:ln>
            </c:spPr>
            <c:trendlineType val="poly"/>
            <c:order val="2"/>
            <c:dispEq val="1"/>
            <c:trendlineLbl>
              <c:layout>
                <c:manualLayout>
                  <c:x val="-8.3621567121183071E-2"/>
                  <c:y val="-8.9220472440944901E-2"/>
                </c:manualLayout>
              </c:layout>
              <c:tx>
                <c:rich>
                  <a:bodyPr/>
                  <a:lstStyle/>
                  <a:p>
                    <a:pPr>
                      <a:defRPr lang="ru-RU" sz="1000">
                        <a:latin typeface="Times New Roman" panose="02020603050405020304" pitchFamily="18" charset="0"/>
                        <a:cs typeface="Times New Roman" panose="02020603050405020304" pitchFamily="18" charset="0"/>
                      </a:defRPr>
                    </a:pPr>
                    <a:r>
                      <a:rPr lang="en-US" sz="1000" b="1" baseline="0">
                        <a:solidFill>
                          <a:srgbClr val="FF0000"/>
                        </a:solidFill>
                        <a:latin typeface="Times New Roman" panose="02020603050405020304" pitchFamily="18" charset="0"/>
                        <a:cs typeface="Times New Roman" panose="02020603050405020304" pitchFamily="18" charset="0"/>
                      </a:rPr>
                      <a:t>y = 0,0013x</a:t>
                    </a:r>
                    <a:r>
                      <a:rPr lang="en-US" sz="1000" b="1" baseline="30000">
                        <a:solidFill>
                          <a:srgbClr val="FF0000"/>
                        </a:solidFill>
                        <a:latin typeface="Times New Roman" panose="02020603050405020304" pitchFamily="18" charset="0"/>
                        <a:cs typeface="Times New Roman" panose="02020603050405020304" pitchFamily="18" charset="0"/>
                      </a:rPr>
                      <a:t>2</a:t>
                    </a:r>
                    <a:r>
                      <a:rPr lang="en-US" sz="1000" b="1" baseline="0">
                        <a:solidFill>
                          <a:srgbClr val="FF0000"/>
                        </a:solidFill>
                        <a:latin typeface="Times New Roman" panose="02020603050405020304" pitchFamily="18" charset="0"/>
                        <a:cs typeface="Times New Roman" panose="02020603050405020304" pitchFamily="18" charset="0"/>
                      </a:rPr>
                      <a:t> - 5,2901x + 5195,1</a:t>
                    </a:r>
                    <a:endParaRPr lang="en-US" sz="1000" b="1">
                      <a:solidFill>
                        <a:srgbClr val="FF0000"/>
                      </a:solidFill>
                      <a:latin typeface="Times New Roman" panose="02020603050405020304" pitchFamily="18" charset="0"/>
                      <a:cs typeface="Times New Roman" panose="02020603050405020304" pitchFamily="18" charset="0"/>
                    </a:endParaRPr>
                  </a:p>
                </c:rich>
              </c:tx>
              <c:numFmt formatCode="General" sourceLinked="0"/>
            </c:trendlineLbl>
          </c:trendline>
          <c:xVal>
            <c:numRef>
              <c:f>'[Вост.Сибирь т-ра воздуха_пра.xls]Восточсибирь по годам'!$B$23:$B$117</c:f>
              <c:numCache>
                <c:formatCode>General</c:formatCode>
                <c:ptCount val="95"/>
                <c:pt idx="0">
                  <c:v>1924</c:v>
                </c:pt>
                <c:pt idx="1">
                  <c:v>1925</c:v>
                </c:pt>
                <c:pt idx="2">
                  <c:v>1926</c:v>
                </c:pt>
                <c:pt idx="3">
                  <c:v>1927</c:v>
                </c:pt>
                <c:pt idx="4">
                  <c:v>1928</c:v>
                </c:pt>
                <c:pt idx="5">
                  <c:v>1929</c:v>
                </c:pt>
                <c:pt idx="6">
                  <c:v>1930</c:v>
                </c:pt>
                <c:pt idx="7">
                  <c:v>1931</c:v>
                </c:pt>
                <c:pt idx="8">
                  <c:v>1932</c:v>
                </c:pt>
                <c:pt idx="9">
                  <c:v>1933</c:v>
                </c:pt>
                <c:pt idx="10">
                  <c:v>1934</c:v>
                </c:pt>
                <c:pt idx="11">
                  <c:v>1935</c:v>
                </c:pt>
                <c:pt idx="12">
                  <c:v>1936</c:v>
                </c:pt>
                <c:pt idx="13">
                  <c:v>1937</c:v>
                </c:pt>
                <c:pt idx="14">
                  <c:v>1938</c:v>
                </c:pt>
                <c:pt idx="15">
                  <c:v>1939</c:v>
                </c:pt>
                <c:pt idx="16">
                  <c:v>1940</c:v>
                </c:pt>
                <c:pt idx="17">
                  <c:v>1941</c:v>
                </c:pt>
                <c:pt idx="18">
                  <c:v>1942</c:v>
                </c:pt>
                <c:pt idx="19">
                  <c:v>1943</c:v>
                </c:pt>
                <c:pt idx="20">
                  <c:v>1944</c:v>
                </c:pt>
                <c:pt idx="21">
                  <c:v>1945</c:v>
                </c:pt>
                <c:pt idx="22">
                  <c:v>1946</c:v>
                </c:pt>
                <c:pt idx="23">
                  <c:v>1947</c:v>
                </c:pt>
                <c:pt idx="24">
                  <c:v>1948</c:v>
                </c:pt>
                <c:pt idx="25">
                  <c:v>1949</c:v>
                </c:pt>
                <c:pt idx="26">
                  <c:v>1950</c:v>
                </c:pt>
                <c:pt idx="27">
                  <c:v>1951</c:v>
                </c:pt>
                <c:pt idx="28">
                  <c:v>1952</c:v>
                </c:pt>
                <c:pt idx="29">
                  <c:v>1953</c:v>
                </c:pt>
                <c:pt idx="30">
                  <c:v>1954</c:v>
                </c:pt>
                <c:pt idx="31">
                  <c:v>1955</c:v>
                </c:pt>
                <c:pt idx="32">
                  <c:v>1956</c:v>
                </c:pt>
                <c:pt idx="33">
                  <c:v>1957</c:v>
                </c:pt>
                <c:pt idx="34">
                  <c:v>1958</c:v>
                </c:pt>
                <c:pt idx="35">
                  <c:v>1959</c:v>
                </c:pt>
                <c:pt idx="36">
                  <c:v>1960</c:v>
                </c:pt>
                <c:pt idx="37">
                  <c:v>1961</c:v>
                </c:pt>
                <c:pt idx="38">
                  <c:v>1962</c:v>
                </c:pt>
                <c:pt idx="39">
                  <c:v>1963</c:v>
                </c:pt>
                <c:pt idx="40">
                  <c:v>1964</c:v>
                </c:pt>
                <c:pt idx="41">
                  <c:v>1965</c:v>
                </c:pt>
                <c:pt idx="42">
                  <c:v>1966</c:v>
                </c:pt>
                <c:pt idx="43">
                  <c:v>1967</c:v>
                </c:pt>
                <c:pt idx="44">
                  <c:v>1968</c:v>
                </c:pt>
                <c:pt idx="45">
                  <c:v>1969</c:v>
                </c:pt>
                <c:pt idx="46">
                  <c:v>1970</c:v>
                </c:pt>
                <c:pt idx="47">
                  <c:v>1971</c:v>
                </c:pt>
                <c:pt idx="48">
                  <c:v>1972</c:v>
                </c:pt>
                <c:pt idx="49">
                  <c:v>1973</c:v>
                </c:pt>
                <c:pt idx="50">
                  <c:v>1974</c:v>
                </c:pt>
                <c:pt idx="51">
                  <c:v>1975</c:v>
                </c:pt>
                <c:pt idx="52">
                  <c:v>1976</c:v>
                </c:pt>
                <c:pt idx="53">
                  <c:v>1977</c:v>
                </c:pt>
                <c:pt idx="54">
                  <c:v>1978</c:v>
                </c:pt>
                <c:pt idx="55">
                  <c:v>1979</c:v>
                </c:pt>
                <c:pt idx="56">
                  <c:v>1980</c:v>
                </c:pt>
                <c:pt idx="57">
                  <c:v>1981</c:v>
                </c:pt>
                <c:pt idx="58">
                  <c:v>1982</c:v>
                </c:pt>
                <c:pt idx="59">
                  <c:v>1983</c:v>
                </c:pt>
                <c:pt idx="60">
                  <c:v>1984</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pt idx="80">
                  <c:v>2004</c:v>
                </c:pt>
                <c:pt idx="81">
                  <c:v>2005</c:v>
                </c:pt>
                <c:pt idx="82">
                  <c:v>2006</c:v>
                </c:pt>
                <c:pt idx="83">
                  <c:v>2007</c:v>
                </c:pt>
                <c:pt idx="84">
                  <c:v>2008</c:v>
                </c:pt>
                <c:pt idx="85">
                  <c:v>2009</c:v>
                </c:pt>
                <c:pt idx="86">
                  <c:v>2010</c:v>
                </c:pt>
                <c:pt idx="87">
                  <c:v>2011</c:v>
                </c:pt>
                <c:pt idx="88">
                  <c:v>2012</c:v>
                </c:pt>
                <c:pt idx="89">
                  <c:v>2013</c:v>
                </c:pt>
                <c:pt idx="90">
                  <c:v>2014</c:v>
                </c:pt>
                <c:pt idx="91">
                  <c:v>2015</c:v>
                </c:pt>
                <c:pt idx="92">
                  <c:v>2016</c:v>
                </c:pt>
                <c:pt idx="93">
                  <c:v>2017</c:v>
                </c:pt>
                <c:pt idx="94">
                  <c:v>2018</c:v>
                </c:pt>
              </c:numCache>
            </c:numRef>
          </c:xVal>
          <c:yVal>
            <c:numRef>
              <c:f>'[Вост.Сибирь т-ра воздуха_пра.xls]Восточсибирь по годам'!$Q$23:$Q$117</c:f>
              <c:numCache>
                <c:formatCode>General</c:formatCode>
                <c:ptCount val="95"/>
                <c:pt idx="3" formatCode="0.0">
                  <c:v>-9.8000000000000007</c:v>
                </c:pt>
                <c:pt idx="4" formatCode="0.0">
                  <c:v>-9.4</c:v>
                </c:pt>
                <c:pt idx="5" formatCode="0.0">
                  <c:v>-9.4</c:v>
                </c:pt>
                <c:pt idx="6" formatCode="0.0">
                  <c:v>-9.4</c:v>
                </c:pt>
                <c:pt idx="7" formatCode="0.0">
                  <c:v>-11.3</c:v>
                </c:pt>
                <c:pt idx="8" formatCode="0.0">
                  <c:v>-11.516666666666667</c:v>
                </c:pt>
                <c:pt idx="9" formatCode="0.0">
                  <c:v>-12.950000000000001</c:v>
                </c:pt>
                <c:pt idx="10" formatCode="0.0">
                  <c:v>-12.765416666666669</c:v>
                </c:pt>
                <c:pt idx="11" formatCode="0.0">
                  <c:v>-12.522</c:v>
                </c:pt>
                <c:pt idx="12" formatCode="0.0">
                  <c:v>-11.602666666666671</c:v>
                </c:pt>
                <c:pt idx="13" formatCode="0.0">
                  <c:v>-11.868333333333334</c:v>
                </c:pt>
                <c:pt idx="14" formatCode="0.0">
                  <c:v>-11.74111111111111</c:v>
                </c:pt>
                <c:pt idx="15" formatCode="0.0">
                  <c:v>-12.048152777777776</c:v>
                </c:pt>
                <c:pt idx="16" formatCode="0.0">
                  <c:v>-12.104527777777777</c:v>
                </c:pt>
                <c:pt idx="17" formatCode="0.0">
                  <c:v>-12.074194444444446</c:v>
                </c:pt>
                <c:pt idx="18" formatCode="0.0">
                  <c:v>-11.936194444444444</c:v>
                </c:pt>
                <c:pt idx="19" formatCode="0.0">
                  <c:v>-11.629898148148149</c:v>
                </c:pt>
                <c:pt idx="20" formatCode="0.0">
                  <c:v>-11.658300925925925</c:v>
                </c:pt>
                <c:pt idx="21" formatCode="0.0">
                  <c:v>-11.528687830687829</c:v>
                </c:pt>
                <c:pt idx="22" formatCode="0.0">
                  <c:v>-11.604095238095239</c:v>
                </c:pt>
                <c:pt idx="23" formatCode="0.0">
                  <c:v>-11.595178571428571</c:v>
                </c:pt>
                <c:pt idx="24" formatCode="0.0">
                  <c:v>-12.113488756613753</c:v>
                </c:pt>
                <c:pt idx="25" formatCode="0.0">
                  <c:v>-11.920544312169312</c:v>
                </c:pt>
                <c:pt idx="26" formatCode="0.0">
                  <c:v>-12.485041666666666</c:v>
                </c:pt>
                <c:pt idx="27" formatCode="0.0">
                  <c:v>-12.508800925925925</c:v>
                </c:pt>
                <c:pt idx="28" formatCode="0.0">
                  <c:v>-12.719680555555554</c:v>
                </c:pt>
                <c:pt idx="29" formatCode="0.0">
                  <c:v>-12.670259259259261</c:v>
                </c:pt>
                <c:pt idx="30" formatCode="0.0">
                  <c:v>-12.464500000000003</c:v>
                </c:pt>
                <c:pt idx="31" formatCode="0.0">
                  <c:v>-12.474907407407409</c:v>
                </c:pt>
                <c:pt idx="32" formatCode="0.0">
                  <c:v>-13.332740740740743</c:v>
                </c:pt>
                <c:pt idx="33" formatCode="0.0">
                  <c:v>-13.247444444444445</c:v>
                </c:pt>
                <c:pt idx="34" formatCode="0.0">
                  <c:v>-13.33911111111111</c:v>
                </c:pt>
                <c:pt idx="35" formatCode="0.0">
                  <c:v>-13.626203703703702</c:v>
                </c:pt>
                <c:pt idx="36" formatCode="0.0">
                  <c:v>-13.408703703703702</c:v>
                </c:pt>
                <c:pt idx="37" formatCode="0.0">
                  <c:v>-12.932203703703703</c:v>
                </c:pt>
                <c:pt idx="38" formatCode="0.0">
                  <c:v>-13.19687037037037</c:v>
                </c:pt>
                <c:pt idx="39" formatCode="0.0">
                  <c:v>-13.075500000000003</c:v>
                </c:pt>
                <c:pt idx="40" formatCode="0.0">
                  <c:v>-13.274000000000001</c:v>
                </c:pt>
                <c:pt idx="41" formatCode="0.0">
                  <c:v>-12.762833333333337</c:v>
                </c:pt>
                <c:pt idx="42" formatCode="0.0">
                  <c:v>-12.779777777777776</c:v>
                </c:pt>
                <c:pt idx="43" formatCode="0.0">
                  <c:v>-12.902111111111111</c:v>
                </c:pt>
                <c:pt idx="44" formatCode="0.0">
                  <c:v>-12.889444444444448</c:v>
                </c:pt>
                <c:pt idx="45" formatCode="0.0">
                  <c:v>-12.322611111111112</c:v>
                </c:pt>
                <c:pt idx="46" formatCode="0.0">
                  <c:v>-12.983111111111111</c:v>
                </c:pt>
                <c:pt idx="47" formatCode="0.0">
                  <c:v>-13.020833333333334</c:v>
                </c:pt>
                <c:pt idx="48" formatCode="0.0">
                  <c:v>-13.219916666666666</c:v>
                </c:pt>
                <c:pt idx="49" formatCode="0.0">
                  <c:v>-12.688249999999998</c:v>
                </c:pt>
                <c:pt idx="50" formatCode="0.0">
                  <c:v>-13.108416666666669</c:v>
                </c:pt>
                <c:pt idx="51" formatCode="0.0">
                  <c:v>-13.171916666666666</c:v>
                </c:pt>
                <c:pt idx="52" formatCode="0.0">
                  <c:v>-13.112157407407405</c:v>
                </c:pt>
                <c:pt idx="53" formatCode="0.0">
                  <c:v>-13.235740740740741</c:v>
                </c:pt>
                <c:pt idx="54" formatCode="0.0">
                  <c:v>-13.66774074074074</c:v>
                </c:pt>
                <c:pt idx="55" formatCode="0.0">
                  <c:v>-13.188907407407408</c:v>
                </c:pt>
                <c:pt idx="56" formatCode="0.0">
                  <c:v>-13.222055555555553</c:v>
                </c:pt>
                <c:pt idx="57" formatCode="0.0">
                  <c:v>-12.847814814814814</c:v>
                </c:pt>
                <c:pt idx="58" formatCode="0.0">
                  <c:v>-12.244648148148148</c:v>
                </c:pt>
                <c:pt idx="59" formatCode="0.0">
                  <c:v>-12.179481481481483</c:v>
                </c:pt>
                <c:pt idx="60" formatCode="0.0">
                  <c:v>-12.350481481481483</c:v>
                </c:pt>
                <c:pt idx="61" formatCode="0.0">
                  <c:v>-12.354625000000002</c:v>
                </c:pt>
                <c:pt idx="62" formatCode="0.0">
                  <c:v>-12.42886574074074</c:v>
                </c:pt>
                <c:pt idx="63" formatCode="0.0">
                  <c:v>-12.542662037037038</c:v>
                </c:pt>
                <c:pt idx="64" formatCode="0.0">
                  <c:v>-12.436638227513226</c:v>
                </c:pt>
                <c:pt idx="65" formatCode="0.0">
                  <c:v>-12.486138227513226</c:v>
                </c:pt>
                <c:pt idx="66" formatCode="0.0">
                  <c:v>-12.24684656084656</c:v>
                </c:pt>
                <c:pt idx="67" formatCode="0.0">
                  <c:v>-12.038189153439152</c:v>
                </c:pt>
                <c:pt idx="68" formatCode="0.0">
                  <c:v>-11.623559523809524</c:v>
                </c:pt>
                <c:pt idx="69" formatCode="0.0">
                  <c:v>-11.38141666666667</c:v>
                </c:pt>
                <c:pt idx="70" formatCode="0.0">
                  <c:v>-11.473750000000003</c:v>
                </c:pt>
                <c:pt idx="71" formatCode="0.0">
                  <c:v>-10.779083333333332</c:v>
                </c:pt>
                <c:pt idx="72" formatCode="0.0">
                  <c:v>-11.282</c:v>
                </c:pt>
                <c:pt idx="73" formatCode="0.0">
                  <c:v>-11.471523809523809</c:v>
                </c:pt>
                <c:pt idx="74" formatCode="0.0">
                  <c:v>-11.664857142857141</c:v>
                </c:pt>
                <c:pt idx="75" formatCode="0.0">
                  <c:v>-11.30202380952381</c:v>
                </c:pt>
                <c:pt idx="76" formatCode="0.0">
                  <c:v>-11.652579365079367</c:v>
                </c:pt>
                <c:pt idx="77" formatCode="0.0">
                  <c:v>-10.912579365079367</c:v>
                </c:pt>
                <c:pt idx="78" formatCode="0.0">
                  <c:v>-11.524722222222222</c:v>
                </c:pt>
                <c:pt idx="79" formatCode="0.0">
                  <c:v>-11.256805555555555</c:v>
                </c:pt>
                <c:pt idx="80" formatCode="0.0">
                  <c:v>-11.418263888888887</c:v>
                </c:pt>
                <c:pt idx="81" formatCode="0.0">
                  <c:v>-11.149791666666667</c:v>
                </c:pt>
                <c:pt idx="82" formatCode="0.0">
                  <c:v>-11.544315476190471</c:v>
                </c:pt>
                <c:pt idx="83" formatCode="0.0">
                  <c:v>-10.892172619047622</c:v>
                </c:pt>
                <c:pt idx="84" formatCode="0.0">
                  <c:v>-11.083422619047623</c:v>
                </c:pt>
                <c:pt idx="85" formatCode="0.0">
                  <c:v>-10.549672619047621</c:v>
                </c:pt>
                <c:pt idx="86" formatCode="0.0">
                  <c:v>-10.566875</c:v>
                </c:pt>
                <c:pt idx="87" formatCode="0.0">
                  <c:v>-10.864351190476189</c:v>
                </c:pt>
                <c:pt idx="88" formatCode="0.0">
                  <c:v>-10.749113095238094</c:v>
                </c:pt>
                <c:pt idx="89" formatCode="0.0">
                  <c:v>-10.50244642857143</c:v>
                </c:pt>
                <c:pt idx="90" formatCode="0.0">
                  <c:v>-10.665571428571425</c:v>
                </c:pt>
                <c:pt idx="91" formatCode="0.0">
                  <c:v>-10.684285714285714</c:v>
                </c:pt>
                <c:pt idx="92" formatCode="0.0">
                  <c:v>-10.222285714285714</c:v>
                </c:pt>
                <c:pt idx="93" formatCode="0.0">
                  <c:v>-10.06</c:v>
                </c:pt>
                <c:pt idx="94" formatCode="0.0">
                  <c:v>-10.063333333333334</c:v>
                </c:pt>
              </c:numCache>
            </c:numRef>
          </c:yVal>
          <c:smooth val="1"/>
          <c:extLst xmlns:c16r2="http://schemas.microsoft.com/office/drawing/2015/06/chart">
            <c:ext xmlns:c16="http://schemas.microsoft.com/office/drawing/2014/chart" uri="{C3380CC4-5D6E-409C-BE32-E72D297353CC}">
              <c16:uniqueId val="{00000000-3E3B-4780-B5D4-EBC18FCEA4DE}"/>
            </c:ext>
          </c:extLst>
        </c:ser>
        <c:ser>
          <c:idx val="0"/>
          <c:order val="1"/>
          <c:tx>
            <c:strRef>
              <c:f>'[Вост.Сибирь т-ра воздуха_пра.xls]Восточсибирь по годам'!$P$1</c:f>
              <c:strCache>
                <c:ptCount val="1"/>
                <c:pt idx="0">
                  <c:v>Среднемноголетняя Т°С </c:v>
                </c:pt>
              </c:strCache>
            </c:strRef>
          </c:tx>
          <c:spPr>
            <a:ln w="19050" cap="rnd">
              <a:solidFill>
                <a:schemeClr val="tx1"/>
              </a:solidFill>
              <a:round/>
            </a:ln>
            <a:effectLst/>
          </c:spPr>
          <c:marker>
            <c:symbol val="none"/>
          </c:marker>
          <c:xVal>
            <c:numRef>
              <c:f>'[Вост.Сибирь т-ра воздуха_пра.xls]Восточсибирь по годам'!$B$23:$B$117</c:f>
              <c:numCache>
                <c:formatCode>General</c:formatCode>
                <c:ptCount val="95"/>
                <c:pt idx="0">
                  <c:v>1924</c:v>
                </c:pt>
                <c:pt idx="1">
                  <c:v>1925</c:v>
                </c:pt>
                <c:pt idx="2">
                  <c:v>1926</c:v>
                </c:pt>
                <c:pt idx="3">
                  <c:v>1927</c:v>
                </c:pt>
                <c:pt idx="4">
                  <c:v>1928</c:v>
                </c:pt>
                <c:pt idx="5">
                  <c:v>1929</c:v>
                </c:pt>
                <c:pt idx="6">
                  <c:v>1930</c:v>
                </c:pt>
                <c:pt idx="7">
                  <c:v>1931</c:v>
                </c:pt>
                <c:pt idx="8">
                  <c:v>1932</c:v>
                </c:pt>
                <c:pt idx="9">
                  <c:v>1933</c:v>
                </c:pt>
                <c:pt idx="10">
                  <c:v>1934</c:v>
                </c:pt>
                <c:pt idx="11">
                  <c:v>1935</c:v>
                </c:pt>
                <c:pt idx="12">
                  <c:v>1936</c:v>
                </c:pt>
                <c:pt idx="13">
                  <c:v>1937</c:v>
                </c:pt>
                <c:pt idx="14">
                  <c:v>1938</c:v>
                </c:pt>
                <c:pt idx="15">
                  <c:v>1939</c:v>
                </c:pt>
                <c:pt idx="16">
                  <c:v>1940</c:v>
                </c:pt>
                <c:pt idx="17">
                  <c:v>1941</c:v>
                </c:pt>
                <c:pt idx="18">
                  <c:v>1942</c:v>
                </c:pt>
                <c:pt idx="19">
                  <c:v>1943</c:v>
                </c:pt>
                <c:pt idx="20">
                  <c:v>1944</c:v>
                </c:pt>
                <c:pt idx="21">
                  <c:v>1945</c:v>
                </c:pt>
                <c:pt idx="22">
                  <c:v>1946</c:v>
                </c:pt>
                <c:pt idx="23">
                  <c:v>1947</c:v>
                </c:pt>
                <c:pt idx="24">
                  <c:v>1948</c:v>
                </c:pt>
                <c:pt idx="25">
                  <c:v>1949</c:v>
                </c:pt>
                <c:pt idx="26">
                  <c:v>1950</c:v>
                </c:pt>
                <c:pt idx="27">
                  <c:v>1951</c:v>
                </c:pt>
                <c:pt idx="28">
                  <c:v>1952</c:v>
                </c:pt>
                <c:pt idx="29">
                  <c:v>1953</c:v>
                </c:pt>
                <c:pt idx="30">
                  <c:v>1954</c:v>
                </c:pt>
                <c:pt idx="31">
                  <c:v>1955</c:v>
                </c:pt>
                <c:pt idx="32">
                  <c:v>1956</c:v>
                </c:pt>
                <c:pt idx="33">
                  <c:v>1957</c:v>
                </c:pt>
                <c:pt idx="34">
                  <c:v>1958</c:v>
                </c:pt>
                <c:pt idx="35">
                  <c:v>1959</c:v>
                </c:pt>
                <c:pt idx="36">
                  <c:v>1960</c:v>
                </c:pt>
                <c:pt idx="37">
                  <c:v>1961</c:v>
                </c:pt>
                <c:pt idx="38">
                  <c:v>1962</c:v>
                </c:pt>
                <c:pt idx="39">
                  <c:v>1963</c:v>
                </c:pt>
                <c:pt idx="40">
                  <c:v>1964</c:v>
                </c:pt>
                <c:pt idx="41">
                  <c:v>1965</c:v>
                </c:pt>
                <c:pt idx="42">
                  <c:v>1966</c:v>
                </c:pt>
                <c:pt idx="43">
                  <c:v>1967</c:v>
                </c:pt>
                <c:pt idx="44">
                  <c:v>1968</c:v>
                </c:pt>
                <c:pt idx="45">
                  <c:v>1969</c:v>
                </c:pt>
                <c:pt idx="46">
                  <c:v>1970</c:v>
                </c:pt>
                <c:pt idx="47">
                  <c:v>1971</c:v>
                </c:pt>
                <c:pt idx="48">
                  <c:v>1972</c:v>
                </c:pt>
                <c:pt idx="49">
                  <c:v>1973</c:v>
                </c:pt>
                <c:pt idx="50">
                  <c:v>1974</c:v>
                </c:pt>
                <c:pt idx="51">
                  <c:v>1975</c:v>
                </c:pt>
                <c:pt idx="52">
                  <c:v>1976</c:v>
                </c:pt>
                <c:pt idx="53">
                  <c:v>1977</c:v>
                </c:pt>
                <c:pt idx="54">
                  <c:v>1978</c:v>
                </c:pt>
                <c:pt idx="55">
                  <c:v>1979</c:v>
                </c:pt>
                <c:pt idx="56">
                  <c:v>1980</c:v>
                </c:pt>
                <c:pt idx="57">
                  <c:v>1981</c:v>
                </c:pt>
                <c:pt idx="58">
                  <c:v>1982</c:v>
                </c:pt>
                <c:pt idx="59">
                  <c:v>1983</c:v>
                </c:pt>
                <c:pt idx="60">
                  <c:v>1984</c:v>
                </c:pt>
                <c:pt idx="61">
                  <c:v>1985</c:v>
                </c:pt>
                <c:pt idx="62">
                  <c:v>1986</c:v>
                </c:pt>
                <c:pt idx="63">
                  <c:v>1987</c:v>
                </c:pt>
                <c:pt idx="64">
                  <c:v>1988</c:v>
                </c:pt>
                <c:pt idx="65">
                  <c:v>1989</c:v>
                </c:pt>
                <c:pt idx="66">
                  <c:v>1990</c:v>
                </c:pt>
                <c:pt idx="67">
                  <c:v>1991</c:v>
                </c:pt>
                <c:pt idx="68">
                  <c:v>1992</c:v>
                </c:pt>
                <c:pt idx="69">
                  <c:v>1993</c:v>
                </c:pt>
                <c:pt idx="70">
                  <c:v>1994</c:v>
                </c:pt>
                <c:pt idx="71">
                  <c:v>1995</c:v>
                </c:pt>
                <c:pt idx="72">
                  <c:v>1996</c:v>
                </c:pt>
                <c:pt idx="73">
                  <c:v>1997</c:v>
                </c:pt>
                <c:pt idx="74">
                  <c:v>1998</c:v>
                </c:pt>
                <c:pt idx="75">
                  <c:v>1999</c:v>
                </c:pt>
                <c:pt idx="76">
                  <c:v>2000</c:v>
                </c:pt>
                <c:pt idx="77">
                  <c:v>2001</c:v>
                </c:pt>
                <c:pt idx="78">
                  <c:v>2002</c:v>
                </c:pt>
                <c:pt idx="79">
                  <c:v>2003</c:v>
                </c:pt>
                <c:pt idx="80">
                  <c:v>2004</c:v>
                </c:pt>
                <c:pt idx="81">
                  <c:v>2005</c:v>
                </c:pt>
                <c:pt idx="82">
                  <c:v>2006</c:v>
                </c:pt>
                <c:pt idx="83">
                  <c:v>2007</c:v>
                </c:pt>
                <c:pt idx="84">
                  <c:v>2008</c:v>
                </c:pt>
                <c:pt idx="85">
                  <c:v>2009</c:v>
                </c:pt>
                <c:pt idx="86">
                  <c:v>2010</c:v>
                </c:pt>
                <c:pt idx="87">
                  <c:v>2011</c:v>
                </c:pt>
                <c:pt idx="88">
                  <c:v>2012</c:v>
                </c:pt>
                <c:pt idx="89">
                  <c:v>2013</c:v>
                </c:pt>
                <c:pt idx="90">
                  <c:v>2014</c:v>
                </c:pt>
                <c:pt idx="91">
                  <c:v>2015</c:v>
                </c:pt>
                <c:pt idx="92">
                  <c:v>2016</c:v>
                </c:pt>
                <c:pt idx="93">
                  <c:v>2017</c:v>
                </c:pt>
                <c:pt idx="94">
                  <c:v>2018</c:v>
                </c:pt>
              </c:numCache>
            </c:numRef>
          </c:xVal>
          <c:yVal>
            <c:numRef>
              <c:f>'[Вост.Сибирь т-ра воздуха_пра.xls]Восточсибирь по годам'!$P$24:$P$117</c:f>
              <c:numCache>
                <c:formatCode>0.0</c:formatCode>
                <c:ptCount val="94"/>
                <c:pt idx="0">
                  <c:v>-12.039083618927373</c:v>
                </c:pt>
                <c:pt idx="1">
                  <c:v>-12.039083618927373</c:v>
                </c:pt>
                <c:pt idx="2">
                  <c:v>-12.039083618927373</c:v>
                </c:pt>
                <c:pt idx="3">
                  <c:v>-12.039083618927373</c:v>
                </c:pt>
                <c:pt idx="4">
                  <c:v>-12.039083618927373</c:v>
                </c:pt>
                <c:pt idx="5">
                  <c:v>-12.039083618927373</c:v>
                </c:pt>
                <c:pt idx="6">
                  <c:v>-12.039083618927373</c:v>
                </c:pt>
                <c:pt idx="7">
                  <c:v>-12.039083618927373</c:v>
                </c:pt>
                <c:pt idx="8">
                  <c:v>-12.039083618927373</c:v>
                </c:pt>
                <c:pt idx="9">
                  <c:v>-12.039083618927373</c:v>
                </c:pt>
                <c:pt idx="10">
                  <c:v>-12.039083618927373</c:v>
                </c:pt>
                <c:pt idx="11">
                  <c:v>-12.039083618927373</c:v>
                </c:pt>
                <c:pt idx="12">
                  <c:v>-12.039083618927373</c:v>
                </c:pt>
                <c:pt idx="13">
                  <c:v>-12.039083618927373</c:v>
                </c:pt>
                <c:pt idx="14">
                  <c:v>-12.039083618927373</c:v>
                </c:pt>
                <c:pt idx="15">
                  <c:v>-12.039083618927373</c:v>
                </c:pt>
                <c:pt idx="16">
                  <c:v>-12.039083618927373</c:v>
                </c:pt>
                <c:pt idx="17">
                  <c:v>-12.039083618927373</c:v>
                </c:pt>
                <c:pt idx="18">
                  <c:v>-12.039083618927373</c:v>
                </c:pt>
                <c:pt idx="19">
                  <c:v>-12.039083618927373</c:v>
                </c:pt>
                <c:pt idx="20">
                  <c:v>-12.039083618927373</c:v>
                </c:pt>
                <c:pt idx="21">
                  <c:v>-12.039083618927373</c:v>
                </c:pt>
                <c:pt idx="22">
                  <c:v>-12.039083618927373</c:v>
                </c:pt>
                <c:pt idx="23">
                  <c:v>-12.039083618927373</c:v>
                </c:pt>
                <c:pt idx="24">
                  <c:v>-12.039083618927373</c:v>
                </c:pt>
                <c:pt idx="25">
                  <c:v>-12.039083618927373</c:v>
                </c:pt>
                <c:pt idx="26">
                  <c:v>-12.039083618927373</c:v>
                </c:pt>
                <c:pt idx="27">
                  <c:v>-12.039083618927373</c:v>
                </c:pt>
                <c:pt idx="28">
                  <c:v>-12.039083618927373</c:v>
                </c:pt>
                <c:pt idx="29">
                  <c:v>-12.039083618927373</c:v>
                </c:pt>
                <c:pt idx="30">
                  <c:v>-12.039083618927373</c:v>
                </c:pt>
                <c:pt idx="31">
                  <c:v>-12.039083618927373</c:v>
                </c:pt>
                <c:pt idx="32">
                  <c:v>-12.039083618927373</c:v>
                </c:pt>
                <c:pt idx="33">
                  <c:v>-12.039083618927373</c:v>
                </c:pt>
                <c:pt idx="34">
                  <c:v>-12.039083618927373</c:v>
                </c:pt>
                <c:pt idx="35">
                  <c:v>-12.039083618927373</c:v>
                </c:pt>
                <c:pt idx="36">
                  <c:v>-12.039083618927373</c:v>
                </c:pt>
                <c:pt idx="37">
                  <c:v>-12.039083618927373</c:v>
                </c:pt>
                <c:pt idx="38">
                  <c:v>-12.039083618927373</c:v>
                </c:pt>
                <c:pt idx="39">
                  <c:v>-12.039083618927373</c:v>
                </c:pt>
                <c:pt idx="40">
                  <c:v>-12.039083618927373</c:v>
                </c:pt>
                <c:pt idx="41">
                  <c:v>-12.039083618927373</c:v>
                </c:pt>
                <c:pt idx="42">
                  <c:v>-12.039083618927373</c:v>
                </c:pt>
                <c:pt idx="43">
                  <c:v>-12.039083618927373</c:v>
                </c:pt>
                <c:pt idx="44">
                  <c:v>-12.039083618927373</c:v>
                </c:pt>
                <c:pt idx="45">
                  <c:v>-12.039083618927373</c:v>
                </c:pt>
                <c:pt idx="46">
                  <c:v>-12.039083618927373</c:v>
                </c:pt>
                <c:pt idx="47">
                  <c:v>-12.039083618927373</c:v>
                </c:pt>
                <c:pt idx="48">
                  <c:v>-12.039083618927373</c:v>
                </c:pt>
                <c:pt idx="49">
                  <c:v>-12.039083618927373</c:v>
                </c:pt>
                <c:pt idx="50">
                  <c:v>-12.039083618927373</c:v>
                </c:pt>
                <c:pt idx="51">
                  <c:v>-12.039083618927373</c:v>
                </c:pt>
                <c:pt idx="52">
                  <c:v>-12.039083618927373</c:v>
                </c:pt>
                <c:pt idx="53">
                  <c:v>-12.039083618927373</c:v>
                </c:pt>
                <c:pt idx="54">
                  <c:v>-12.039083618927373</c:v>
                </c:pt>
                <c:pt idx="55">
                  <c:v>-12.039083618927373</c:v>
                </c:pt>
                <c:pt idx="56">
                  <c:v>-12.039083618927373</c:v>
                </c:pt>
                <c:pt idx="57">
                  <c:v>-12.039083618927373</c:v>
                </c:pt>
                <c:pt idx="58">
                  <c:v>-12.039083618927373</c:v>
                </c:pt>
                <c:pt idx="59">
                  <c:v>-12.039083618927373</c:v>
                </c:pt>
                <c:pt idx="60">
                  <c:v>-12.039083618927373</c:v>
                </c:pt>
                <c:pt idx="61">
                  <c:v>-12.039083618927373</c:v>
                </c:pt>
                <c:pt idx="62">
                  <c:v>-12.039083618927373</c:v>
                </c:pt>
                <c:pt idx="63">
                  <c:v>-12.039083618927373</c:v>
                </c:pt>
                <c:pt idx="64">
                  <c:v>-12.039083618927373</c:v>
                </c:pt>
                <c:pt idx="65">
                  <c:v>-12.039083618927373</c:v>
                </c:pt>
                <c:pt idx="66">
                  <c:v>-12.039083618927373</c:v>
                </c:pt>
                <c:pt idx="67">
                  <c:v>-12.039083618927373</c:v>
                </c:pt>
                <c:pt idx="68">
                  <c:v>-12.039083618927373</c:v>
                </c:pt>
                <c:pt idx="69">
                  <c:v>-12.039083618927373</c:v>
                </c:pt>
                <c:pt idx="70">
                  <c:v>-12.039083618927373</c:v>
                </c:pt>
                <c:pt idx="71">
                  <c:v>-12.039083618927373</c:v>
                </c:pt>
                <c:pt idx="72">
                  <c:v>-12.039083618927373</c:v>
                </c:pt>
                <c:pt idx="73">
                  <c:v>-12.039083618927373</c:v>
                </c:pt>
                <c:pt idx="74">
                  <c:v>-12.039083618927373</c:v>
                </c:pt>
                <c:pt idx="75">
                  <c:v>-12.039083618927373</c:v>
                </c:pt>
                <c:pt idx="76">
                  <c:v>-12.039083618927373</c:v>
                </c:pt>
                <c:pt idx="77">
                  <c:v>-12.039083618927373</c:v>
                </c:pt>
                <c:pt idx="78">
                  <c:v>-12.039083618927373</c:v>
                </c:pt>
                <c:pt idx="79">
                  <c:v>-12.039083618927373</c:v>
                </c:pt>
                <c:pt idx="80">
                  <c:v>-12.039083618927373</c:v>
                </c:pt>
                <c:pt idx="81">
                  <c:v>-12.039083618927373</c:v>
                </c:pt>
                <c:pt idx="82">
                  <c:v>-12.039083618927373</c:v>
                </c:pt>
                <c:pt idx="83">
                  <c:v>-12.039083618927373</c:v>
                </c:pt>
                <c:pt idx="84">
                  <c:v>-12.039083618927373</c:v>
                </c:pt>
                <c:pt idx="85">
                  <c:v>-12.039083618927373</c:v>
                </c:pt>
                <c:pt idx="86">
                  <c:v>-12.039083618927373</c:v>
                </c:pt>
                <c:pt idx="87">
                  <c:v>-12.039083618927373</c:v>
                </c:pt>
                <c:pt idx="88">
                  <c:v>-12.039083618927373</c:v>
                </c:pt>
                <c:pt idx="89">
                  <c:v>-12.039083618927373</c:v>
                </c:pt>
                <c:pt idx="90">
                  <c:v>-12.039083618927373</c:v>
                </c:pt>
                <c:pt idx="91">
                  <c:v>-12.039083618927373</c:v>
                </c:pt>
                <c:pt idx="92">
                  <c:v>-12.039083618927373</c:v>
                </c:pt>
                <c:pt idx="93">
                  <c:v>-12.039083618927373</c:v>
                </c:pt>
              </c:numCache>
            </c:numRef>
          </c:yVal>
          <c:smooth val="1"/>
          <c:extLst xmlns:c16r2="http://schemas.microsoft.com/office/drawing/2015/06/chart">
            <c:ext xmlns:c16="http://schemas.microsoft.com/office/drawing/2014/chart" uri="{C3380CC4-5D6E-409C-BE32-E72D297353CC}">
              <c16:uniqueId val="{00000001-3E3B-4780-B5D4-EBC18FCEA4DE}"/>
            </c:ext>
          </c:extLst>
        </c:ser>
        <c:dLbls/>
        <c:axId val="60000896"/>
        <c:axId val="60019456"/>
      </c:scatterChart>
      <c:valAx>
        <c:axId val="60000896"/>
        <c:scaling>
          <c:orientation val="minMax"/>
          <c:max val="202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baseline="0">
                    <a:effectLst/>
                    <a:latin typeface="Times New Roman" panose="02020603050405020304" pitchFamily="18" charset="0"/>
                    <a:cs typeface="Times New Roman" panose="02020603050405020304" pitchFamily="18" charset="0"/>
                  </a:rPr>
                  <a:t>Год</a:t>
                </a:r>
                <a:endParaRPr lang="ru-RU" sz="1200">
                  <a:effectLst/>
                  <a:latin typeface="Times New Roman" panose="02020603050405020304" pitchFamily="18" charset="0"/>
                  <a:cs typeface="Times New Roman" panose="02020603050405020304" pitchFamily="18" charset="0"/>
                </a:endParaRPr>
              </a:p>
            </c:rich>
          </c:tx>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0" vert="horz"/>
          <a:lstStyle/>
          <a:p>
            <a:pPr>
              <a:defRPr lang="ru-RU" sz="900" b="0" i="0" u="none" strike="noStrike" baseline="0">
                <a:solidFill>
                  <a:srgbClr val="333333"/>
                </a:solidFill>
                <a:latin typeface="Calibri"/>
                <a:ea typeface="Calibri"/>
                <a:cs typeface="Calibri"/>
              </a:defRPr>
            </a:pPr>
            <a:endParaRPr lang="en-US"/>
          </a:p>
        </c:txPr>
        <c:crossAx val="60019456"/>
        <c:crossesAt val="-16"/>
        <c:crossBetween val="midCat"/>
      </c:valAx>
      <c:valAx>
        <c:axId val="60019456"/>
        <c:scaling>
          <c:orientation val="minMax"/>
          <c:max val="-8"/>
          <c:min val="-16"/>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Температура, грдС</a:t>
                </a:r>
                <a:r>
                  <a:rPr lang="ru-RU">
                    <a:latin typeface="Times New Roman" panose="02020603050405020304" pitchFamily="18" charset="0"/>
                    <a:cs typeface="Times New Roman" panose="02020603050405020304" pitchFamily="18" charset="0"/>
                  </a:rPr>
                  <a:t>
</a:t>
                </a:r>
              </a:p>
            </c:rich>
          </c:tx>
          <c:layout/>
          <c:spPr>
            <a:noFill/>
            <a:ln w="25400">
              <a:noFill/>
            </a:ln>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crossAx val="60000896"/>
        <c:crosses val="autoZero"/>
        <c:crossBetween val="midCat"/>
      </c:valAx>
      <c:spPr>
        <a:noFill/>
        <a:ln w="25400">
          <a:noFill/>
        </a:ln>
      </c:spPr>
    </c:plotArea>
    <c:legend>
      <c:legendPos val="r"/>
      <c:layout>
        <c:manualLayout>
          <c:xMode val="edge"/>
          <c:yMode val="edge"/>
          <c:x val="1.5243917567721798E-2"/>
          <c:y val="0.85776132863431309"/>
          <c:w val="0.9735782019918322"/>
          <c:h val="0.12284521540742674"/>
        </c:manualLayout>
      </c:layout>
      <c:spPr>
        <a:noFill/>
        <a:ln w="25400">
          <a:noFill/>
        </a:ln>
      </c:spPr>
      <c:txPr>
        <a:bodyPr rot="0" spcFirstLastPara="1" vertOverflow="ellipsis" vert="horz" wrap="square" anchor="ctr" anchorCtr="1"/>
        <a:lstStyle/>
        <a:p>
          <a:pP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CA"/>
  <c:chart>
    <c:autoTitleDeleted val="1"/>
    <c:plotArea>
      <c:layout>
        <c:manualLayout>
          <c:layoutTarget val="inner"/>
          <c:xMode val="edge"/>
          <c:yMode val="edge"/>
          <c:x val="0.11195146862148837"/>
          <c:y val="0.13499545040946323"/>
          <c:w val="0.8412251552256409"/>
          <c:h val="0.60537494878854892"/>
        </c:manualLayout>
      </c:layout>
      <c:scatterChart>
        <c:scatterStyle val="smoothMarker"/>
        <c:ser>
          <c:idx val="0"/>
          <c:order val="0"/>
          <c:tx>
            <c:strRef>
              <c:f>'ИКЗ 2017\[Уренгой_2018 (1).xlsx]Лист3'!$A$17</c:f>
              <c:strCache>
                <c:ptCount val="1"/>
                <c:pt idx="0">
                  <c:v>средняя по Уренгою</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5875" cap="rnd">
                <a:solidFill>
                  <a:srgbClr val="FF0000"/>
                </a:solidFill>
                <a:prstDash val="solid"/>
              </a:ln>
              <a:effectLst/>
            </c:spPr>
            <c:trendlineType val="linear"/>
            <c:dispEq val="1"/>
            <c:trendlineLbl>
              <c:layout>
                <c:manualLayout>
                  <c:x val="-0.32221116038656095"/>
                  <c:y val="6.1657510834401519E-2"/>
                </c:manualLayout>
              </c:layout>
              <c:tx>
                <c:rich>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mn-lt"/>
                        <a:ea typeface="+mn-ea"/>
                        <a:cs typeface="+mn-cs"/>
                      </a:defRPr>
                    </a:pPr>
                    <a:r>
                      <a:rPr lang="en-US" sz="1100" b="1" baseline="0">
                        <a:solidFill>
                          <a:srgbClr val="00B0F0"/>
                        </a:solidFill>
                      </a:rPr>
                      <a:t>y = 0,0419x - 88,286</a:t>
                    </a:r>
                    <a:endParaRPr lang="en-US" sz="1100" b="1">
                      <a:solidFill>
                        <a:srgbClr val="00B0F0"/>
                      </a:solidFill>
                    </a:endParaRPr>
                  </a:p>
                </c:rich>
              </c:tx>
              <c:numFmt formatCode="General" sourceLinked="0"/>
              <c:spPr>
                <a:noFill/>
                <a:ln>
                  <a:noFill/>
                </a:ln>
                <a:effectLst/>
              </c:spPr>
            </c:trendlineLbl>
          </c:trendline>
          <c:xVal>
            <c:numRef>
              <c:f>'ИКЗ 2017\[Уренгой_2018 (1).xlsx]Лист3'!$B$13:$Z$13</c:f>
              <c:numCache>
                <c:formatCode>General</c:formatCode>
                <c:ptCount val="25"/>
                <c:pt idx="0">
                  <c:v>1974</c:v>
                </c:pt>
                <c:pt idx="1">
                  <c:v>1975</c:v>
                </c:pt>
                <c:pt idx="2">
                  <c:v>1977</c:v>
                </c:pt>
                <c:pt idx="3">
                  <c:v>1978</c:v>
                </c:pt>
                <c:pt idx="4">
                  <c:v>1992</c:v>
                </c:pt>
                <c:pt idx="5">
                  <c:v>1994</c:v>
                </c:pt>
                <c:pt idx="6">
                  <c:v>1997</c:v>
                </c:pt>
                <c:pt idx="7">
                  <c:v>1999</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numCache>
            </c:numRef>
          </c:xVal>
          <c:yVal>
            <c:numRef>
              <c:f>'ИКЗ 2017\[Уренгой_2018 (1).xlsx]Лист3'!$B$14:$Z$14</c:f>
              <c:numCache>
                <c:formatCode>General</c:formatCode>
                <c:ptCount val="25"/>
                <c:pt idx="0">
                  <c:v>-5.5720959583333327</c:v>
                </c:pt>
                <c:pt idx="1">
                  <c:v>-5.5117849999999988</c:v>
                </c:pt>
                <c:pt idx="2">
                  <c:v>-5.5988215555555554</c:v>
                </c:pt>
                <c:pt idx="3">
                  <c:v>-5.5661954000000007</c:v>
                </c:pt>
                <c:pt idx="4">
                  <c:v>-5.0986531666666686</c:v>
                </c:pt>
                <c:pt idx="5">
                  <c:v>-4.9912457777777783</c:v>
                </c:pt>
                <c:pt idx="6">
                  <c:v>-4.0666666666666664</c:v>
                </c:pt>
                <c:pt idx="7">
                  <c:v>-4.07</c:v>
                </c:pt>
                <c:pt idx="8">
                  <c:v>-4.5089583333333332</c:v>
                </c:pt>
                <c:pt idx="9">
                  <c:v>-4.5751923076923084</c:v>
                </c:pt>
                <c:pt idx="10">
                  <c:v>-4.3085555555555537</c:v>
                </c:pt>
                <c:pt idx="11">
                  <c:v>-3.7391666666666667</c:v>
                </c:pt>
                <c:pt idx="12">
                  <c:v>-4.0024999999999995</c:v>
                </c:pt>
                <c:pt idx="13">
                  <c:v>-4.5901895321038264</c:v>
                </c:pt>
                <c:pt idx="14">
                  <c:v>-4.3361443005455778</c:v>
                </c:pt>
                <c:pt idx="15">
                  <c:v>-3.8574999999999995</c:v>
                </c:pt>
                <c:pt idx="16">
                  <c:v>-4.1596666666666664</c:v>
                </c:pt>
                <c:pt idx="17">
                  <c:v>-4.1611111111111105</c:v>
                </c:pt>
                <c:pt idx="18">
                  <c:v>-3.9522222222222223</c:v>
                </c:pt>
                <c:pt idx="19">
                  <c:v>-3.5422222222222222</c:v>
                </c:pt>
                <c:pt idx="20">
                  <c:v>-3.8544444444444443</c:v>
                </c:pt>
                <c:pt idx="21">
                  <c:v>-3.6366666666666663</c:v>
                </c:pt>
              </c:numCache>
            </c:numRef>
          </c:yVal>
          <c:smooth val="1"/>
          <c:extLst xmlns:c16r2="http://schemas.microsoft.com/office/drawing/2015/06/chart">
            <c:ext xmlns:c16="http://schemas.microsoft.com/office/drawing/2014/chart" uri="{C3380CC4-5D6E-409C-BE32-E72D297353CC}">
              <c16:uniqueId val="{00000000-2767-446D-91AD-15133FA82506}"/>
            </c:ext>
          </c:extLst>
        </c:ser>
        <c:ser>
          <c:idx val="3"/>
          <c:order val="1"/>
          <c:tx>
            <c:strRef>
              <c:f>'ИКЗ 2017\[Уренгой_2018 (1).xlsx]Лист3'!$A$8</c:f>
              <c:strCache>
                <c:ptCount val="1"/>
                <c:pt idx="0">
                  <c:v>средняя по Болванскому</c:v>
                </c:pt>
              </c:strCache>
            </c:strRef>
          </c:tx>
          <c:spPr>
            <a:ln w="15875" cap="rnd">
              <a:solidFill>
                <a:srgbClr val="00B050"/>
              </a:solidFill>
              <a:round/>
            </a:ln>
            <a:effectLst/>
          </c:spPr>
          <c:marker>
            <c:symbol val="circle"/>
            <c:size val="5"/>
            <c:spPr>
              <a:solidFill>
                <a:schemeClr val="accent4"/>
              </a:solidFill>
              <a:ln w="9525">
                <a:solidFill>
                  <a:srgbClr val="00B050"/>
                </a:solidFill>
              </a:ln>
              <a:effectLst/>
            </c:spPr>
          </c:marker>
          <c:trendline>
            <c:spPr>
              <a:ln w="15875" cap="rnd">
                <a:solidFill>
                  <a:srgbClr val="FF0000"/>
                </a:solidFill>
                <a:prstDash val="solid"/>
              </a:ln>
              <a:effectLst/>
            </c:spPr>
            <c:trendlineType val="linear"/>
            <c:dispEq val="1"/>
            <c:trendlineLbl>
              <c:layout>
                <c:manualLayout>
                  <c:x val="3.3639465952831843E-3"/>
                  <c:y val="-7.8241045962537878E-2"/>
                </c:manualLayout>
              </c:layout>
              <c:tx>
                <c:rich>
                  <a:bodyPr rot="0" spcFirstLastPara="1" vertOverflow="ellipsis" vert="horz" wrap="square" anchor="ctr" anchorCtr="1"/>
                  <a:lstStyle/>
                  <a:p>
                    <a:pPr>
                      <a:defRPr lang="ru-RU" sz="1100" b="0" i="0" u="none" strike="noStrike" kern="1200" baseline="0">
                        <a:solidFill>
                          <a:schemeClr val="tx1">
                            <a:lumMod val="65000"/>
                            <a:lumOff val="35000"/>
                          </a:schemeClr>
                        </a:solidFill>
                        <a:latin typeface="+mn-lt"/>
                        <a:ea typeface="+mn-ea"/>
                        <a:cs typeface="+mn-cs"/>
                      </a:defRPr>
                    </a:pPr>
                    <a:r>
                      <a:rPr lang="en-US" sz="1100" b="1" baseline="0">
                        <a:solidFill>
                          <a:srgbClr val="00B050"/>
                        </a:solidFill>
                      </a:rPr>
                      <a:t>y = 0,031x - 63,69</a:t>
                    </a:r>
                    <a:endParaRPr lang="en-US" sz="1100" b="1">
                      <a:solidFill>
                        <a:srgbClr val="00B050"/>
                      </a:solidFill>
                    </a:endParaRPr>
                  </a:p>
                </c:rich>
              </c:tx>
              <c:numFmt formatCode="General" sourceLinked="0"/>
              <c:spPr>
                <a:noFill/>
                <a:ln>
                  <a:noFill/>
                </a:ln>
                <a:effectLst/>
              </c:spPr>
            </c:trendlineLbl>
          </c:trendline>
          <c:xVal>
            <c:numRef>
              <c:f>'ИКЗ 2017\[Уренгой_2018 (1).xlsx]Лист3'!$B$6:$AE$6</c:f>
              <c:numCache>
                <c:formatCode>General</c:formatCode>
                <c:ptCount val="30"/>
                <c:pt idx="0">
                  <c:v>1984</c:v>
                </c:pt>
                <c:pt idx="1">
                  <c:v>1985</c:v>
                </c:pt>
                <c:pt idx="2">
                  <c:v>1986</c:v>
                </c:pt>
                <c:pt idx="3">
                  <c:v>1987</c:v>
                </c:pt>
                <c:pt idx="4">
                  <c:v>1988</c:v>
                </c:pt>
                <c:pt idx="5">
                  <c:v>1989</c:v>
                </c:pt>
                <c:pt idx="6">
                  <c:v>1990</c:v>
                </c:pt>
                <c:pt idx="7">
                  <c:v>1991</c:v>
                </c:pt>
                <c:pt idx="8">
                  <c:v>1992</c:v>
                </c:pt>
                <c:pt idx="9">
                  <c:v>1993</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numCache>
            </c:numRef>
          </c:xVal>
          <c:yVal>
            <c:numRef>
              <c:f>'ИКЗ 2017\[Уренгой_2018 (1).xlsx]Лист3'!$B$8:$AE$8</c:f>
              <c:numCache>
                <c:formatCode>General</c:formatCode>
                <c:ptCount val="30"/>
                <c:pt idx="0">
                  <c:v>-1.8750000000000002</c:v>
                </c:pt>
                <c:pt idx="1">
                  <c:v>-1.8333333333333335</c:v>
                </c:pt>
                <c:pt idx="2">
                  <c:v>-1.8333333333333335</c:v>
                </c:pt>
                <c:pt idx="3">
                  <c:v>-1.9500000000000002</c:v>
                </c:pt>
                <c:pt idx="4">
                  <c:v>-1.9500000000000004</c:v>
                </c:pt>
                <c:pt idx="5">
                  <c:v>-2.3666666666666667</c:v>
                </c:pt>
                <c:pt idx="6">
                  <c:v>-1.9833333333333336</c:v>
                </c:pt>
                <c:pt idx="7">
                  <c:v>-1.966666666666667</c:v>
                </c:pt>
                <c:pt idx="8">
                  <c:v>-1.9333333333333333</c:v>
                </c:pt>
                <c:pt idx="9">
                  <c:v>-1.9249999999999998</c:v>
                </c:pt>
                <c:pt idx="10">
                  <c:v>-2.5</c:v>
                </c:pt>
                <c:pt idx="11">
                  <c:v>-2.4</c:v>
                </c:pt>
                <c:pt idx="12">
                  <c:v>-1.9000000000000001</c:v>
                </c:pt>
                <c:pt idx="13">
                  <c:v>-1.9333333333333338</c:v>
                </c:pt>
                <c:pt idx="14">
                  <c:v>-1.9166666666666672</c:v>
                </c:pt>
                <c:pt idx="15">
                  <c:v>-1.7333333333333334</c:v>
                </c:pt>
                <c:pt idx="16">
                  <c:v>-1.6333333333333333</c:v>
                </c:pt>
                <c:pt idx="17">
                  <c:v>-1.4833333333333334</c:v>
                </c:pt>
                <c:pt idx="18">
                  <c:v>-1.5333333333333332</c:v>
                </c:pt>
                <c:pt idx="19">
                  <c:v>-1.5</c:v>
                </c:pt>
                <c:pt idx="20">
                  <c:v>-1.4333333333333331</c:v>
                </c:pt>
                <c:pt idx="21">
                  <c:v>-1.3266666666666667</c:v>
                </c:pt>
                <c:pt idx="22">
                  <c:v>-1.395</c:v>
                </c:pt>
                <c:pt idx="23">
                  <c:v>-1.3433333333333333</c:v>
                </c:pt>
                <c:pt idx="24">
                  <c:v>-1.2066666666666666</c:v>
                </c:pt>
                <c:pt idx="25">
                  <c:v>-1.1199999999999997</c:v>
                </c:pt>
                <c:pt idx="26">
                  <c:v>-1.1000000000000001</c:v>
                </c:pt>
                <c:pt idx="27">
                  <c:v>-0.98333333333333339</c:v>
                </c:pt>
                <c:pt idx="28">
                  <c:v>-0.95000000000000007</c:v>
                </c:pt>
                <c:pt idx="29">
                  <c:v>-0.95000000000000007</c:v>
                </c:pt>
              </c:numCache>
            </c:numRef>
          </c:yVal>
          <c:smooth val="1"/>
          <c:extLst xmlns:c16r2="http://schemas.microsoft.com/office/drawing/2015/06/chart">
            <c:ext xmlns:c16="http://schemas.microsoft.com/office/drawing/2014/chart" uri="{C3380CC4-5D6E-409C-BE32-E72D297353CC}">
              <c16:uniqueId val="{00000001-2767-446D-91AD-15133FA82506}"/>
            </c:ext>
          </c:extLst>
        </c:ser>
        <c:dLbls/>
        <c:axId val="80937344"/>
        <c:axId val="80939264"/>
      </c:scatterChart>
      <c:valAx>
        <c:axId val="8093734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000" b="1" i="0" u="none" strike="noStrike" kern="1200" baseline="0">
                    <a:solidFill>
                      <a:schemeClr val="tx1">
                        <a:lumMod val="65000"/>
                        <a:lumOff val="35000"/>
                      </a:schemeClr>
                    </a:solidFill>
                    <a:latin typeface="+mn-lt"/>
                    <a:ea typeface="+mn-ea"/>
                    <a:cs typeface="+mn-cs"/>
                  </a:defRPr>
                </a:pPr>
                <a:r>
                  <a:rPr lang="ru-RU" sz="1000" b="1"/>
                  <a:t>Год</a:t>
                </a:r>
              </a:p>
            </c:rich>
          </c:tx>
          <c:layout>
            <c:manualLayout>
              <c:xMode val="edge"/>
              <c:yMode val="edge"/>
              <c:x val="0.90866222181997358"/>
              <c:y val="0.83720222358775043"/>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800" b="1" i="0" u="none" strike="noStrike" kern="1200" baseline="0">
                <a:solidFill>
                  <a:schemeClr val="tx1">
                    <a:lumMod val="65000"/>
                    <a:lumOff val="35000"/>
                  </a:schemeClr>
                </a:solidFill>
                <a:latin typeface="+mn-lt"/>
                <a:ea typeface="+mn-ea"/>
                <a:cs typeface="+mn-cs"/>
              </a:defRPr>
            </a:pPr>
            <a:endParaRPr lang="en-US"/>
          </a:p>
        </c:txPr>
        <c:crossAx val="80939264"/>
        <c:crossesAt val="-6"/>
        <c:crossBetween val="midCat"/>
      </c:valAx>
      <c:valAx>
        <c:axId val="809392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1">
                    <a:latin typeface="Times New Roman" panose="02020603050405020304" pitchFamily="18" charset="0"/>
                    <a:cs typeface="Times New Roman" panose="02020603050405020304" pitchFamily="18" charset="0"/>
                  </a:rPr>
                  <a:t>Температура, град С</a:t>
                </a:r>
              </a:p>
            </c:rich>
          </c:tx>
          <c:layout>
            <c:manualLayout>
              <c:xMode val="edge"/>
              <c:yMode val="edge"/>
              <c:x val="1.7917760279965007E-2"/>
              <c:y val="0.22853413871211309"/>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1" i="0" u="none" strike="noStrike" kern="1200" baseline="0">
                <a:solidFill>
                  <a:schemeClr val="tx1">
                    <a:lumMod val="65000"/>
                    <a:lumOff val="35000"/>
                  </a:schemeClr>
                </a:solidFill>
                <a:latin typeface="+mn-lt"/>
                <a:ea typeface="+mn-ea"/>
                <a:cs typeface="+mn-cs"/>
              </a:defRPr>
            </a:pPr>
            <a:endParaRPr lang="en-US"/>
          </a:p>
        </c:txPr>
        <c:crossAx val="80937344"/>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1.0808821311129214E-2"/>
          <c:y val="0.82416066188220927"/>
          <c:w val="0.89826128055832122"/>
          <c:h val="9.2813352958829351E-2"/>
        </c:manualLayout>
      </c:layout>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CA"/>
  <c:chart>
    <c:autoTitleDeleted val="1"/>
    <c:plotArea>
      <c:layout>
        <c:manualLayout>
          <c:layoutTarget val="inner"/>
          <c:xMode val="edge"/>
          <c:yMode val="edge"/>
          <c:x val="0.12736792516320075"/>
          <c:y val="0.12328083989501311"/>
          <c:w val="0.81829127128339751"/>
          <c:h val="0.83947920825089628"/>
        </c:manualLayout>
      </c:layout>
      <c:scatterChart>
        <c:scatterStyle val="smoothMarker"/>
        <c:ser>
          <c:idx val="0"/>
          <c:order val="0"/>
          <c:tx>
            <c:strRef>
              <c:f>'График 16-17'!$B$27</c:f>
              <c:strCache>
                <c:ptCount val="1"/>
                <c:pt idx="0">
                  <c:v>среднегодовая Т°С  в 2001г</c:v>
                </c:pt>
              </c:strCache>
            </c:strRef>
          </c:tx>
          <c:spPr>
            <a:ln w="12700"/>
          </c:spPr>
          <c:marker>
            <c:symbol val="none"/>
          </c:marker>
          <c:xVal>
            <c:numRef>
              <c:f>'График 16-17'!$C$27:$AD$27</c:f>
              <c:numCache>
                <c:formatCode>0.00</c:formatCode>
                <c:ptCount val="28"/>
                <c:pt idx="1">
                  <c:v>-7.4724999999999993</c:v>
                </c:pt>
                <c:pt idx="2">
                  <c:v>-7.2191666666666663</c:v>
                </c:pt>
                <c:pt idx="3">
                  <c:v>-6.7362500000000001</c:v>
                </c:pt>
                <c:pt idx="4">
                  <c:v>-6.3124999999999982</c:v>
                </c:pt>
                <c:pt idx="5">
                  <c:v>-5.923750000000001</c:v>
                </c:pt>
                <c:pt idx="6">
                  <c:v>-5.5649999999999995</c:v>
                </c:pt>
                <c:pt idx="7">
                  <c:v>-5.2812500000000009</c:v>
                </c:pt>
                <c:pt idx="8">
                  <c:v>-5.0945833333333335</c:v>
                </c:pt>
                <c:pt idx="9">
                  <c:v>-4.9908333333333346</c:v>
                </c:pt>
                <c:pt idx="10">
                  <c:v>-4.9254166666666661</c:v>
                </c:pt>
                <c:pt idx="11">
                  <c:v>-4.8758333333333344</c:v>
                </c:pt>
                <c:pt idx="12">
                  <c:v>-4.8587499999999997</c:v>
                </c:pt>
                <c:pt idx="13">
                  <c:v>-4.8720833333333333</c:v>
                </c:pt>
                <c:pt idx="14">
                  <c:v>-4.8854166666666652</c:v>
                </c:pt>
                <c:pt idx="15">
                  <c:v>-4.8945833333333324</c:v>
                </c:pt>
                <c:pt idx="16">
                  <c:v>-4.9450000000000003</c:v>
                </c:pt>
                <c:pt idx="17">
                  <c:v>-4.9416666666666682</c:v>
                </c:pt>
                <c:pt idx="18">
                  <c:v>-4.9208333333333334</c:v>
                </c:pt>
                <c:pt idx="19">
                  <c:v>-4.9108333333333345</c:v>
                </c:pt>
                <c:pt idx="20">
                  <c:v>-4.8849999999999989</c:v>
                </c:pt>
                <c:pt idx="21">
                  <c:v>-4.864166666666665</c:v>
                </c:pt>
                <c:pt idx="22">
                  <c:v>-4.8274999999999979</c:v>
                </c:pt>
                <c:pt idx="23">
                  <c:v>-4.7783333333333333</c:v>
                </c:pt>
                <c:pt idx="24">
                  <c:v>-4.6825000000000001</c:v>
                </c:pt>
                <c:pt idx="25">
                  <c:v>-4.5133333333333336</c:v>
                </c:pt>
                <c:pt idx="26">
                  <c:v>-4.3808333333333351</c:v>
                </c:pt>
                <c:pt idx="27">
                  <c:v>-4.2716666666666683</c:v>
                </c:pt>
              </c:numCache>
            </c:numRef>
          </c:xVal>
          <c:yVal>
            <c:numRef>
              <c:f>'График 16-17'!$C$3:$AD$3</c:f>
              <c:numCache>
                <c:formatCode>General</c:formatCode>
                <c:ptCount val="28"/>
                <c:pt idx="0">
                  <c:v>0</c:v>
                </c:pt>
                <c:pt idx="1">
                  <c:v>1</c:v>
                </c:pt>
                <c:pt idx="2">
                  <c:v>3</c:v>
                </c:pt>
                <c:pt idx="3">
                  <c:v>5</c:v>
                </c:pt>
                <c:pt idx="4">
                  <c:v>7</c:v>
                </c:pt>
                <c:pt idx="5">
                  <c:v>9</c:v>
                </c:pt>
                <c:pt idx="6">
                  <c:v>11</c:v>
                </c:pt>
                <c:pt idx="7">
                  <c:v>13</c:v>
                </c:pt>
                <c:pt idx="8">
                  <c:v>15</c:v>
                </c:pt>
                <c:pt idx="9">
                  <c:v>17</c:v>
                </c:pt>
                <c:pt idx="10">
                  <c:v>19</c:v>
                </c:pt>
                <c:pt idx="11">
                  <c:v>21</c:v>
                </c:pt>
                <c:pt idx="12">
                  <c:v>23</c:v>
                </c:pt>
                <c:pt idx="13">
                  <c:v>25</c:v>
                </c:pt>
                <c:pt idx="14">
                  <c:v>27</c:v>
                </c:pt>
                <c:pt idx="15">
                  <c:v>29</c:v>
                </c:pt>
                <c:pt idx="16">
                  <c:v>34</c:v>
                </c:pt>
                <c:pt idx="17">
                  <c:v>39</c:v>
                </c:pt>
                <c:pt idx="18">
                  <c:v>44</c:v>
                </c:pt>
                <c:pt idx="19">
                  <c:v>49</c:v>
                </c:pt>
                <c:pt idx="20">
                  <c:v>54</c:v>
                </c:pt>
                <c:pt idx="21">
                  <c:v>59</c:v>
                </c:pt>
                <c:pt idx="22">
                  <c:v>64</c:v>
                </c:pt>
                <c:pt idx="23">
                  <c:v>69</c:v>
                </c:pt>
                <c:pt idx="24">
                  <c:v>79</c:v>
                </c:pt>
                <c:pt idx="25">
                  <c:v>89</c:v>
                </c:pt>
                <c:pt idx="26">
                  <c:v>99</c:v>
                </c:pt>
                <c:pt idx="27">
                  <c:v>109</c:v>
                </c:pt>
              </c:numCache>
            </c:numRef>
          </c:yVal>
          <c:smooth val="1"/>
          <c:extLst xmlns:c16r2="http://schemas.microsoft.com/office/drawing/2015/06/chart">
            <c:ext xmlns:c16="http://schemas.microsoft.com/office/drawing/2014/chart" uri="{C3380CC4-5D6E-409C-BE32-E72D297353CC}">
              <c16:uniqueId val="{00000000-7204-48ED-9505-45116CED6972}"/>
            </c:ext>
          </c:extLst>
        </c:ser>
        <c:ser>
          <c:idx val="1"/>
          <c:order val="1"/>
          <c:tx>
            <c:strRef>
              <c:f>'График 16-17'!$B$28</c:f>
              <c:strCache>
                <c:ptCount val="1"/>
                <c:pt idx="0">
                  <c:v>среднегодовая Т°С  в 2002 г</c:v>
                </c:pt>
              </c:strCache>
            </c:strRef>
          </c:tx>
          <c:spPr>
            <a:ln w="12700"/>
          </c:spPr>
          <c:marker>
            <c:symbol val="none"/>
          </c:marker>
          <c:xVal>
            <c:numRef>
              <c:f>'График 16-17'!$C$28:$AD$28</c:f>
              <c:numCache>
                <c:formatCode>0.00</c:formatCode>
                <c:ptCount val="28"/>
                <c:pt idx="1">
                  <c:v>-5.9008333333333329</c:v>
                </c:pt>
                <c:pt idx="2">
                  <c:v>-5.6154166666666647</c:v>
                </c:pt>
                <c:pt idx="3">
                  <c:v>-5.5850000000000009</c:v>
                </c:pt>
                <c:pt idx="4">
                  <c:v>-5.6091666666666669</c:v>
                </c:pt>
                <c:pt idx="5">
                  <c:v>-5.5966666666666676</c:v>
                </c:pt>
                <c:pt idx="6">
                  <c:v>-5.5141666666666662</c:v>
                </c:pt>
                <c:pt idx="7">
                  <c:v>-5.377083333333335</c:v>
                </c:pt>
                <c:pt idx="8">
                  <c:v>-5.2200000000000006</c:v>
                </c:pt>
                <c:pt idx="9">
                  <c:v>-5.0812500000000007</c:v>
                </c:pt>
                <c:pt idx="10">
                  <c:v>-4.9837500000000006</c:v>
                </c:pt>
                <c:pt idx="11">
                  <c:v>-4.9154166666666654</c:v>
                </c:pt>
                <c:pt idx="12">
                  <c:v>-4.8891666666666671</c:v>
                </c:pt>
                <c:pt idx="13">
                  <c:v>-4.8970833333333337</c:v>
                </c:pt>
                <c:pt idx="14">
                  <c:v>-4.8999999999999995</c:v>
                </c:pt>
                <c:pt idx="15">
                  <c:v>-4.8983333333333334</c:v>
                </c:pt>
                <c:pt idx="16">
                  <c:v>-4.9491666666666676</c:v>
                </c:pt>
                <c:pt idx="17">
                  <c:v>-4.9058333333333346</c:v>
                </c:pt>
                <c:pt idx="18">
                  <c:v>-4.9174999999999995</c:v>
                </c:pt>
                <c:pt idx="19">
                  <c:v>-4.9108333333333345</c:v>
                </c:pt>
                <c:pt idx="20">
                  <c:v>-4.8816666666666677</c:v>
                </c:pt>
                <c:pt idx="21">
                  <c:v>-4.8616666666666672</c:v>
                </c:pt>
                <c:pt idx="22">
                  <c:v>-4.8233333333333333</c:v>
                </c:pt>
                <c:pt idx="23">
                  <c:v>-4.7733333333333343</c:v>
                </c:pt>
                <c:pt idx="24">
                  <c:v>-4.6800000000000006</c:v>
                </c:pt>
                <c:pt idx="25">
                  <c:v>-4.5033333333333339</c:v>
                </c:pt>
                <c:pt idx="26">
                  <c:v>-4.3758333333333344</c:v>
                </c:pt>
                <c:pt idx="27">
                  <c:v>-4.3149999999999977</c:v>
                </c:pt>
              </c:numCache>
            </c:numRef>
          </c:xVal>
          <c:yVal>
            <c:numRef>
              <c:f>'График 16-17'!$C$3:$AD$3</c:f>
              <c:numCache>
                <c:formatCode>General</c:formatCode>
                <c:ptCount val="28"/>
                <c:pt idx="0">
                  <c:v>0</c:v>
                </c:pt>
                <c:pt idx="1">
                  <c:v>1</c:v>
                </c:pt>
                <c:pt idx="2">
                  <c:v>3</c:v>
                </c:pt>
                <c:pt idx="3">
                  <c:v>5</c:v>
                </c:pt>
                <c:pt idx="4">
                  <c:v>7</c:v>
                </c:pt>
                <c:pt idx="5">
                  <c:v>9</c:v>
                </c:pt>
                <c:pt idx="6">
                  <c:v>11</c:v>
                </c:pt>
                <c:pt idx="7">
                  <c:v>13</c:v>
                </c:pt>
                <c:pt idx="8">
                  <c:v>15</c:v>
                </c:pt>
                <c:pt idx="9">
                  <c:v>17</c:v>
                </c:pt>
                <c:pt idx="10">
                  <c:v>19</c:v>
                </c:pt>
                <c:pt idx="11">
                  <c:v>21</c:v>
                </c:pt>
                <c:pt idx="12">
                  <c:v>23</c:v>
                </c:pt>
                <c:pt idx="13">
                  <c:v>25</c:v>
                </c:pt>
                <c:pt idx="14">
                  <c:v>27</c:v>
                </c:pt>
                <c:pt idx="15">
                  <c:v>29</c:v>
                </c:pt>
                <c:pt idx="16">
                  <c:v>34</c:v>
                </c:pt>
                <c:pt idx="17">
                  <c:v>39</c:v>
                </c:pt>
                <c:pt idx="18">
                  <c:v>44</c:v>
                </c:pt>
                <c:pt idx="19">
                  <c:v>49</c:v>
                </c:pt>
                <c:pt idx="20">
                  <c:v>54</c:v>
                </c:pt>
                <c:pt idx="21">
                  <c:v>59</c:v>
                </c:pt>
                <c:pt idx="22">
                  <c:v>64</c:v>
                </c:pt>
                <c:pt idx="23">
                  <c:v>69</c:v>
                </c:pt>
                <c:pt idx="24">
                  <c:v>79</c:v>
                </c:pt>
                <c:pt idx="25">
                  <c:v>89</c:v>
                </c:pt>
                <c:pt idx="26">
                  <c:v>99</c:v>
                </c:pt>
                <c:pt idx="27">
                  <c:v>109</c:v>
                </c:pt>
              </c:numCache>
            </c:numRef>
          </c:yVal>
          <c:smooth val="1"/>
          <c:extLst xmlns:c16r2="http://schemas.microsoft.com/office/drawing/2015/06/chart">
            <c:ext xmlns:c16="http://schemas.microsoft.com/office/drawing/2014/chart" uri="{C3380CC4-5D6E-409C-BE32-E72D297353CC}">
              <c16:uniqueId val="{00000001-7204-48ED-9505-45116CED6972}"/>
            </c:ext>
          </c:extLst>
        </c:ser>
        <c:ser>
          <c:idx val="9"/>
          <c:order val="2"/>
          <c:tx>
            <c:strRef>
              <c:f>'График 16-17'!$B$26</c:f>
              <c:strCache>
                <c:ptCount val="1"/>
                <c:pt idx="0">
                  <c:v>среднегодовая Т°С  в 2009г</c:v>
                </c:pt>
              </c:strCache>
            </c:strRef>
          </c:tx>
          <c:spPr>
            <a:ln w="12700"/>
          </c:spPr>
          <c:marker>
            <c:symbol val="none"/>
          </c:marker>
          <c:xVal>
            <c:numRef>
              <c:f>'График 16-17'!$C$26:$AD$26</c:f>
              <c:numCache>
                <c:formatCode>General</c:formatCode>
                <c:ptCount val="28"/>
                <c:pt idx="0">
                  <c:v>-3.2682374159612051</c:v>
                </c:pt>
                <c:pt idx="1">
                  <c:v>-3.5832235607648912</c:v>
                </c:pt>
                <c:pt idx="2">
                  <c:v>-3.7365114366828087</c:v>
                </c:pt>
                <c:pt idx="3">
                  <c:v>-3.8351520563950006</c:v>
                </c:pt>
                <c:pt idx="4">
                  <c:v>-3.9662074346025955</c:v>
                </c:pt>
                <c:pt idx="5">
                  <c:v>-4.0062533994509799</c:v>
                </c:pt>
                <c:pt idx="6">
                  <c:v>-4.2817090113521576</c:v>
                </c:pt>
                <c:pt idx="7">
                  <c:v>-4.3684434458547363</c:v>
                </c:pt>
                <c:pt idx="8">
                  <c:v>-4.6666807697690045</c:v>
                </c:pt>
                <c:pt idx="9">
                  <c:v>-4.786414659383408</c:v>
                </c:pt>
                <c:pt idx="10">
                  <c:v>-4.8299611279298782</c:v>
                </c:pt>
                <c:pt idx="11">
                  <c:v>-4.8212056056894772</c:v>
                </c:pt>
                <c:pt idx="12">
                  <c:v>-4.8563046091362612</c:v>
                </c:pt>
                <c:pt idx="13">
                  <c:v>-4.8731602680655097</c:v>
                </c:pt>
                <c:pt idx="14">
                  <c:v>-4.8663425866823031</c:v>
                </c:pt>
                <c:pt idx="15">
                  <c:v>-4.7510748156383249</c:v>
                </c:pt>
                <c:pt idx="16">
                  <c:v>-4.9023344333638459</c:v>
                </c:pt>
                <c:pt idx="17">
                  <c:v>-4.8798577659142186</c:v>
                </c:pt>
                <c:pt idx="18">
                  <c:v>-4.8832580632187481</c:v>
                </c:pt>
                <c:pt idx="19">
                  <c:v>-4.8803771854961386</c:v>
                </c:pt>
                <c:pt idx="20">
                  <c:v>-4.8548391520841125</c:v>
                </c:pt>
                <c:pt idx="21">
                  <c:v>-4.8368054486592786</c:v>
                </c:pt>
                <c:pt idx="22">
                  <c:v>-4.8042010087957676</c:v>
                </c:pt>
                <c:pt idx="23">
                  <c:v>-4.7608327390938285</c:v>
                </c:pt>
                <c:pt idx="24">
                  <c:v>-4.7008693536193533</c:v>
                </c:pt>
                <c:pt idx="25">
                  <c:v>-4.5355088357588365</c:v>
                </c:pt>
                <c:pt idx="26">
                  <c:v>-4.4700923813030693</c:v>
                </c:pt>
                <c:pt idx="27">
                  <c:v>-4.1040556628056617</c:v>
                </c:pt>
              </c:numCache>
            </c:numRef>
          </c:xVal>
          <c:yVal>
            <c:numRef>
              <c:f>'График 16-17'!$C$3:$AD$3</c:f>
              <c:numCache>
                <c:formatCode>General</c:formatCode>
                <c:ptCount val="28"/>
                <c:pt idx="0">
                  <c:v>0</c:v>
                </c:pt>
                <c:pt idx="1">
                  <c:v>1</c:v>
                </c:pt>
                <c:pt idx="2">
                  <c:v>3</c:v>
                </c:pt>
                <c:pt idx="3">
                  <c:v>5</c:v>
                </c:pt>
                <c:pt idx="4">
                  <c:v>7</c:v>
                </c:pt>
                <c:pt idx="5">
                  <c:v>9</c:v>
                </c:pt>
                <c:pt idx="6">
                  <c:v>11</c:v>
                </c:pt>
                <c:pt idx="7">
                  <c:v>13</c:v>
                </c:pt>
                <c:pt idx="8">
                  <c:v>15</c:v>
                </c:pt>
                <c:pt idx="9">
                  <c:v>17</c:v>
                </c:pt>
                <c:pt idx="10">
                  <c:v>19</c:v>
                </c:pt>
                <c:pt idx="11">
                  <c:v>21</c:v>
                </c:pt>
                <c:pt idx="12">
                  <c:v>23</c:v>
                </c:pt>
                <c:pt idx="13">
                  <c:v>25</c:v>
                </c:pt>
                <c:pt idx="14">
                  <c:v>27</c:v>
                </c:pt>
                <c:pt idx="15">
                  <c:v>29</c:v>
                </c:pt>
                <c:pt idx="16">
                  <c:v>34</c:v>
                </c:pt>
                <c:pt idx="17">
                  <c:v>39</c:v>
                </c:pt>
                <c:pt idx="18">
                  <c:v>44</c:v>
                </c:pt>
                <c:pt idx="19">
                  <c:v>49</c:v>
                </c:pt>
                <c:pt idx="20">
                  <c:v>54</c:v>
                </c:pt>
                <c:pt idx="21">
                  <c:v>59</c:v>
                </c:pt>
                <c:pt idx="22">
                  <c:v>64</c:v>
                </c:pt>
                <c:pt idx="23">
                  <c:v>69</c:v>
                </c:pt>
                <c:pt idx="24">
                  <c:v>79</c:v>
                </c:pt>
                <c:pt idx="25">
                  <c:v>89</c:v>
                </c:pt>
                <c:pt idx="26">
                  <c:v>99</c:v>
                </c:pt>
                <c:pt idx="27">
                  <c:v>109</c:v>
                </c:pt>
              </c:numCache>
            </c:numRef>
          </c:yVal>
          <c:smooth val="1"/>
          <c:extLst xmlns:c16r2="http://schemas.microsoft.com/office/drawing/2015/06/chart">
            <c:ext xmlns:c16="http://schemas.microsoft.com/office/drawing/2014/chart" uri="{C3380CC4-5D6E-409C-BE32-E72D297353CC}">
              <c16:uniqueId val="{00000002-7204-48ED-9505-45116CED6972}"/>
            </c:ext>
          </c:extLst>
        </c:ser>
        <c:ser>
          <c:idx val="8"/>
          <c:order val="3"/>
          <c:tx>
            <c:strRef>
              <c:f>'График 16-17'!$B$25</c:f>
              <c:strCache>
                <c:ptCount val="1"/>
                <c:pt idx="0">
                  <c:v>среднегодовая Т°С  в 2017г</c:v>
                </c:pt>
              </c:strCache>
            </c:strRef>
          </c:tx>
          <c:spPr>
            <a:ln w="12700"/>
          </c:spPr>
          <c:marker>
            <c:symbol val="none"/>
          </c:marker>
          <c:xVal>
            <c:numRef>
              <c:f>'График 16-17'!$C$25:$AD$25</c:f>
              <c:numCache>
                <c:formatCode>0.00</c:formatCode>
                <c:ptCount val="28"/>
                <c:pt idx="0">
                  <c:v>-1.9818178352603755</c:v>
                </c:pt>
                <c:pt idx="1">
                  <c:v>-1.874674410297394</c:v>
                </c:pt>
                <c:pt idx="2">
                  <c:v>-2.7267938501577622</c:v>
                </c:pt>
                <c:pt idx="3">
                  <c:v>-3.1192648381388297</c:v>
                </c:pt>
                <c:pt idx="4">
                  <c:v>-3.4210865331056861</c:v>
                </c:pt>
                <c:pt idx="5">
                  <c:v>-3.5682711503265936</c:v>
                </c:pt>
                <c:pt idx="6">
                  <c:v>-3.9299007145105933</c:v>
                </c:pt>
                <c:pt idx="7">
                  <c:v>-4.167009300919581</c:v>
                </c:pt>
                <c:pt idx="8">
                  <c:v>-4.3468664515610094</c:v>
                </c:pt>
                <c:pt idx="9">
                  <c:v>-4.4669970341885668</c:v>
                </c:pt>
                <c:pt idx="10">
                  <c:v>-4.5377561560696629</c:v>
                </c:pt>
                <c:pt idx="11">
                  <c:v>-4.5565029199706624</c:v>
                </c:pt>
                <c:pt idx="12">
                  <c:v>-4.6285243237188789</c:v>
                </c:pt>
                <c:pt idx="13">
                  <c:v>-4.6882702361059208</c:v>
                </c:pt>
                <c:pt idx="14">
                  <c:v>-4.7237773595888504</c:v>
                </c:pt>
                <c:pt idx="15">
                  <c:v>-4.7507289102178234</c:v>
                </c:pt>
                <c:pt idx="16">
                  <c:v>-4.8274436565021235</c:v>
                </c:pt>
                <c:pt idx="17">
                  <c:v>-4.8336169618639371</c:v>
                </c:pt>
                <c:pt idx="18">
                  <c:v>-4.8456711893344977</c:v>
                </c:pt>
                <c:pt idx="19">
                  <c:v>-4.8489332804867082</c:v>
                </c:pt>
                <c:pt idx="20">
                  <c:v>-4.8227418252065428</c:v>
                </c:pt>
                <c:pt idx="21">
                  <c:v>-4.8147341304438065</c:v>
                </c:pt>
                <c:pt idx="22">
                  <c:v>-4.7817059362069427</c:v>
                </c:pt>
                <c:pt idx="23">
                  <c:v>-4.7455718969257275</c:v>
                </c:pt>
                <c:pt idx="24">
                  <c:v>-4.6684106982846894</c:v>
                </c:pt>
                <c:pt idx="25">
                  <c:v>-4.5146017890009826</c:v>
                </c:pt>
                <c:pt idx="26">
                  <c:v>-4.3818480248681873</c:v>
                </c:pt>
              </c:numCache>
            </c:numRef>
          </c:xVal>
          <c:yVal>
            <c:numRef>
              <c:f>'График 16-17'!$C$3:$AD$3</c:f>
              <c:numCache>
                <c:formatCode>General</c:formatCode>
                <c:ptCount val="28"/>
                <c:pt idx="0">
                  <c:v>0</c:v>
                </c:pt>
                <c:pt idx="1">
                  <c:v>1</c:v>
                </c:pt>
                <c:pt idx="2">
                  <c:v>3</c:v>
                </c:pt>
                <c:pt idx="3">
                  <c:v>5</c:v>
                </c:pt>
                <c:pt idx="4">
                  <c:v>7</c:v>
                </c:pt>
                <c:pt idx="5">
                  <c:v>9</c:v>
                </c:pt>
                <c:pt idx="6">
                  <c:v>11</c:v>
                </c:pt>
                <c:pt idx="7">
                  <c:v>13</c:v>
                </c:pt>
                <c:pt idx="8">
                  <c:v>15</c:v>
                </c:pt>
                <c:pt idx="9">
                  <c:v>17</c:v>
                </c:pt>
                <c:pt idx="10">
                  <c:v>19</c:v>
                </c:pt>
                <c:pt idx="11">
                  <c:v>21</c:v>
                </c:pt>
                <c:pt idx="12">
                  <c:v>23</c:v>
                </c:pt>
                <c:pt idx="13">
                  <c:v>25</c:v>
                </c:pt>
                <c:pt idx="14">
                  <c:v>27</c:v>
                </c:pt>
                <c:pt idx="15">
                  <c:v>29</c:v>
                </c:pt>
                <c:pt idx="16">
                  <c:v>34</c:v>
                </c:pt>
                <c:pt idx="17">
                  <c:v>39</c:v>
                </c:pt>
                <c:pt idx="18">
                  <c:v>44</c:v>
                </c:pt>
                <c:pt idx="19">
                  <c:v>49</c:v>
                </c:pt>
                <c:pt idx="20">
                  <c:v>54</c:v>
                </c:pt>
                <c:pt idx="21">
                  <c:v>59</c:v>
                </c:pt>
                <c:pt idx="22">
                  <c:v>64</c:v>
                </c:pt>
                <c:pt idx="23">
                  <c:v>69</c:v>
                </c:pt>
                <c:pt idx="24">
                  <c:v>79</c:v>
                </c:pt>
                <c:pt idx="25">
                  <c:v>89</c:v>
                </c:pt>
                <c:pt idx="26">
                  <c:v>99</c:v>
                </c:pt>
                <c:pt idx="27">
                  <c:v>109</c:v>
                </c:pt>
              </c:numCache>
            </c:numRef>
          </c:yVal>
          <c:smooth val="1"/>
          <c:extLst xmlns:c16r2="http://schemas.microsoft.com/office/drawing/2015/06/chart">
            <c:ext xmlns:c16="http://schemas.microsoft.com/office/drawing/2014/chart" uri="{C3380CC4-5D6E-409C-BE32-E72D297353CC}">
              <c16:uniqueId val="{00000003-7204-48ED-9505-45116CED6972}"/>
            </c:ext>
          </c:extLst>
        </c:ser>
        <c:dLbls/>
        <c:axId val="80997760"/>
        <c:axId val="81016320"/>
      </c:scatterChart>
      <c:valAx>
        <c:axId val="80997760"/>
        <c:scaling>
          <c:orientation val="minMax"/>
          <c:min val="-8"/>
        </c:scaling>
        <c:axPos val="t"/>
        <c:minorGridlines>
          <c:spPr>
            <a:ln w="3175"/>
          </c:spPr>
        </c:minorGridlines>
        <c:title>
          <c:tx>
            <c:rich>
              <a:bodyPr/>
              <a:lstStyle/>
              <a:p>
                <a:pPr>
                  <a:defRPr lang="ru-RU" sz="1000" b="1" i="0" u="none" strike="noStrike" baseline="0">
                    <a:solidFill>
                      <a:srgbClr val="000000"/>
                    </a:solidFill>
                    <a:latin typeface="Calibri"/>
                    <a:ea typeface="Calibri"/>
                    <a:cs typeface="Calibri"/>
                  </a:defRPr>
                </a:pPr>
                <a:r>
                  <a:rPr lang="ru-RU" sz="1000"/>
                  <a:t>Температура, град С</a:t>
                </a:r>
              </a:p>
            </c:rich>
          </c:tx>
          <c:layout>
            <c:manualLayout>
              <c:xMode val="edge"/>
              <c:yMode val="edge"/>
              <c:x val="0.29902124413935438"/>
              <c:y val="5.1313353272701531E-4"/>
            </c:manualLayout>
          </c:layout>
        </c:title>
        <c:numFmt formatCode="0" sourceLinked="0"/>
        <c:majorTickMark val="none"/>
        <c:tickLblPos val="nextTo"/>
        <c:txPr>
          <a:bodyPr rot="0" vert="horz"/>
          <a:lstStyle/>
          <a:p>
            <a:pPr>
              <a:defRPr lang="ru-RU"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1016320"/>
        <c:crosses val="autoZero"/>
        <c:crossBetween val="midCat"/>
        <c:majorUnit val="1"/>
      </c:valAx>
      <c:valAx>
        <c:axId val="81016320"/>
        <c:scaling>
          <c:orientation val="maxMin"/>
          <c:max val="80"/>
        </c:scaling>
        <c:axPos val="l"/>
        <c:majorGridlines/>
        <c:title>
          <c:tx>
            <c:rich>
              <a:bodyPr/>
              <a:lstStyle/>
              <a:p>
                <a:pPr>
                  <a:defRPr lang="ru-RU" sz="1000" b="1" i="0" u="none" strike="noStrike" baseline="0">
                    <a:solidFill>
                      <a:srgbClr val="000000"/>
                    </a:solidFill>
                    <a:latin typeface="Calibri"/>
                    <a:ea typeface="Calibri"/>
                    <a:cs typeface="Calibri"/>
                  </a:defRPr>
                </a:pPr>
                <a:r>
                  <a:rPr lang="ru-RU"/>
                  <a:t>Глубина,  м</a:t>
                </a:r>
              </a:p>
            </c:rich>
          </c:tx>
          <c:layout>
            <c:manualLayout>
              <c:xMode val="edge"/>
              <c:yMode val="edge"/>
              <c:x val="1.0563294972743787E-2"/>
              <c:y val="0.50190278540763777"/>
            </c:manualLayout>
          </c:layout>
        </c:title>
        <c:numFmt formatCode="General" sourceLinked="1"/>
        <c:majorTickMark val="none"/>
        <c:tickLblPos val="nextTo"/>
        <c:txPr>
          <a:bodyPr rot="0" vert="horz"/>
          <a:lstStyle/>
          <a:p>
            <a:pPr>
              <a:defRPr lang="ru-RU"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0997760"/>
        <c:crossesAt val="-8"/>
        <c:crossBetween val="midCat"/>
        <c:majorUnit val="10"/>
      </c:valAx>
    </c:plotArea>
    <c:legend>
      <c:legendPos val="r"/>
      <c:legendEntry>
        <c:idx val="0"/>
        <c:txPr>
          <a:bodyPr/>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Entry>
      <c:legendEntry>
        <c:idx val="1"/>
        <c:txPr>
          <a:bodyPr/>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Entry>
      <c:legendEntry>
        <c:idx val="2"/>
        <c:txPr>
          <a:bodyPr/>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Entry>
      <c:legendEntry>
        <c:idx val="3"/>
        <c:txPr>
          <a:bodyPr/>
          <a:lstStyle/>
          <a:p>
            <a:pPr>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legendEntry>
      <c:layout>
        <c:manualLayout>
          <c:xMode val="edge"/>
          <c:yMode val="edge"/>
          <c:x val="0.45907485923233959"/>
          <c:y val="0.39481103399624468"/>
          <c:w val="0.49850393700787415"/>
          <c:h val="0.35422074217007465"/>
        </c:manualLayout>
      </c:layout>
      <c:txPr>
        <a:bodyPr/>
        <a:lstStyle/>
        <a:p>
          <a:pPr>
            <a:defRPr lang="ru-RU" sz="80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CA"/>
  <c:chart>
    <c:autoTitleDeleted val="1"/>
    <c:plotArea>
      <c:layout>
        <c:manualLayout>
          <c:layoutTarget val="inner"/>
          <c:xMode val="edge"/>
          <c:yMode val="edge"/>
          <c:x val="0.24961813362983598"/>
          <c:y val="0.16793901132180966"/>
          <c:w val="0.56674557516703283"/>
          <c:h val="0.76025547212160471"/>
        </c:manualLayout>
      </c:layout>
      <c:scatterChart>
        <c:scatterStyle val="smoothMarker"/>
        <c:ser>
          <c:idx val="9"/>
          <c:order val="0"/>
          <c:tx>
            <c:strRef>
              <c:f>'гРАФ17-18'!$B$25</c:f>
              <c:strCache>
                <c:ptCount val="1"/>
                <c:pt idx="0">
                  <c:v>среднее-2015</c:v>
                </c:pt>
              </c:strCache>
            </c:strRef>
          </c:tx>
          <c:spPr>
            <a:ln w="15875">
              <a:solidFill>
                <a:srgbClr val="7030A0"/>
              </a:solidFill>
            </a:ln>
          </c:spPr>
          <c:marker>
            <c:symbol val="none"/>
          </c:marker>
          <c:xVal>
            <c:numRef>
              <c:f>'гРАФ17-18'!$C$25:$T$25</c:f>
              <c:numCache>
                <c:formatCode>0.00</c:formatCode>
                <c:ptCount val="18"/>
                <c:pt idx="0">
                  <c:v>1.3176782690643924</c:v>
                </c:pt>
                <c:pt idx="1">
                  <c:v>0.91949456185885514</c:v>
                </c:pt>
                <c:pt idx="2">
                  <c:v>0.64278517797552859</c:v>
                </c:pt>
                <c:pt idx="3">
                  <c:v>0.16228667655419618</c:v>
                </c:pt>
                <c:pt idx="4">
                  <c:v>-2.3250664318378435E-2</c:v>
                </c:pt>
                <c:pt idx="5">
                  <c:v>-0.16209003831417626</c:v>
                </c:pt>
                <c:pt idx="6">
                  <c:v>-0.32087425843529854</c:v>
                </c:pt>
                <c:pt idx="7">
                  <c:v>-0.44842802187615882</c:v>
                </c:pt>
                <c:pt idx="8">
                  <c:v>-0.54880467494747265</c:v>
                </c:pt>
                <c:pt idx="9">
                  <c:v>-0.64393692065257713</c:v>
                </c:pt>
                <c:pt idx="10">
                  <c:v>-0.73642690952910628</c:v>
                </c:pt>
                <c:pt idx="11">
                  <c:v>-0.84244710171795811</c:v>
                </c:pt>
                <c:pt idx="12">
                  <c:v>-0.9244685452972442</c:v>
                </c:pt>
                <c:pt idx="13">
                  <c:v>-0.99321316895315692</c:v>
                </c:pt>
                <c:pt idx="14">
                  <c:v>-1.0882789210233603</c:v>
                </c:pt>
                <c:pt idx="15">
                  <c:v>-1.1974455722407615</c:v>
                </c:pt>
                <c:pt idx="16">
                  <c:v>-1.2588692683228282</c:v>
                </c:pt>
                <c:pt idx="17">
                  <c:v>-1.3580172259300467</c:v>
                </c:pt>
              </c:numCache>
            </c:numRef>
          </c:xVal>
          <c:yVal>
            <c:numRef>
              <c:f>'гРАФ17-18'!$C$3:$T$3</c:f>
              <c:numCache>
                <c:formatCode>General</c:formatCode>
                <c:ptCount val="18"/>
                <c:pt idx="0">
                  <c:v>1</c:v>
                </c:pt>
                <c:pt idx="1">
                  <c:v>2</c:v>
                </c:pt>
                <c:pt idx="2">
                  <c:v>3</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numCache>
            </c:numRef>
          </c:yVal>
          <c:smooth val="1"/>
          <c:extLst xmlns:c16r2="http://schemas.microsoft.com/office/drawing/2015/06/chart">
            <c:ext xmlns:c16="http://schemas.microsoft.com/office/drawing/2014/chart" uri="{C3380CC4-5D6E-409C-BE32-E72D297353CC}">
              <c16:uniqueId val="{00000000-9320-4123-BC34-7BF569CE0F91}"/>
            </c:ext>
          </c:extLst>
        </c:ser>
        <c:ser>
          <c:idx val="2"/>
          <c:order val="1"/>
          <c:tx>
            <c:strRef>
              <c:f>'гРАФ17-18'!$B$26</c:f>
              <c:strCache>
                <c:ptCount val="1"/>
                <c:pt idx="0">
                  <c:v>среднее-2016</c:v>
                </c:pt>
              </c:strCache>
            </c:strRef>
          </c:tx>
          <c:spPr>
            <a:ln w="15875">
              <a:solidFill>
                <a:srgbClr val="92D050"/>
              </a:solidFill>
            </a:ln>
          </c:spPr>
          <c:marker>
            <c:symbol val="none"/>
          </c:marker>
          <c:xVal>
            <c:numRef>
              <c:f>'гРАФ17-18'!$C$26:$T$26</c:f>
              <c:numCache>
                <c:formatCode>0.00</c:formatCode>
                <c:ptCount val="18"/>
                <c:pt idx="0">
                  <c:v>1.8950242712162784</c:v>
                </c:pt>
                <c:pt idx="1">
                  <c:v>2.2203842529067948</c:v>
                </c:pt>
                <c:pt idx="2">
                  <c:v>1.7431391564116279</c:v>
                </c:pt>
                <c:pt idx="3">
                  <c:v>0.82809904993470163</c:v>
                </c:pt>
                <c:pt idx="4">
                  <c:v>0.54272155125793231</c:v>
                </c:pt>
                <c:pt idx="5">
                  <c:v>0.32773256176035725</c:v>
                </c:pt>
                <c:pt idx="6">
                  <c:v>9.8686720804064043E-2</c:v>
                </c:pt>
                <c:pt idx="7">
                  <c:v>-9.4259271604618652E-2</c:v>
                </c:pt>
                <c:pt idx="8">
                  <c:v>-0.25555130323846342</c:v>
                </c:pt>
                <c:pt idx="9">
                  <c:v>-0.39941498637935319</c:v>
                </c:pt>
                <c:pt idx="10">
                  <c:v>-0.54423809272108015</c:v>
                </c:pt>
                <c:pt idx="11">
                  <c:v>-0.68896244505715776</c:v>
                </c:pt>
                <c:pt idx="12">
                  <c:v>-0.80819888553766328</c:v>
                </c:pt>
                <c:pt idx="13">
                  <c:v>-0.90645679795417011</c:v>
                </c:pt>
                <c:pt idx="14">
                  <c:v>-1.0211438028213582</c:v>
                </c:pt>
                <c:pt idx="15">
                  <c:v>-1.1452889846073746</c:v>
                </c:pt>
                <c:pt idx="16">
                  <c:v>-1.2181601515530702</c:v>
                </c:pt>
                <c:pt idx="17">
                  <c:v>-1.3245992013151766</c:v>
                </c:pt>
              </c:numCache>
            </c:numRef>
          </c:xVal>
          <c:yVal>
            <c:numRef>
              <c:f>'гРАФ17-18'!$C$3:$T$3</c:f>
              <c:numCache>
                <c:formatCode>General</c:formatCode>
                <c:ptCount val="18"/>
                <c:pt idx="0">
                  <c:v>1</c:v>
                </c:pt>
                <c:pt idx="1">
                  <c:v>2</c:v>
                </c:pt>
                <c:pt idx="2">
                  <c:v>3</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numCache>
            </c:numRef>
          </c:yVal>
          <c:smooth val="1"/>
          <c:extLst xmlns:c16r2="http://schemas.microsoft.com/office/drawing/2015/06/chart">
            <c:ext xmlns:c16="http://schemas.microsoft.com/office/drawing/2014/chart" uri="{C3380CC4-5D6E-409C-BE32-E72D297353CC}">
              <c16:uniqueId val="{00000001-9320-4123-BC34-7BF569CE0F91}"/>
            </c:ext>
          </c:extLst>
        </c:ser>
        <c:ser>
          <c:idx val="3"/>
          <c:order val="2"/>
          <c:tx>
            <c:strRef>
              <c:f>'гРАФ17-18'!$B$27</c:f>
              <c:strCache>
                <c:ptCount val="1"/>
                <c:pt idx="0">
                  <c:v>среднее-2017</c:v>
                </c:pt>
              </c:strCache>
            </c:strRef>
          </c:tx>
          <c:spPr>
            <a:ln w="15875">
              <a:solidFill>
                <a:schemeClr val="accent2"/>
              </a:solidFill>
            </a:ln>
          </c:spPr>
          <c:marker>
            <c:symbol val="none"/>
          </c:marker>
          <c:xVal>
            <c:numRef>
              <c:f>'гРАФ17-18'!$C$27:$T$27</c:f>
              <c:numCache>
                <c:formatCode>0.00</c:formatCode>
                <c:ptCount val="18"/>
                <c:pt idx="0">
                  <c:v>0.29286741551459317</c:v>
                </c:pt>
                <c:pt idx="1">
                  <c:v>0.71962419994879678</c:v>
                </c:pt>
                <c:pt idx="2">
                  <c:v>0.78598707117255484</c:v>
                </c:pt>
                <c:pt idx="3">
                  <c:v>0.44966429851510487</c:v>
                </c:pt>
                <c:pt idx="4">
                  <c:v>0.31951763312852033</c:v>
                </c:pt>
                <c:pt idx="5">
                  <c:v>0.23573115079365078</c:v>
                </c:pt>
                <c:pt idx="6">
                  <c:v>0.1055799731182796</c:v>
                </c:pt>
                <c:pt idx="7">
                  <c:v>-1.562944828469022E-2</c:v>
                </c:pt>
                <c:pt idx="8">
                  <c:v>-0.12964352918586788</c:v>
                </c:pt>
                <c:pt idx="9">
                  <c:v>-0.24658867767537129</c:v>
                </c:pt>
                <c:pt idx="10">
                  <c:v>-0.38687560803891452</c:v>
                </c:pt>
                <c:pt idx="11">
                  <c:v>-0.5305870455709164</c:v>
                </c:pt>
                <c:pt idx="12">
                  <c:v>-0.66213511264720959</c:v>
                </c:pt>
                <c:pt idx="13">
                  <c:v>-0.77368433179723473</c:v>
                </c:pt>
                <c:pt idx="14">
                  <c:v>-0.90734299795186857</c:v>
                </c:pt>
                <c:pt idx="15">
                  <c:v>-1.046599558371736</c:v>
                </c:pt>
                <c:pt idx="16">
                  <c:v>-1.1396624423963133</c:v>
                </c:pt>
                <c:pt idx="17">
                  <c:v>-1.2610983102918585</c:v>
                </c:pt>
              </c:numCache>
            </c:numRef>
          </c:xVal>
          <c:yVal>
            <c:numRef>
              <c:f>'гРАФ17-18'!$C$3:$T$3</c:f>
              <c:numCache>
                <c:formatCode>General</c:formatCode>
                <c:ptCount val="18"/>
                <c:pt idx="0">
                  <c:v>1</c:v>
                </c:pt>
                <c:pt idx="1">
                  <c:v>2</c:v>
                </c:pt>
                <c:pt idx="2">
                  <c:v>3</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numCache>
            </c:numRef>
          </c:yVal>
          <c:smooth val="1"/>
          <c:extLst xmlns:c16r2="http://schemas.microsoft.com/office/drawing/2015/06/chart">
            <c:ext xmlns:c16="http://schemas.microsoft.com/office/drawing/2014/chart" uri="{C3380CC4-5D6E-409C-BE32-E72D297353CC}">
              <c16:uniqueId val="{00000002-9320-4123-BC34-7BF569CE0F91}"/>
            </c:ext>
          </c:extLst>
        </c:ser>
        <c:ser>
          <c:idx val="8"/>
          <c:order val="3"/>
          <c:tx>
            <c:strRef>
              <c:f>'гРАФ17-18'!$B$24</c:f>
              <c:strCache>
                <c:ptCount val="1"/>
                <c:pt idx="0">
                  <c:v>среднее-2018</c:v>
                </c:pt>
              </c:strCache>
            </c:strRef>
          </c:tx>
          <c:spPr>
            <a:ln w="15875">
              <a:solidFill>
                <a:srgbClr val="FF0000"/>
              </a:solidFill>
            </a:ln>
          </c:spPr>
          <c:marker>
            <c:symbol val="none"/>
          </c:marker>
          <c:xVal>
            <c:numRef>
              <c:f>'гРАФ17-18'!$C$24:$T$24</c:f>
              <c:numCache>
                <c:formatCode>0.00</c:formatCode>
                <c:ptCount val="18"/>
                <c:pt idx="0">
                  <c:v>0.10719537250384047</c:v>
                </c:pt>
                <c:pt idx="1">
                  <c:v>0.44567258704557078</c:v>
                </c:pt>
                <c:pt idx="2">
                  <c:v>0.5054091141833077</c:v>
                </c:pt>
                <c:pt idx="3">
                  <c:v>0.38026913722478245</c:v>
                </c:pt>
                <c:pt idx="4">
                  <c:v>0.28854989119303637</c:v>
                </c:pt>
                <c:pt idx="5">
                  <c:v>0.21675265616999487</c:v>
                </c:pt>
                <c:pt idx="6">
                  <c:v>9.3442876344086059E-2</c:v>
                </c:pt>
                <c:pt idx="7">
                  <c:v>-2.4191276241679469E-2</c:v>
                </c:pt>
                <c:pt idx="8">
                  <c:v>-0.1328290130568357</c:v>
                </c:pt>
                <c:pt idx="9">
                  <c:v>-0.24720695724526379</c:v>
                </c:pt>
                <c:pt idx="10">
                  <c:v>-0.38211754352278554</c:v>
                </c:pt>
                <c:pt idx="11">
                  <c:v>-0.52358435739887366</c:v>
                </c:pt>
                <c:pt idx="12">
                  <c:v>-0.65150339221710185</c:v>
                </c:pt>
                <c:pt idx="13">
                  <c:v>-0.76278379416282638</c:v>
                </c:pt>
                <c:pt idx="14">
                  <c:v>-0.89457418074756745</c:v>
                </c:pt>
                <c:pt idx="15">
                  <c:v>-1.0339920314900153</c:v>
                </c:pt>
                <c:pt idx="16">
                  <c:v>-1.1271221198156682</c:v>
                </c:pt>
                <c:pt idx="17">
                  <c:v>-1.2494047619047619</c:v>
                </c:pt>
              </c:numCache>
            </c:numRef>
          </c:xVal>
          <c:yVal>
            <c:numRef>
              <c:f>'гРАФ17-18'!$C$3:$T$3</c:f>
              <c:numCache>
                <c:formatCode>General</c:formatCode>
                <c:ptCount val="18"/>
                <c:pt idx="0">
                  <c:v>1</c:v>
                </c:pt>
                <c:pt idx="1">
                  <c:v>2</c:v>
                </c:pt>
                <c:pt idx="2">
                  <c:v>3</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numCache>
            </c:numRef>
          </c:yVal>
          <c:smooth val="1"/>
          <c:extLst xmlns:c16r2="http://schemas.microsoft.com/office/drawing/2015/06/chart">
            <c:ext xmlns:c16="http://schemas.microsoft.com/office/drawing/2014/chart" uri="{C3380CC4-5D6E-409C-BE32-E72D297353CC}">
              <c16:uniqueId val="{00000003-9320-4123-BC34-7BF569CE0F91}"/>
            </c:ext>
          </c:extLst>
        </c:ser>
        <c:ser>
          <c:idx val="0"/>
          <c:order val="4"/>
          <c:tx>
            <c:v>0</c:v>
          </c:tx>
          <c:spPr>
            <a:ln w="15875">
              <a:solidFill>
                <a:schemeClr val="tx1"/>
              </a:solidFill>
            </a:ln>
          </c:spPr>
          <c:marker>
            <c:symbol val="none"/>
          </c:marker>
          <c:xVal>
            <c:numRef>
              <c:f>'График 15-16'!$C$2:$Q$2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xVal>
          <c:yVal>
            <c:numRef>
              <c:f>'График 15-16'!$C$3:$Q$3</c:f>
              <c:numCache>
                <c:formatCode>General</c:formatCode>
                <c:ptCount val="15"/>
                <c:pt idx="0">
                  <c:v>1</c:v>
                </c:pt>
                <c:pt idx="1">
                  <c:v>2</c:v>
                </c:pt>
                <c:pt idx="2">
                  <c:v>3</c:v>
                </c:pt>
                <c:pt idx="3">
                  <c:v>4</c:v>
                </c:pt>
                <c:pt idx="4">
                  <c:v>6</c:v>
                </c:pt>
                <c:pt idx="5">
                  <c:v>7</c:v>
                </c:pt>
                <c:pt idx="6">
                  <c:v>8</c:v>
                </c:pt>
                <c:pt idx="7">
                  <c:v>9</c:v>
                </c:pt>
                <c:pt idx="8">
                  <c:v>10</c:v>
                </c:pt>
                <c:pt idx="9">
                  <c:v>11</c:v>
                </c:pt>
                <c:pt idx="10">
                  <c:v>12</c:v>
                </c:pt>
                <c:pt idx="11">
                  <c:v>13</c:v>
                </c:pt>
                <c:pt idx="12">
                  <c:v>14</c:v>
                </c:pt>
                <c:pt idx="13">
                  <c:v>15</c:v>
                </c:pt>
                <c:pt idx="14">
                  <c:v>16</c:v>
                </c:pt>
              </c:numCache>
            </c:numRef>
          </c:yVal>
          <c:smooth val="1"/>
          <c:extLst xmlns:c16r2="http://schemas.microsoft.com/office/drawing/2015/06/chart">
            <c:ext xmlns:c16="http://schemas.microsoft.com/office/drawing/2014/chart" uri="{C3380CC4-5D6E-409C-BE32-E72D297353CC}">
              <c16:uniqueId val="{00000004-9320-4123-BC34-7BF569CE0F91}"/>
            </c:ext>
          </c:extLst>
        </c:ser>
        <c:dLbls/>
        <c:axId val="81068800"/>
        <c:axId val="81070720"/>
      </c:scatterChart>
      <c:valAx>
        <c:axId val="81068800"/>
        <c:scaling>
          <c:orientation val="minMax"/>
          <c:min val="-3"/>
        </c:scaling>
        <c:axPos val="t"/>
        <c:minorGridlines/>
        <c:title>
          <c:tx>
            <c:rich>
              <a:bodyPr/>
              <a:lstStyle/>
              <a:p>
                <a:pPr>
                  <a:defRPr lang="ru-RU" sz="1000" b="1" i="0" u="none" strike="noStrike" baseline="0">
                    <a:solidFill>
                      <a:srgbClr val="000000"/>
                    </a:solidFill>
                    <a:latin typeface="Calibri"/>
                    <a:ea typeface="Calibri"/>
                    <a:cs typeface="Calibri"/>
                  </a:defRPr>
                </a:pPr>
                <a:r>
                  <a:rPr lang="ru-RU"/>
                  <a:t>Температура, град С</a:t>
                </a:r>
              </a:p>
            </c:rich>
          </c:tx>
          <c:layout/>
        </c:title>
        <c:numFmt formatCode="0" sourceLinked="0"/>
        <c:majorTickMark val="none"/>
        <c:tickLblPos val="nextTo"/>
        <c:txPr>
          <a:bodyPr rot="0" vert="horz"/>
          <a:lstStyle/>
          <a:p>
            <a:pPr>
              <a:defRPr lang="ru-RU"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1070720"/>
        <c:crosses val="autoZero"/>
        <c:crossBetween val="midCat"/>
        <c:majorUnit val="1"/>
        <c:minorUnit val="0.5"/>
      </c:valAx>
      <c:valAx>
        <c:axId val="81070720"/>
        <c:scaling>
          <c:orientation val="maxMin"/>
          <c:max val="22"/>
        </c:scaling>
        <c:axPos val="l"/>
        <c:majorGridlines/>
        <c:title>
          <c:tx>
            <c:rich>
              <a:bodyPr/>
              <a:lstStyle/>
              <a:p>
                <a:pPr>
                  <a:defRPr lang="ru-RU" sz="1000" b="1" i="0" u="none" strike="noStrike" baseline="0">
                    <a:solidFill>
                      <a:srgbClr val="000000"/>
                    </a:solidFill>
                    <a:latin typeface="Calibri"/>
                    <a:ea typeface="Calibri"/>
                    <a:cs typeface="Calibri"/>
                  </a:defRPr>
                </a:pPr>
                <a:r>
                  <a:rPr lang="ru-RU"/>
                  <a:t>Глубина,  м</a:t>
                </a:r>
              </a:p>
            </c:rich>
          </c:tx>
          <c:layout/>
        </c:title>
        <c:numFmt formatCode="General" sourceLinked="1"/>
        <c:majorTickMark val="none"/>
        <c:tickLblPos val="nextTo"/>
        <c:txPr>
          <a:bodyPr rot="0" vert="horz"/>
          <a:lstStyle/>
          <a:p>
            <a:pPr>
              <a:defRPr lang="ru-RU" sz="9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en-US"/>
          </a:p>
        </c:txPr>
        <c:crossAx val="81068800"/>
        <c:crossesAt val="-12"/>
        <c:crossBetween val="midCat"/>
        <c:majorUnit val="2"/>
      </c:valAx>
    </c:plotArea>
    <c:legend>
      <c:legendPos val="r"/>
      <c:layout>
        <c:manualLayout>
          <c:xMode val="edge"/>
          <c:yMode val="edge"/>
          <c:x val="0.68122162852257073"/>
          <c:y val="0.67209715239824475"/>
          <c:w val="0.30026489241305715"/>
          <c:h val="0.1817150642793855"/>
        </c:manualLayout>
      </c:layout>
      <c:txPr>
        <a:bodyPr/>
        <a:lstStyle/>
        <a:p>
          <a:pPr>
            <a:defRPr lang="ru-RU" sz="920" b="1"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CA"/>
  <c:chart>
    <c:autoTitleDeleted val="1"/>
    <c:plotArea>
      <c:layout>
        <c:manualLayout>
          <c:layoutTarget val="inner"/>
          <c:xMode val="edge"/>
          <c:yMode val="edge"/>
          <c:x val="0.18373050575063524"/>
          <c:y val="0.16102550278348965"/>
          <c:w val="0.59858429326892859"/>
          <c:h val="0.81468102713275492"/>
        </c:manualLayout>
      </c:layout>
      <c:scatterChart>
        <c:scatterStyle val="smoothMarker"/>
        <c:ser>
          <c:idx val="0"/>
          <c:order val="0"/>
          <c:tx>
            <c:strRef>
              <c:f>'[тренд по средним послед ред_перев.xlsx]сред-09-18'!$A$36:$B$36</c:f>
              <c:strCache>
                <c:ptCount val="2"/>
                <c:pt idx="0">
                  <c:v>среднее</c:v>
                </c:pt>
                <c:pt idx="1">
                  <c:v>значение температуры в  2009 г</c:v>
                </c:pt>
              </c:strCache>
            </c:strRef>
          </c:tx>
          <c:marker>
            <c:symbol val="none"/>
          </c:marker>
          <c:xVal>
            <c:numRef>
              <c:f>'[тренд по средним послед ред_перев.xlsx]сред-09-18'!$C$36:$AR$36</c:f>
              <c:numCache>
                <c:formatCode>0.00</c:formatCode>
                <c:ptCount val="42"/>
                <c:pt idx="0">
                  <c:v>-4.7894832553261244</c:v>
                </c:pt>
                <c:pt idx="1">
                  <c:v>-4.4869556040452903</c:v>
                </c:pt>
                <c:pt idx="2">
                  <c:v>-4.3785749920327053</c:v>
                </c:pt>
                <c:pt idx="3">
                  <c:v>-4.2973518668565669</c:v>
                </c:pt>
                <c:pt idx="4">
                  <c:v>-4.2309086603658228</c:v>
                </c:pt>
                <c:pt idx="5">
                  <c:v>-4.1762641068651858</c:v>
                </c:pt>
                <c:pt idx="6">
                  <c:v>-4.2132825730140038</c:v>
                </c:pt>
                <c:pt idx="7">
                  <c:v>-4.2757136059282068</c:v>
                </c:pt>
                <c:pt idx="8">
                  <c:v>-4.3696033915373693</c:v>
                </c:pt>
                <c:pt idx="9">
                  <c:v>-4.4766569798935132</c:v>
                </c:pt>
                <c:pt idx="10">
                  <c:v>-4.5345469233715736</c:v>
                </c:pt>
                <c:pt idx="11">
                  <c:v>-4.6135871557908015</c:v>
                </c:pt>
                <c:pt idx="12">
                  <c:v>-4.7045146608198385</c:v>
                </c:pt>
                <c:pt idx="13">
                  <c:v>-4.7775918224188914</c:v>
                </c:pt>
                <c:pt idx="14">
                  <c:v>-4.838508000314083</c:v>
                </c:pt>
                <c:pt idx="15">
                  <c:v>-4.8918054361024792</c:v>
                </c:pt>
                <c:pt idx="16">
                  <c:v>-4.9194276695779058</c:v>
                </c:pt>
                <c:pt idx="17">
                  <c:v>-4.9418197039746481</c:v>
                </c:pt>
                <c:pt idx="18">
                  <c:v>-4.9625514095420602</c:v>
                </c:pt>
                <c:pt idx="19">
                  <c:v>-4.9876685676781918</c:v>
                </c:pt>
                <c:pt idx="20">
                  <c:v>-4.9923995203899425</c:v>
                </c:pt>
                <c:pt idx="21">
                  <c:v>-5.0028946451196958</c:v>
                </c:pt>
                <c:pt idx="22">
                  <c:v>-5.0346936372969644</c:v>
                </c:pt>
                <c:pt idx="23">
                  <c:v>-5.0605742943961181</c:v>
                </c:pt>
                <c:pt idx="24">
                  <c:v>-5.0343735622863637</c:v>
                </c:pt>
                <c:pt idx="25">
                  <c:v>-4.9810603077614166</c:v>
                </c:pt>
                <c:pt idx="26">
                  <c:v>-4.973364440749271</c:v>
                </c:pt>
                <c:pt idx="27">
                  <c:v>-5.0323004209294986</c:v>
                </c:pt>
                <c:pt idx="28">
                  <c:v>-5.0543404997720414</c:v>
                </c:pt>
                <c:pt idx="29">
                  <c:v>-5.0329465073207933</c:v>
                </c:pt>
                <c:pt idx="30">
                  <c:v>-5.0374960788361944</c:v>
                </c:pt>
                <c:pt idx="31">
                  <c:v>-5.0411955760254639</c:v>
                </c:pt>
                <c:pt idx="32">
                  <c:v>-5.0559138859186756</c:v>
                </c:pt>
                <c:pt idx="33">
                  <c:v>-5.0167737762440394</c:v>
                </c:pt>
                <c:pt idx="34">
                  <c:v>-4.9783538860000567</c:v>
                </c:pt>
                <c:pt idx="35">
                  <c:v>-4.8992235923246525</c:v>
                </c:pt>
                <c:pt idx="36">
                  <c:v>-4.9003306726372484</c:v>
                </c:pt>
                <c:pt idx="37">
                  <c:v>-4.9078222613028561</c:v>
                </c:pt>
                <c:pt idx="38">
                  <c:v>-4.9107566413587076</c:v>
                </c:pt>
                <c:pt idx="39">
                  <c:v>-4.8907057555713056</c:v>
                </c:pt>
                <c:pt idx="40">
                  <c:v>-4.8751632956401112</c:v>
                </c:pt>
                <c:pt idx="41">
                  <c:v>-4.8414460324183111</c:v>
                </c:pt>
              </c:numCache>
            </c:numRef>
          </c:xVal>
          <c:yVal>
            <c:numRef>
              <c:f>'[тренд по средним послед ред_перев.xlsx]сред-09-18'!$C$35:$AR$35</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34</c:v>
                </c:pt>
                <c:pt idx="32">
                  <c:v>35</c:v>
                </c:pt>
                <c:pt idx="33">
                  <c:v>36</c:v>
                </c:pt>
                <c:pt idx="34">
                  <c:v>39</c:v>
                </c:pt>
                <c:pt idx="35">
                  <c:v>40</c:v>
                </c:pt>
                <c:pt idx="36">
                  <c:v>41</c:v>
                </c:pt>
                <c:pt idx="37">
                  <c:v>44</c:v>
                </c:pt>
                <c:pt idx="38">
                  <c:v>45</c:v>
                </c:pt>
                <c:pt idx="39">
                  <c:v>46</c:v>
                </c:pt>
                <c:pt idx="40">
                  <c:v>49</c:v>
                </c:pt>
                <c:pt idx="41">
                  <c:v>50</c:v>
                </c:pt>
              </c:numCache>
            </c:numRef>
          </c:yVal>
          <c:smooth val="1"/>
          <c:extLst xmlns:c16r2="http://schemas.microsoft.com/office/drawing/2015/06/chart">
            <c:ext xmlns:c16="http://schemas.microsoft.com/office/drawing/2014/chart" uri="{C3380CC4-5D6E-409C-BE32-E72D297353CC}">
              <c16:uniqueId val="{00000000-6BEB-42A1-B380-C7A2A3BE37BF}"/>
            </c:ext>
          </c:extLst>
        </c:ser>
        <c:ser>
          <c:idx val="1"/>
          <c:order val="1"/>
          <c:tx>
            <c:strRef>
              <c:f>'[тренд по средним послед ред_перев.xlsx]сред-09-18'!$A$37:$B$37</c:f>
              <c:strCache>
                <c:ptCount val="2"/>
                <c:pt idx="0">
                  <c:v>среднее</c:v>
                </c:pt>
                <c:pt idx="1">
                  <c:v>значение температуры в 2018 г</c:v>
                </c:pt>
              </c:strCache>
            </c:strRef>
          </c:tx>
          <c:marker>
            <c:symbol val="none"/>
          </c:marker>
          <c:xVal>
            <c:numRef>
              <c:f>'[тренд по средним послед ред_перев.xlsx]сред-09-18'!$C$37:$AR$37</c:f>
              <c:numCache>
                <c:formatCode>0.00</c:formatCode>
                <c:ptCount val="42"/>
                <c:pt idx="0">
                  <c:v>-2.3085492268105532</c:v>
                </c:pt>
                <c:pt idx="1">
                  <c:v>-2.5197446046608873</c:v>
                </c:pt>
                <c:pt idx="2">
                  <c:v>-2.5477005222265285</c:v>
                </c:pt>
                <c:pt idx="3">
                  <c:v>-2.6077080300592139</c:v>
                </c:pt>
                <c:pt idx="4">
                  <c:v>-2.6849859482972382</c:v>
                </c:pt>
                <c:pt idx="5">
                  <c:v>-2.7672904112967744</c:v>
                </c:pt>
                <c:pt idx="6">
                  <c:v>-2.9479141857935898</c:v>
                </c:pt>
                <c:pt idx="7">
                  <c:v>-3.1176139843788984</c:v>
                </c:pt>
                <c:pt idx="8">
                  <c:v>-3.2983734878649056</c:v>
                </c:pt>
                <c:pt idx="9">
                  <c:v>-3.4437797303496045</c:v>
                </c:pt>
                <c:pt idx="10">
                  <c:v>-3.5473763425416389</c:v>
                </c:pt>
                <c:pt idx="11">
                  <c:v>-3.6511626282259808</c:v>
                </c:pt>
                <c:pt idx="12">
                  <c:v>-3.7527550034681565</c:v>
                </c:pt>
                <c:pt idx="13">
                  <c:v>-3.9292788069073792</c:v>
                </c:pt>
                <c:pt idx="14">
                  <c:v>-4.0186802809318172</c:v>
                </c:pt>
                <c:pt idx="15">
                  <c:v>-4.1068418582649002</c:v>
                </c:pt>
                <c:pt idx="16">
                  <c:v>-4.18111566665507</c:v>
                </c:pt>
                <c:pt idx="17">
                  <c:v>-4.2471865360966232</c:v>
                </c:pt>
                <c:pt idx="18">
                  <c:v>-4.3101582261187747</c:v>
                </c:pt>
                <c:pt idx="19">
                  <c:v>-4.7063591730162893</c:v>
                </c:pt>
                <c:pt idx="20">
                  <c:v>-4.7000455504479817</c:v>
                </c:pt>
                <c:pt idx="21">
                  <c:v>-4.7590034844630447</c:v>
                </c:pt>
                <c:pt idx="22">
                  <c:v>-4.8235634267730116</c:v>
                </c:pt>
                <c:pt idx="23">
                  <c:v>-4.8851309407675663</c:v>
                </c:pt>
                <c:pt idx="24">
                  <c:v>-4.9302682999299705</c:v>
                </c:pt>
                <c:pt idx="25">
                  <c:v>-4.9753617858844885</c:v>
                </c:pt>
                <c:pt idx="26">
                  <c:v>-5.0094368756519163</c:v>
                </c:pt>
                <c:pt idx="27">
                  <c:v>-5.0465157960645097</c:v>
                </c:pt>
                <c:pt idx="28">
                  <c:v>-5.0638987271685982</c:v>
                </c:pt>
                <c:pt idx="29">
                  <c:v>-5.0796123034339802</c:v>
                </c:pt>
                <c:pt idx="30">
                  <c:v>-4.8791065480534606</c:v>
                </c:pt>
                <c:pt idx="31">
                  <c:v>-4.9071418174859476</c:v>
                </c:pt>
                <c:pt idx="32">
                  <c:v>-4.9444471626854956</c:v>
                </c:pt>
                <c:pt idx="33">
                  <c:v>-4.9537888255894336</c:v>
                </c:pt>
                <c:pt idx="34">
                  <c:v>-4.9941666437715284</c:v>
                </c:pt>
                <c:pt idx="35">
                  <c:v>-5.0273979062518706</c:v>
                </c:pt>
                <c:pt idx="36">
                  <c:v>-5.0787975886984507</c:v>
                </c:pt>
                <c:pt idx="37">
                  <c:v>-5.1002491413875113</c:v>
                </c:pt>
                <c:pt idx="38">
                  <c:v>-5.1211045084636755</c:v>
                </c:pt>
                <c:pt idx="39">
                  <c:v>-5.1272011500420271</c:v>
                </c:pt>
                <c:pt idx="40">
                  <c:v>-5.1284463617556098</c:v>
                </c:pt>
                <c:pt idx="41">
                  <c:v>-5.1246179969068795</c:v>
                </c:pt>
              </c:numCache>
            </c:numRef>
          </c:xVal>
          <c:yVal>
            <c:numRef>
              <c:f>'[тренд по средним послед ред_перев.xlsx]сред-09-18'!$C$35:$AR$35</c:f>
              <c:numCache>
                <c:formatCode>General</c:formatCode>
                <c:ptCount val="4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34</c:v>
                </c:pt>
                <c:pt idx="32">
                  <c:v>35</c:v>
                </c:pt>
                <c:pt idx="33">
                  <c:v>36</c:v>
                </c:pt>
                <c:pt idx="34">
                  <c:v>39</c:v>
                </c:pt>
                <c:pt idx="35">
                  <c:v>40</c:v>
                </c:pt>
                <c:pt idx="36">
                  <c:v>41</c:v>
                </c:pt>
                <c:pt idx="37">
                  <c:v>44</c:v>
                </c:pt>
                <c:pt idx="38">
                  <c:v>45</c:v>
                </c:pt>
                <c:pt idx="39">
                  <c:v>46</c:v>
                </c:pt>
                <c:pt idx="40">
                  <c:v>49</c:v>
                </c:pt>
                <c:pt idx="41">
                  <c:v>50</c:v>
                </c:pt>
              </c:numCache>
            </c:numRef>
          </c:yVal>
          <c:smooth val="1"/>
          <c:extLst xmlns:c16r2="http://schemas.microsoft.com/office/drawing/2015/06/chart">
            <c:ext xmlns:c16="http://schemas.microsoft.com/office/drawing/2014/chart" uri="{C3380CC4-5D6E-409C-BE32-E72D297353CC}">
              <c16:uniqueId val="{00000001-6BEB-42A1-B380-C7A2A3BE37BF}"/>
            </c:ext>
          </c:extLst>
        </c:ser>
        <c:dLbls/>
        <c:axId val="81118720"/>
        <c:axId val="81120640"/>
      </c:scatterChart>
      <c:valAx>
        <c:axId val="81118720"/>
        <c:scaling>
          <c:orientation val="minMax"/>
          <c:min val="-6"/>
        </c:scaling>
        <c:axPos val="t"/>
        <c:majorGridlines/>
        <c:minorGridlines/>
        <c:title>
          <c:tx>
            <c:rich>
              <a:bodyPr/>
              <a:lstStyle/>
              <a:p>
                <a:pPr>
                  <a:defRPr lang="ru-RU" sz="1000"/>
                </a:pPr>
                <a:r>
                  <a:rPr lang="ru-RU" sz="1000"/>
                  <a:t>Температура, град С</a:t>
                </a:r>
              </a:p>
            </c:rich>
          </c:tx>
          <c:layout/>
        </c:title>
        <c:numFmt formatCode="0" sourceLinked="0"/>
        <c:majorTickMark val="none"/>
        <c:tickLblPos val="nextTo"/>
        <c:txPr>
          <a:bodyPr rot="0" vert="horz"/>
          <a:lstStyle/>
          <a:p>
            <a:pPr>
              <a:defRPr lang="ru-RU" sz="1000" b="0" i="0" u="none" strike="noStrike" baseline="0">
                <a:solidFill>
                  <a:srgbClr val="000000"/>
                </a:solidFill>
                <a:latin typeface="Calibri"/>
                <a:ea typeface="Calibri"/>
                <a:cs typeface="Calibri"/>
              </a:defRPr>
            </a:pPr>
            <a:endParaRPr lang="en-US"/>
          </a:p>
        </c:txPr>
        <c:crossAx val="81120640"/>
        <c:crossesAt val="-8"/>
        <c:crossBetween val="midCat"/>
        <c:majorUnit val="1"/>
        <c:minorUnit val="0.5"/>
      </c:valAx>
      <c:valAx>
        <c:axId val="81120640"/>
        <c:scaling>
          <c:orientation val="maxMin"/>
        </c:scaling>
        <c:axPos val="l"/>
        <c:majorGridlines/>
        <c:minorGridlines/>
        <c:title>
          <c:tx>
            <c:rich>
              <a:bodyPr/>
              <a:lstStyle/>
              <a:p>
                <a:pPr>
                  <a:defRPr lang="ru-RU" sz="1000"/>
                </a:pPr>
                <a:r>
                  <a:rPr lang="ru-RU" sz="1000"/>
                  <a:t>Глубина, м</a:t>
                </a:r>
              </a:p>
            </c:rich>
          </c:tx>
          <c:layout>
            <c:manualLayout>
              <c:xMode val="edge"/>
              <c:yMode val="edge"/>
              <c:x val="2.6584867075664629E-2"/>
              <c:y val="0.51688316519490163"/>
            </c:manualLayout>
          </c:layout>
        </c:title>
        <c:numFmt formatCode="0" sourceLinked="0"/>
        <c:majorTickMark val="none"/>
        <c:tickLblPos val="nextTo"/>
        <c:txPr>
          <a:bodyPr rot="0" vert="horz"/>
          <a:lstStyle/>
          <a:p>
            <a:pPr>
              <a:defRPr lang="ru-RU"/>
            </a:pPr>
            <a:endParaRPr lang="en-US"/>
          </a:p>
        </c:txPr>
        <c:crossAx val="81118720"/>
        <c:crossesAt val="-6"/>
        <c:crossBetween val="midCat"/>
      </c:valAx>
    </c:plotArea>
    <c:legend>
      <c:legendPos val="r"/>
      <c:layout>
        <c:manualLayout>
          <c:xMode val="edge"/>
          <c:yMode val="edge"/>
          <c:x val="0.49728074017884816"/>
          <c:y val="0.40863309475264675"/>
          <c:w val="0.41897370698404901"/>
          <c:h val="0.17406642154562751"/>
        </c:manualLayout>
      </c:layout>
      <c:txPr>
        <a:bodyPr/>
        <a:lstStyle/>
        <a:p>
          <a:pPr>
            <a:defRPr lang="ru-RU" sz="800" b="1">
              <a:latin typeface="Times New Roman" panose="02020603050405020304" pitchFamily="18" charset="0"/>
              <a:cs typeface="Times New Roman" panose="02020603050405020304" pitchFamily="18" charset="0"/>
            </a:defRPr>
          </a:pPr>
          <a:endParaRPr lang="en-US"/>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CA"/>
  <c:clrMapOvr bg1="lt1" tx1="dk1" bg2="lt2" tx2="dk2" accent1="accent1" accent2="accent2" accent3="accent3" accent4="accent4" accent5="accent5" accent6="accent6" hlink="hlink" folHlink="folHlink"/>
  <c:chart>
    <c:plotArea>
      <c:layout>
        <c:manualLayout>
          <c:layoutTarget val="inner"/>
          <c:xMode val="edge"/>
          <c:yMode val="edge"/>
          <c:x val="0.12520266249671338"/>
          <c:y val="0.11497786657264855"/>
          <c:w val="0.83205574436746699"/>
          <c:h val="0.74525263446546808"/>
        </c:manualLayout>
      </c:layout>
      <c:scatterChart>
        <c:scatterStyle val="lineMarker"/>
        <c:ser>
          <c:idx val="0"/>
          <c:order val="0"/>
          <c:tx>
            <c:v>10 м</c:v>
          </c:tx>
          <c:spPr>
            <a:ln w="15875">
              <a:solidFill>
                <a:srgbClr val="FF0000"/>
              </a:solidFill>
              <a:prstDash val="solid"/>
            </a:ln>
          </c:spPr>
          <c:marker>
            <c:symbol val="square"/>
            <c:size val="5"/>
            <c:spPr>
              <a:solidFill>
                <a:schemeClr val="bg1"/>
              </a:solidFill>
              <a:ln>
                <a:solidFill>
                  <a:schemeClr val="tx1"/>
                </a:solidFill>
                <a:prstDash val="solid"/>
              </a:ln>
            </c:spPr>
          </c:marker>
          <c:trendline>
            <c:spPr>
              <a:ln>
                <a:solidFill>
                  <a:srgbClr val="FF0000"/>
                </a:solidFill>
              </a:ln>
            </c:spPr>
            <c:trendlineType val="linear"/>
            <c:dispRSqr val="1"/>
            <c:dispEq val="1"/>
            <c:trendlineLbl>
              <c:layout>
                <c:manualLayout>
                  <c:x val="-0.33957308753312876"/>
                  <c:y val="0.12650374364868783"/>
                </c:manualLayout>
              </c:layout>
              <c:tx>
                <c:rich>
                  <a:bodyPr/>
                  <a:lstStyle/>
                  <a:p>
                    <a:pPr>
                      <a:defRPr lang="ru-RU"/>
                    </a:pPr>
                    <a:r>
                      <a:rPr lang="en-US" b="1" baseline="0">
                        <a:solidFill>
                          <a:srgbClr val="FF0000"/>
                        </a:solidFill>
                      </a:rPr>
                      <a:t>y = 0,066x - 142,72</a:t>
                    </a:r>
                    <a:endParaRPr lang="en-US" b="1">
                      <a:solidFill>
                        <a:srgbClr val="FF0000"/>
                      </a:solidFill>
                    </a:endParaRPr>
                  </a:p>
                </c:rich>
              </c:tx>
              <c:numFmt formatCode="General" sourceLinked="0"/>
            </c:trendlineLbl>
          </c:trendline>
          <c:xVal>
            <c:numRef>
              <c:f>Цветн!$A$7:$A$34</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Цветн!$B$7:$B$34</c:f>
              <c:numCache>
                <c:formatCode>General</c:formatCode>
                <c:ptCount val="28"/>
                <c:pt idx="3" formatCode="0.0">
                  <c:v>-10.769464962121214</c:v>
                </c:pt>
                <c:pt idx="4" formatCode="0.0">
                  <c:v>-10.851407039141417</c:v>
                </c:pt>
                <c:pt idx="5" formatCode="0.0">
                  <c:v>-10.702713857323234</c:v>
                </c:pt>
                <c:pt idx="6" formatCode="0.0">
                  <c:v>-10.578424873737372</c:v>
                </c:pt>
                <c:pt idx="7" formatCode="0.0">
                  <c:v>-10.822216781874038</c:v>
                </c:pt>
                <c:pt idx="8" formatCode="0.0">
                  <c:v>-10.827297754329004</c:v>
                </c:pt>
                <c:pt idx="9" formatCode="0.0">
                  <c:v>-11.121233428030299</c:v>
                </c:pt>
                <c:pt idx="10" formatCode="0.0">
                  <c:v>-11.133412948933783</c:v>
                </c:pt>
                <c:pt idx="11" formatCode="0.0">
                  <c:v>-10.99718828914142</c:v>
                </c:pt>
                <c:pt idx="12" formatCode="0.0">
                  <c:v>-10.988674242424246</c:v>
                </c:pt>
                <c:pt idx="13" formatCode="0.0">
                  <c:v>-10.833755445075761</c:v>
                </c:pt>
                <c:pt idx="14" formatCode="0.0">
                  <c:v>-10.577694672131134</c:v>
                </c:pt>
                <c:pt idx="15" formatCode="0.0">
                  <c:v>-10.740080334595962</c:v>
                </c:pt>
                <c:pt idx="16" formatCode="0.0">
                  <c:v>-10.40936418876263</c:v>
                </c:pt>
                <c:pt idx="17" formatCode="0.0">
                  <c:v>-10.300581597222225</c:v>
                </c:pt>
                <c:pt idx="18" formatCode="0.0">
                  <c:v>-9.9571831158810351</c:v>
                </c:pt>
                <c:pt idx="19" formatCode="0.0">
                  <c:v>-10.006744397095964</c:v>
                </c:pt>
                <c:pt idx="20" formatCode="0.0">
                  <c:v>-10.107295691287881</c:v>
                </c:pt>
                <c:pt idx="21" formatCode="0.0">
                  <c:v>-9.8849190340909132</c:v>
                </c:pt>
                <c:pt idx="22" formatCode="0.0">
                  <c:v>-9.6637089646464656</c:v>
                </c:pt>
                <c:pt idx="23" formatCode="0.0">
                  <c:v>-9.9</c:v>
                </c:pt>
                <c:pt idx="24" formatCode="0.0">
                  <c:v>-9.9</c:v>
                </c:pt>
                <c:pt idx="25" formatCode="0.0">
                  <c:v>-9.6184935835893501</c:v>
                </c:pt>
                <c:pt idx="26" formatCode="0.0">
                  <c:v>-9.5</c:v>
                </c:pt>
                <c:pt idx="27" formatCode="0.0">
                  <c:v>-9.3000000000000007</c:v>
                </c:pt>
              </c:numCache>
            </c:numRef>
          </c:yVal>
          <c:smooth val="1"/>
          <c:extLst xmlns:c16r2="http://schemas.microsoft.com/office/drawing/2015/06/chart">
            <c:ext xmlns:c16="http://schemas.microsoft.com/office/drawing/2014/chart" uri="{C3380CC4-5D6E-409C-BE32-E72D297353CC}">
              <c16:uniqueId val="{00000000-1DB4-4474-9912-8AC53D01EF51}"/>
            </c:ext>
          </c:extLst>
        </c:ser>
        <c:ser>
          <c:idx val="1"/>
          <c:order val="1"/>
          <c:tx>
            <c:v>30 м</c:v>
          </c:tx>
          <c:spPr>
            <a:ln w="15875">
              <a:solidFill>
                <a:srgbClr val="00B0F0"/>
              </a:solidFill>
            </a:ln>
          </c:spPr>
          <c:marker>
            <c:symbol val="square"/>
            <c:size val="5"/>
            <c:spPr>
              <a:solidFill>
                <a:schemeClr val="tx1"/>
              </a:solidFill>
              <a:ln>
                <a:solidFill>
                  <a:schemeClr val="tx1"/>
                </a:solidFill>
              </a:ln>
            </c:spPr>
          </c:marker>
          <c:trendline>
            <c:spPr>
              <a:ln>
                <a:solidFill>
                  <a:srgbClr val="0070C0"/>
                </a:solidFill>
              </a:ln>
            </c:spPr>
            <c:trendlineType val="linear"/>
            <c:dispEq val="1"/>
            <c:trendlineLbl>
              <c:layout>
                <c:manualLayout>
                  <c:x val="3.6641689480405894E-2"/>
                  <c:y val="0.24001374998657229"/>
                </c:manualLayout>
              </c:layout>
              <c:tx>
                <c:rich>
                  <a:bodyPr/>
                  <a:lstStyle/>
                  <a:p>
                    <a:pPr>
                      <a:defRPr lang="ru-RU"/>
                    </a:pPr>
                    <a:r>
                      <a:rPr lang="en-US" b="1" baseline="0">
                        <a:solidFill>
                          <a:srgbClr val="0070C0"/>
                        </a:solidFill>
                      </a:rPr>
                      <a:t>y = 0,0308x - 72,365</a:t>
                    </a:r>
                    <a:endParaRPr lang="en-US" b="1">
                      <a:solidFill>
                        <a:srgbClr val="0070C0"/>
                      </a:solidFill>
                    </a:endParaRPr>
                  </a:p>
                </c:rich>
              </c:tx>
              <c:numFmt formatCode="General" sourceLinked="0"/>
              <c:spPr>
                <a:ln>
                  <a:solidFill>
                    <a:srgbClr val="5B9BD5"/>
                  </a:solidFill>
                </a:ln>
              </c:spPr>
            </c:trendlineLbl>
          </c:trendline>
          <c:xVal>
            <c:numRef>
              <c:f>Цветн!$A$10:$A$34</c:f>
              <c:numCache>
                <c:formatCode>General</c:formatCode>
                <c:ptCount val="25"/>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numCache>
            </c:numRef>
          </c:xVal>
          <c:yVal>
            <c:numRef>
              <c:f>Цветн!$C$10:$C$34</c:f>
              <c:numCache>
                <c:formatCode>0.0</c:formatCode>
                <c:ptCount val="25"/>
                <c:pt idx="0">
                  <c:v>-10.932378472222219</c:v>
                </c:pt>
                <c:pt idx="1">
                  <c:v>-10.882895359848488</c:v>
                </c:pt>
                <c:pt idx="2">
                  <c:v>-10.834007260101012</c:v>
                </c:pt>
                <c:pt idx="3">
                  <c:v>-10.817996369949501</c:v>
                </c:pt>
                <c:pt idx="4">
                  <c:v>-10.765816212237588</c:v>
                </c:pt>
                <c:pt idx="5">
                  <c:v>-10.750119160353533</c:v>
                </c:pt>
                <c:pt idx="6">
                  <c:v>-10.753469854797984</c:v>
                </c:pt>
                <c:pt idx="7">
                  <c:v>-10.776945496632996</c:v>
                </c:pt>
                <c:pt idx="8">
                  <c:v>-10.794672506313129</c:v>
                </c:pt>
                <c:pt idx="9">
                  <c:v>-10.823738799283156</c:v>
                </c:pt>
                <c:pt idx="10">
                  <c:v>-10.870042061237374</c:v>
                </c:pt>
                <c:pt idx="11">
                  <c:v>-10.836553961748146</c:v>
                </c:pt>
                <c:pt idx="12">
                  <c:v>-10.760426609848485</c:v>
                </c:pt>
                <c:pt idx="13">
                  <c:v>-10.735546717171719</c:v>
                </c:pt>
                <c:pt idx="14">
                  <c:v>-10.675437657828287</c:v>
                </c:pt>
                <c:pt idx="15">
                  <c:v>-10.645703282828283</c:v>
                </c:pt>
                <c:pt idx="16">
                  <c:v>-10.574987531565659</c:v>
                </c:pt>
                <c:pt idx="17">
                  <c:v>-10.500826704545453</c:v>
                </c:pt>
                <c:pt idx="18">
                  <c:v>-10.456517045454547</c:v>
                </c:pt>
                <c:pt idx="19">
                  <c:v>-10.408531250000001</c:v>
                </c:pt>
                <c:pt idx="20">
                  <c:v>-10.3</c:v>
                </c:pt>
                <c:pt idx="21">
                  <c:v>-10.200000000000001</c:v>
                </c:pt>
                <c:pt idx="22">
                  <c:v>-10.226446412570406</c:v>
                </c:pt>
                <c:pt idx="23">
                  <c:v>-10.226446412570406</c:v>
                </c:pt>
                <c:pt idx="24">
                  <c:v>-10.1</c:v>
                </c:pt>
              </c:numCache>
            </c:numRef>
          </c:yVal>
          <c:smooth val="1"/>
          <c:extLst xmlns:c16r2="http://schemas.microsoft.com/office/drawing/2015/06/chart">
            <c:ext xmlns:c16="http://schemas.microsoft.com/office/drawing/2014/chart" uri="{C3380CC4-5D6E-409C-BE32-E72D297353CC}">
              <c16:uniqueId val="{00000001-1DB4-4474-9912-8AC53D01EF51}"/>
            </c:ext>
          </c:extLst>
        </c:ser>
        <c:dLbls/>
        <c:axId val="81197312"/>
        <c:axId val="81219584"/>
      </c:scatterChart>
      <c:valAx>
        <c:axId val="81197312"/>
        <c:scaling>
          <c:orientation val="minMax"/>
          <c:max val="2020"/>
          <c:min val="1990"/>
        </c:scaling>
        <c:axPos val="b"/>
        <c:majorGridlines>
          <c:spPr>
            <a:ln w="3175">
              <a:solidFill>
                <a:srgbClr val="000000"/>
              </a:solidFill>
              <a:prstDash val="dash"/>
            </a:ln>
          </c:spPr>
        </c:majorGridlines>
        <c:numFmt formatCode="General" sourceLinked="1"/>
        <c:majorTickMark val="in"/>
        <c:tickLblPos val="high"/>
        <c:spPr>
          <a:ln w="3175">
            <a:solidFill>
              <a:srgbClr val="000000"/>
            </a:solidFill>
            <a:prstDash val="solid"/>
          </a:ln>
        </c:spPr>
        <c:txPr>
          <a:bodyPr rot="0" vert="horz"/>
          <a:lstStyle/>
          <a:p>
            <a:pPr>
              <a:defRPr lang="ru-RU" sz="1100" b="0" i="0" u="none" strike="noStrike" baseline="0">
                <a:solidFill>
                  <a:srgbClr val="000000"/>
                </a:solidFill>
                <a:latin typeface="Arial Cyr"/>
                <a:ea typeface="Arial Cyr"/>
                <a:cs typeface="Arial Cyr"/>
              </a:defRPr>
            </a:pPr>
            <a:endParaRPr lang="en-US"/>
          </a:p>
        </c:txPr>
        <c:crossAx val="81219584"/>
        <c:crosses val="autoZero"/>
        <c:crossBetween val="midCat"/>
      </c:valAx>
      <c:valAx>
        <c:axId val="81219584"/>
        <c:scaling>
          <c:orientation val="minMax"/>
          <c:max val="-9"/>
          <c:min val="-12"/>
        </c:scaling>
        <c:axPos val="l"/>
        <c:majorGridlines>
          <c:spPr>
            <a:ln w="3175">
              <a:solidFill>
                <a:srgbClr val="000000"/>
              </a:solidFill>
              <a:prstDash val="dash"/>
            </a:ln>
          </c:spPr>
        </c:majorGridlines>
        <c:title>
          <c:tx>
            <c:rich>
              <a:bodyPr/>
              <a:lstStyle/>
              <a:p>
                <a:pPr>
                  <a:defRPr lang="ru-RU" sz="1000" b="0" i="0" u="none" strike="noStrike" baseline="0">
                    <a:solidFill>
                      <a:srgbClr val="000000"/>
                    </a:solidFill>
                    <a:latin typeface="Arial"/>
                    <a:ea typeface="Arial"/>
                    <a:cs typeface="Arial"/>
                  </a:defRPr>
                </a:pPr>
                <a:r>
                  <a:rPr lang="en-US"/>
                  <a:t>Te</a:t>
                </a:r>
                <a:r>
                  <a:rPr lang="ru-RU"/>
                  <a:t>мпература, град.</a:t>
                </a:r>
                <a:r>
                  <a:rPr lang="en-US"/>
                  <a:t>C</a:t>
                </a:r>
              </a:p>
            </c:rich>
          </c:tx>
          <c:layout>
            <c:manualLayout>
              <c:xMode val="edge"/>
              <c:yMode val="edge"/>
              <c:x val="1.4813445542023964E-2"/>
              <c:y val="0.17505457971599703"/>
            </c:manualLayout>
          </c:layout>
        </c:title>
        <c:numFmt formatCode="0.0" sourceLinked="0"/>
        <c:tickLblPos val="nextTo"/>
        <c:spPr>
          <a:ln w="3175">
            <a:solidFill>
              <a:srgbClr val="000000"/>
            </a:solidFill>
            <a:prstDash val="solid"/>
          </a:ln>
        </c:spPr>
        <c:txPr>
          <a:bodyPr rot="0" vert="horz"/>
          <a:lstStyle/>
          <a:p>
            <a:pPr>
              <a:defRPr lang="ru-RU" sz="1000" b="0" i="0" u="none" strike="noStrike" baseline="0">
                <a:solidFill>
                  <a:srgbClr val="000000"/>
                </a:solidFill>
                <a:latin typeface="Arial Cyr"/>
                <a:ea typeface="Arial Cyr"/>
                <a:cs typeface="Arial Cyr"/>
              </a:defRPr>
            </a:pPr>
            <a:endParaRPr lang="en-US"/>
          </a:p>
        </c:txPr>
        <c:crossAx val="81197312"/>
        <c:crosses val="autoZero"/>
        <c:crossBetween val="midCat"/>
      </c:valAx>
      <c:spPr>
        <a:noFill/>
        <a:ln w="12700">
          <a:solidFill>
            <a:schemeClr val="tx1"/>
          </a:solidFill>
          <a:prstDash val="solid"/>
        </a:ln>
      </c:spPr>
    </c:plotArea>
    <c:legend>
      <c:legendPos val="b"/>
      <c:layout>
        <c:manualLayout>
          <c:xMode val="edge"/>
          <c:yMode val="edge"/>
          <c:x val="0.11012551315700922"/>
          <c:y val="0.8922857635496293"/>
          <c:w val="0.81488794669897058"/>
          <c:h val="6.7913481617717514E-2"/>
        </c:manualLayout>
      </c:layout>
      <c:spPr>
        <a:ln cap="rnd">
          <a:solidFill>
            <a:srgbClr val="FF0000"/>
          </a:solidFill>
        </a:ln>
      </c:spPr>
      <c:txPr>
        <a:bodyPr/>
        <a:lstStyle/>
        <a:p>
          <a:pPr>
            <a:defRPr lang="ru-RU"/>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en-US"/>
    </a:p>
  </c:txPr>
  <c:externalData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DA660-113A-4D26-B891-A001FEE5E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6590</Words>
  <Characters>37569</Characters>
  <Application>Microsoft Office Word</Application>
  <DocSecurity>0</DocSecurity>
  <Lines>313</Lines>
  <Paragraphs>88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Anatoli</cp:lastModifiedBy>
  <cp:revision>2</cp:revision>
  <dcterms:created xsi:type="dcterms:W3CDTF">2019-04-15T08:59:00Z</dcterms:created>
  <dcterms:modified xsi:type="dcterms:W3CDTF">2019-04-15T08:59:00Z</dcterms:modified>
</cp:coreProperties>
</file>