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4B" w:rsidRPr="00EA564B" w:rsidRDefault="00EA564B" w:rsidP="00EA56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Егорова М.С., Паршикова О.В. Психометрические характеристики Короткого портретного опросника Большой пятерки (Б5-10) 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1"/>
      <w:bookmarkEnd w:id="0"/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version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Egorova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M.S.,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Parshikova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O.V.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Validation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Short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Portrait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Five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Questionnaire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(BF-10)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Московский государственный университет имени 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Россия</w:t>
      </w:r>
    </w:p>
    <w:p w:rsidR="00EA564B" w:rsidRPr="00EA564B" w:rsidRDefault="00EA564B" w:rsidP="00EA564B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исследования – создание опросника, с помощью которого можно с минимальными временными затратами получать ориентировочную оценку Большой пятерки (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Экстраверсии, Доброжелательности, Сознательности и Открытости опыту). В статье описан Короткий портретный опросник (Б5-10), предназначенный для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экспресс-диагностики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пятерки, и результаты его психометрической проверки. Основная выборка исследования включает 1183 взрослых респондента (16–84 года, M = 33,34, SD = 13,20, соотношение женщин и мужчин 60,9%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vs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39,1%). Средние показатели диспозиционных черт личности находятся в диапазоне от 2,7 для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мужчин до 4,61 для Доброжелательности у женщин. По всем чертам Большой пятерки женщины имеют более высокие показатели (для всех показателей, кроме Открытости опыту, различия значимы). Доброжелательность и Сознательность увеличиваются с возрастом, Экстраверсия и Открытость опыту уменьшаются, а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 том же уровне. Показатели тест-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ретестовой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 находятся в диапазоне от 0,61 для Сознательности до 0,84 для Экстраверсии. При сопоставлении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портретного опросника с другими методами диагностики диспозиционных черт личности (с опросником Большой пятерки Б5-60, опросником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опросником для диагностики 6-факторной структуры личности HEXACO) получены невысокие корреляции для Открытости опыту (средний показатель 0,40). Средние показатели корреляции для других диспозиционных черт находятся в диапазоне 0,53–0,58, что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опросников рассматривается как подтверждение конвергентной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Дивергентные корреляции находятся в диапазоне 0,09–0,21, что подтверждает дискриминантную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проверялась по связям Большой пятерки с локусом контроля, толерантностью к неопределенности, поиском ощущений и Темной триадой личностных свойств. Структуры связей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портретного опросника Большой пятерки практически не отличаются от полученных в предыдущих исследованиях на стандартных опросниках.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пятерка, надежность,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факторная структура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мини-опросников для диагностики различных психологических характеристик (прежде всего, для оценки черт личности, аттитюдов, ценностей и особенностей социального взаимодействия) – интересная примета времени, отражающая самые разные изменения, происходящие в психологической науке. Включение психологии в междисциплинарный контекст, возможность проведения эпидемиологических исследований, использование новых технических возможностей для общения с респондентами – все это предоставляет небывалые возможности для понимания психического, но одновременно и ограничивает возможности его исследования. Экспериментальное время в междисциплинарном исследовании необходимо разделить со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специалистами, представляющими другие научные дисциплины; работа с выборками, численность которых обозначается пятизначным числом, не может включать личного общения с каждым испытуемым; опросники, «вброшенные» в Интернет, должны быть достаточно компактны, чтобы респондент не выключил компьютер на самом интересном для исследователя месте. Наконец, организовывая свое собственное исследование, каждый, как и раньше, должен решать, чему отдать предпочтение, – подробно проанализировать одну-две психологических особенности или пожертвовать деталями и получить более разнообразную информацию.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исследованиях диспозиционных черт личности, относящихся к Большой пятерке, тенденция к сокращению опросников и, следовательно, к экономии времени, затрачиваемого на исследование, просматривается уже давно. Параллельно NEO-PI-R,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содержащему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утверждений, создается сокращенный в 4 раза NEO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Five-Factor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Inventory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(NEO-FFI)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Big-Five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Inventory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(BFI), включающий всего 44 утверждения. Список из 100 маркеров Большой пятерки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Голдберга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(TDA) сокращается вначале до 40 пар прилагательных, а потом до 30.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Последние полтора десятилетия разрабатываются и используются короткие опросники, содержащие от 5 до 20 пунктов, то есть от одного до четырех пунктов на каждую шкалу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Gosling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2003;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Langford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Woods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Hampson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Bernard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2005;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Donnellan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2006;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Rammstedt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2007]. Наибольшее распространение получили два из этих опросников –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Ten-Item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Personality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Inventory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(TIPI)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Gosling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2003]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Five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Inventory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(BFI-10)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Rammstedt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 опросника представляют собой списки прилагательных. TIPI содержит 10 биполярных шкал – по две на каждую черту личности, входящую в Большую пятерку (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Экстраверсию, Доброжелательность, Сознательность и Открытость опыту). Те же самые черты Большой пятерки можно диагностировать по десяти униполярным шкалам, входящим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опросник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BFI-10.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проверке психометрических характеристик коротких опросников Большой пятерки применяются те же самые процедуры, что и при проверке обычных стандартных опросников. Однако общепринятых преставлений о том, какой короткий опросник можно считать надежным измерительным инструментом и каким критериям он должен для этого соответствовать, пока еще не сложилось. Проблема в том, что шкала, содержащая 2–3 пункта, не может иметь тот же уровень надежности и согласованности, что и длинные шкалы.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правило, при описании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коротких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опросников сообщаются результаты проверки тест-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ретестовой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надежности. И, как и следовало ожидать, короткие опросники демонстрируют более низкую надежность, чем шкалы длинных опросников, позволяющих оценить не только 5 факторов, но и фасетки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Gnambs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Особые проблемы возникают с согласованностью. Известно, например, что пункты, входящие в одну фасетку, имеют более высокие корреляции, чем пункты, входящие в разные фасетки одной и той же диспозиционной черты. При создании коротких опросников исследователи стремятся включать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опросник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пункты, относящиеся к разным фасеткам, что приводит к снижению согласованности: для того, чтобы шкала, состоящая из пунктов, относящихся к разным фасеткам, безусловно имела показатель согласованности (альфа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Кронбаха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больше ,50, необходимо включение в шкалу как минимум 6 пунктов, но такой опросник Большой пятерки будет содержать не менее 30 пунктов и будет уже не очень коротким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Vries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полагать, что со временем появятся психометрические критерии специально для коротких опросников (при какой надежности и согласованности короткий опросник можно считать работающим), но в настоящее время исследователи ограничиваются тем, что сравнивают свои результаты с полученными другими авторами.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Рассмотрим, что же анализируется при разработке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Большой пятерки. Прежде всего, очевидно, что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должен коррелировать со стандартными опросниками, диагностирующими те же черты личности. Этому критерию (соблюдению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конвергентной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подчинена процедура отбора пунктов опросника. При дальнейшей работе с коротким опросником всегда фиксируются и представляются в публикациях связи между шкалами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аналогичного длинного опросников. И надо сказать, что конвергентная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опросников неплохая.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8 исследованиях корреляции между показателями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измеренные с помощью коротких (10 пунктов) и длинных опросников, находятся в диапазоне 0,61–0,74; Экстраверсии – 0,55–0,85; Доброжелательности – 0,36–0,70; Сознательности – 0,64–0,73; Открытости опыту – 0,12–0,77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Langford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Gosling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2003;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Rammstedt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Hofmans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2008;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Ehrhart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2009;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Hahn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2012;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Romero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2012;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Laverdière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2013].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между одноименными чертами, полученными с помощью FIPI (содержащего всего 5 пунктов) и длинного опросника Большой пятерки (BFI), находятся в диапазоне 0,48–0,80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Gosling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2003], а между SIMP5 и длинным опросником – в диапазоне 0,38–0,59.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увеличении количества пунктов опросника все психометрические показатели становятся лучше. Так, показатели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конвергентной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BFIS, содержащего 15 униполярных шкал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Gerlitz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Schupp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2005; цит. по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Hahn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2012], находятся в диапазоне 0,70–0,92.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Авторы наиболее распространенной версии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Большой пятерки (TIPI)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Gosling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2003] считают, что проблемы с согласованностью и надежностью могут быть частично компенсированы. Они предлагают сравнивать собственные оценки респондентов с экспертными оценками (с тем, как респондентов оценивают другие). Совпадение средних, структур связей и психометрических показателей будет служить подтверждением надежности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опросника. Такие проверки есть, но далеко не во всех исследованиях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Gosling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2003;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Rammstedt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анализа структуры опросника используется корреляционный анализ и факторизация опросника.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Эксплораторный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факторный анализ не всегда приводит к выявлению структуры, соответствующей теоретической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Romero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2012]. Больше всего проблем возникает с показателями, отобранными для диагностики Доброжелательности, которые имеют тенденцию расходиться по разным факторам. Вместе с тем есть исследования, в которых путем варьирования пунктов короткого опросника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удавалось достичь простой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однозначной факторной структуры. Следует также отметить, что 5-факторная структура лучше воспроизводится с помощью униполярного списка прилагательных BFI-10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Rammstedt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2007], чем биполярного списка TIPI–10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Guido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2015].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исследователи, работающие с короткими опросниками Большой пятерки, склонны считать, что короткие опросники измеряют именно черты Большой пятерки (то есть конструктивно валидны), их оценки черт сравнительно надежны, а структура связей с другими психологическими характеристиками воспроизводит структуру связей, получаемую стандартными длинными опросниками.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Вместе с тем, необходимо отчетливо понимать, что короткие версии опросников представляют собой вспомогательный инструмент, а не равноценную замену хорошо стандартизованных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валидизированных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длинных опросников Большой пятерки. Они позволяют получить общее представление о том, что какие-то характеристики, являющиеся основным предметом анализа (другие психологические особенности, параметры социально-экономического статуса, показатели здоровья и пр.), испытывают влияние диспозиционных черт личности. Оценка этого влияния будет лишь приблизительной. Создатели коротких версий постоянно предупреждают предполагаемых пользователей о том, что для получения надежной информации о Большой пятерке необходимо использовать полноценные опросники. К коротким вариантам имеет смысл обращаться лишь тогда, когда проведение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длинных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опросников действительно невозможно и надо решать – либо вообще остаться без диагностики Большой пятерки, либо получить хотя бы ее приблизительную оценку.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Описание </w:t>
      </w:r>
      <w:proofErr w:type="gramStart"/>
      <w:r w:rsidRPr="00EA5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портретного опросника Большой пятерки (Б5-10)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нашего исследования состояла в создании опросника, с помощью которого можно с минимальными временными затратами получать ориентировочную оценку пяти базовых черт личности.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Очевидный алгоритм такой работы, опробованный при создании кратких версий 5-факторного опросника, состоит в подборе списка прилагательных, обозначающих различные характеристики личности, имеющие наибольший вес в 5-факторной структуре. В этом случае для диагностики каждой черты личности предназначено строго определенное число прилагательных, вошедших в окончательный список. В наиболее распространенном варианте кратких опросников Большой пятерки (TIPI) каждая черта диагностируется по двум парам дескрипторов. В самом коротком варианте опросника (FIPI) – по одному прилагательному. Создавая свой вариант краткого опросника, мы хотели расширить представленность личностных характеристик, не увеличивая (или увеличивая незначительно) время заполнения опросника, поэтому мы отказались от списка прилагательных и выбрали портретный вариант опросника.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Опросник Б5-10 содержит 10 пунктов, каждый из которых представляет собой короткое описание человека, включающее 2–3 личностных характеристики, относящихся к одной из черт Большой пятерки. От респондента требуется оценить свое сходство с каждым из 10 портретов по 6-балльной шкале: 1 – «Совсем не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меня»; 2 – «Не похож на меня»; 3 – «Чуть-чуть похож на меня»; 4 – «Немного похож на меня»; 5 – «В значительной степени похож на меня»; 6 – «Очень похож на меня».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Отбор личностных характеристик, вошедших в портреты, производился на основании их вклада в вариативность соответствующей черты.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пунктов (по одному на каждую черту Большой пятерки) сформулированы в прямой форме (например, чем больше сходство с портретом, тем выше Экстраверсия), пять – в обратной (чем больше сходство с портретом, тем ниже Экстраверсия).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вариант опросника, психометрические характеристики которого рассматриваются в данной статье, существует в мужской и женской формах – женщины оценивают свое сходство с женскими портретами, мужчины – с мужскими.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мужской варианты опросника полностью совпадают. Инструкция и опросник в женском варианте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Инструкция: «Ниже приводятся описания разных женщин. Оцените, в какой степени они похожи на Вас. Напротив каждого описания отметьте наиболее подходящий ответ».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Она общительна и полна энергии.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Она критична по отношению к окружающим и склонна к ссорам.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Она обычно бывает собрана, дисциплинирована и не любит нарушать общепринятые правила.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Она тревожная, легко расстраивается.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Она открыта для всего нового, с ней интересно.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Она немногословна, незаметна в компании, не любит быть центром внимания.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Она доброжелательна и отзывчива.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Она неорганизованная, на нее не всегда можно положиться.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Она спокойная, уравновешенная.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Она ничем не выделяется; то, что она делает, редко бывает оригинальным.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Ключ: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Экстраверсия – пункты 1 и 6 (с обратным знаком); Доброжелательность – пункты 2 (с обратным знаком) и 7; Сознательность – пункты 3 и 8 (с обратным знаком);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пункты 4 и 9 (с обратным знаком); Открытость опыту – пункты 5 и 10 (с обратным знаком).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мужском варианте в инструкции говорится об «описаниях разных мужчин» и соответственно портреты относятся к мужчинам («Он общителен и полон энергии» и т.д.).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 взгляд, портретный опросник по сравнению со списком прилагательных имеет ряд преимуществ. Прежде всего, форма представления характеристик личности (описание человека) провоцирует «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портрета (приписывание абстрактному человеку дополнительных характеристик, ассоциирующихся с теми, которые представлены в портрете), что в какой-то мере компенсирует предельную лаконичность короткого опросника. Это, разумеется, не дает возможность получить более детальные оценки (фасетки Большой пятерки), но делает более надежной оценку пяти базовых черт. Во-вторых, косвенная оценка («в какой степени эти описания похожи на Вас») несколько снижает социальную желательность. И в-третьих, оценка утверждений удобнее для респондента, чем оценка прилагательных: Короткий портретный опросник Большой пятерки предназначен для исследований, включающих разные опросники, которые, как правило, содержат развернутые предложения. Переход в процессе заполнения опросника от оценки утверждений к оценке прилагательных или биполярных шкал может сбивать и путать респондента.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исследования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выборка исследования включает 1183 взрослых респондента (16–84 года, средний возраст – 33,34, стандартное отклонение – 13,20). 60,9% выборки составляют женщины. Результаты, полученные на этой выборке, используются при описании дескриптивной статистики, половых и возрастных различий, факторной структуры опросника, некоторых показателей надежности.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респондентов, участвовавших в исследовании надежности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представлено при описании результатов.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проводилось индивидуально, участие в исследовании было добровольным.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короткого опросника Большой пятерки (Б5-10), описанного выше, в исследовании использовались опросники, предназначенные для диагностики диспозиционных черт личности, и опросники для диагностики ряда частных черт личности.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Опросник Большой пятерки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[Бирюков, Бодунов, не опубликовано]. Опросник включает 60 утверждений (по 12 на каждую из базовых черт личности), которые оцениваются по 5-балльной шкале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Ликерта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HEXACO-100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российской выборки опросник HEXACO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Personality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Inventory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Revised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[Егорова, Паршикова, 2015]. Опросник содержит 100 утверждений и предназначен для диагностики шести диспозиционных черт личности (Честности, Эмоциональности, Экстраверсии, Доброжелательности, Добросовестности и Открытости новому опыту) и 25 фасеток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Lee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Ashton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Ashton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2014]. Утверждения опросника оцениваются по 5-балльной шкале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Ликерта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Опросник </w:t>
      </w:r>
      <w:proofErr w:type="spellStart"/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Айзенка</w:t>
      </w:r>
      <w:proofErr w:type="spellEnd"/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российской выборки опросник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Русалов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1992], содержащий 57 вопросов и позволяющий оценить Экстраверсию (24 вопроса)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вопроса). Опросник также содержит шкалу коррекции (9 вопросов). Для ответов на вопросы предлагается дихотомическая шкала (да–нет).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Краткая шкала поиска ощущений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сокращенный вариант шкалы поиска ощущений, разработанной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М.Закерманом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Zuckerman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1971] и адаптированной для российской выборки [Егорова, Пьянкова, 1992]. Шкала включает 20 пар альтернативных утверждений. Из каждой пары респонденту предлагается выбрать одно утверждение, наиболее соответствующее его установкам,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привычному образу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или предпочитаемой активности. Используются 4 показателя, выделенные при факторном анализе на российской выборке, – поиск возбуждения и приключений в экстремальной активности (TAS1), поиск возбуждения и приключений в обыденной жизни (TAS1), поиск опыта (ES), подверженность скуке (BS).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Короткий опросник толерантности к неопределенности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портретный опросник, содержащий 3 утверждения, которые оцениваются по 6-балльной шкале.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Уровень субъективного контроля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опросник, предназначенный для диагностики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интернальности-экстернальности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Бажин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1993]. В данном исследовании используется три его показателя – общая шкала (44 утверждения),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достижения (12 утверждений)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неудач (12 утверждений).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Короткий</w:t>
      </w:r>
      <w:proofErr w:type="gramEnd"/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опросник Темной триады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Short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Dark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Triad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Questionnaire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SD3)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Jones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Paulhus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2014], адаптированный для российской выборки [Егорова и др., 2015]. Опросник предназначен для диагностики трех негативных черт личности – макиавеллизма, неклинического нарциссизма, неклинической психопатии и суммарного показателя Темной триады. Опросник содержит 27 утверждений (по 9 на каждую черту Темной триады) и оценивается по 5-балльной шкале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Ликерта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Опросник «Грязная дюжина»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Dirty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dozen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DD) –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адаптированный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авторами опросник, созданный для экспресс-диагностики Темной триады и ее составляющих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Jonason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Webster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2010]. Опросник содержит 12 утверждений, степень согласия с которыми оценивается респондентами по 5-балльной шкале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Ликерта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Экспресс-опросник для диагностики Темной триады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(ТТ-17) разработан авторами на основании совместной факторизации базовых опросников диагностики макиавеллизма (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Mach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-IV; использован вариант, адаптированный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Знаковым</w:t>
      </w:r>
      <w:proofErr w:type="spellEnd"/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[Знаков, 2005]), нарциссизма (NPI-40) и психопатии (SRP-III) и опросника «Грязная дюжина». Опросник включает 17 утверждений, степень согласия с которыми оценивается респондентами по 5-балльной шкале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Ликерта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анализа данных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осуществлялась с помощью статистической системы IBM SPSS 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Statisti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 18.0.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Результаты и обсуждение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подсчете показателей короткого портретного опросника Большой пятерки полученные суммы баллов делились на количество пунктов шкалы (на 2). По всем пяти показателям Большой пятерки (на всей выборке и на выборках мужчин и женщин) баллы варьируют от 1 до 6, то есть от минимально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максимально возможного. Средние показатели находятся в диапазоне от 2,70 (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мужской выборке) до 4,61 (Доброжелательность в женской выборке).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табл. 1 представлены средние и стандартные отклонения (полученные на всей выборке и отдельно на выборках мужчин и женщин), различия между мужчинами и женщинами и связь черт, входящих в пятифакторную структуру личности, с возрастом.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всем чертам Большой пятерки женщины имеют более высокие показатели, причем 4 из них (все, кроме Открытости опыту) достигают значимого уровня. Эти результаты находятся в полном соответствии с результатами других исследований. Так, половые различия по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Невротизму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Доброжелательности наблюдаются как минимум с подросткового возраста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Klimstra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2011]. По данным исследований, проведенных на взрослых выборках, женщины, как правило, имеют более высокие показатели чертам Большой пятерки (например,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McCrae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2005;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Vecchione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2012;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Vianello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2013]).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сопоставлении черт Большой пятерки с возрастом обнаружены все варианты возрастной динамики: Доброжелательность и Сознательность увеличиваются с возрастом, Экстраверсия и Открытость опыту уменьшаются, а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 том же уровне. Эти результаты также соответствуют сложившимся к настоящему времени представлениям о возрастных изменениях и возрастных различиях пяти базовых черт личности. Например, в исследовании, проведенном на швейцарской и американской выборках, репрезентативных популяции, была продемонстрирована положительная связь с возрастом Доброжелательности и Сознательности, отрицательная – Экстраверсии и нелинейное изменение с возрастом Открытости опыту – уменьшение к 30–34 годам и увеличение в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Anusic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2012].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1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Описательная статистика и связь Большой пятерки с возрастом (n = 1183)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577"/>
        <w:gridCol w:w="577"/>
        <w:gridCol w:w="557"/>
        <w:gridCol w:w="557"/>
        <w:gridCol w:w="550"/>
        <w:gridCol w:w="550"/>
        <w:gridCol w:w="1517"/>
        <w:gridCol w:w="1531"/>
      </w:tblGrid>
      <w:tr w:rsidR="00EA564B" w:rsidRPr="00EA564B" w:rsidTr="00EA56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Большой пятерк</w:t>
            </w:r>
            <w:proofErr w:type="gram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Б5-10)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различия</w:t>
            </w: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(t-критерий)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 с возрастом</w:t>
            </w: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(r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Спирмена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Невротизм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9,69**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–,04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Экстраверсия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–,10**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опыту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–,14**</w:t>
            </w:r>
          </w:p>
        </w:tc>
      </w:tr>
    </w:tbl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 – p &lt; 0,001.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Факторный анализ структуры опросника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эксплораторного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факторного анализа (метод главных компонент с последующим вращением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варимакс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наиболее понятной по содержанию оказалась 6-факторная структура показателей опросника, описывающая 82,2% дисперсии (см. табл. 2). В таблице в первом столбце указаны пункты опросника и направление связи с диагностируемой чертой (то есть «Э+» – чем выше балл, тем выше показатель Экстраверсии; «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Э–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чем выше балл, тем ниже показатель Экстраверсии).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видно из таблицы, распределение по факторам утверждений, диагностирующих разные черты Большой пятерки, дважды нарушается, то есть в двух случаях полученные данные противоречат однозначному выводу о 5-факторной структуре опросника.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Во-первых, содержание первого фактора определяется тремя показателями опросника, связанными с Доброжелательностью (входящей в фактор с весом 0,85), Открытостью опыту (0,61) и Экстраверсией (0,51). Объединение в одном факторе утверждений, направленных на диагностику трех разных черт Большой пятерки, нельзя назвать неожиданным. При описании результатов исследований, проведенных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опросниках, неоднократно сообщалось о связях между Экстраверсией и Открытостью опыту, достигающих 0,50 (например,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Ehrhart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2009;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Hahn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2012]), и между Открытостью и Доброжелательностью, превышающих 0,60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Ehrhart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2009]. Близость этих показателей проявляется и при факторизации.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исследовании структуры коротких опросников, представляющих собой списки биполярных прилагательных, образованных на основе самого короткого из «длинных» опросников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Shafer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1999], один из показателей Доброжелательности вошел и в «свой» фактор, и в фактор Открытости опыту, а один из показателей Открытости опыту имел одинаковые веса в «своем» факторе и в факторе Экстраверсии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Hofmans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2008].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смешения Доброжелательности, Экстраверсии и Открытости опыту обсуждалась и до появления коротких опросников и, по-видимому, связана с содержательным пересечением этих диспозиционных черт.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 решается просто заменой пунктов опросника.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исследовании, например, утверждения, вошедшие в один и тот же фактор, связаны с самой сутью этих черт (именно с теми особенностями, которые в наибольшей степени определяют содержание «своих» черт Большой пятерки) – «Она общительна и полна энергии» (Экстраверсия), «Она открыта для всего нового, с ней интересно» (Открытость опыту) и «Она доброжелательна и отзывчива» (Доброжелательность).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Предполагая содержательное пересечение между этими чертами, мы считаем, что есть смысл рассматривать 6 факторов как факторную структуру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5-факторного опросника. Звучит парадоксально, но, как нам кажется, соответствует реальному соотношению диспозиционных черт.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проблема, проявившаяся при факторизации, состоит в том, что содержание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фактора Доброжелательности определяется одним пунктом, который входит в фактор 6 с весом 0,93. Второй пункт имеет в этом факторе лишь небольшой вес (–0,23). При анализе опубликованных результатов, обнаруживается, что эта ситуация повторяется из исследования в исследование. Часто прилагательные, отобранные для диагностики Доброжелательности на основании веса их аналогов в «длинных» списках маркеров Большой пятерки, имеют весьма различающиеся веса в «своем» факторе: например, 0,65 и –0,21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Romero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2012]; 0,89 и –0,39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Hofmans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2008]. Многие пишут о том, что для Доброжелательности трудней всего подобрать адекватные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психометрически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надежные пункты опросника (например,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Gosling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2003;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Rammstedt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2007]).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остальных факторов отчетливо определятся Экстраверсией, Сознательностью,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Невротизмом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Открытостью опыту (см. табл. 2).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2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факторизации 10 пунктов опросника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480"/>
        <w:gridCol w:w="480"/>
        <w:gridCol w:w="480"/>
        <w:gridCol w:w="480"/>
        <w:gridCol w:w="480"/>
        <w:gridCol w:w="480"/>
      </w:tblGrid>
      <w:tr w:rsidR="00EA564B" w:rsidRPr="00EA564B" w:rsidTr="00EA56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опросника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–,02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–,16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,93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–,26</w:t>
            </w:r>
          </w:p>
        </w:tc>
      </w:tr>
    </w:tbl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Факторные веса, превышающие 0,40, выделены жирным шрифтом.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 – Экстраверсия; С – Сознательность; Н –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; О – Открытость опыту; Д – Доброжелательность.</w:t>
      </w:r>
      <w:proofErr w:type="gramEnd"/>
    </w:p>
    <w:p w:rsidR="00EA564B" w:rsidRPr="00EA564B" w:rsidRDefault="00EA564B" w:rsidP="00EA5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Надежность опросника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оценивалась тест-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ретестовая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надежность (повторное обследование выборки из 58 человек с интервалом 7–9 недель) и показатель альфа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Кронбаха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полученный на всей выборке. В табл. 3 представлены результаты надежности и согласованности, полученные на нашей выборке, и приведены результаты ряда исследований для того, чтобы можно было оценить то, что получено в нашем исследовании в контексте имеющихся данных.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тест-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ретестовой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надежности, полученные на нашей выборке, находятся в диапазоне 0,61–0,84: наиболее высокий показатель надежности получен по Экстраверсии, наиболее низкий – по Сознательности. При мета-анализе тест-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ретестовой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Большой пятерки (TIPI)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Gnambs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2014] показатели надежности находятся примерно в том же диапазоне. Экстраверсия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диагностированные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нашему опроснику, имеют более высокую надежность, чем в большинстве других исследований, Доброжелательность и Открытость опыту – такую же, а Сознательность –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низкую. Показатели согласованности пунктов опросника находятся в диапазоне 0,38–0,62. и, мало отличаются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в других исследованиях.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3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ретестовая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надежность и согласованность показателей Короткого портретного опросника Большой пятерки (Б5-10)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780"/>
        <w:gridCol w:w="780"/>
        <w:gridCol w:w="780"/>
        <w:gridCol w:w="780"/>
        <w:gridCol w:w="780"/>
      </w:tblGrid>
      <w:tr w:rsidR="00EA564B" w:rsidRPr="00EA564B" w:rsidTr="00EA56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Большой пятерки (Б5-10)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ретест</w:t>
            </w:r>
            <w:proofErr w:type="spellEnd"/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Мета-анализ – </w:t>
            </w:r>
            <w:proofErr w:type="gram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,73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Мета-анализ – 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,69–,82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,77–,85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,54–,79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,68–,78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,63–,83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Кронбаха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(опросники из 10 пунктов)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,56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Gosling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Romero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,46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Romero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Кронбаха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(опросники из 15 пунктов)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Langford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,76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Langford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,65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Hahn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,58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Кронбаха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(опросник из 20 пунктов)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Donnellan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,65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Donnellan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</w:t>
            </w:r>
          </w:p>
        </w:tc>
      </w:tr>
    </w:tbl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показателей надежности p &lt; 0,001.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 – Экстраверсия; С – Сознательность; Н –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; О – Открытость опыту; Д – Доброжелательность.</w:t>
      </w:r>
      <w:proofErr w:type="gramEnd"/>
    </w:p>
    <w:p w:rsidR="00EA564B" w:rsidRPr="00EA564B" w:rsidRDefault="00EA564B" w:rsidP="00EA5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A5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опросника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конвергентной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Б5-10 его показатели были сопоставлены с одноименными показателями из других опросников Большой пятерки (например, Экстраверсия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короткого опросника Б5-10 и Экстраверсия из опросников Б5-60, HEXACO, опросника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 исключением одного случая (корреляции между двумя показателями Открытости опыту) все связи значимы на 0,1%-ном уровне (см. табл. 4).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Дискриминантная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определялась по среднему показателю дивергентных корреляций, то есть по среднему показателю корреляций между разноименными показателями из разных опросников (например, Экстраверсия из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Б5-10 и Открытость опыту из опросника Б5-60). Средние дивергентные корреляции находятся в диапазоне 0,09–0,21 (примерно на том же уровне, что и в других исследованиях). Например, в исследовании, проведенном на BFIS (15 пунктов), средний показатель дивергентных корреляций был равен 0,21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Hahn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2012].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во-первых, относительно высокие конвергентные и низкие дивергентные корреляции с другими опросниками Большой пятерки свидетельствуют о том, что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опросник измеряет именно те особенности личностной сферы, для которых он и был предназначен; во-вторых, конвергентная и дивергентная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примерно такая же, как и других коротких опросников.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4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Взаимосвязи между одноименными показателями опросника Б5-10 и опросников Б5-60, HEXACO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средние корреляции между разноименными показателями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7"/>
        <w:gridCol w:w="667"/>
        <w:gridCol w:w="667"/>
        <w:gridCol w:w="1060"/>
        <w:gridCol w:w="809"/>
        <w:gridCol w:w="1655"/>
      </w:tblGrid>
      <w:tr w:rsidR="00EA564B" w:rsidRPr="00EA564B" w:rsidTr="00EA56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=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=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= 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= 236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Невротизм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,63**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,58**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,53**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,58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Экстраверсия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,69**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,63**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,53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опыту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,47**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,44**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показатели дивергентных корреляций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</w:tr>
    </w:tbl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 * – p &lt; 0,01; ** – p &lt; 0,001.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проверялась по связям Большой пятерки, диагностированной с помощью короткого опросника Б5-10, с локусом контроля (n = 696 человек), толерантностью к неопределенности (n = 751), поиском ощущений (n = 751) и Темной триадой личностных свойств.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показателя локуса контроля,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анализировавшиеся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исследовании (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достижений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неудач) обнаружили связи с Экстраверсией и Открытостью опыту. Показатели корреляции находятся в диапазоне 0,10–0,26 (p &lt; 0,01). В других исследованиях при сопоставлении аналогичных характеристик получают близкие по смыслу результаты. Например, связи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интернального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локуса контроля с Экстраверсией, Открытостью опыту и Доброжелательностью находятся примерно на том же уровне, что и у нас (0,18–0,21)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Ehrhart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2009].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5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показателей Короткого портретного опросника Большой пятерки с толерантностью к неопределенности и поиском ощущений.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726"/>
        <w:gridCol w:w="720"/>
        <w:gridCol w:w="600"/>
        <w:gridCol w:w="720"/>
        <w:gridCol w:w="720"/>
        <w:gridCol w:w="600"/>
      </w:tblGrid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</w:t>
            </w:r>
            <w:proofErr w:type="spell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к неопределенности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–,17**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–,18**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ощущений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–,20**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–,26**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–,17**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,24**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,18**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,20**</w:t>
            </w:r>
          </w:p>
        </w:tc>
      </w:tr>
    </w:tbl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Примечания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– p &lt; 0,01; ** – p &lt; 0,001.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 – Экстраверсия; С – Сознательность; Н –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; О – Открытость опыту; Д – Доброжелательность.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6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показателей Короткого портретного опросника Большой пятерки с макиавеллизмом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2327"/>
        <w:gridCol w:w="2058"/>
        <w:gridCol w:w="2292"/>
      </w:tblGrid>
      <w:tr w:rsidR="00EA564B" w:rsidRPr="00EA564B" w:rsidTr="00EA56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Б5-10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Макиавеллизм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Грязная дюжина (DD)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Экспресс-опросник</w:t>
            </w: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Темной триады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  <w:proofErr w:type="gramEnd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</w:t>
            </w: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Темной триады (SD3)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= 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= 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= 1007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Невротизм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Экстраверсия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,04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–,21**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–,14**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–,16**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–,12**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–,11**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–,04</w:t>
            </w:r>
          </w:p>
        </w:tc>
      </w:tr>
      <w:tr w:rsidR="00EA564B" w:rsidRPr="00EA564B" w:rsidTr="00EA5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опыту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4B" w:rsidRPr="00EA564B" w:rsidRDefault="00EA564B" w:rsidP="00EA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,11*</w:t>
            </w:r>
          </w:p>
        </w:tc>
      </w:tr>
    </w:tbl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 * – p &lt; 0,01; ** – p &lt; 0,001.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Показатели поиска ощущений и толерантности к неопределенности в нашем исследовании оказались положительно связаны с Экстраверсией и Открытостью опыту и отрицательно – с Сознательностью и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Невротизмом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 табл. 5). Склонность к риску, лежащая в основе показателей поиска ощущений, обнаруживает похожие связи с Большой пятеркой и в других исследованиях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Bardi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2009]. Уровень связей примерно тот же самый. Так, склонность к риску при сопоставлении с Большой пятеркой, диагностированной по TIPI [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Romero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2012] оказалась связана с Экстраверсией и Открытостью опыту (соответственно 0,19 и 0,23) и Сознательностью (–0,23).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сопоставлении Темной триады (макиавеллизма, неклинического нарциссизма и неклинической психопатии) с Большой пятеркой ожидались отрицательные связи всех показателей Темной триады с Доброжелательностью и Сознательностью, положительные связи нарциссизма с Экстраверсией и Открытостью опыту и связи психопатии со всеми показателями Большой пятерки. Полученные результаты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значительной соответствуют ожидавшимся. В качестве примера приведены результаты, полученные при сопоставлении Большой пятерки и макиавеллизма, диагностированного с помощью трех опросников Темной триады (см. табл. 6).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при проверке внешней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продемонстрировано, что структуры связей короткого опросника Большой пятерки практически не отличаются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описанных в литературе.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5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EA564B" w:rsidRPr="00EA564B" w:rsidRDefault="00EA564B" w:rsidP="00EA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представлено описание и психометрические характеристики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Короткого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портретного опросника Большой пятерки (Б5-10).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опросника воспроизводят основные закономерности, полученные на стандартных опросниках Большой пятерки, – половые различия и их направление, возрастные различия и специфику возрастной динамики.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Опросник имеет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удовлетворительные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коротких опросников тест-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ретестовую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надежность, согласованность, конвергентную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дивергентную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факторизации опросника воспроизведена ситуация, неоднократно наблюдавшаяся при использовании коротких опросников Большой пятерки, – разделение показателей Доброжелательности: один из них входит в свой фактор с небольшим весом. Поскольку при этом структура связей показателя Доброжелательность с другими психологическими характеристиками не искажается, мы считаем возможным, продолжая работу над опросником, использовать его в исследованиях для получения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экспресс-информации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диспозиционных чертах личности.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_GoBack"/>
      <w:bookmarkEnd w:id="1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выполнено при поддержке Российского фонда фундаментальных исследований, проект 14-06-00400-а «Природа вариативности показателей Темной Триады личностных свойств».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elit"/>
      <w:r w:rsidRPr="00EA5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bookmarkEnd w:id="2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Бажин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Голынкина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Эткинд А.М. Опросник уровня субъективного контроля (УСК). М.: Смысл, 1993.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Бирюков С.Д., Бодунов М.В. Опросник Большой пятерки. Не опубликовано.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Егорова М.С., Паршикова О.В. Адаптация опросника HEXACO-PI-R на российской выборке. В кн.: Н.А. Батурин (Ред.), Современная психодиагностика России. Преодоление кризиса. Сборник материалов III Всероссийской конференции по психологической диагностике. Челябинск: Издательский центр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Т. 1, с. 129–134.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Егорова М.С., Пьянкова С.Д. Поиск ощущений и особенности личностной сферы. В кн.: Актуальные проблемы психологической службы: Теория и практика: Сборник материалов международной конференции (Одесса, 8–9 сентября, 1992). Одесса, 1992. Т. 2, с. 140–143.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Егорова М.С.,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Паршикова О.В. Адаптация Короткого опросника Темной триады. Психологические исследования, 2015, 8(43), 1. http//psystudy.ru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Знаков В.В. Психология понимания: проблемы и перспективы. М.: Институт психологии РАН, 2005.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Русалов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Модифицированный личностный опросник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1992.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Anusic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I., Lucas R.E., Donnellan M.B. Cross-sectional age differences in personality: Evidence from nationally representative samples from Switzerland and the United States. Journal of Research in Personality, 2012, 46(1), 116–120.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Ashton M.C., Lee K., de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Vries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R.E.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HEXACO Honesty-Humility, Agreeableness, and Emotionality Factors: A review of research and theory. Personality and Social Psychology Review, 2014, 18(2), 139–152.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Bardi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A., Guerra V.M.,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Ramdeny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G.S.D. Openness and ambiguity intolerance: Their differential relations to well-being in the context of an academic life transition. Personality and Individual Differences, 2009, 47(3), 219–223.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  <w:t>Bernard L.C., Walsh R.P., Mills M. Ask once, may tell: Comparative validity of single and multiple item measurement of the Big-Five personality factors. Counseling and Clinical Psychology Journal, 2005, 2(1), 40–57.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De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Vries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R.E. The 24-item Brief HEXACO Inventory (BHI). Journal of Research in Personality, 2013, 47(6), 871–880.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Donnellan M.B., Oswald F.L., Baird B.M., Lucas R.E. The Mini-IPIP Scales: Tiny-yet-effective measures of the Big Five Factors of Personality. Psychological Assessment, 2006, 18(2), 192–203.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Ehrhart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M.G.,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Ehrhart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K.H.,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Roesch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S.C., Chung-Herrera B.G., Nadler K., Bradshaw K. Testing the latent factor structure and construct validity of the Ten-Item Personality Inventory. Personality and Individual Differences, 2009, 47(8), 900–905.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Gerlitz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J.-Y.,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Schupp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Zur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Erhebung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Big-Five-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basierten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Persönlichkeitsmerkmale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SOEP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Dokumentation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Instrumentenentwicklung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BFI-S auf Basis des SOEP-Pretests 2005.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 Notes 4.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Berlin: DIW Berlin, 2005.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Gnambs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meta-analysis of dependability coefficients (test–retest reliabilities) for measures of the Big Five.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Journal of Research in Personality, 2014, Vol. 52, 20–28.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Gosling S.D.,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Rentfrow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P.J., Swann W.B.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very brief measure of the Big-Five personality domains.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Journal of Research in Personality, 2003, 37(6), 504–528.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Guido G.,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Peluso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A.M.,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Capestro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Miglietta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An Italian version of the 10-item Big Five Inventory: An application to hedonic and utilitarian shopping values. Personality and Individual Differences, 2015, Vol. 76, 135–140.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Hahn E.,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Gottschling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Spinath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F.M. Short measurements of personality – Validity and reliability of the GSOEP Big Five Inventory (BFI-S). Journal of Research in Personality, 2012, 46(3), 355–359.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Hofmans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Kuppens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Allik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 Is short in length short in content? An examination of the domain representation of the Ten Item Personality Inventory scales in Dutch language. Personality and Individual Differences, 2008, 45(8), 750–755.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Jonason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P.K., Webster G.D. The Dirty Dozen: A concise measure of the Dark Triad. Psychological Assessment, 2010, 22(2), 420–432.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Jones D.N.,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Paulhus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D.L. Introducing the Short Dark Triad (SD3): A brief measure of dark personality traits. Assessment, 2014, 21(1), 28–41.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Klimstra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T.A.,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Crocetti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E., Hale III W.W.,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Fermani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Meeus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W.H.J. Big Five personality dimensions in Italian and Dutch adolescents: A cross-cultural comparison of mean-levels, sex differences, and associations with internalizing symptoms. Journal of Research in Personality, 2011, 45(3), 285–296.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Langford P.H. </w:t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one-minute measure of the Big Five?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Evaluating and abridging Shafer's (1999a) Big Five markers. Personality and Individual Differences, 2003, 35(5), 1127–1140.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Laverdière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O., Morin A.J.S., St-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Hilaire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F. Factor structure and measurement invariance of a short measure of the Big Five personality traits.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Personality and Individual Differences, 2013, 55(7), 739–743.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Lee K., Ashton M.C. Psychometric properties of the HEXACO Personality inventory. Multivariate Behavioral Research, 2004, 39(2), 329–358.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McCrae R.R.,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Terracciano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and 78 Members of the Personality Profiles of Cultures Project. Universal features of personality traits from the observer’s perspective: Data from 50 cultures. Journal of Personality and Social Psychology, 2005, 88(3), 547–561.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Rammstedt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B., John O.P. Measuring personality in one minute or less: A 10-item short version of the Big Five Inventory in English and German. Journal of Research in Personality, 2007, 41(1), 203–212.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Romero E.,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Villar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P., Gómez-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Fraguela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J.A.,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López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-Romero L. Measuring personality traits with ultra-short scales: A study of the Ten Item Personality Inventory (TIPI) in a Spanish sample. Personality and Individual Differences, 2012, 53(3), 289–293.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Shafer A.B. Brief bipolar markers for the Five Factor Model of Personality.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Psychological Reports, 1999, 84(3c), 1173–1179.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Vecchione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Alessandri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Barbaranelli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Caprara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 Gender differences in the Big Five personality development: A longitudinal investigation from late adolescence to emerging adulthood. Personality and Individual Differences, 2012, 53(6), 740–746.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Vianello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M., Schnabel K.,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Sriram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N., </w:t>
      </w:r>
      <w:proofErr w:type="spell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Nosek</w:t>
      </w:r>
      <w:proofErr w:type="spell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 Gender differences in implicit and explicit personality traits. Personality and Individual Differences, 2013, 55(8), 994–999.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Woods S.A., Hampson S.E. Measuring the Big Five with single items using a bipolar response scale. European Journal of Personality, 2005, 19(5), 373–390.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Zuckerman M. Dimensions of sensation seeking.</w:t>
      </w:r>
      <w:proofErr w:type="gramEnd"/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Journal of Consulting and Clinical Psychology, 1971, 36(1), 45–52.</w:t>
      </w:r>
    </w:p>
    <w:p w:rsidR="00EA564B" w:rsidRPr="00EA564B" w:rsidRDefault="00EA564B" w:rsidP="00EA5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редакцию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28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2015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29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2016 </w:t>
      </w:r>
      <w:r w:rsidRPr="00E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A5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0651C" w:rsidRPr="00EA564B" w:rsidRDefault="00E0651C">
      <w:pPr>
        <w:rPr>
          <w:lang w:val="en-US"/>
        </w:rPr>
      </w:pPr>
    </w:p>
    <w:sectPr w:rsidR="00E0651C" w:rsidRPr="00EA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12E"/>
    <w:multiLevelType w:val="multilevel"/>
    <w:tmpl w:val="A31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4B"/>
    <w:rsid w:val="00E0651C"/>
    <w:rsid w:val="00E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5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5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56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64B"/>
    <w:rPr>
      <w:b/>
      <w:bCs/>
    </w:rPr>
  </w:style>
  <w:style w:type="character" w:styleId="a6">
    <w:name w:val="Emphasis"/>
    <w:basedOn w:val="a0"/>
    <w:uiPriority w:val="20"/>
    <w:qFormat/>
    <w:rsid w:val="00EA56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5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5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56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64B"/>
    <w:rPr>
      <w:b/>
      <w:bCs/>
    </w:rPr>
  </w:style>
  <w:style w:type="character" w:styleId="a6">
    <w:name w:val="Emphasis"/>
    <w:basedOn w:val="a0"/>
    <w:uiPriority w:val="20"/>
    <w:qFormat/>
    <w:rsid w:val="00EA56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104</cp:lastModifiedBy>
  <cp:revision>1</cp:revision>
  <dcterms:created xsi:type="dcterms:W3CDTF">2016-04-06T11:28:00Z</dcterms:created>
  <dcterms:modified xsi:type="dcterms:W3CDTF">2016-04-06T11:29:00Z</dcterms:modified>
</cp:coreProperties>
</file>