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00" w:rsidRPr="00585D22" w:rsidRDefault="00F95000" w:rsidP="00585D22">
      <w:pPr>
        <w:spacing w:line="276" w:lineRule="auto"/>
        <w:jc w:val="center"/>
        <w:rPr>
          <w:i/>
          <w:sz w:val="32"/>
          <w:szCs w:val="32"/>
          <w:vertAlign w:val="superscript"/>
        </w:rPr>
      </w:pPr>
      <w:r w:rsidRPr="00585D22">
        <w:rPr>
          <w:i/>
          <w:sz w:val="32"/>
          <w:szCs w:val="32"/>
        </w:rPr>
        <w:t>Каверина М.Ю.</w:t>
      </w:r>
      <w:r w:rsidRPr="00585D22">
        <w:rPr>
          <w:i/>
          <w:sz w:val="32"/>
          <w:szCs w:val="32"/>
          <w:vertAlign w:val="superscript"/>
        </w:rPr>
        <w:t>1</w:t>
      </w:r>
      <w:r w:rsidRPr="00585D22">
        <w:rPr>
          <w:i/>
          <w:sz w:val="32"/>
          <w:szCs w:val="32"/>
        </w:rPr>
        <w:t>, Данилов Г.В.</w:t>
      </w:r>
      <w:r w:rsidRPr="00585D22">
        <w:rPr>
          <w:i/>
          <w:sz w:val="32"/>
          <w:szCs w:val="32"/>
          <w:vertAlign w:val="superscript"/>
        </w:rPr>
        <w:t>1</w:t>
      </w:r>
      <w:r w:rsidRPr="00585D22">
        <w:rPr>
          <w:i/>
          <w:sz w:val="32"/>
          <w:szCs w:val="32"/>
        </w:rPr>
        <w:t>, Алексеева А.Н.</w:t>
      </w:r>
      <w:r w:rsidRPr="00585D22">
        <w:rPr>
          <w:i/>
          <w:sz w:val="32"/>
          <w:szCs w:val="32"/>
          <w:vertAlign w:val="superscript"/>
        </w:rPr>
        <w:t>2</w:t>
      </w:r>
      <w:r w:rsidRPr="00585D22">
        <w:rPr>
          <w:i/>
          <w:sz w:val="32"/>
          <w:szCs w:val="32"/>
        </w:rPr>
        <w:t>, Кулёва А.Ю.</w:t>
      </w:r>
      <w:r w:rsidRPr="00585D22">
        <w:rPr>
          <w:i/>
          <w:sz w:val="32"/>
          <w:szCs w:val="32"/>
          <w:vertAlign w:val="superscript"/>
        </w:rPr>
        <w:t>2</w:t>
      </w:r>
      <w:r w:rsidRPr="00585D22">
        <w:rPr>
          <w:i/>
          <w:sz w:val="32"/>
          <w:szCs w:val="32"/>
        </w:rPr>
        <w:t>, Галкин М.В.</w:t>
      </w:r>
      <w:r w:rsidRPr="00585D22">
        <w:rPr>
          <w:i/>
          <w:sz w:val="32"/>
          <w:szCs w:val="32"/>
          <w:vertAlign w:val="superscript"/>
        </w:rPr>
        <w:t>1</w:t>
      </w:r>
      <w:r w:rsidRPr="00585D22">
        <w:rPr>
          <w:i/>
          <w:sz w:val="32"/>
          <w:szCs w:val="32"/>
        </w:rPr>
        <w:t>, Кроткова О.А.</w:t>
      </w:r>
      <w:r w:rsidRPr="00585D22">
        <w:rPr>
          <w:i/>
          <w:sz w:val="32"/>
          <w:szCs w:val="32"/>
          <w:vertAlign w:val="superscript"/>
        </w:rPr>
        <w:t>1</w:t>
      </w:r>
    </w:p>
    <w:p w:rsidR="00F95000" w:rsidRPr="00585D22" w:rsidRDefault="00F95000" w:rsidP="00585D22">
      <w:pPr>
        <w:spacing w:line="276" w:lineRule="auto"/>
        <w:jc w:val="center"/>
        <w:rPr>
          <w:b/>
          <w:sz w:val="36"/>
          <w:szCs w:val="36"/>
        </w:rPr>
      </w:pPr>
      <w:r w:rsidRPr="00585D22">
        <w:rPr>
          <w:b/>
          <w:sz w:val="36"/>
          <w:szCs w:val="36"/>
        </w:rPr>
        <w:t>ЛАТЕРАЛИЗАЦИОННЫЕ ХАРАКТЕРИСТИКИ ПРОЦЕССОВ ВОСПРОИЗВЕДЕНИЯ И УЗНАВАНИЯ ЗРИТЕЛЬНЫХ СТИМУЛОВ</w:t>
      </w:r>
    </w:p>
    <w:p w:rsidR="00F95000" w:rsidRPr="00585D22" w:rsidRDefault="00F95000" w:rsidP="00585D22">
      <w:pPr>
        <w:spacing w:line="276" w:lineRule="auto"/>
        <w:ind w:firstLine="0"/>
        <w:jc w:val="center"/>
      </w:pPr>
      <w:r w:rsidRPr="00585D22">
        <w:rPr>
          <w:vertAlign w:val="superscript"/>
        </w:rPr>
        <w:t xml:space="preserve">1 </w:t>
      </w:r>
      <w:r w:rsidRPr="00585D22">
        <w:t xml:space="preserve">– ФГАУ «НМИЦ нейрохирургии </w:t>
      </w:r>
      <w:proofErr w:type="spellStart"/>
      <w:r w:rsidRPr="00585D22">
        <w:t>им.ак</w:t>
      </w:r>
      <w:proofErr w:type="spellEnd"/>
      <w:r w:rsidRPr="00585D22">
        <w:t xml:space="preserve">. </w:t>
      </w:r>
      <w:proofErr w:type="spellStart"/>
      <w:r w:rsidRPr="00585D22">
        <w:t>Н.Н.Бурденко</w:t>
      </w:r>
      <w:proofErr w:type="spellEnd"/>
      <w:r w:rsidRPr="00585D22">
        <w:t>» Минздрава России</w:t>
      </w:r>
    </w:p>
    <w:p w:rsidR="00F95000" w:rsidRPr="00585D22" w:rsidRDefault="00F95000" w:rsidP="00585D22">
      <w:pPr>
        <w:spacing w:line="276" w:lineRule="auto"/>
        <w:ind w:firstLine="0"/>
        <w:jc w:val="center"/>
      </w:pPr>
      <w:r w:rsidRPr="00585D22">
        <w:rPr>
          <w:vertAlign w:val="superscript"/>
        </w:rPr>
        <w:t>2</w:t>
      </w:r>
      <w:r w:rsidRPr="00585D22">
        <w:t xml:space="preserve"> – МГУ им. </w:t>
      </w:r>
      <w:proofErr w:type="spellStart"/>
      <w:r w:rsidRPr="00585D22">
        <w:t>М.В.Ломоносова</w:t>
      </w:r>
      <w:proofErr w:type="spellEnd"/>
      <w:r w:rsidRPr="00585D22">
        <w:t>, Москва, Россия.</w:t>
      </w:r>
    </w:p>
    <w:p w:rsidR="002D40D7" w:rsidRPr="00585D22" w:rsidRDefault="002D40D7" w:rsidP="00585D22">
      <w:pPr>
        <w:spacing w:line="276" w:lineRule="auto"/>
        <w:contextualSpacing/>
        <w:jc w:val="center"/>
        <w:rPr>
          <w:b/>
          <w:i/>
        </w:rPr>
      </w:pPr>
    </w:p>
    <w:p w:rsidR="002D40D7" w:rsidRPr="00585D22" w:rsidRDefault="002D40D7" w:rsidP="00585D22">
      <w:pPr>
        <w:spacing w:line="276" w:lineRule="auto"/>
        <w:ind w:firstLine="0"/>
        <w:rPr>
          <w:sz w:val="24"/>
          <w:szCs w:val="24"/>
        </w:rPr>
      </w:pPr>
      <w:r w:rsidRPr="00585D22">
        <w:rPr>
          <w:sz w:val="24"/>
          <w:szCs w:val="24"/>
        </w:rPr>
        <w:t xml:space="preserve">Выполнение оригинальной Методики, связанной с запоминанием триплетов картинок, их последующим свободным воспроизведением по памяти и узнаванием в ряду похожих, идентичных и новых изображений осуществлялось двумя группами испытуемых: здоровыми испытуемыми и пациентами с </w:t>
      </w:r>
      <w:proofErr w:type="spellStart"/>
      <w:r w:rsidRPr="00585D22">
        <w:rPr>
          <w:sz w:val="24"/>
          <w:szCs w:val="24"/>
        </w:rPr>
        <w:t>менингиомами</w:t>
      </w:r>
      <w:proofErr w:type="spellEnd"/>
      <w:r w:rsidRPr="00585D22">
        <w:rPr>
          <w:sz w:val="24"/>
          <w:szCs w:val="24"/>
        </w:rPr>
        <w:t xml:space="preserve"> </w:t>
      </w:r>
      <w:proofErr w:type="spellStart"/>
      <w:r w:rsidRPr="00585D22">
        <w:rPr>
          <w:sz w:val="24"/>
          <w:szCs w:val="24"/>
        </w:rPr>
        <w:t>хиазмально-селлярной</w:t>
      </w:r>
      <w:proofErr w:type="spellEnd"/>
      <w:r w:rsidRPr="00585D22">
        <w:rPr>
          <w:sz w:val="24"/>
          <w:szCs w:val="24"/>
        </w:rPr>
        <w:t xml:space="preserve"> области (МХСО). Исследование пациентов осуществлялось непосредственно перед курсом лучевой терапии. Было показано, что МХСО, являясь </w:t>
      </w:r>
      <w:proofErr w:type="spellStart"/>
      <w:r w:rsidRPr="00585D22">
        <w:rPr>
          <w:sz w:val="24"/>
          <w:szCs w:val="24"/>
        </w:rPr>
        <w:t>внемозговыми</w:t>
      </w:r>
      <w:proofErr w:type="spellEnd"/>
      <w:r w:rsidRPr="00585D22">
        <w:rPr>
          <w:sz w:val="24"/>
          <w:szCs w:val="24"/>
        </w:rPr>
        <w:t xml:space="preserve"> новообразованиями, не оказывают выраженного влияния на когнитивные процессы, в частности, не было выявлено зависимости результатов выполнения Методики от размеров опухоли и её расположения в пределах указанной области. Экспериментальная процедура Методики предусматривала возможность правильного узнавания стимула при отсутствии его свободного воспроизведения и, наоборот, правильного вербального называния в сочетании с ошибочным узнаванием. В группе пациентов с МХСО в ходе свободного воспроизведения чаще забывались стимулы, располагавшиеся справа, а узнавались хуже стимулы, которые пациенты ранее видели слева. Результаты здоровых испытуемых такой асимметрии не обнаруживали. Обсуждаются полушарные особенности в обеспечении </w:t>
      </w:r>
      <w:proofErr w:type="spellStart"/>
      <w:r w:rsidRPr="00585D22">
        <w:rPr>
          <w:sz w:val="24"/>
          <w:szCs w:val="24"/>
        </w:rPr>
        <w:t>мнестических</w:t>
      </w:r>
      <w:proofErr w:type="spellEnd"/>
      <w:r w:rsidRPr="00585D22">
        <w:rPr>
          <w:sz w:val="24"/>
          <w:szCs w:val="24"/>
        </w:rPr>
        <w:t xml:space="preserve"> процессов и их асимметричные проявления в контралатеральных полях зрения при ухудшающемся функциональном состоянии мозга.</w:t>
      </w:r>
    </w:p>
    <w:p w:rsidR="002D40D7" w:rsidRPr="00585D22" w:rsidRDefault="002D40D7" w:rsidP="00585D22">
      <w:pPr>
        <w:spacing w:line="276" w:lineRule="auto"/>
        <w:ind w:firstLine="0"/>
        <w:rPr>
          <w:sz w:val="24"/>
          <w:szCs w:val="24"/>
        </w:rPr>
      </w:pPr>
    </w:p>
    <w:p w:rsidR="002D40D7" w:rsidRPr="00585D22" w:rsidRDefault="002D40D7" w:rsidP="00585D22">
      <w:pPr>
        <w:spacing w:line="276" w:lineRule="auto"/>
        <w:ind w:firstLine="0"/>
        <w:rPr>
          <w:sz w:val="24"/>
          <w:szCs w:val="24"/>
        </w:rPr>
      </w:pPr>
      <w:r w:rsidRPr="00585D22">
        <w:rPr>
          <w:b/>
          <w:sz w:val="24"/>
          <w:szCs w:val="24"/>
        </w:rPr>
        <w:t>Ключевые слова</w:t>
      </w:r>
      <w:r w:rsidRPr="00585D22">
        <w:rPr>
          <w:sz w:val="24"/>
          <w:szCs w:val="24"/>
        </w:rPr>
        <w:t xml:space="preserve">: межполушарное взаимодействие, память, вербальное воспроизведение, узнавание зрительных стимулов, </w:t>
      </w:r>
      <w:proofErr w:type="spellStart"/>
      <w:r w:rsidRPr="00585D22">
        <w:rPr>
          <w:sz w:val="24"/>
          <w:szCs w:val="24"/>
        </w:rPr>
        <w:t>менингиомы</w:t>
      </w:r>
      <w:proofErr w:type="spellEnd"/>
      <w:r w:rsidRPr="00585D22">
        <w:rPr>
          <w:sz w:val="24"/>
          <w:szCs w:val="24"/>
        </w:rPr>
        <w:t xml:space="preserve"> </w:t>
      </w:r>
      <w:proofErr w:type="spellStart"/>
      <w:r w:rsidRPr="00585D22">
        <w:rPr>
          <w:sz w:val="24"/>
          <w:szCs w:val="24"/>
        </w:rPr>
        <w:t>хиазмально-селлярной</w:t>
      </w:r>
      <w:proofErr w:type="spellEnd"/>
      <w:r w:rsidRPr="00585D22">
        <w:rPr>
          <w:sz w:val="24"/>
          <w:szCs w:val="24"/>
        </w:rPr>
        <w:t xml:space="preserve"> области.</w:t>
      </w:r>
    </w:p>
    <w:p w:rsidR="002D40D7" w:rsidRPr="00585D22" w:rsidRDefault="002D40D7" w:rsidP="00585D22">
      <w:pPr>
        <w:spacing w:line="276" w:lineRule="auto"/>
        <w:ind w:firstLine="0"/>
        <w:rPr>
          <w:sz w:val="24"/>
          <w:szCs w:val="24"/>
        </w:rPr>
      </w:pPr>
    </w:p>
    <w:p w:rsidR="002D40D7" w:rsidRPr="00585D22" w:rsidRDefault="002D40D7" w:rsidP="00585D22">
      <w:pPr>
        <w:spacing w:line="276" w:lineRule="auto"/>
        <w:ind w:firstLine="0"/>
        <w:rPr>
          <w:sz w:val="24"/>
          <w:szCs w:val="24"/>
          <w:lang w:val="en-US"/>
        </w:rPr>
      </w:pPr>
      <w:r w:rsidRPr="00585D22">
        <w:rPr>
          <w:color w:val="000000"/>
          <w:sz w:val="24"/>
          <w:szCs w:val="24"/>
        </w:rPr>
        <w:t>Исследование</w:t>
      </w:r>
      <w:r w:rsidRPr="00585D22">
        <w:rPr>
          <w:color w:val="000000"/>
          <w:sz w:val="24"/>
          <w:szCs w:val="24"/>
          <w:lang w:val="en-US"/>
        </w:rPr>
        <w:t xml:space="preserve"> </w:t>
      </w:r>
      <w:r w:rsidRPr="00585D22">
        <w:rPr>
          <w:color w:val="000000"/>
          <w:sz w:val="24"/>
          <w:szCs w:val="24"/>
        </w:rPr>
        <w:t>поддержано</w:t>
      </w:r>
      <w:r w:rsidRPr="00585D22">
        <w:rPr>
          <w:color w:val="000000"/>
          <w:sz w:val="24"/>
          <w:szCs w:val="24"/>
          <w:lang w:val="en-US"/>
        </w:rPr>
        <w:t xml:space="preserve"> </w:t>
      </w:r>
      <w:r w:rsidRPr="00585D22">
        <w:rPr>
          <w:color w:val="000000"/>
          <w:sz w:val="24"/>
          <w:szCs w:val="24"/>
        </w:rPr>
        <w:t>грантом</w:t>
      </w:r>
      <w:r w:rsidRPr="00585D22">
        <w:rPr>
          <w:color w:val="000000"/>
          <w:sz w:val="24"/>
          <w:szCs w:val="24"/>
          <w:lang w:val="en-US"/>
        </w:rPr>
        <w:t xml:space="preserve"> </w:t>
      </w:r>
      <w:r w:rsidRPr="00585D22">
        <w:rPr>
          <w:color w:val="000000"/>
          <w:sz w:val="24"/>
          <w:szCs w:val="24"/>
        </w:rPr>
        <w:t>РНФ</w:t>
      </w:r>
      <w:r w:rsidRPr="00585D22">
        <w:rPr>
          <w:color w:val="000000"/>
          <w:sz w:val="24"/>
          <w:szCs w:val="24"/>
          <w:lang w:val="en-US"/>
        </w:rPr>
        <w:t xml:space="preserve"> 17-15-01426.</w:t>
      </w:r>
    </w:p>
    <w:p w:rsidR="002D40D7" w:rsidRPr="00585D22" w:rsidRDefault="002D40D7" w:rsidP="00585D22">
      <w:pPr>
        <w:spacing w:line="276" w:lineRule="auto"/>
        <w:ind w:firstLine="0"/>
        <w:rPr>
          <w:sz w:val="24"/>
          <w:szCs w:val="24"/>
          <w:lang w:val="en-US"/>
        </w:rPr>
      </w:pPr>
    </w:p>
    <w:p w:rsidR="002D40D7" w:rsidRPr="00585D22" w:rsidRDefault="002D40D7" w:rsidP="00585D22">
      <w:pPr>
        <w:spacing w:line="276" w:lineRule="auto"/>
        <w:ind w:firstLine="0"/>
        <w:rPr>
          <w:sz w:val="24"/>
          <w:szCs w:val="24"/>
          <w:lang w:val="en-US"/>
        </w:rPr>
      </w:pPr>
    </w:p>
    <w:p w:rsidR="002D40D7" w:rsidRPr="00585D22" w:rsidRDefault="002D40D7" w:rsidP="00585D22">
      <w:pPr>
        <w:spacing w:line="276" w:lineRule="auto"/>
        <w:rPr>
          <w:sz w:val="24"/>
          <w:szCs w:val="24"/>
          <w:lang w:val="en-US"/>
        </w:rPr>
      </w:pPr>
      <w:r w:rsidRPr="00585D22">
        <w:rPr>
          <w:sz w:val="24"/>
          <w:szCs w:val="24"/>
          <w:lang w:val="en-US"/>
        </w:rPr>
        <w:t>L</w:t>
      </w:r>
      <w:r w:rsidR="00F217D8" w:rsidRPr="00585D22">
        <w:rPr>
          <w:sz w:val="24"/>
          <w:szCs w:val="24"/>
          <w:lang w:val="en-US"/>
        </w:rPr>
        <w:t>ATERALIZATION PROPERTIES OF THE</w:t>
      </w:r>
      <w:r w:rsidRPr="00585D22">
        <w:rPr>
          <w:sz w:val="24"/>
          <w:szCs w:val="24"/>
          <w:lang w:val="en-US"/>
        </w:rPr>
        <w:t xml:space="preserve"> </w:t>
      </w:r>
      <w:r w:rsidR="00F217D8" w:rsidRPr="00585D22">
        <w:rPr>
          <w:sz w:val="24"/>
          <w:szCs w:val="24"/>
          <w:lang w:val="en-US"/>
        </w:rPr>
        <w:t xml:space="preserve">PROCESSES OF VISUAL STIMULI RECALL AND RECOGNITION </w:t>
      </w:r>
    </w:p>
    <w:p w:rsidR="002D40D7" w:rsidRPr="00585D22" w:rsidRDefault="002D40D7" w:rsidP="00585D22">
      <w:pPr>
        <w:spacing w:line="276" w:lineRule="auto"/>
        <w:rPr>
          <w:i/>
          <w:sz w:val="24"/>
          <w:szCs w:val="24"/>
          <w:vertAlign w:val="superscript"/>
          <w:lang w:val="en-US"/>
        </w:rPr>
      </w:pPr>
      <w:r w:rsidRPr="00585D22">
        <w:rPr>
          <w:i/>
          <w:sz w:val="24"/>
          <w:szCs w:val="24"/>
          <w:lang w:val="en-US"/>
        </w:rPr>
        <w:t>M</w:t>
      </w:r>
      <w:r w:rsidR="00F217D8" w:rsidRPr="00585D22">
        <w:rPr>
          <w:i/>
          <w:sz w:val="24"/>
          <w:szCs w:val="24"/>
          <w:lang w:val="en-US"/>
        </w:rPr>
        <w:t>.</w:t>
      </w:r>
      <w:r w:rsidRPr="00585D22">
        <w:rPr>
          <w:i/>
          <w:sz w:val="24"/>
          <w:szCs w:val="24"/>
          <w:lang w:val="en-US"/>
        </w:rPr>
        <w:t xml:space="preserve"> Yu. Kaverina</w:t>
      </w:r>
      <w:r w:rsidRPr="00585D22">
        <w:rPr>
          <w:i/>
          <w:sz w:val="24"/>
          <w:szCs w:val="24"/>
          <w:vertAlign w:val="superscript"/>
          <w:lang w:val="en-US"/>
        </w:rPr>
        <w:t>1</w:t>
      </w:r>
      <w:r w:rsidRPr="00585D22">
        <w:rPr>
          <w:i/>
          <w:sz w:val="24"/>
          <w:szCs w:val="24"/>
          <w:lang w:val="en-US"/>
        </w:rPr>
        <w:t>, G</w:t>
      </w:r>
      <w:r w:rsidR="00F217D8" w:rsidRPr="00585D22">
        <w:rPr>
          <w:i/>
          <w:sz w:val="24"/>
          <w:szCs w:val="24"/>
          <w:lang w:val="en-US"/>
        </w:rPr>
        <w:t>.</w:t>
      </w:r>
      <w:r w:rsidRPr="00585D22">
        <w:rPr>
          <w:i/>
          <w:sz w:val="24"/>
          <w:szCs w:val="24"/>
          <w:lang w:val="en-US"/>
        </w:rPr>
        <w:t xml:space="preserve"> V. Danilov</w:t>
      </w:r>
      <w:r w:rsidRPr="00585D22">
        <w:rPr>
          <w:i/>
          <w:sz w:val="24"/>
          <w:szCs w:val="24"/>
          <w:vertAlign w:val="superscript"/>
          <w:lang w:val="en-US"/>
        </w:rPr>
        <w:t>1</w:t>
      </w:r>
      <w:r w:rsidRPr="00585D22">
        <w:rPr>
          <w:i/>
          <w:color w:val="000000" w:themeColor="text1"/>
          <w:sz w:val="24"/>
          <w:szCs w:val="24"/>
          <w:lang w:val="en-US"/>
        </w:rPr>
        <w:t>, A</w:t>
      </w:r>
      <w:r w:rsidR="00F217D8" w:rsidRPr="00585D22">
        <w:rPr>
          <w:i/>
          <w:color w:val="000000" w:themeColor="text1"/>
          <w:sz w:val="24"/>
          <w:szCs w:val="24"/>
          <w:lang w:val="en-US"/>
        </w:rPr>
        <w:t>.</w:t>
      </w:r>
      <w:r w:rsidRPr="00585D22">
        <w:rPr>
          <w:i/>
          <w:color w:val="000000" w:themeColor="text1"/>
          <w:sz w:val="24"/>
          <w:szCs w:val="24"/>
          <w:lang w:val="en-US"/>
        </w:rPr>
        <w:t xml:space="preserve"> N. Alekseeva</w:t>
      </w:r>
      <w:r w:rsidRPr="00585D22">
        <w:rPr>
          <w:i/>
          <w:color w:val="000000" w:themeColor="text1"/>
          <w:sz w:val="24"/>
          <w:szCs w:val="24"/>
          <w:vertAlign w:val="superscript"/>
          <w:lang w:val="en-US"/>
        </w:rPr>
        <w:t>2</w:t>
      </w:r>
      <w:r w:rsidRPr="00585D22">
        <w:rPr>
          <w:i/>
          <w:sz w:val="24"/>
          <w:szCs w:val="24"/>
          <w:lang w:val="en-US"/>
        </w:rPr>
        <w:t>, A</w:t>
      </w:r>
      <w:r w:rsidR="00F217D8" w:rsidRPr="00585D22">
        <w:rPr>
          <w:i/>
          <w:sz w:val="24"/>
          <w:szCs w:val="24"/>
          <w:lang w:val="en-US"/>
        </w:rPr>
        <w:t>.</w:t>
      </w:r>
      <w:r w:rsidRPr="00585D22">
        <w:rPr>
          <w:i/>
          <w:sz w:val="24"/>
          <w:szCs w:val="24"/>
          <w:lang w:val="en-US"/>
        </w:rPr>
        <w:t xml:space="preserve"> Yu. Kuleva</w:t>
      </w:r>
      <w:r w:rsidRPr="00585D22">
        <w:rPr>
          <w:i/>
          <w:sz w:val="24"/>
          <w:szCs w:val="24"/>
          <w:vertAlign w:val="superscript"/>
          <w:lang w:val="en-US"/>
        </w:rPr>
        <w:t>2</w:t>
      </w:r>
      <w:r w:rsidRPr="00585D22">
        <w:rPr>
          <w:i/>
          <w:sz w:val="24"/>
          <w:szCs w:val="24"/>
          <w:lang w:val="en-US"/>
        </w:rPr>
        <w:t xml:space="preserve">, </w:t>
      </w:r>
      <w:r w:rsidR="00F217D8" w:rsidRPr="00585D22">
        <w:rPr>
          <w:i/>
          <w:sz w:val="24"/>
          <w:szCs w:val="24"/>
          <w:lang w:val="en-US"/>
        </w:rPr>
        <w:t>M.V.Galkin</w:t>
      </w:r>
      <w:r w:rsidRPr="00585D22">
        <w:rPr>
          <w:i/>
          <w:sz w:val="24"/>
          <w:szCs w:val="24"/>
          <w:lang w:val="en-US"/>
        </w:rPr>
        <w:t>.</w:t>
      </w:r>
      <w:r w:rsidRPr="00585D22">
        <w:rPr>
          <w:i/>
          <w:sz w:val="24"/>
          <w:szCs w:val="24"/>
          <w:vertAlign w:val="superscript"/>
          <w:lang w:val="en-US"/>
        </w:rPr>
        <w:t>1</w:t>
      </w:r>
      <w:r w:rsidRPr="00585D22">
        <w:rPr>
          <w:i/>
          <w:sz w:val="24"/>
          <w:szCs w:val="24"/>
          <w:lang w:val="en-US"/>
        </w:rPr>
        <w:t>, O</w:t>
      </w:r>
      <w:r w:rsidR="00F217D8" w:rsidRPr="00585D22">
        <w:rPr>
          <w:i/>
          <w:sz w:val="24"/>
          <w:szCs w:val="24"/>
          <w:lang w:val="en-US"/>
        </w:rPr>
        <w:t>.</w:t>
      </w:r>
      <w:r w:rsidRPr="00585D22">
        <w:rPr>
          <w:i/>
          <w:sz w:val="24"/>
          <w:szCs w:val="24"/>
          <w:lang w:val="en-US"/>
        </w:rPr>
        <w:t xml:space="preserve"> A. Krotkova</w:t>
      </w:r>
      <w:r w:rsidRPr="00585D22">
        <w:rPr>
          <w:i/>
          <w:sz w:val="24"/>
          <w:szCs w:val="24"/>
          <w:vertAlign w:val="superscript"/>
          <w:lang w:val="en-US"/>
        </w:rPr>
        <w:t>1</w:t>
      </w:r>
    </w:p>
    <w:p w:rsidR="002D40D7" w:rsidRPr="00585D22" w:rsidRDefault="002D40D7" w:rsidP="00585D22">
      <w:pPr>
        <w:spacing w:line="276" w:lineRule="auto"/>
        <w:rPr>
          <w:i/>
          <w:sz w:val="24"/>
          <w:szCs w:val="24"/>
          <w:vertAlign w:val="superscript"/>
          <w:lang w:val="en-US"/>
        </w:rPr>
      </w:pPr>
    </w:p>
    <w:p w:rsidR="002D40D7" w:rsidRPr="00585D22" w:rsidRDefault="002D40D7" w:rsidP="00585D22">
      <w:pPr>
        <w:spacing w:line="276" w:lineRule="auto"/>
        <w:ind w:firstLine="0"/>
        <w:rPr>
          <w:sz w:val="24"/>
          <w:szCs w:val="24"/>
          <w:lang w:val="en-US"/>
        </w:rPr>
      </w:pPr>
      <w:r w:rsidRPr="00585D22">
        <w:rPr>
          <w:sz w:val="24"/>
          <w:szCs w:val="24"/>
          <w:lang w:val="en-US"/>
        </w:rPr>
        <w:t xml:space="preserve">1 – Federal State Autonomous Institution “N. N. </w:t>
      </w:r>
      <w:proofErr w:type="spellStart"/>
      <w:r w:rsidRPr="00585D22">
        <w:rPr>
          <w:sz w:val="24"/>
          <w:szCs w:val="24"/>
          <w:lang w:val="en-US"/>
        </w:rPr>
        <w:t>Burdenko</w:t>
      </w:r>
      <w:proofErr w:type="spellEnd"/>
      <w:r w:rsidRPr="00585D22">
        <w:rPr>
          <w:sz w:val="24"/>
          <w:szCs w:val="24"/>
          <w:lang w:val="en-US"/>
        </w:rPr>
        <w:t xml:space="preserve"> NSPCN” of the Ministry of Healthcare of the Russian Federation, Moscow, Russia</w:t>
      </w:r>
    </w:p>
    <w:p w:rsidR="002D40D7" w:rsidRPr="00585D22" w:rsidRDefault="002D40D7" w:rsidP="00585D22">
      <w:pPr>
        <w:spacing w:line="276" w:lineRule="auto"/>
        <w:ind w:firstLine="0"/>
        <w:rPr>
          <w:sz w:val="24"/>
          <w:szCs w:val="24"/>
          <w:lang w:val="en-US"/>
        </w:rPr>
      </w:pPr>
      <w:proofErr w:type="gramStart"/>
      <w:r w:rsidRPr="00585D22">
        <w:rPr>
          <w:sz w:val="24"/>
          <w:szCs w:val="24"/>
          <w:lang w:val="en-US"/>
        </w:rPr>
        <w:t xml:space="preserve">2 – </w:t>
      </w:r>
      <w:proofErr w:type="spellStart"/>
      <w:r w:rsidRPr="00585D22">
        <w:rPr>
          <w:sz w:val="24"/>
          <w:szCs w:val="24"/>
          <w:lang w:val="en-US"/>
        </w:rPr>
        <w:t>Lomonosov</w:t>
      </w:r>
      <w:proofErr w:type="spellEnd"/>
      <w:r w:rsidRPr="00585D22">
        <w:rPr>
          <w:sz w:val="24"/>
          <w:szCs w:val="24"/>
          <w:lang w:val="en-US"/>
        </w:rPr>
        <w:t xml:space="preserve"> Moscow State University, Moscow, Russia.</w:t>
      </w:r>
      <w:proofErr w:type="gramEnd"/>
    </w:p>
    <w:p w:rsidR="002D40D7" w:rsidRPr="00585D22" w:rsidRDefault="002D40D7" w:rsidP="00585D22">
      <w:pPr>
        <w:spacing w:line="276" w:lineRule="auto"/>
        <w:rPr>
          <w:b/>
          <w:sz w:val="24"/>
          <w:szCs w:val="24"/>
          <w:lang w:val="en-US"/>
        </w:rPr>
      </w:pPr>
    </w:p>
    <w:p w:rsidR="002D40D7" w:rsidRPr="00585D22" w:rsidRDefault="002D40D7" w:rsidP="00585D22">
      <w:pPr>
        <w:spacing w:line="276" w:lineRule="auto"/>
        <w:ind w:firstLine="0"/>
        <w:rPr>
          <w:sz w:val="24"/>
          <w:szCs w:val="24"/>
          <w:lang w:val="en-US"/>
        </w:rPr>
      </w:pPr>
    </w:p>
    <w:p w:rsidR="002D40D7" w:rsidRPr="00585D22" w:rsidRDefault="002D40D7" w:rsidP="00585D22">
      <w:pPr>
        <w:spacing w:line="276" w:lineRule="auto"/>
        <w:ind w:firstLine="0"/>
        <w:rPr>
          <w:color w:val="FF0000"/>
          <w:sz w:val="24"/>
          <w:szCs w:val="24"/>
          <w:lang w:val="en-US"/>
        </w:rPr>
      </w:pPr>
      <w:r w:rsidRPr="00585D22">
        <w:rPr>
          <w:sz w:val="24"/>
          <w:szCs w:val="24"/>
          <w:lang w:val="en-US"/>
        </w:rPr>
        <w:lastRenderedPageBreak/>
        <w:t xml:space="preserve">Two groups (healthy subjects and patients with </w:t>
      </w:r>
      <w:proofErr w:type="spellStart"/>
      <w:r w:rsidRPr="00585D22">
        <w:rPr>
          <w:sz w:val="24"/>
          <w:szCs w:val="24"/>
          <w:lang w:val="en-US"/>
        </w:rPr>
        <w:t>parasellar</w:t>
      </w:r>
      <w:proofErr w:type="spellEnd"/>
      <w:r w:rsidRPr="00585D22">
        <w:rPr>
          <w:sz w:val="24"/>
          <w:szCs w:val="24"/>
          <w:lang w:val="en-US"/>
        </w:rPr>
        <w:t xml:space="preserve"> </w:t>
      </w:r>
      <w:proofErr w:type="spellStart"/>
      <w:r w:rsidRPr="00585D22">
        <w:rPr>
          <w:sz w:val="24"/>
          <w:szCs w:val="24"/>
          <w:lang w:val="en-US"/>
        </w:rPr>
        <w:t>meningiomas</w:t>
      </w:r>
      <w:proofErr w:type="spellEnd"/>
      <w:r w:rsidRPr="00585D22">
        <w:rPr>
          <w:sz w:val="24"/>
          <w:szCs w:val="24"/>
          <w:lang w:val="en-US"/>
        </w:rPr>
        <w:t>) were examined according to original author's method which included memorizing triplets of images, their free recall and</w:t>
      </w:r>
      <w:bookmarkStart w:id="0" w:name="_GoBack"/>
      <w:bookmarkEnd w:id="0"/>
      <w:r w:rsidRPr="00585D22">
        <w:rPr>
          <w:sz w:val="24"/>
          <w:szCs w:val="24"/>
          <w:lang w:val="en-US"/>
        </w:rPr>
        <w:t xml:space="preserve"> recognition in a series of similar, identical and new images. The patients were tested immediately before the course of radiation therapy. It was demonstrated that </w:t>
      </w:r>
      <w:proofErr w:type="spellStart"/>
      <w:r w:rsidRPr="00585D22">
        <w:rPr>
          <w:sz w:val="24"/>
          <w:szCs w:val="24"/>
          <w:lang w:val="en-US"/>
        </w:rPr>
        <w:t>parasellar</w:t>
      </w:r>
      <w:proofErr w:type="spellEnd"/>
      <w:r w:rsidRPr="00585D22">
        <w:rPr>
          <w:sz w:val="24"/>
          <w:szCs w:val="24"/>
          <w:lang w:val="en-US"/>
        </w:rPr>
        <w:t xml:space="preserve"> </w:t>
      </w:r>
      <w:proofErr w:type="spellStart"/>
      <w:r w:rsidRPr="00585D22">
        <w:rPr>
          <w:sz w:val="24"/>
          <w:szCs w:val="24"/>
          <w:lang w:val="en-US"/>
        </w:rPr>
        <w:t>meningioms</w:t>
      </w:r>
      <w:proofErr w:type="spellEnd"/>
      <w:r w:rsidRPr="00585D22">
        <w:rPr>
          <w:sz w:val="24"/>
          <w:szCs w:val="24"/>
          <w:lang w:val="en-US"/>
        </w:rPr>
        <w:t xml:space="preserve"> didn’t affect cognitive processes significantly. In particular the results of testing didn’t depend on the tumor volume and localization in the region. The experimental procedure of the method anticipates the opportunity of correct stimuli recognition without the free recall and vice versa correct reproducing verbally with false recognition.</w:t>
      </w:r>
    </w:p>
    <w:p w:rsidR="002D40D7" w:rsidRPr="00585D22" w:rsidRDefault="002D40D7" w:rsidP="00585D22">
      <w:pPr>
        <w:spacing w:line="276" w:lineRule="auto"/>
        <w:ind w:firstLine="0"/>
        <w:rPr>
          <w:sz w:val="24"/>
          <w:szCs w:val="24"/>
          <w:lang w:val="en-US"/>
        </w:rPr>
      </w:pPr>
      <w:r w:rsidRPr="00585D22">
        <w:rPr>
          <w:sz w:val="24"/>
          <w:szCs w:val="24"/>
          <w:lang w:val="en-US"/>
        </w:rPr>
        <w:t xml:space="preserve">The results were worse for stimuli located to the right during the free recall and for stimuli located to the left during the recognition process in the group of patients with </w:t>
      </w:r>
      <w:proofErr w:type="spellStart"/>
      <w:r w:rsidRPr="00585D22">
        <w:rPr>
          <w:sz w:val="24"/>
          <w:szCs w:val="24"/>
          <w:lang w:val="en-US"/>
        </w:rPr>
        <w:t>parasellar</w:t>
      </w:r>
      <w:proofErr w:type="spellEnd"/>
      <w:r w:rsidRPr="00585D22">
        <w:rPr>
          <w:sz w:val="24"/>
          <w:szCs w:val="24"/>
          <w:lang w:val="en-US"/>
        </w:rPr>
        <w:t xml:space="preserve"> </w:t>
      </w:r>
      <w:proofErr w:type="spellStart"/>
      <w:r w:rsidRPr="00585D22">
        <w:rPr>
          <w:sz w:val="24"/>
          <w:szCs w:val="24"/>
          <w:lang w:val="en-US"/>
        </w:rPr>
        <w:t>meningiomas</w:t>
      </w:r>
      <w:proofErr w:type="spellEnd"/>
      <w:r w:rsidRPr="00585D22">
        <w:rPr>
          <w:sz w:val="24"/>
          <w:szCs w:val="24"/>
          <w:lang w:val="en-US"/>
        </w:rPr>
        <w:t>. No asymmetry was revealed in the group of the healthy subjects. The hemispheric features in the memory processes and their asymmetric appearance in the contralateral fields of vision in the case of brain function impairment are discussed.</w:t>
      </w:r>
    </w:p>
    <w:p w:rsidR="002D40D7" w:rsidRPr="00585D22" w:rsidRDefault="002D40D7" w:rsidP="00585D22">
      <w:pPr>
        <w:spacing w:line="276" w:lineRule="auto"/>
        <w:ind w:firstLine="0"/>
        <w:rPr>
          <w:sz w:val="24"/>
          <w:szCs w:val="24"/>
          <w:lang w:val="en-US"/>
        </w:rPr>
      </w:pPr>
    </w:p>
    <w:p w:rsidR="002D40D7" w:rsidRPr="00585D22" w:rsidRDefault="002D40D7" w:rsidP="00585D22">
      <w:pPr>
        <w:spacing w:line="276" w:lineRule="auto"/>
        <w:ind w:firstLine="0"/>
        <w:rPr>
          <w:sz w:val="24"/>
          <w:szCs w:val="24"/>
          <w:lang w:val="en-US"/>
        </w:rPr>
      </w:pPr>
      <w:r w:rsidRPr="00585D22">
        <w:rPr>
          <w:b/>
          <w:sz w:val="24"/>
          <w:szCs w:val="24"/>
          <w:lang w:val="en-US"/>
        </w:rPr>
        <w:t>Key words</w:t>
      </w:r>
      <w:r w:rsidRPr="00585D22">
        <w:rPr>
          <w:sz w:val="24"/>
          <w:szCs w:val="24"/>
          <w:lang w:val="en-US"/>
        </w:rPr>
        <w:t xml:space="preserve">: interhemispheric interaction, memory, verbal recall, recognition of visual stimuli, </w:t>
      </w:r>
      <w:proofErr w:type="spellStart"/>
      <w:r w:rsidRPr="00585D22">
        <w:rPr>
          <w:sz w:val="24"/>
          <w:szCs w:val="24"/>
          <w:lang w:val="en-US"/>
        </w:rPr>
        <w:t>parasellar</w:t>
      </w:r>
      <w:proofErr w:type="spellEnd"/>
      <w:r w:rsidRPr="00585D22">
        <w:rPr>
          <w:sz w:val="24"/>
          <w:szCs w:val="24"/>
          <w:lang w:val="en-US"/>
        </w:rPr>
        <w:t xml:space="preserve"> </w:t>
      </w:r>
      <w:proofErr w:type="spellStart"/>
      <w:r w:rsidRPr="00585D22">
        <w:rPr>
          <w:sz w:val="24"/>
          <w:szCs w:val="24"/>
          <w:lang w:val="en-US"/>
        </w:rPr>
        <w:t>meningiomas</w:t>
      </w:r>
      <w:proofErr w:type="spellEnd"/>
      <w:r w:rsidRPr="00585D22">
        <w:rPr>
          <w:sz w:val="24"/>
          <w:szCs w:val="24"/>
          <w:lang w:val="en-US"/>
        </w:rPr>
        <w:t>.</w:t>
      </w:r>
    </w:p>
    <w:p w:rsidR="002D40D7" w:rsidRPr="00585D22" w:rsidRDefault="002D40D7" w:rsidP="00585D22">
      <w:pPr>
        <w:spacing w:line="276" w:lineRule="auto"/>
        <w:ind w:firstLine="0"/>
        <w:rPr>
          <w:sz w:val="24"/>
          <w:szCs w:val="24"/>
          <w:lang w:val="en-US"/>
        </w:rPr>
      </w:pPr>
    </w:p>
    <w:p w:rsidR="002D40D7" w:rsidRPr="00585D22" w:rsidRDefault="002D40D7" w:rsidP="00585D22">
      <w:pPr>
        <w:spacing w:line="276" w:lineRule="auto"/>
        <w:ind w:firstLine="0"/>
        <w:rPr>
          <w:color w:val="000000"/>
          <w:sz w:val="24"/>
          <w:szCs w:val="24"/>
          <w:lang w:val="en-US"/>
        </w:rPr>
      </w:pPr>
      <w:r w:rsidRPr="00585D22">
        <w:rPr>
          <w:color w:val="000000"/>
          <w:sz w:val="24"/>
          <w:szCs w:val="24"/>
          <w:lang w:val="en-US"/>
        </w:rPr>
        <w:t>The study was supported by a grant from the RSCF (17-15-01426)</w:t>
      </w:r>
    </w:p>
    <w:p w:rsidR="00C67097" w:rsidRPr="00585D22" w:rsidRDefault="00674E44" w:rsidP="00585D22">
      <w:pPr>
        <w:spacing w:line="276" w:lineRule="auto"/>
        <w:contextualSpacing/>
        <w:rPr>
          <w:b/>
          <w:i/>
          <w:sz w:val="24"/>
          <w:szCs w:val="24"/>
          <w:lang w:val="en-US"/>
        </w:rPr>
      </w:pPr>
      <w:r w:rsidRPr="00585D22">
        <w:rPr>
          <w:b/>
          <w:i/>
          <w:sz w:val="24"/>
          <w:szCs w:val="24"/>
          <w:lang w:val="en-US"/>
        </w:rPr>
        <w:t xml:space="preserve"> </w:t>
      </w:r>
      <w:r w:rsidR="003D1106" w:rsidRPr="00585D22">
        <w:rPr>
          <w:b/>
          <w:i/>
          <w:sz w:val="24"/>
          <w:szCs w:val="24"/>
          <w:lang w:val="en-US"/>
        </w:rPr>
        <w:t xml:space="preserve">  </w:t>
      </w:r>
    </w:p>
    <w:p w:rsidR="00FB2C27" w:rsidRPr="00585D22" w:rsidRDefault="00C67097" w:rsidP="00585D22">
      <w:pPr>
        <w:spacing w:line="276" w:lineRule="auto"/>
        <w:contextualSpacing/>
      </w:pPr>
      <w:r w:rsidRPr="00585D22">
        <w:t xml:space="preserve">Известно, что </w:t>
      </w:r>
      <w:proofErr w:type="spellStart"/>
      <w:r w:rsidRPr="00585D22">
        <w:t>мнестические</w:t>
      </w:r>
      <w:proofErr w:type="spellEnd"/>
      <w:r w:rsidRPr="00585D22">
        <w:t xml:space="preserve"> процессы не унитарны по своей природе, но включают в себя много параметров и звеньев, по</w:t>
      </w:r>
      <w:r w:rsidR="00AA5301" w:rsidRPr="00585D22">
        <w:t>-</w:t>
      </w:r>
      <w:r w:rsidRPr="00585D22">
        <w:t>разному откликающихся</w:t>
      </w:r>
      <w:r w:rsidR="00AA5301" w:rsidRPr="00585D22">
        <w:t xml:space="preserve"> на изменения функционального состояния мозга. Экспериментальное моделирование этой неоднозначности</w:t>
      </w:r>
      <w:r w:rsidR="001414EE" w:rsidRPr="00585D22">
        <w:t xml:space="preserve"> подразумевает наличие, как минимум, двух вариантов отчета</w:t>
      </w:r>
      <w:r w:rsidR="00490961" w:rsidRPr="00585D22">
        <w:t xml:space="preserve"> о хранящейся в памяти информации</w:t>
      </w:r>
      <w:r w:rsidR="001414EE" w:rsidRPr="00585D22">
        <w:t xml:space="preserve"> – отчета в виде целенаправленного воспроизведения</w:t>
      </w:r>
      <w:r w:rsidR="00490961" w:rsidRPr="00585D22">
        <w:t xml:space="preserve"> и отчета в виде узнавания запоминавшихся стимулов, выделения </w:t>
      </w:r>
      <w:r w:rsidR="00A136B1" w:rsidRPr="00585D22">
        <w:t xml:space="preserve">их </w:t>
      </w:r>
      <w:r w:rsidR="00490961" w:rsidRPr="00585D22">
        <w:t xml:space="preserve">из среды </w:t>
      </w:r>
      <w:proofErr w:type="spellStart"/>
      <w:r w:rsidR="00490961" w:rsidRPr="00585D22">
        <w:t>дистракторов</w:t>
      </w:r>
      <w:proofErr w:type="spellEnd"/>
      <w:r w:rsidR="00490961" w:rsidRPr="00585D22">
        <w:t xml:space="preserve">. </w:t>
      </w:r>
      <w:r w:rsidR="003F5906" w:rsidRPr="00585D22">
        <w:t xml:space="preserve">В нейропсихологических исследованиях </w:t>
      </w:r>
      <w:r w:rsidR="0012567D" w:rsidRPr="00585D22">
        <w:t xml:space="preserve">при очаговых поражениях мозга </w:t>
      </w:r>
      <w:r w:rsidR="003F5906" w:rsidRPr="00585D22">
        <w:t>отмечалась разная степень нарушения этих процессов</w:t>
      </w:r>
      <w:r w:rsidR="008F66A4" w:rsidRPr="00585D22">
        <w:t xml:space="preserve">, сопряженная со степенью </w:t>
      </w:r>
      <w:r w:rsidR="00C529FF" w:rsidRPr="00585D22">
        <w:t xml:space="preserve">их </w:t>
      </w:r>
      <w:r w:rsidR="008F66A4" w:rsidRPr="00585D22">
        <w:t>произвольности</w:t>
      </w:r>
      <w:r w:rsidR="004A1716" w:rsidRPr="00585D22">
        <w:t xml:space="preserve"> (контролируемости)</w:t>
      </w:r>
      <w:r w:rsidR="00C529FF" w:rsidRPr="00585D22">
        <w:t>:</w:t>
      </w:r>
      <w:r w:rsidR="003F5906" w:rsidRPr="00585D22">
        <w:t xml:space="preserve"> </w:t>
      </w:r>
      <w:r w:rsidR="00C529FF" w:rsidRPr="00585D22">
        <w:t>б</w:t>
      </w:r>
      <w:r w:rsidR="003F5906" w:rsidRPr="00585D22">
        <w:t>олее выраженное нарушение произвольного воспроизведения при поражениях левого полушария и более выраженное нарушени</w:t>
      </w:r>
      <w:r w:rsidR="00FB2C27" w:rsidRPr="00585D22">
        <w:t>е</w:t>
      </w:r>
      <w:r w:rsidR="003F5906" w:rsidRPr="00585D22">
        <w:t xml:space="preserve"> непроизвольного узнавания при поражениях правого полушария </w:t>
      </w:r>
      <w:r w:rsidR="00FB2C27" w:rsidRPr="00585D22">
        <w:t>(</w:t>
      </w:r>
      <w:proofErr w:type="spellStart"/>
      <w:r w:rsidR="004A1716" w:rsidRPr="00585D22">
        <w:t>Н.К.</w:t>
      </w:r>
      <w:r w:rsidR="008F66A4" w:rsidRPr="00585D22">
        <w:t>Корсакова</w:t>
      </w:r>
      <w:proofErr w:type="spellEnd"/>
      <w:r w:rsidR="008F66A4" w:rsidRPr="00585D22">
        <w:t>,</w:t>
      </w:r>
      <w:r w:rsidR="004A1716" w:rsidRPr="00585D22">
        <w:t xml:space="preserve"> </w:t>
      </w:r>
      <w:proofErr w:type="spellStart"/>
      <w:r w:rsidR="004A1716" w:rsidRPr="00585D22">
        <w:t>Л.И.</w:t>
      </w:r>
      <w:r w:rsidR="008F66A4" w:rsidRPr="00585D22">
        <w:t>Московичюте</w:t>
      </w:r>
      <w:proofErr w:type="spellEnd"/>
      <w:r w:rsidR="004A1716" w:rsidRPr="00585D22">
        <w:t xml:space="preserve">, 2003; </w:t>
      </w:r>
      <w:proofErr w:type="spellStart"/>
      <w:r w:rsidR="004A1716" w:rsidRPr="00585D22">
        <w:t>Э.Г.Симерницкая</w:t>
      </w:r>
      <w:proofErr w:type="spellEnd"/>
      <w:r w:rsidR="004A1716" w:rsidRPr="00585D22">
        <w:t>, 1985</w:t>
      </w:r>
      <w:r w:rsidR="00FB2C27" w:rsidRPr="00585D22">
        <w:t>).</w:t>
      </w:r>
      <w:r w:rsidR="00C529FF" w:rsidRPr="00585D22">
        <w:t xml:space="preserve"> Однако детально</w:t>
      </w:r>
      <w:r w:rsidR="0012567D" w:rsidRPr="00585D22">
        <w:t>е</w:t>
      </w:r>
      <w:r w:rsidR="00C529FF" w:rsidRPr="00585D22">
        <w:t xml:space="preserve"> изучени</w:t>
      </w:r>
      <w:r w:rsidR="0012567D" w:rsidRPr="00585D22">
        <w:t>е</w:t>
      </w:r>
      <w:r w:rsidR="00C529FF" w:rsidRPr="00585D22">
        <w:t xml:space="preserve"> механизмов такой асимметрии не проводилось.</w:t>
      </w:r>
    </w:p>
    <w:p w:rsidR="00B9383F" w:rsidRPr="00585D22" w:rsidRDefault="00C529FF" w:rsidP="00585D22">
      <w:pPr>
        <w:spacing w:line="276" w:lineRule="auto"/>
        <w:contextualSpacing/>
      </w:pPr>
      <w:r w:rsidRPr="00585D22">
        <w:t xml:space="preserve">Актуальность </w:t>
      </w:r>
      <w:r w:rsidR="005762E5" w:rsidRPr="00585D22">
        <w:t xml:space="preserve">работ, </w:t>
      </w:r>
      <w:r w:rsidR="007043B0" w:rsidRPr="00585D22">
        <w:t>посвящённых</w:t>
      </w:r>
      <w:r w:rsidR="005762E5" w:rsidRPr="00585D22">
        <w:t xml:space="preserve"> мозгов</w:t>
      </w:r>
      <w:r w:rsidR="003000D9" w:rsidRPr="00585D22">
        <w:t>о</w:t>
      </w:r>
      <w:r w:rsidR="007043B0" w:rsidRPr="00585D22">
        <w:t>му</w:t>
      </w:r>
      <w:r w:rsidR="003000D9" w:rsidRPr="00585D22">
        <w:t xml:space="preserve"> обеспечени</w:t>
      </w:r>
      <w:r w:rsidR="007043B0" w:rsidRPr="00585D22">
        <w:t>ю</w:t>
      </w:r>
      <w:r w:rsidR="003000D9" w:rsidRPr="00585D22">
        <w:t xml:space="preserve"> п</w:t>
      </w:r>
      <w:r w:rsidR="005762E5" w:rsidRPr="00585D22">
        <w:t xml:space="preserve">роцессов узнавания и воспроизведения, </w:t>
      </w:r>
      <w:r w:rsidR="003000D9" w:rsidRPr="00585D22">
        <w:t xml:space="preserve">во многом </w:t>
      </w:r>
      <w:r w:rsidR="007043B0" w:rsidRPr="00585D22">
        <w:t>обусловлена</w:t>
      </w:r>
      <w:r w:rsidR="003000D9" w:rsidRPr="00585D22">
        <w:t xml:space="preserve"> попытками экспериментально моделировать ситуации, которые в исследованиях на животных объективизир</w:t>
      </w:r>
      <w:r w:rsidR="007043B0" w:rsidRPr="00585D22">
        <w:t>уют</w:t>
      </w:r>
      <w:r w:rsidR="003000D9" w:rsidRPr="00585D22">
        <w:t xml:space="preserve"> поведенческие последствия снижающегося </w:t>
      </w:r>
      <w:proofErr w:type="spellStart"/>
      <w:r w:rsidR="003000D9" w:rsidRPr="00585D22">
        <w:t>нейрогенеза</w:t>
      </w:r>
      <w:proofErr w:type="spellEnd"/>
      <w:r w:rsidR="00310EF0" w:rsidRPr="00585D22">
        <w:t xml:space="preserve"> (</w:t>
      </w:r>
      <w:r w:rsidR="00B9383F" w:rsidRPr="00585D22">
        <w:rPr>
          <w:lang w:val="en-US"/>
        </w:rPr>
        <w:t>J</w:t>
      </w:r>
      <w:r w:rsidR="00B9383F" w:rsidRPr="00585D22">
        <w:t>.</w:t>
      </w:r>
      <w:r w:rsidR="00B9383F" w:rsidRPr="00585D22">
        <w:rPr>
          <w:lang w:val="en-US"/>
        </w:rPr>
        <w:t>M</w:t>
      </w:r>
      <w:r w:rsidR="00B9383F" w:rsidRPr="00585D22">
        <w:t>.</w:t>
      </w:r>
      <w:proofErr w:type="spellStart"/>
      <w:r w:rsidR="00B9383F" w:rsidRPr="00585D22">
        <w:rPr>
          <w:lang w:val="en-US"/>
        </w:rPr>
        <w:t>Encinas</w:t>
      </w:r>
      <w:proofErr w:type="spellEnd"/>
      <w:r w:rsidR="00F77CF7" w:rsidRPr="00585D22">
        <w:t xml:space="preserve"> </w:t>
      </w:r>
      <w:r w:rsidR="00B9383F" w:rsidRPr="00585D22">
        <w:rPr>
          <w:lang w:val="en-US"/>
        </w:rPr>
        <w:t>et</w:t>
      </w:r>
      <w:r w:rsidR="00B9383F" w:rsidRPr="00585D22">
        <w:t>.</w:t>
      </w:r>
      <w:r w:rsidR="00B9383F" w:rsidRPr="00585D22">
        <w:rPr>
          <w:lang w:val="en-US"/>
        </w:rPr>
        <w:t>al</w:t>
      </w:r>
      <w:r w:rsidR="00F77CF7" w:rsidRPr="00585D22">
        <w:t>, 2011</w:t>
      </w:r>
      <w:r w:rsidR="00310EF0" w:rsidRPr="00585D22">
        <w:t>)</w:t>
      </w:r>
      <w:r w:rsidR="003000D9" w:rsidRPr="00585D22">
        <w:t>.</w:t>
      </w:r>
      <w:r w:rsidR="00310EF0" w:rsidRPr="00585D22">
        <w:t xml:space="preserve"> Одной из ключевых поведенческих функций, связанных </w:t>
      </w:r>
      <w:proofErr w:type="gramStart"/>
      <w:r w:rsidR="00310EF0" w:rsidRPr="00585D22">
        <w:t>со</w:t>
      </w:r>
      <w:proofErr w:type="gramEnd"/>
      <w:r w:rsidR="00310EF0" w:rsidRPr="00585D22">
        <w:t xml:space="preserve"> взрослым </w:t>
      </w:r>
      <w:proofErr w:type="spellStart"/>
      <w:r w:rsidR="00310EF0" w:rsidRPr="00585D22">
        <w:t>нейрогенезом</w:t>
      </w:r>
      <w:proofErr w:type="spellEnd"/>
      <w:r w:rsidR="00310EF0" w:rsidRPr="00585D22">
        <w:t xml:space="preserve">, является способность различать близкие, но не идентичные объекты и явления. Такая возможность дифференцировать сходные паттерны информации </w:t>
      </w:r>
      <w:r w:rsidR="00B9383F" w:rsidRPr="00585D22">
        <w:t>(</w:t>
      </w:r>
      <w:proofErr w:type="spellStart"/>
      <w:r w:rsidR="00B9383F" w:rsidRPr="00585D22">
        <w:t>pattern</w:t>
      </w:r>
      <w:proofErr w:type="spellEnd"/>
      <w:r w:rsidR="00B9383F" w:rsidRPr="00585D22">
        <w:t xml:space="preserve"> </w:t>
      </w:r>
      <w:proofErr w:type="spellStart"/>
      <w:r w:rsidR="00B9383F" w:rsidRPr="00585D22">
        <w:t>separation</w:t>
      </w:r>
      <w:proofErr w:type="spellEnd"/>
      <w:r w:rsidR="00B9383F" w:rsidRPr="00585D22">
        <w:t xml:space="preserve">) может </w:t>
      </w:r>
      <w:r w:rsidR="00B9383F" w:rsidRPr="00585D22">
        <w:lastRenderedPageBreak/>
        <w:t xml:space="preserve">быть смоделирована именно в ситуации узнавания, когда стимул не просто узнаётся в качестве ранее </w:t>
      </w:r>
      <w:r w:rsidR="0012567D" w:rsidRPr="00585D22">
        <w:t>предъявленного</w:t>
      </w:r>
      <w:r w:rsidR="00B9383F" w:rsidRPr="00585D22">
        <w:t>, но получает дополнительную характеристику – «в точности такого же» либо «похожего» на тот, что был ранее (</w:t>
      </w:r>
      <w:r w:rsidR="00F77CF7" w:rsidRPr="00585D22">
        <w:rPr>
          <w:lang w:val="en-US"/>
        </w:rPr>
        <w:t>S</w:t>
      </w:r>
      <w:r w:rsidR="00F77CF7" w:rsidRPr="00585D22">
        <w:t>.</w:t>
      </w:r>
      <w:r w:rsidR="00F77CF7" w:rsidRPr="00585D22">
        <w:rPr>
          <w:lang w:val="en-US"/>
        </w:rPr>
        <w:t>M</w:t>
      </w:r>
      <w:r w:rsidR="00F77CF7" w:rsidRPr="00585D22">
        <w:t>.</w:t>
      </w:r>
      <w:r w:rsidR="00F77CF7" w:rsidRPr="00585D22">
        <w:rPr>
          <w:lang w:val="en-US"/>
        </w:rPr>
        <w:t>Stark</w:t>
      </w:r>
      <w:r w:rsidR="00F77CF7" w:rsidRPr="00585D22">
        <w:t xml:space="preserve"> </w:t>
      </w:r>
      <w:r w:rsidR="00F77CF7" w:rsidRPr="00585D22">
        <w:rPr>
          <w:lang w:val="en-US"/>
        </w:rPr>
        <w:t>et</w:t>
      </w:r>
      <w:r w:rsidR="00F77CF7" w:rsidRPr="00585D22">
        <w:t xml:space="preserve"> </w:t>
      </w:r>
      <w:r w:rsidR="00F77CF7" w:rsidRPr="00585D22">
        <w:rPr>
          <w:lang w:val="en-US"/>
        </w:rPr>
        <w:t>al</w:t>
      </w:r>
      <w:r w:rsidR="00F77CF7" w:rsidRPr="00585D22">
        <w:t>., 2015</w:t>
      </w:r>
      <w:r w:rsidR="00B9383F" w:rsidRPr="00585D22">
        <w:t xml:space="preserve">). </w:t>
      </w:r>
      <w:r w:rsidR="00EE6B10" w:rsidRPr="00585D22">
        <w:t>Возможность тако</w:t>
      </w:r>
      <w:r w:rsidR="00393C58" w:rsidRPr="00585D22">
        <w:t>й</w:t>
      </w:r>
      <w:r w:rsidR="00EE6B10" w:rsidRPr="00585D22">
        <w:t xml:space="preserve"> </w:t>
      </w:r>
      <w:r w:rsidR="00393C58" w:rsidRPr="00585D22">
        <w:t xml:space="preserve">маркировки </w:t>
      </w:r>
      <w:r w:rsidR="00EE6B10" w:rsidRPr="00585D22">
        <w:t xml:space="preserve">была заложена в нашей экспериментальной </w:t>
      </w:r>
      <w:r w:rsidR="004611F3" w:rsidRPr="00585D22">
        <w:t>процедуре</w:t>
      </w:r>
      <w:r w:rsidR="0012567D" w:rsidRPr="00585D22">
        <w:t xml:space="preserve"> воспроизведения и узнавания зрительных стимулов</w:t>
      </w:r>
      <w:r w:rsidR="00EE6B10" w:rsidRPr="00585D22">
        <w:t>.</w:t>
      </w:r>
    </w:p>
    <w:p w:rsidR="004611F3" w:rsidRPr="00585D22" w:rsidRDefault="004611F3" w:rsidP="00585D22">
      <w:pPr>
        <w:spacing w:line="276" w:lineRule="auto"/>
        <w:contextualSpacing/>
      </w:pPr>
      <w:r w:rsidRPr="00585D22">
        <w:t>Работа с визуальной информацией должна учитывать, что распределение внимания в зрительном поле не является однородным. Оно зависит от многих факторов, прежде всего, от содержательных характеристик окружающего пространства, от осуществляемой человеком деятельности, его целей, интересов, прежнего опыта</w:t>
      </w:r>
      <w:r w:rsidR="003D1106" w:rsidRPr="00585D22">
        <w:t xml:space="preserve"> (</w:t>
      </w:r>
      <w:proofErr w:type="spellStart"/>
      <w:r w:rsidR="003D1106" w:rsidRPr="00585D22">
        <w:t>Б.М.Величковкий</w:t>
      </w:r>
      <w:proofErr w:type="spellEnd"/>
      <w:r w:rsidR="003D1106" w:rsidRPr="00585D22">
        <w:t>, 2006)</w:t>
      </w:r>
      <w:r w:rsidRPr="00585D22">
        <w:t xml:space="preserve">. Ещё одним фактором, влияющим на распределение </w:t>
      </w:r>
      <w:r w:rsidR="00B419BB" w:rsidRPr="00585D22">
        <w:t xml:space="preserve">зрительного </w:t>
      </w:r>
      <w:r w:rsidRPr="00585D22">
        <w:t>внимания, явля</w:t>
      </w:r>
      <w:r w:rsidR="00A17994" w:rsidRPr="00585D22">
        <w:t>е</w:t>
      </w:r>
      <w:r w:rsidRPr="00585D22">
        <w:t>тся текущ</w:t>
      </w:r>
      <w:r w:rsidR="00A17994" w:rsidRPr="00585D22">
        <w:t>ее</w:t>
      </w:r>
      <w:r w:rsidRPr="00585D22">
        <w:t xml:space="preserve"> </w:t>
      </w:r>
      <w:r w:rsidR="00A17994" w:rsidRPr="00585D22">
        <w:t>межполушарное</w:t>
      </w:r>
      <w:r w:rsidRPr="00585D22">
        <w:t xml:space="preserve"> взаимодействи</w:t>
      </w:r>
      <w:r w:rsidR="00A17994" w:rsidRPr="00585D22">
        <w:t>е</w:t>
      </w:r>
      <w:r w:rsidRPr="00585D22">
        <w:t xml:space="preserve"> индивида. Обнаружить этот фактор позволяют эксперименты с однородным стимульным полем. Так, в одной из работ испытуемым на темном фоне экрана монитора предъявлялись стимулы в виде множества точек, напоминающих картину звездного неба. Двумя взаимно перпендикулярными линиями экран был разд</w:t>
      </w:r>
      <w:r w:rsidR="00B419BB" w:rsidRPr="00585D22">
        <w:t>елён на четыре одинаковых части</w:t>
      </w:r>
      <w:r w:rsidRPr="00585D22">
        <w:t xml:space="preserve">. Количество точек не поддавалось подсчету, но в одной из частей экрана их было на 15% больше. От испытуемого требовалось показать, в какой части, как ему кажется, точек больше. Преобладающее поле возникало в псевдослучайном порядке в каждой из частей экрана в ходе 40 экспозиций. Ни на какой стадии выполнения задания испытуемый не получал обратной связи о том, правильны его выборы или нет. Выполнение задания здоровыми испытуемыми не показало статистически значимого преобладания в выборах одного из четырёх сегментов. При этом в группе больных с локальными поражениями мозга (53 человека) регистрировалось отчетливое снижение внимания в контралатеральной по отношению очагу части зрительного пространства. Эти области выбирались реже, а точность ответов была </w:t>
      </w:r>
      <w:r w:rsidR="0012567D" w:rsidRPr="00585D22">
        <w:t>достоверно ниже</w:t>
      </w:r>
      <w:r w:rsidR="000848B7" w:rsidRPr="00585D22">
        <w:t>,</w:t>
      </w:r>
      <w:r w:rsidRPr="00585D22">
        <w:t xml:space="preserve"> чем в </w:t>
      </w:r>
      <w:proofErr w:type="spellStart"/>
      <w:r w:rsidRPr="00585D22">
        <w:t>ипсилатеральном</w:t>
      </w:r>
      <w:proofErr w:type="spellEnd"/>
      <w:r w:rsidRPr="00585D22">
        <w:t xml:space="preserve"> очагу </w:t>
      </w:r>
      <w:proofErr w:type="spellStart"/>
      <w:r w:rsidRPr="00585D22">
        <w:t>полуполе</w:t>
      </w:r>
      <w:proofErr w:type="spellEnd"/>
      <w:r w:rsidRPr="00585D22">
        <w:t xml:space="preserve"> зрения </w:t>
      </w:r>
      <w:r w:rsidR="00483CFA" w:rsidRPr="00585D22">
        <w:t>(</w:t>
      </w:r>
      <w:proofErr w:type="spellStart"/>
      <w:r w:rsidR="00483CFA" w:rsidRPr="00585D22">
        <w:t>М.Ю.Каверина</w:t>
      </w:r>
      <w:proofErr w:type="spellEnd"/>
      <w:r w:rsidR="00483CFA" w:rsidRPr="00585D22">
        <w:t>, 2008).</w:t>
      </w:r>
    </w:p>
    <w:p w:rsidR="0008645C" w:rsidRPr="00585D22" w:rsidRDefault="00DA7A4F" w:rsidP="00585D22">
      <w:pPr>
        <w:spacing w:line="276" w:lineRule="auto"/>
        <w:contextualSpacing/>
      </w:pPr>
      <w:r w:rsidRPr="00585D22">
        <w:t xml:space="preserve">В </w:t>
      </w:r>
      <w:r w:rsidR="000848B7" w:rsidRPr="00585D22">
        <w:t>настоящем исследовании</w:t>
      </w:r>
      <w:r w:rsidRPr="00585D22">
        <w:t xml:space="preserve"> особенности воспроизведения и узнавания зрительных стимулов</w:t>
      </w:r>
      <w:r w:rsidR="009411BB" w:rsidRPr="00585D22">
        <w:t xml:space="preserve"> </w:t>
      </w:r>
      <w:r w:rsidR="00E96FD8" w:rsidRPr="00585D22">
        <w:t xml:space="preserve">изучались у </w:t>
      </w:r>
      <w:r w:rsidR="009411BB" w:rsidRPr="00585D22">
        <w:t>пациент</w:t>
      </w:r>
      <w:r w:rsidR="00E96FD8" w:rsidRPr="00585D22">
        <w:t>ов</w:t>
      </w:r>
      <w:r w:rsidR="009411BB" w:rsidRPr="00585D22">
        <w:t xml:space="preserve"> с </w:t>
      </w:r>
      <w:proofErr w:type="spellStart"/>
      <w:r w:rsidR="009411BB" w:rsidRPr="00585D22">
        <w:t>менингиомами</w:t>
      </w:r>
      <w:proofErr w:type="spellEnd"/>
      <w:r w:rsidR="009411BB" w:rsidRPr="00585D22">
        <w:t xml:space="preserve"> </w:t>
      </w:r>
      <w:proofErr w:type="spellStart"/>
      <w:r w:rsidR="009411BB" w:rsidRPr="00585D22">
        <w:t>хиазмально-селлярной</w:t>
      </w:r>
      <w:proofErr w:type="spellEnd"/>
      <w:r w:rsidR="009411BB" w:rsidRPr="00585D22">
        <w:t xml:space="preserve"> области (МХСО)</w:t>
      </w:r>
      <w:r w:rsidR="00495EC6" w:rsidRPr="00585D22">
        <w:t xml:space="preserve">, </w:t>
      </w:r>
      <w:proofErr w:type="gramStart"/>
      <w:r w:rsidR="00495EC6" w:rsidRPr="00585D22">
        <w:t>прилежащими</w:t>
      </w:r>
      <w:proofErr w:type="gramEnd"/>
      <w:r w:rsidR="00495EC6" w:rsidRPr="00585D22">
        <w:t xml:space="preserve"> к </w:t>
      </w:r>
      <w:proofErr w:type="spellStart"/>
      <w:r w:rsidR="00495EC6" w:rsidRPr="00585D22">
        <w:t>гиппокампу</w:t>
      </w:r>
      <w:proofErr w:type="spellEnd"/>
      <w:r w:rsidR="009411BB" w:rsidRPr="00585D22">
        <w:t xml:space="preserve">. Эти </w:t>
      </w:r>
      <w:proofErr w:type="spellStart"/>
      <w:r w:rsidR="009411BB" w:rsidRPr="00585D22">
        <w:t>внемозговые</w:t>
      </w:r>
      <w:proofErr w:type="spellEnd"/>
      <w:r w:rsidR="009411BB" w:rsidRPr="00585D22">
        <w:t xml:space="preserve"> новообразования </w:t>
      </w:r>
      <w:proofErr w:type="gramStart"/>
      <w:r w:rsidR="009411BB" w:rsidRPr="00585D22">
        <w:t>сдавливают вещество мозга не инфильтрируя</w:t>
      </w:r>
      <w:proofErr w:type="gramEnd"/>
      <w:r w:rsidR="009411BB" w:rsidRPr="00585D22">
        <w:t xml:space="preserve"> его. </w:t>
      </w:r>
      <w:r w:rsidR="00E96FD8" w:rsidRPr="00585D22">
        <w:t xml:space="preserve">Опухоль растет крайне медленно, что предполагает незначительное повреждение вещества мозга за счет его </w:t>
      </w:r>
      <w:r w:rsidR="005B5ACF" w:rsidRPr="00585D22">
        <w:t>компрессии</w:t>
      </w:r>
      <w:r w:rsidR="00E96FD8" w:rsidRPr="00585D22">
        <w:t xml:space="preserve">. </w:t>
      </w:r>
      <w:r w:rsidR="00130570" w:rsidRPr="00585D22">
        <w:t>В работе проверялась гипотеза о неспецифическ</w:t>
      </w:r>
      <w:r w:rsidR="008F531E" w:rsidRPr="00585D22">
        <w:t>ом</w:t>
      </w:r>
      <w:r w:rsidR="00130570" w:rsidRPr="00585D22">
        <w:t xml:space="preserve"> </w:t>
      </w:r>
      <w:r w:rsidR="008F531E" w:rsidRPr="00585D22">
        <w:t>(</w:t>
      </w:r>
      <w:r w:rsidR="00130570" w:rsidRPr="00585D22">
        <w:t>общемозгов</w:t>
      </w:r>
      <w:r w:rsidR="008F531E" w:rsidRPr="00585D22">
        <w:t>ом) характере</w:t>
      </w:r>
      <w:r w:rsidR="00130570" w:rsidRPr="00585D22">
        <w:t xml:space="preserve"> изменени</w:t>
      </w:r>
      <w:r w:rsidR="008F531E" w:rsidRPr="00585D22">
        <w:t>й</w:t>
      </w:r>
      <w:r w:rsidR="00130570" w:rsidRPr="00585D22">
        <w:t xml:space="preserve"> памяти</w:t>
      </w:r>
      <w:r w:rsidR="008F531E" w:rsidRPr="00585D22">
        <w:t xml:space="preserve"> у данной когорты пациентов перед началом курса </w:t>
      </w:r>
      <w:r w:rsidR="00130570" w:rsidRPr="00585D22">
        <w:t>лучевой терапии</w:t>
      </w:r>
      <w:r w:rsidR="008F531E" w:rsidRPr="00585D22">
        <w:t xml:space="preserve">. При </w:t>
      </w:r>
      <w:r w:rsidR="00B11028" w:rsidRPr="00585D22">
        <w:t xml:space="preserve">этом стояла </w:t>
      </w:r>
      <w:r w:rsidR="00B11028" w:rsidRPr="00585D22">
        <w:lastRenderedPageBreak/>
        <w:t xml:space="preserve">задача объективизации межполушарных различий в обеспечении базисных </w:t>
      </w:r>
      <w:proofErr w:type="spellStart"/>
      <w:r w:rsidR="00495EC6" w:rsidRPr="00585D22">
        <w:t>мнестических</w:t>
      </w:r>
      <w:proofErr w:type="spellEnd"/>
      <w:r w:rsidR="00495EC6" w:rsidRPr="00585D22">
        <w:t xml:space="preserve"> процессов извлечения информации</w:t>
      </w:r>
      <w:r w:rsidR="00B11028" w:rsidRPr="00585D22">
        <w:t>.</w:t>
      </w:r>
      <w:r w:rsidR="00130570" w:rsidRPr="00585D22">
        <w:t xml:space="preserve"> </w:t>
      </w:r>
    </w:p>
    <w:p w:rsidR="00130570" w:rsidRPr="00585D22" w:rsidRDefault="00130570" w:rsidP="00585D22">
      <w:pPr>
        <w:spacing w:line="276" w:lineRule="auto"/>
        <w:contextualSpacing/>
        <w:rPr>
          <w:b/>
        </w:rPr>
      </w:pPr>
    </w:p>
    <w:p w:rsidR="000848B7" w:rsidRPr="00585D22" w:rsidRDefault="0024158E" w:rsidP="00585D22">
      <w:pPr>
        <w:spacing w:line="276" w:lineRule="auto"/>
        <w:contextualSpacing/>
        <w:rPr>
          <w:b/>
        </w:rPr>
      </w:pPr>
      <w:r w:rsidRPr="00585D22">
        <w:rPr>
          <w:b/>
        </w:rPr>
        <w:t>Материалы и методы</w:t>
      </w:r>
    </w:p>
    <w:p w:rsidR="004039A4" w:rsidRPr="00585D22" w:rsidRDefault="00130570" w:rsidP="00585D22">
      <w:pPr>
        <w:spacing w:line="276" w:lineRule="auto"/>
        <w:contextualSpacing/>
        <w:rPr>
          <w:color w:val="000000"/>
        </w:rPr>
      </w:pPr>
      <w:r w:rsidRPr="00585D22">
        <w:t>Исследование зрительной памяти осуществлялось</w:t>
      </w:r>
      <w:r w:rsidR="00D372D5" w:rsidRPr="00585D22">
        <w:t xml:space="preserve"> с помощью ориг</w:t>
      </w:r>
      <w:r w:rsidR="00806373" w:rsidRPr="00585D22">
        <w:t>инальной методики - Методика АВП (</w:t>
      </w:r>
      <w:r w:rsidR="00D16341" w:rsidRPr="00585D22">
        <w:t xml:space="preserve">О.А. Кроткова и </w:t>
      </w:r>
      <w:proofErr w:type="spellStart"/>
      <w:r w:rsidR="00315D4A" w:rsidRPr="00585D22">
        <w:t>соавт</w:t>
      </w:r>
      <w:proofErr w:type="spellEnd"/>
      <w:r w:rsidR="00D16341" w:rsidRPr="00585D22">
        <w:t>., 2016</w:t>
      </w:r>
      <w:r w:rsidR="00806373" w:rsidRPr="00585D22">
        <w:t>) -</w:t>
      </w:r>
      <w:r w:rsidRPr="00585D22">
        <w:t xml:space="preserve"> в ходе следующей экспериментальной процедуры. </w:t>
      </w:r>
      <w:r w:rsidR="004039A4" w:rsidRPr="00585D22">
        <w:t>На экране монитора испытуемому последовательно предъявлялось 5 стимулов с инструкцией «внима</w:t>
      </w:r>
      <w:r w:rsidR="004039A4" w:rsidRPr="00585D22">
        <w:softHyphen/>
        <w:t>тельно на них посмотреть и запомнить». Каждый стимул состоял из трех расположенных в ряд цветных картинок (триплет</w:t>
      </w:r>
      <w:r w:rsidR="00B11028" w:rsidRPr="00585D22">
        <w:t xml:space="preserve"> картинок</w:t>
      </w:r>
      <w:r w:rsidR="004039A4" w:rsidRPr="00585D22">
        <w:t>). Время экспозиции одного триплета — 10 с</w:t>
      </w:r>
      <w:r w:rsidRPr="00585D22">
        <w:t>екунд</w:t>
      </w:r>
      <w:r w:rsidR="004039A4" w:rsidRPr="00585D22">
        <w:t>. Перед началом презентации и в паузах между триплетами испытуемому в течение 10 с</w:t>
      </w:r>
      <w:r w:rsidRPr="00585D22">
        <w:t>екунд</w:t>
      </w:r>
      <w:r w:rsidR="004039A4" w:rsidRPr="00585D22">
        <w:t xml:space="preserve"> экспониро</w:t>
      </w:r>
      <w:r w:rsidR="004039A4" w:rsidRPr="00585D22">
        <w:softHyphen/>
        <w:t>вался серый экран (заранее сообщалось, что «во время экспозиции серого экрана надо просто отдыхать, ничего не делать»). Общая длительность презентации — 110 с. Вся презентация сопровожда</w:t>
      </w:r>
      <w:r w:rsidR="004039A4" w:rsidRPr="00585D22">
        <w:softHyphen/>
        <w:t>лась записью движений глаз испытуемого.</w:t>
      </w:r>
      <w:r w:rsidR="004039A4" w:rsidRPr="00585D22">
        <w:rPr>
          <w:color w:val="000000"/>
        </w:rPr>
        <w:t xml:space="preserve"> </w:t>
      </w:r>
      <w:r w:rsidR="004039A4" w:rsidRPr="00585D22">
        <w:t>Испытуемые не получали каких-либо указаний по поводу того, в какой части экрана должен находиться их взор</w:t>
      </w:r>
      <w:r w:rsidRPr="00585D22">
        <w:t xml:space="preserve"> перед началом экспозиции стимульного материала и</w:t>
      </w:r>
      <w:r w:rsidR="004039A4" w:rsidRPr="00585D22">
        <w:t xml:space="preserve"> во время пауз. </w:t>
      </w:r>
      <w:r w:rsidR="008F531E" w:rsidRPr="00585D22">
        <w:t>С</w:t>
      </w:r>
      <w:r w:rsidR="004039A4" w:rsidRPr="00585D22">
        <w:t>тратегии распределения зрительного в</w:t>
      </w:r>
      <w:r w:rsidR="008F531E" w:rsidRPr="00585D22">
        <w:t>нимания регулиро</w:t>
      </w:r>
      <w:r w:rsidR="008F531E" w:rsidRPr="00585D22">
        <w:softHyphen/>
        <w:t xml:space="preserve">вались лишь </w:t>
      </w:r>
      <w:r w:rsidR="004039A4" w:rsidRPr="00585D22">
        <w:t>соб</w:t>
      </w:r>
      <w:r w:rsidR="008F531E" w:rsidRPr="00585D22">
        <w:t>ственной спонтанной активностью участников исследования.</w:t>
      </w:r>
      <w:r w:rsidR="004039A4" w:rsidRPr="00585D22">
        <w:rPr>
          <w:color w:val="000000"/>
        </w:rPr>
        <w:t xml:space="preserve"> </w:t>
      </w:r>
    </w:p>
    <w:p w:rsidR="004039A4" w:rsidRPr="00585D22" w:rsidRDefault="004039A4" w:rsidP="00585D22">
      <w:pPr>
        <w:spacing w:line="276" w:lineRule="auto"/>
        <w:contextualSpacing/>
      </w:pPr>
      <w:r w:rsidRPr="00585D22">
        <w:t xml:space="preserve">Через 10 мин. после окончания презентации проводилась процедура </w:t>
      </w:r>
      <w:r w:rsidRPr="00585D22">
        <w:rPr>
          <w:b/>
          <w:bCs/>
        </w:rPr>
        <w:t xml:space="preserve">свободного воспроизведения </w:t>
      </w:r>
      <w:r w:rsidRPr="00585D22">
        <w:t>хранящихся в памяти стимулов. Испытуемый должен был вспомнить и назвать в любом порядке картинки, которые он недавно видел на экране. Ответ ис</w:t>
      </w:r>
      <w:r w:rsidRPr="00585D22">
        <w:softHyphen/>
        <w:t>пытуемого протоколировался.</w:t>
      </w:r>
    </w:p>
    <w:p w:rsidR="004039A4" w:rsidRPr="00585D22" w:rsidRDefault="004039A4" w:rsidP="00585D22">
      <w:pPr>
        <w:spacing w:line="276" w:lineRule="auto"/>
        <w:contextualSpacing/>
      </w:pPr>
      <w:r w:rsidRPr="00585D22">
        <w:t xml:space="preserve">Еще через 15 мин. проводилась процедура </w:t>
      </w:r>
      <w:r w:rsidRPr="00585D22">
        <w:rPr>
          <w:b/>
          <w:bCs/>
        </w:rPr>
        <w:t xml:space="preserve">узнавания </w:t>
      </w:r>
      <w:r w:rsidRPr="00585D22">
        <w:t>сти</w:t>
      </w:r>
      <w:r w:rsidRPr="00585D22">
        <w:softHyphen/>
        <w:t xml:space="preserve">мульного материала. На мониторе компьютера в псевдослучайном порядке появлялись одиночные картинки, среди которых были как полностью идентичные исходному образцу, так и несколько отличающиеся от него мелкими деталями, цветом, расположением в пространстве. </w:t>
      </w:r>
      <w:r w:rsidR="008F531E" w:rsidRPr="00585D22">
        <w:t>Также в псевдослучайном порядке появлялись</w:t>
      </w:r>
      <w:r w:rsidRPr="00585D22">
        <w:t xml:space="preserve"> и совершенно новые, никак не связанные с исходным образцом</w:t>
      </w:r>
      <w:r w:rsidR="008F531E" w:rsidRPr="00585D22">
        <w:t xml:space="preserve"> изображения</w:t>
      </w:r>
      <w:r w:rsidRPr="00585D22">
        <w:t>. Соответственно</w:t>
      </w:r>
      <w:r w:rsidR="00B11028" w:rsidRPr="00585D22">
        <w:t>,</w:t>
      </w:r>
      <w:r w:rsidRPr="00585D22">
        <w:t xml:space="preserve"> при появлении каждой картинки испытуемый должен был сказать, видел ли он раньше именно эту картинку, видел ли похожую на нее или такой картинки не было совсем. Заранее, до проведения экспериментального исследования, различия в ответах «</w:t>
      </w:r>
      <w:proofErr w:type="gramStart"/>
      <w:r w:rsidRPr="00585D22">
        <w:t>такой</w:t>
      </w:r>
      <w:proofErr w:type="gramEnd"/>
      <w:r w:rsidR="00FE5D97" w:rsidRPr="00585D22">
        <w:t xml:space="preserve"> </w:t>
      </w:r>
      <w:r w:rsidRPr="00585D22">
        <w:t>же» и «похожий» демонстрировались испытуемому на примерах. Ис</w:t>
      </w:r>
      <w:r w:rsidRPr="00585D22">
        <w:softHyphen/>
        <w:t>следование проводилось только с теми испытуемыми, которые понимали смысл данных слов. Стимульный материал на этапе узнавания состоял из 30 картинок: 15 картинок, идентичных об</w:t>
      </w:r>
      <w:r w:rsidRPr="00585D22">
        <w:softHyphen/>
        <w:t xml:space="preserve">разцу; 10 картинок, похожих на латеральные стимулы в триплетах; 5 новых </w:t>
      </w:r>
      <w:proofErr w:type="spellStart"/>
      <w:r w:rsidRPr="00585D22">
        <w:t>дистракторов</w:t>
      </w:r>
      <w:proofErr w:type="spellEnd"/>
      <w:r w:rsidRPr="00585D22">
        <w:t>.</w:t>
      </w:r>
    </w:p>
    <w:p w:rsidR="004039A4" w:rsidRPr="00585D22" w:rsidRDefault="004039A4" w:rsidP="00585D22">
      <w:pPr>
        <w:spacing w:line="276" w:lineRule="auto"/>
        <w:contextualSpacing/>
      </w:pPr>
      <w:r w:rsidRPr="00585D22">
        <w:lastRenderedPageBreak/>
        <w:t>Математическая обработка полученных в результате экспери</w:t>
      </w:r>
      <w:r w:rsidRPr="00585D22">
        <w:softHyphen/>
        <w:t xml:space="preserve">мента данных производилась с помощью языка статистического программирования и программной среды </w:t>
      </w:r>
      <w:r w:rsidRPr="00585D22">
        <w:rPr>
          <w:i/>
          <w:iCs/>
        </w:rPr>
        <w:t xml:space="preserve">R </w:t>
      </w:r>
      <w:r w:rsidRPr="00585D22">
        <w:t>(www.project.org). Для оценки статистической значимости различий распределения чис</w:t>
      </w:r>
      <w:r w:rsidRPr="00585D22">
        <w:softHyphen/>
        <w:t xml:space="preserve">ленных величин в двух группах использовался непараметрический критерий </w:t>
      </w:r>
      <w:proofErr w:type="spellStart"/>
      <w:r w:rsidRPr="00585D22">
        <w:t>Вилкоксона</w:t>
      </w:r>
      <w:proofErr w:type="spellEnd"/>
      <w:r w:rsidRPr="00585D22">
        <w:t>—Манна—Уитни. Для анализа корреляцион</w:t>
      </w:r>
      <w:r w:rsidRPr="00585D22">
        <w:softHyphen/>
        <w:t xml:space="preserve">ной связи между двумя численными величинами рассчитывался коэффициент корреляции </w:t>
      </w:r>
      <w:proofErr w:type="spellStart"/>
      <w:r w:rsidRPr="00585D22">
        <w:t>Спирмена</w:t>
      </w:r>
      <w:proofErr w:type="spellEnd"/>
      <w:r w:rsidRPr="00585D22">
        <w:t>. Различия в распределениях значений категориальных переменных оценивались с помощью критерия Хи-квадрат и точного критерия Фишера. Различия или корреляционная связь признавались статистически значимыми на уровне значимости p&lt;0.05.</w:t>
      </w:r>
    </w:p>
    <w:p w:rsidR="00CF6013" w:rsidRPr="00585D22" w:rsidRDefault="009837D5" w:rsidP="00585D22">
      <w:pPr>
        <w:spacing w:line="276" w:lineRule="auto"/>
        <w:contextualSpacing/>
      </w:pPr>
      <w:r w:rsidRPr="00585D22">
        <w:t xml:space="preserve">В исследовании принимали участие две группы испытуемых. 59 здоровых испытуемых (средний возраст 41 год, 71% женщин) и 17 </w:t>
      </w:r>
      <w:r w:rsidR="005B5ACF" w:rsidRPr="00585D22">
        <w:t>пациентов</w:t>
      </w:r>
      <w:r w:rsidRPr="00585D22">
        <w:t xml:space="preserve"> с МХСО (средний возраст 52 года, 76% женщин).  </w:t>
      </w:r>
      <w:r w:rsidR="005B5ACF" w:rsidRPr="00585D22">
        <w:t>Пациенты</w:t>
      </w:r>
      <w:r w:rsidR="00104423" w:rsidRPr="00585D22">
        <w:t xml:space="preserve"> с МХСО проходили исследование перед началом лучевой терапии. Ни у кого из больных группы </w:t>
      </w:r>
      <w:r w:rsidR="00A56E29" w:rsidRPr="00585D22">
        <w:t xml:space="preserve">ранее в анамнезе </w:t>
      </w:r>
      <w:r w:rsidR="00104423" w:rsidRPr="00585D22">
        <w:t xml:space="preserve">не было </w:t>
      </w:r>
      <w:r w:rsidR="0010679E" w:rsidRPr="00585D22">
        <w:t>лучевой терапии и</w:t>
      </w:r>
      <w:r w:rsidR="00104423" w:rsidRPr="00585D22">
        <w:t xml:space="preserve"> нейрохирургических вмешательств.</w:t>
      </w:r>
      <w:r w:rsidR="0010679E" w:rsidRPr="00585D22">
        <w:t xml:space="preserve"> </w:t>
      </w:r>
      <w:r w:rsidR="00D30B3B" w:rsidRPr="00585D22">
        <w:t xml:space="preserve">Всем больным проводилась </w:t>
      </w:r>
      <w:proofErr w:type="gramStart"/>
      <w:r w:rsidR="00D30B3B" w:rsidRPr="00585D22">
        <w:t>топометрическая</w:t>
      </w:r>
      <w:proofErr w:type="gramEnd"/>
      <w:r w:rsidR="00D30B3B" w:rsidRPr="00585D22">
        <w:t xml:space="preserve"> МРТ головы. МРТ выполнялась в аксиальной проекции в режиме 3D SPGR (до и после введения контрастного вещества с толщиной срезов 1,5 мм) и в режиме Т</w:t>
      </w:r>
      <w:proofErr w:type="gramStart"/>
      <w:r w:rsidR="00D30B3B" w:rsidRPr="00585D22">
        <w:t>2</w:t>
      </w:r>
      <w:proofErr w:type="gramEnd"/>
      <w:r w:rsidR="00D30B3B" w:rsidRPr="00585D22">
        <w:t xml:space="preserve"> (до введения контраста, с толщиной срезов 2 мм).</w:t>
      </w:r>
      <w:r w:rsidR="006243DC" w:rsidRPr="00585D22">
        <w:t xml:space="preserve"> Для точной оценки величины опухоли, ее пространственного расположения и степени</w:t>
      </w:r>
      <w:r w:rsidR="00CF6013" w:rsidRPr="00585D22">
        <w:t xml:space="preserve"> сдавления </w:t>
      </w:r>
      <w:proofErr w:type="spellStart"/>
      <w:r w:rsidR="00CF6013" w:rsidRPr="00585D22">
        <w:t>гиппокампа</w:t>
      </w:r>
      <w:proofErr w:type="spellEnd"/>
      <w:r w:rsidR="00CF6013" w:rsidRPr="00585D22">
        <w:t xml:space="preserve"> проводилось оконтуривание опухоли и </w:t>
      </w:r>
      <w:proofErr w:type="spellStart"/>
      <w:r w:rsidR="00CF6013" w:rsidRPr="00585D22">
        <w:t>гиппокампа</w:t>
      </w:r>
      <w:proofErr w:type="spellEnd"/>
      <w:r w:rsidR="00CF6013" w:rsidRPr="00585D22">
        <w:t xml:space="preserve"> в системе дозиметрического планирования </w:t>
      </w:r>
      <w:proofErr w:type="spellStart"/>
      <w:r w:rsidR="00CF6013" w:rsidRPr="00585D22">
        <w:t>iPlan</w:t>
      </w:r>
      <w:proofErr w:type="spellEnd"/>
      <w:r w:rsidR="00CF6013" w:rsidRPr="00585D22">
        <w:t xml:space="preserve"> (</w:t>
      </w:r>
      <w:proofErr w:type="spellStart"/>
      <w:r w:rsidR="00CF6013" w:rsidRPr="00585D22">
        <w:t>BrainLab</w:t>
      </w:r>
      <w:proofErr w:type="spellEnd"/>
      <w:r w:rsidR="00CF6013" w:rsidRPr="00585D22">
        <w:t xml:space="preserve">). Оконтуривание </w:t>
      </w:r>
      <w:proofErr w:type="spellStart"/>
      <w:r w:rsidR="00CF6013" w:rsidRPr="00585D22">
        <w:t>гиппокампа</w:t>
      </w:r>
      <w:proofErr w:type="spellEnd"/>
      <w:r w:rsidR="00CF6013" w:rsidRPr="00585D22">
        <w:t xml:space="preserve"> проводилось на основании протокола RTOG 0933 и работ </w:t>
      </w:r>
      <w:proofErr w:type="spellStart"/>
      <w:r w:rsidR="00CF6013" w:rsidRPr="00585D22">
        <w:t>Chera</w:t>
      </w:r>
      <w:proofErr w:type="spellEnd"/>
      <w:r w:rsidR="00CF6013" w:rsidRPr="00585D22">
        <w:t xml:space="preserve"> (</w:t>
      </w:r>
      <w:proofErr w:type="spellStart"/>
      <w:r w:rsidR="00CF6013" w:rsidRPr="00585D22">
        <w:t>Chera</w:t>
      </w:r>
      <w:proofErr w:type="spellEnd"/>
      <w:r w:rsidR="00CF6013" w:rsidRPr="00585D22">
        <w:t xml:space="preserve"> </w:t>
      </w:r>
      <w:proofErr w:type="spellStart"/>
      <w:r w:rsidR="00CF6013" w:rsidRPr="00585D22">
        <w:t>et</w:t>
      </w:r>
      <w:proofErr w:type="spellEnd"/>
      <w:r w:rsidR="00CF6013" w:rsidRPr="00585D22">
        <w:t xml:space="preserve"> </w:t>
      </w:r>
      <w:proofErr w:type="spellStart"/>
      <w:r w:rsidR="00CF6013" w:rsidRPr="00585D22">
        <w:t>al</w:t>
      </w:r>
      <w:proofErr w:type="spellEnd"/>
      <w:r w:rsidR="00CF6013" w:rsidRPr="00585D22">
        <w:t>. 2009) последовательно вручную на каждом срезе на аксиальных МРТ, выполненных в режиме Т</w:t>
      </w:r>
      <w:proofErr w:type="gramStart"/>
      <w:r w:rsidR="00CF6013" w:rsidRPr="00585D22">
        <w:t>1</w:t>
      </w:r>
      <w:proofErr w:type="gramEnd"/>
      <w:r w:rsidR="00CF6013" w:rsidRPr="00585D22">
        <w:t xml:space="preserve"> до и после введения контрастного вещества.</w:t>
      </w:r>
      <w:r w:rsidR="00A32A88" w:rsidRPr="00585D22">
        <w:t xml:space="preserve"> На рисунке 1 представлен пример послойного оконтуривания </w:t>
      </w:r>
      <w:proofErr w:type="spellStart"/>
      <w:r w:rsidR="00A32A88" w:rsidRPr="00585D22">
        <w:t>гиппокампов</w:t>
      </w:r>
      <w:proofErr w:type="spellEnd"/>
      <w:r w:rsidR="00A32A88" w:rsidRPr="00585D22">
        <w:t xml:space="preserve"> и опухоли, а также – трехмерной реконструкции опухоли и основных критических структур.</w:t>
      </w:r>
    </w:p>
    <w:p w:rsidR="00BD16EC" w:rsidRPr="00585D22" w:rsidRDefault="00BD16EC" w:rsidP="00585D22">
      <w:pPr>
        <w:spacing w:line="276" w:lineRule="auto"/>
        <w:contextualSpacing/>
      </w:pPr>
    </w:p>
    <w:p w:rsidR="00BD16EC" w:rsidRPr="00585D22" w:rsidRDefault="00BD16EC" w:rsidP="00585D22">
      <w:pPr>
        <w:spacing w:line="276" w:lineRule="auto"/>
        <w:contextualSpacing/>
      </w:pPr>
    </w:p>
    <w:p w:rsidR="00BD16EC" w:rsidRPr="00585D22" w:rsidRDefault="00BD16EC" w:rsidP="00585D22">
      <w:pPr>
        <w:spacing w:line="276" w:lineRule="auto"/>
        <w:contextualSpacing/>
      </w:pPr>
    </w:p>
    <w:p w:rsidR="00BD16EC" w:rsidRPr="00585D22" w:rsidRDefault="00BD16EC" w:rsidP="00585D22">
      <w:pPr>
        <w:spacing w:line="276" w:lineRule="auto"/>
        <w:contextualSpacing/>
      </w:pPr>
    </w:p>
    <w:p w:rsidR="00D372D5" w:rsidRPr="00585D22" w:rsidRDefault="00EC1FA4" w:rsidP="00585D22">
      <w:pPr>
        <w:spacing w:line="276" w:lineRule="auto"/>
        <w:contextualSpacing/>
      </w:pPr>
      <w:r w:rsidRPr="00585D22">
        <w:rPr>
          <w:noProof/>
          <w:lang w:eastAsia="ru-RU"/>
        </w:rPr>
        <w:lastRenderedPageBreak/>
        <w:drawing>
          <wp:anchor distT="0" distB="0" distL="114300" distR="114300" simplePos="0" relativeHeight="251658240" behindDoc="0" locked="0" layoutInCell="1" allowOverlap="1" wp14:anchorId="0FF541C4" wp14:editId="4EE8ADBB">
            <wp:simplePos x="0" y="0"/>
            <wp:positionH relativeFrom="column">
              <wp:posOffset>358775</wp:posOffset>
            </wp:positionH>
            <wp:positionV relativeFrom="paragraph">
              <wp:posOffset>-635</wp:posOffset>
            </wp:positionV>
            <wp:extent cx="5938520" cy="7441565"/>
            <wp:effectExtent l="0" t="0" r="508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jpg"/>
                    <pic:cNvPicPr/>
                  </pic:nvPicPr>
                  <pic:blipFill rotWithShape="1">
                    <a:blip r:embed="rId7">
                      <a:extLst>
                        <a:ext uri="{28A0092B-C50C-407E-A947-70E740481C1C}">
                          <a14:useLocalDpi xmlns:a14="http://schemas.microsoft.com/office/drawing/2010/main" val="0"/>
                        </a:ext>
                      </a:extLst>
                    </a:blip>
                    <a:srcRect b="15369"/>
                    <a:stretch/>
                  </pic:blipFill>
                  <pic:spPr bwMode="auto">
                    <a:xfrm>
                      <a:off x="0" y="0"/>
                      <a:ext cx="5938520" cy="744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16EC" w:rsidRPr="00585D22" w:rsidRDefault="00BD16EC" w:rsidP="00585D22">
      <w:pPr>
        <w:spacing w:line="276" w:lineRule="auto"/>
        <w:contextualSpacing/>
        <w:rPr>
          <w:b/>
        </w:rPr>
      </w:pPr>
    </w:p>
    <w:p w:rsidR="00BD16EC" w:rsidRPr="00585D22" w:rsidRDefault="00BD16EC" w:rsidP="00585D22">
      <w:pPr>
        <w:spacing w:line="276" w:lineRule="auto"/>
        <w:contextualSpacing/>
        <w:rPr>
          <w:sz w:val="24"/>
          <w:szCs w:val="24"/>
          <w:lang w:val="en-US"/>
        </w:rPr>
      </w:pPr>
      <w:r w:rsidRPr="00585D22">
        <w:rPr>
          <w:b/>
          <w:sz w:val="24"/>
          <w:szCs w:val="24"/>
        </w:rPr>
        <w:t>Рис</w:t>
      </w:r>
      <w:r w:rsidR="00830D79" w:rsidRPr="00585D22">
        <w:rPr>
          <w:b/>
          <w:sz w:val="24"/>
          <w:szCs w:val="24"/>
        </w:rPr>
        <w:t>.</w:t>
      </w:r>
      <w:r w:rsidRPr="00585D22">
        <w:rPr>
          <w:b/>
          <w:sz w:val="24"/>
          <w:szCs w:val="24"/>
        </w:rPr>
        <w:t xml:space="preserve"> 1. </w:t>
      </w:r>
      <w:r w:rsidRPr="00585D22">
        <w:rPr>
          <w:sz w:val="24"/>
          <w:szCs w:val="24"/>
        </w:rPr>
        <w:t xml:space="preserve">А. Пример послойного оконтуривания </w:t>
      </w:r>
      <w:proofErr w:type="spellStart"/>
      <w:r w:rsidRPr="00585D22">
        <w:rPr>
          <w:sz w:val="24"/>
          <w:szCs w:val="24"/>
        </w:rPr>
        <w:t>гиппокампов</w:t>
      </w:r>
      <w:proofErr w:type="spellEnd"/>
      <w:r w:rsidRPr="00585D22">
        <w:rPr>
          <w:sz w:val="24"/>
          <w:szCs w:val="24"/>
        </w:rPr>
        <w:t xml:space="preserve"> (синие контуры) и опухоли (красный контур) на аксиальных </w:t>
      </w:r>
      <w:proofErr w:type="spellStart"/>
      <w:r w:rsidRPr="00585D22">
        <w:rPr>
          <w:sz w:val="24"/>
          <w:szCs w:val="24"/>
        </w:rPr>
        <w:t>томограммах</w:t>
      </w:r>
      <w:proofErr w:type="spellEnd"/>
      <w:r w:rsidRPr="00585D22">
        <w:rPr>
          <w:sz w:val="24"/>
          <w:szCs w:val="24"/>
        </w:rPr>
        <w:t xml:space="preserve"> в режиме Т</w:t>
      </w:r>
      <w:proofErr w:type="gramStart"/>
      <w:r w:rsidRPr="00585D22">
        <w:rPr>
          <w:sz w:val="24"/>
          <w:szCs w:val="24"/>
        </w:rPr>
        <w:t>1</w:t>
      </w:r>
      <w:proofErr w:type="gramEnd"/>
      <w:r w:rsidRPr="00585D22">
        <w:rPr>
          <w:sz w:val="24"/>
          <w:szCs w:val="24"/>
        </w:rPr>
        <w:t xml:space="preserve"> без контрастного усиления. </w:t>
      </w:r>
      <w:r w:rsidRPr="00585D22">
        <w:rPr>
          <w:sz w:val="24"/>
          <w:szCs w:val="24"/>
          <w:lang w:val="en-US"/>
        </w:rPr>
        <w:t xml:space="preserve">Б. </w:t>
      </w:r>
      <w:proofErr w:type="spellStart"/>
      <w:r w:rsidRPr="00585D22">
        <w:rPr>
          <w:sz w:val="24"/>
          <w:szCs w:val="24"/>
          <w:lang w:val="en-US"/>
        </w:rPr>
        <w:t>Пример</w:t>
      </w:r>
      <w:proofErr w:type="spellEnd"/>
      <w:r w:rsidRPr="00585D22">
        <w:rPr>
          <w:sz w:val="24"/>
          <w:szCs w:val="24"/>
          <w:lang w:val="en-US"/>
        </w:rPr>
        <w:t xml:space="preserve"> </w:t>
      </w:r>
      <w:proofErr w:type="spellStart"/>
      <w:r w:rsidRPr="00585D22">
        <w:rPr>
          <w:sz w:val="24"/>
          <w:szCs w:val="24"/>
          <w:lang w:val="en-US"/>
        </w:rPr>
        <w:t>трехмерной</w:t>
      </w:r>
      <w:proofErr w:type="spellEnd"/>
      <w:r w:rsidRPr="00585D22">
        <w:rPr>
          <w:sz w:val="24"/>
          <w:szCs w:val="24"/>
          <w:lang w:val="en-US"/>
        </w:rPr>
        <w:t xml:space="preserve"> </w:t>
      </w:r>
      <w:proofErr w:type="spellStart"/>
      <w:r w:rsidRPr="00585D22">
        <w:rPr>
          <w:sz w:val="24"/>
          <w:szCs w:val="24"/>
          <w:lang w:val="en-US"/>
        </w:rPr>
        <w:t>реконструкции</w:t>
      </w:r>
      <w:proofErr w:type="spellEnd"/>
      <w:r w:rsidRPr="00585D22">
        <w:rPr>
          <w:sz w:val="24"/>
          <w:szCs w:val="24"/>
          <w:lang w:val="en-US"/>
        </w:rPr>
        <w:t xml:space="preserve"> </w:t>
      </w:r>
      <w:proofErr w:type="spellStart"/>
      <w:r w:rsidRPr="00585D22">
        <w:rPr>
          <w:sz w:val="24"/>
          <w:szCs w:val="24"/>
          <w:lang w:val="en-US"/>
        </w:rPr>
        <w:t>опухоли</w:t>
      </w:r>
      <w:proofErr w:type="spellEnd"/>
      <w:r w:rsidRPr="00585D22">
        <w:rPr>
          <w:sz w:val="24"/>
          <w:szCs w:val="24"/>
          <w:lang w:val="en-US"/>
        </w:rPr>
        <w:t xml:space="preserve"> и </w:t>
      </w:r>
      <w:proofErr w:type="spellStart"/>
      <w:r w:rsidRPr="00585D22">
        <w:rPr>
          <w:sz w:val="24"/>
          <w:szCs w:val="24"/>
          <w:lang w:val="en-US"/>
        </w:rPr>
        <w:t>основных</w:t>
      </w:r>
      <w:proofErr w:type="spellEnd"/>
      <w:r w:rsidRPr="00585D22">
        <w:rPr>
          <w:sz w:val="24"/>
          <w:szCs w:val="24"/>
          <w:lang w:val="en-US"/>
        </w:rPr>
        <w:t xml:space="preserve"> </w:t>
      </w:r>
      <w:proofErr w:type="spellStart"/>
      <w:r w:rsidRPr="00585D22">
        <w:rPr>
          <w:sz w:val="24"/>
          <w:szCs w:val="24"/>
          <w:lang w:val="en-US"/>
        </w:rPr>
        <w:t>критических</w:t>
      </w:r>
      <w:proofErr w:type="spellEnd"/>
      <w:r w:rsidRPr="00585D22">
        <w:rPr>
          <w:sz w:val="24"/>
          <w:szCs w:val="24"/>
          <w:lang w:val="en-US"/>
        </w:rPr>
        <w:t xml:space="preserve"> </w:t>
      </w:r>
      <w:proofErr w:type="spellStart"/>
      <w:r w:rsidRPr="00585D22">
        <w:rPr>
          <w:sz w:val="24"/>
          <w:szCs w:val="24"/>
          <w:lang w:val="en-US"/>
        </w:rPr>
        <w:t>структур</w:t>
      </w:r>
      <w:proofErr w:type="spellEnd"/>
      <w:r w:rsidRPr="00585D22">
        <w:rPr>
          <w:sz w:val="24"/>
          <w:szCs w:val="24"/>
          <w:lang w:val="en-US"/>
        </w:rPr>
        <w:t>.</w:t>
      </w:r>
    </w:p>
    <w:p w:rsidR="00BD16EC" w:rsidRPr="00585D22" w:rsidRDefault="00BD16EC" w:rsidP="00585D22">
      <w:pPr>
        <w:spacing w:line="276" w:lineRule="auto"/>
        <w:contextualSpacing/>
        <w:rPr>
          <w:sz w:val="24"/>
          <w:szCs w:val="24"/>
          <w:lang w:val="en-US"/>
        </w:rPr>
      </w:pPr>
    </w:p>
    <w:p w:rsidR="00BD16EC" w:rsidRPr="00585D22" w:rsidRDefault="00BD16EC" w:rsidP="00585D22">
      <w:pPr>
        <w:spacing w:line="276" w:lineRule="auto"/>
        <w:contextualSpacing/>
        <w:rPr>
          <w:sz w:val="24"/>
          <w:szCs w:val="24"/>
          <w:lang w:val="en-US"/>
        </w:rPr>
      </w:pPr>
    </w:p>
    <w:p w:rsidR="00D372D5" w:rsidRPr="00585D22" w:rsidRDefault="00D372D5" w:rsidP="00585D22">
      <w:pPr>
        <w:spacing w:line="276" w:lineRule="auto"/>
        <w:contextualSpacing/>
        <w:rPr>
          <w:b/>
        </w:rPr>
      </w:pPr>
      <w:r w:rsidRPr="00585D22">
        <w:rPr>
          <w:b/>
        </w:rPr>
        <w:lastRenderedPageBreak/>
        <w:t>Результаты</w:t>
      </w:r>
    </w:p>
    <w:p w:rsidR="0056473A" w:rsidRPr="00585D22" w:rsidRDefault="00D372D5" w:rsidP="00585D22">
      <w:pPr>
        <w:spacing w:line="276" w:lineRule="auto"/>
        <w:contextualSpacing/>
        <w:rPr>
          <w:color w:val="000000"/>
        </w:rPr>
      </w:pPr>
      <w:r w:rsidRPr="00585D22">
        <w:t xml:space="preserve">Первая группа данных связана с сопоставлением </w:t>
      </w:r>
      <w:r w:rsidR="00D30B3B" w:rsidRPr="00585D22">
        <w:t xml:space="preserve">характеристик объёмного образования </w:t>
      </w:r>
      <w:r w:rsidRPr="00585D22">
        <w:t>с результатами выполнения Методики АВП.</w:t>
      </w:r>
      <w:r w:rsidR="00806373" w:rsidRPr="00585D22">
        <w:t xml:space="preserve"> Средний объем опухол</w:t>
      </w:r>
      <w:r w:rsidR="00D30B3B" w:rsidRPr="00585D22">
        <w:t>и у пациентов</w:t>
      </w:r>
      <w:r w:rsidR="00806373" w:rsidRPr="00585D22">
        <w:t xml:space="preserve"> составил 24,8±11,</w:t>
      </w:r>
      <w:r w:rsidR="00D30B3B" w:rsidRPr="00585D22">
        <w:t>9</w:t>
      </w:r>
      <w:r w:rsidR="00806373" w:rsidRPr="00585D22">
        <w:t xml:space="preserve"> (разброс 8,2 – 53,8)</w:t>
      </w:r>
      <w:r w:rsidR="002A0402" w:rsidRPr="00585D22">
        <w:t xml:space="preserve"> см</w:t>
      </w:r>
      <w:r w:rsidR="002A0402" w:rsidRPr="00585D22">
        <w:rPr>
          <w:vertAlign w:val="superscript"/>
        </w:rPr>
        <w:t>3</w:t>
      </w:r>
      <w:r w:rsidR="00806373" w:rsidRPr="00585D22">
        <w:t>. Медиана 22,9</w:t>
      </w:r>
      <w:r w:rsidR="002A0402" w:rsidRPr="00585D22">
        <w:t xml:space="preserve"> см</w:t>
      </w:r>
      <w:r w:rsidR="002A0402" w:rsidRPr="00585D22">
        <w:rPr>
          <w:vertAlign w:val="superscript"/>
        </w:rPr>
        <w:t>3</w:t>
      </w:r>
      <w:r w:rsidR="00806373" w:rsidRPr="00585D22">
        <w:t>.</w:t>
      </w:r>
      <w:r w:rsidR="002A0402" w:rsidRPr="00585D22">
        <w:t xml:space="preserve"> </w:t>
      </w:r>
      <w:proofErr w:type="gramStart"/>
      <w:r w:rsidR="0056473A" w:rsidRPr="00585D22">
        <w:t>С</w:t>
      </w:r>
      <w:r w:rsidR="002A0402" w:rsidRPr="00585D22">
        <w:t>тепен</w:t>
      </w:r>
      <w:r w:rsidR="0056473A" w:rsidRPr="00585D22">
        <w:t>ь</w:t>
      </w:r>
      <w:r w:rsidR="002A0402" w:rsidRPr="00585D22">
        <w:t xml:space="preserve"> воздействия опухоли на </w:t>
      </w:r>
      <w:r w:rsidR="0056473A" w:rsidRPr="00585D22">
        <w:t xml:space="preserve">медиальные отделы </w:t>
      </w:r>
      <w:proofErr w:type="spellStart"/>
      <w:r w:rsidR="0056473A" w:rsidRPr="00585D22">
        <w:t>ипсилатеральной</w:t>
      </w:r>
      <w:proofErr w:type="spellEnd"/>
      <w:r w:rsidR="0056473A" w:rsidRPr="00585D22">
        <w:t xml:space="preserve"> височной доли оценивалась в баллах: 1 балл – минимальное воздействие (опухоль не касается височной доли или прилежит к ней, но не деформирует); 2 балла – умеренное воздействие (опухоль сдавливает медиальные отделы височной доли, но явно не смещает </w:t>
      </w:r>
      <w:proofErr w:type="spellStart"/>
      <w:r w:rsidR="0056473A" w:rsidRPr="00585D22">
        <w:t>гиппокамп</w:t>
      </w:r>
      <w:proofErr w:type="spellEnd"/>
      <w:r w:rsidR="0056473A" w:rsidRPr="00585D22">
        <w:t xml:space="preserve">); 3 балла – выраженное воздействие (опухоль вызывает компрессию височной доли, смещая и деформируя </w:t>
      </w:r>
      <w:proofErr w:type="spellStart"/>
      <w:r w:rsidR="0056473A" w:rsidRPr="00585D22">
        <w:t>гиппокамп</w:t>
      </w:r>
      <w:proofErr w:type="spellEnd"/>
      <w:r w:rsidR="0056473A" w:rsidRPr="00585D22">
        <w:t>).</w:t>
      </w:r>
      <w:proofErr w:type="gramEnd"/>
      <w:r w:rsidR="0056473A" w:rsidRPr="00585D22">
        <w:t xml:space="preserve">  Процентное соотношение пациентов с 1, 2 и 3 степенью воздействия составило 5%, 45% и 50% соответственно.</w:t>
      </w:r>
      <w:r w:rsidR="0056473A" w:rsidRPr="00585D22">
        <w:rPr>
          <w:color w:val="000000"/>
        </w:rPr>
        <w:t xml:space="preserve"> </w:t>
      </w:r>
    </w:p>
    <w:p w:rsidR="0056473A" w:rsidRPr="00585D22" w:rsidRDefault="0056473A" w:rsidP="00585D22">
      <w:pPr>
        <w:spacing w:line="276" w:lineRule="auto"/>
        <w:contextualSpacing/>
      </w:pPr>
      <w:r w:rsidRPr="00585D22">
        <w:t xml:space="preserve">Далее был проведен корреляционный анализ результатов исследования по методике АВП с показателями объема и расположения опухоли.  Взаимосвязь объёма опухоли с числом свободно воспроизведенных объектов оказалась статистически не значимой (p = 0,12), так же не было обнаружено статистически значимой связи между объёмом опухоли и числом ошибок при узнавании (p = 0,61). Не было выявлено зависимости показателей памяти и от расположения опухоли (p &gt; 0,05). В сумме, эти результаты свидетельствуют о том, что </w:t>
      </w:r>
      <w:proofErr w:type="spellStart"/>
      <w:r w:rsidRPr="00585D22">
        <w:t>внемозговые</w:t>
      </w:r>
      <w:proofErr w:type="spellEnd"/>
      <w:r w:rsidRPr="00585D22">
        <w:t xml:space="preserve"> новообразования в нашей когорте пациентов могли не влиять на исходные показатели внимания и памяти до облучения, или влиять п</w:t>
      </w:r>
      <w:r w:rsidR="00BE6BA7" w:rsidRPr="00585D22">
        <w:t>римерно в равной степени, представляя модель не</w:t>
      </w:r>
      <w:r w:rsidR="00063083" w:rsidRPr="00585D22">
        <w:t>с</w:t>
      </w:r>
      <w:r w:rsidR="00BE6BA7" w:rsidRPr="00585D22">
        <w:t>пецифического («общемозгового») снижения когнитивных процессов в результате роста новообразования.</w:t>
      </w:r>
    </w:p>
    <w:p w:rsidR="00AC40CE" w:rsidRPr="00585D22" w:rsidRDefault="00BE6BA7" w:rsidP="00585D22">
      <w:pPr>
        <w:spacing w:line="276" w:lineRule="auto"/>
        <w:contextualSpacing/>
      </w:pPr>
      <w:r w:rsidRPr="00585D22">
        <w:t xml:space="preserve">Вторая группа </w:t>
      </w:r>
      <w:r w:rsidR="005648BC" w:rsidRPr="00585D22">
        <w:t>результатов</w:t>
      </w:r>
      <w:r w:rsidRPr="00585D22">
        <w:t xml:space="preserve"> </w:t>
      </w:r>
      <w:r w:rsidR="00A11281" w:rsidRPr="00585D22">
        <w:t xml:space="preserve">связана с </w:t>
      </w:r>
      <w:r w:rsidR="005648BC" w:rsidRPr="00585D22">
        <w:t xml:space="preserve">показателями </w:t>
      </w:r>
      <w:r w:rsidR="00A11281" w:rsidRPr="00585D22">
        <w:t>свободного воспроизведения и узнавания в разных полях зрения.</w:t>
      </w:r>
      <w:r w:rsidR="005648BC" w:rsidRPr="00585D22">
        <w:t xml:space="preserve"> Для каждого испытуемого количество ошибок при свободном воспроизведении и при узнавании было переведено в проценты от максимально возможного числа ошибок для данной позиции.</w:t>
      </w:r>
      <w:r w:rsidR="00A11281" w:rsidRPr="00585D22">
        <w:t xml:space="preserve"> </w:t>
      </w:r>
      <w:r w:rsidR="005648BC" w:rsidRPr="00585D22">
        <w:t xml:space="preserve">На рисунке 2 представлены средние значения этих показателей (чем выше столбик, тем хуже показатель памяти). Видно, что у здоровых испытуемых </w:t>
      </w:r>
      <w:r w:rsidR="00AF065A" w:rsidRPr="00585D22">
        <w:t xml:space="preserve">результаты </w:t>
      </w:r>
      <w:r w:rsidR="005648BC" w:rsidRPr="00585D22">
        <w:t>свободно</w:t>
      </w:r>
      <w:r w:rsidR="00AF065A" w:rsidRPr="00585D22">
        <w:t>го</w:t>
      </w:r>
      <w:r w:rsidR="005648BC" w:rsidRPr="00585D22">
        <w:t xml:space="preserve"> воспроизведени</w:t>
      </w:r>
      <w:r w:rsidR="00AF065A" w:rsidRPr="00585D22">
        <w:t>я и узнавания</w:t>
      </w:r>
      <w:r w:rsidR="005648BC" w:rsidRPr="00585D22">
        <w:t xml:space="preserve"> в левом и правом полях зрения практически не различал</w:t>
      </w:r>
      <w:r w:rsidR="00861CEE" w:rsidRPr="00585D22">
        <w:t>и</w:t>
      </w:r>
      <w:r w:rsidR="005648BC" w:rsidRPr="00585D22">
        <w:t xml:space="preserve">сь. </w:t>
      </w:r>
      <w:r w:rsidR="00A11281" w:rsidRPr="00585D22">
        <w:t>У пациентов с МХСО</w:t>
      </w:r>
      <w:r w:rsidR="00861CEE" w:rsidRPr="00585D22">
        <w:t xml:space="preserve"> </w:t>
      </w:r>
      <w:r w:rsidR="00861CEE" w:rsidRPr="00585D22">
        <w:rPr>
          <w:b/>
        </w:rPr>
        <w:t>свободное воспроизведение</w:t>
      </w:r>
      <w:r w:rsidR="00861CEE" w:rsidRPr="00585D22">
        <w:t xml:space="preserve"> стимулов, находившихся при запоминании </w:t>
      </w:r>
      <w:r w:rsidR="00861CEE" w:rsidRPr="00585D22">
        <w:rPr>
          <w:b/>
        </w:rPr>
        <w:t>в правом поле зрения</w:t>
      </w:r>
      <w:r w:rsidR="00861CEE" w:rsidRPr="00585D22">
        <w:t xml:space="preserve"> (42,4% ошибок), оказалось значимо хуже, чем находившихся в левом поле зрения (27,1% ошибок) (</w:t>
      </w:r>
      <w:proofErr w:type="gramStart"/>
      <w:r w:rsidR="00861CEE" w:rsidRPr="00585D22">
        <w:t>р</w:t>
      </w:r>
      <w:proofErr w:type="gramEnd"/>
      <w:r w:rsidR="00861CEE" w:rsidRPr="00585D22">
        <w:t xml:space="preserve">=0,038). Обратная тенденция наблюдалась </w:t>
      </w:r>
      <w:r w:rsidR="00861CEE" w:rsidRPr="00585D22">
        <w:rPr>
          <w:b/>
        </w:rPr>
        <w:t>при узнавании</w:t>
      </w:r>
      <w:r w:rsidR="00861CEE" w:rsidRPr="00585D22">
        <w:t xml:space="preserve"> тех же стимулов. Изображения, находившиеся </w:t>
      </w:r>
      <w:r w:rsidR="00861CEE" w:rsidRPr="00585D22">
        <w:rPr>
          <w:b/>
        </w:rPr>
        <w:t>в левой части</w:t>
      </w:r>
      <w:r w:rsidR="00861CEE" w:rsidRPr="00585D22">
        <w:t xml:space="preserve"> триплета, больными узнавались с ошибками в 40,6% случаев. Тогда ка</w:t>
      </w:r>
      <w:r w:rsidR="00AF065A" w:rsidRPr="00585D22">
        <w:t>к</w:t>
      </w:r>
      <w:r w:rsidR="00861CEE" w:rsidRPr="00585D22">
        <w:t xml:space="preserve"> здоровые испытуемые здесь ошибались в среднем </w:t>
      </w:r>
      <w:r w:rsidR="00AF065A" w:rsidRPr="00585D22">
        <w:t xml:space="preserve">только </w:t>
      </w:r>
      <w:r w:rsidR="00861CEE" w:rsidRPr="00585D22">
        <w:t>в 30</w:t>
      </w:r>
      <w:r w:rsidR="00AF065A" w:rsidRPr="00585D22">
        <w:t>,5% случаев (</w:t>
      </w:r>
      <w:proofErr w:type="gramStart"/>
      <w:r w:rsidR="00AF065A" w:rsidRPr="00585D22">
        <w:t>р</w:t>
      </w:r>
      <w:proofErr w:type="gramEnd"/>
      <w:r w:rsidR="00AF065A" w:rsidRPr="00585D22">
        <w:t xml:space="preserve">= 0,022).  Также, именно в </w:t>
      </w:r>
      <w:r w:rsidR="00AF065A" w:rsidRPr="00585D22">
        <w:lastRenderedPageBreak/>
        <w:t>левом поле зрения узнавание у больных оказалось значимо хуже их свободного воспроизведения (40,6% и 27,1%, соответственно) (</w:t>
      </w:r>
      <w:proofErr w:type="gramStart"/>
      <w:r w:rsidR="00AF065A" w:rsidRPr="00585D22">
        <w:t>р</w:t>
      </w:r>
      <w:proofErr w:type="gramEnd"/>
      <w:r w:rsidR="00AF065A" w:rsidRPr="00585D22">
        <w:t xml:space="preserve">=0,02), тогда как в правом поле зрения у больных  узнавание и свободное воспроизведение были нарушены примерно одинаково.  </w:t>
      </w:r>
    </w:p>
    <w:p w:rsidR="006243DC" w:rsidRPr="00585D22" w:rsidRDefault="00830D79" w:rsidP="00585D22">
      <w:pPr>
        <w:spacing w:line="276" w:lineRule="auto"/>
        <w:ind w:firstLine="0"/>
        <w:contextualSpacing/>
      </w:pPr>
      <w:r w:rsidRPr="00585D22">
        <w:rPr>
          <w:noProof/>
          <w:lang w:eastAsia="ru-RU"/>
        </w:rPr>
        <w:drawing>
          <wp:anchor distT="0" distB="0" distL="114300" distR="114300" simplePos="0" relativeHeight="251659264" behindDoc="0" locked="0" layoutInCell="1" allowOverlap="1" wp14:anchorId="4F5DBB3F" wp14:editId="59E53155">
            <wp:simplePos x="0" y="0"/>
            <wp:positionH relativeFrom="column">
              <wp:posOffset>-184785</wp:posOffset>
            </wp:positionH>
            <wp:positionV relativeFrom="paragraph">
              <wp:posOffset>59055</wp:posOffset>
            </wp:positionV>
            <wp:extent cx="5938520" cy="6228715"/>
            <wp:effectExtent l="0" t="0" r="5080" b="63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jpg"/>
                    <pic:cNvPicPr/>
                  </pic:nvPicPr>
                  <pic:blipFill rotWithShape="1">
                    <a:blip r:embed="rId8">
                      <a:extLst>
                        <a:ext uri="{28A0092B-C50C-407E-A947-70E740481C1C}">
                          <a14:useLocalDpi xmlns:a14="http://schemas.microsoft.com/office/drawing/2010/main" val="0"/>
                        </a:ext>
                      </a:extLst>
                    </a:blip>
                    <a:srcRect b="29165"/>
                    <a:stretch/>
                  </pic:blipFill>
                  <pic:spPr bwMode="auto">
                    <a:xfrm>
                      <a:off x="0" y="0"/>
                      <a:ext cx="5938520" cy="6228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0D79" w:rsidRPr="00585D22" w:rsidRDefault="00830D79" w:rsidP="00585D22">
      <w:pPr>
        <w:spacing w:line="276" w:lineRule="auto"/>
        <w:contextualSpacing/>
        <w:rPr>
          <w:b/>
        </w:rPr>
      </w:pPr>
      <w:r w:rsidRPr="00585D22">
        <w:rPr>
          <w:b/>
        </w:rPr>
        <w:t xml:space="preserve">Рис. 2. </w:t>
      </w:r>
      <w:r w:rsidRPr="00585D22">
        <w:rPr>
          <w:sz w:val="24"/>
          <w:szCs w:val="24"/>
        </w:rPr>
        <w:t>Ошибки свободного воспроизведения и узнавания в зависимости от положения стимула в зрительном поле (в процентах от максимально возможного числа ошибок)</w:t>
      </w:r>
    </w:p>
    <w:p w:rsidR="00830D79" w:rsidRPr="00585D22" w:rsidRDefault="00830D79" w:rsidP="00585D22">
      <w:pPr>
        <w:spacing w:line="276" w:lineRule="auto"/>
        <w:contextualSpacing/>
        <w:rPr>
          <w:b/>
        </w:rPr>
      </w:pPr>
    </w:p>
    <w:p w:rsidR="000848B7" w:rsidRPr="00585D22" w:rsidRDefault="00E12F10" w:rsidP="00585D22">
      <w:pPr>
        <w:spacing w:line="276" w:lineRule="auto"/>
        <w:contextualSpacing/>
        <w:rPr>
          <w:b/>
        </w:rPr>
      </w:pPr>
      <w:r w:rsidRPr="00585D22">
        <w:rPr>
          <w:b/>
        </w:rPr>
        <w:t>Анализ результатов</w:t>
      </w:r>
    </w:p>
    <w:p w:rsidR="006F20BB" w:rsidRPr="00585D22" w:rsidRDefault="00E12F10" w:rsidP="00585D22">
      <w:pPr>
        <w:spacing w:line="276" w:lineRule="auto"/>
        <w:contextualSpacing/>
      </w:pPr>
      <w:r w:rsidRPr="00585D22">
        <w:t>Б</w:t>
      </w:r>
      <w:r w:rsidRPr="00585D22">
        <w:rPr>
          <w:b/>
          <w:i/>
        </w:rPr>
        <w:t>о</w:t>
      </w:r>
      <w:r w:rsidRPr="00585D22">
        <w:t xml:space="preserve">льшая  часть нейропсихологических исследований связана с анализом данных очагового поражения мозга. Повреждение вещества мозга в результате черепно-мозговых травм, сосудистых катастроф, внутримозговых </w:t>
      </w:r>
      <w:r w:rsidRPr="00585D22">
        <w:lastRenderedPageBreak/>
        <w:t>новообразований вызывает отчетливую симптоматику поражения полушарий мозга</w:t>
      </w:r>
      <w:r w:rsidR="003C67A1" w:rsidRPr="00585D22">
        <w:t xml:space="preserve"> и, соответственно, нарушения межполушарного взаимодействия</w:t>
      </w:r>
      <w:r w:rsidRPr="00585D22">
        <w:t xml:space="preserve">. Однако </w:t>
      </w:r>
      <w:r w:rsidR="003C67A1" w:rsidRPr="00585D22">
        <w:t>логический переход от этих данных к заключениям</w:t>
      </w:r>
      <w:r w:rsidRPr="00585D22">
        <w:t xml:space="preserve"> о функционировании здорового мозга</w:t>
      </w:r>
      <w:r w:rsidR="001B30B3" w:rsidRPr="00585D22">
        <w:t xml:space="preserve"> нуждается, как минимум, ещё в одном звене – </w:t>
      </w:r>
      <w:r w:rsidR="003C67A1" w:rsidRPr="00585D22">
        <w:t>сведениях</w:t>
      </w:r>
      <w:r w:rsidR="001B30B3" w:rsidRPr="00585D22">
        <w:t xml:space="preserve"> о </w:t>
      </w:r>
      <w:r w:rsidR="003C67A1" w:rsidRPr="00585D22">
        <w:t>характере</w:t>
      </w:r>
      <w:r w:rsidR="001B30B3" w:rsidRPr="00585D22">
        <w:t xml:space="preserve"> межполушарного взаимодействия при общем (неспецифическом) функциональном снижении мозга. Такая ситуация  </w:t>
      </w:r>
      <w:r w:rsidR="003C67A1" w:rsidRPr="00585D22">
        <w:t>анализировалась</w:t>
      </w:r>
      <w:r w:rsidR="001B30B3" w:rsidRPr="00585D22">
        <w:t xml:space="preserve"> в данной работе. Результаты свободного воспроизведения и узнавания зрительных стимулов у больных с </w:t>
      </w:r>
      <w:proofErr w:type="spellStart"/>
      <w:r w:rsidR="001B30B3" w:rsidRPr="00585D22">
        <w:t>внемозговыми</w:t>
      </w:r>
      <w:proofErr w:type="spellEnd"/>
      <w:r w:rsidR="001B30B3" w:rsidRPr="00585D22">
        <w:t xml:space="preserve"> новообразованиями были хуже, чем в контрольной группе здоровых испытуемых, однако статистической значимости эти различия достигали не равномерно. Стимулы, находившиеся в правом поле зрения, имели значимую тенденцию хуже воспроизводиться</w:t>
      </w:r>
      <w:r w:rsidR="00300265" w:rsidRPr="00585D22">
        <w:t xml:space="preserve"> при попытках их вспомнить и обозначить словом, а стимулы, находившиеся в левом поле зрения, хуже узнавались при визуальном предъявлении изображений</w:t>
      </w:r>
      <w:r w:rsidR="00E817D1" w:rsidRPr="00585D22">
        <w:t xml:space="preserve"> -</w:t>
      </w:r>
      <w:r w:rsidR="00300265" w:rsidRPr="00585D22">
        <w:t xml:space="preserve"> дифференциации похожих</w:t>
      </w:r>
      <w:r w:rsidR="003C67A1" w:rsidRPr="00585D22">
        <w:t xml:space="preserve">, </w:t>
      </w:r>
      <w:r w:rsidR="00300265" w:rsidRPr="00585D22">
        <w:t xml:space="preserve"> идентичных</w:t>
      </w:r>
      <w:r w:rsidR="003C67A1" w:rsidRPr="00585D22">
        <w:t xml:space="preserve"> и новых стимулов</w:t>
      </w:r>
      <w:r w:rsidR="00300265" w:rsidRPr="00585D22">
        <w:t>.</w:t>
      </w:r>
      <w:r w:rsidR="001B30B3" w:rsidRPr="00585D22">
        <w:t xml:space="preserve">  </w:t>
      </w:r>
      <w:r w:rsidR="003C67A1" w:rsidRPr="00585D22">
        <w:t>Р</w:t>
      </w:r>
      <w:r w:rsidR="00300265" w:rsidRPr="00585D22">
        <w:t xml:space="preserve">абота показала, что в </w:t>
      </w:r>
      <w:r w:rsidR="003C67A1" w:rsidRPr="00585D22">
        <w:t xml:space="preserve">данной </w:t>
      </w:r>
      <w:r w:rsidR="00300265" w:rsidRPr="00585D22">
        <w:t>экспериментальн</w:t>
      </w:r>
      <w:r w:rsidR="003C67A1" w:rsidRPr="00585D22">
        <w:t>ой</w:t>
      </w:r>
      <w:r w:rsidR="00300265" w:rsidRPr="00585D22">
        <w:t xml:space="preserve"> ситуаци</w:t>
      </w:r>
      <w:r w:rsidR="003C67A1" w:rsidRPr="00585D22">
        <w:t>и</w:t>
      </w:r>
      <w:r w:rsidR="00300265" w:rsidRPr="00585D22">
        <w:t xml:space="preserve"> </w:t>
      </w:r>
      <w:r w:rsidR="003C67A1" w:rsidRPr="00585D22">
        <w:t>ухудшение функционального состояния мозга, вызывает дефициты,</w:t>
      </w:r>
      <w:r w:rsidR="00AC40CE" w:rsidRPr="00585D22">
        <w:t xml:space="preserve"> связанные с пространственной неоднородностью внимания,</w:t>
      </w:r>
      <w:r w:rsidR="003C67A1" w:rsidRPr="00585D22">
        <w:t xml:space="preserve"> тогда как </w:t>
      </w:r>
      <w:r w:rsidR="00300265" w:rsidRPr="00585D22">
        <w:t xml:space="preserve">хорошее функциональное состояние мозга </w:t>
      </w:r>
      <w:r w:rsidR="00315D4A" w:rsidRPr="00585D22">
        <w:t xml:space="preserve">в группе здоровых испытуемых </w:t>
      </w:r>
      <w:r w:rsidR="00300265" w:rsidRPr="00585D22">
        <w:t>не приводит к асимметричным результатам</w:t>
      </w:r>
      <w:r w:rsidR="00AC40CE" w:rsidRPr="00585D22">
        <w:t xml:space="preserve"> воспроизведения и узнавания информации.</w:t>
      </w:r>
      <w:r w:rsidR="00300265" w:rsidRPr="00585D22">
        <w:t xml:space="preserve"> </w:t>
      </w:r>
    </w:p>
    <w:p w:rsidR="00C44836" w:rsidRPr="00585D22" w:rsidRDefault="003A624D" w:rsidP="00585D22">
      <w:pPr>
        <w:spacing w:line="276" w:lineRule="auto"/>
        <w:contextualSpacing/>
      </w:pPr>
      <w:r w:rsidRPr="00585D22">
        <w:t xml:space="preserve">Все стадии обработки </w:t>
      </w:r>
      <w:proofErr w:type="gramStart"/>
      <w:r w:rsidRPr="00585D22">
        <w:t>информации</w:t>
      </w:r>
      <w:proofErr w:type="gramEnd"/>
      <w:r w:rsidRPr="00585D22">
        <w:t xml:space="preserve"> </w:t>
      </w:r>
      <w:r w:rsidR="00EA5AD5" w:rsidRPr="00585D22">
        <w:t xml:space="preserve">начиная с </w:t>
      </w:r>
      <w:r w:rsidRPr="00585D22">
        <w:t>её восприяти</w:t>
      </w:r>
      <w:r w:rsidR="00EA5AD5" w:rsidRPr="00585D22">
        <w:t>я</w:t>
      </w:r>
      <w:r w:rsidRPr="00585D22">
        <w:t xml:space="preserve"> </w:t>
      </w:r>
      <w:r w:rsidR="009A7B02" w:rsidRPr="00585D22">
        <w:t>(</w:t>
      </w:r>
      <w:r w:rsidRPr="00585D22">
        <w:t>запоминани</w:t>
      </w:r>
      <w:r w:rsidR="00EA5AD5" w:rsidRPr="00585D22">
        <w:t>я</w:t>
      </w:r>
      <w:r w:rsidR="009A7B02" w:rsidRPr="00585D22">
        <w:t>)</w:t>
      </w:r>
      <w:r w:rsidR="00EA5AD5" w:rsidRPr="00585D22">
        <w:t xml:space="preserve"> и до</w:t>
      </w:r>
      <w:r w:rsidR="009A7B02" w:rsidRPr="00585D22">
        <w:t xml:space="preserve"> </w:t>
      </w:r>
      <w:r w:rsidRPr="00585D22">
        <w:t>последующе</w:t>
      </w:r>
      <w:r w:rsidR="00EA5AD5" w:rsidRPr="00585D22">
        <w:t>го</w:t>
      </w:r>
      <w:r w:rsidRPr="00585D22">
        <w:t xml:space="preserve"> извлечени</w:t>
      </w:r>
      <w:r w:rsidR="00EA5AD5" w:rsidRPr="00585D22">
        <w:t>я</w:t>
      </w:r>
      <w:r w:rsidRPr="00585D22">
        <w:t xml:space="preserve"> из памяти являются результирующей </w:t>
      </w:r>
      <w:r w:rsidR="00EA5AD5" w:rsidRPr="00585D22">
        <w:t>определённых</w:t>
      </w:r>
      <w:r w:rsidRPr="00585D22">
        <w:t xml:space="preserve"> межполушарн</w:t>
      </w:r>
      <w:r w:rsidR="00EA5AD5" w:rsidRPr="00585D22">
        <w:t>ых</w:t>
      </w:r>
      <w:r w:rsidRPr="00585D22">
        <w:t xml:space="preserve"> взаимодействи</w:t>
      </w:r>
      <w:r w:rsidR="00EA5AD5" w:rsidRPr="00585D22">
        <w:t>й</w:t>
      </w:r>
      <w:r w:rsidRPr="00585D22">
        <w:t>.</w:t>
      </w:r>
      <w:r w:rsidR="00EA5AD5" w:rsidRPr="00585D22">
        <w:t xml:space="preserve"> Проведённый ранее </w:t>
      </w:r>
      <w:r w:rsidR="009A7B02" w:rsidRPr="00585D22">
        <w:t xml:space="preserve">анализ данных </w:t>
      </w:r>
      <w:proofErr w:type="spellStart"/>
      <w:r w:rsidR="009A7B02" w:rsidRPr="00585D22">
        <w:t>айтрекинга</w:t>
      </w:r>
      <w:proofErr w:type="spellEnd"/>
      <w:r w:rsidR="009A7B02" w:rsidRPr="00585D22">
        <w:t xml:space="preserve">  при выполнении Методики АВП показал, что характер распределения зрительных фиксаций</w:t>
      </w:r>
      <w:r w:rsidR="00CD7C39" w:rsidRPr="00585D22">
        <w:t xml:space="preserve"> на</w:t>
      </w:r>
      <w:r w:rsidR="009A7B02" w:rsidRPr="00585D22">
        <w:t xml:space="preserve"> стимул</w:t>
      </w:r>
      <w:r w:rsidR="00CD7C39" w:rsidRPr="00585D22">
        <w:t>ах</w:t>
      </w:r>
      <w:r w:rsidR="009A7B02" w:rsidRPr="00585D22">
        <w:t>, которые в последующем воспроизводились и узнавались с ошибками, отлича</w:t>
      </w:r>
      <w:r w:rsidR="00CD7C39" w:rsidRPr="00585D22">
        <w:t>е</w:t>
      </w:r>
      <w:r w:rsidR="009A7B02" w:rsidRPr="00585D22">
        <w:t xml:space="preserve">тся от </w:t>
      </w:r>
      <w:r w:rsidR="00CD7C39" w:rsidRPr="00585D22">
        <w:t>фиксаций там</w:t>
      </w:r>
      <w:r w:rsidR="009A7B02" w:rsidRPr="00585D22">
        <w:t xml:space="preserve">, </w:t>
      </w:r>
      <w:r w:rsidR="00CD7C39" w:rsidRPr="00585D22">
        <w:t xml:space="preserve">где </w:t>
      </w:r>
      <w:r w:rsidR="009A7B02" w:rsidRPr="00585D22">
        <w:t>узнава</w:t>
      </w:r>
      <w:r w:rsidR="00CD7C39" w:rsidRPr="00585D22">
        <w:t xml:space="preserve">ние и воспроизведение в последующем протекало </w:t>
      </w:r>
      <w:r w:rsidR="009A7B02" w:rsidRPr="00585D22">
        <w:t>правильно (</w:t>
      </w:r>
      <w:proofErr w:type="spellStart"/>
      <w:r w:rsidR="009A7B02" w:rsidRPr="00585D22">
        <w:t>Г.В.Данилов</w:t>
      </w:r>
      <w:proofErr w:type="spellEnd"/>
      <w:r w:rsidR="009A7B02" w:rsidRPr="00585D22">
        <w:t xml:space="preserve"> и </w:t>
      </w:r>
      <w:proofErr w:type="spellStart"/>
      <w:r w:rsidR="00315D4A" w:rsidRPr="00585D22">
        <w:t>соавт</w:t>
      </w:r>
      <w:proofErr w:type="spellEnd"/>
      <w:r w:rsidR="009A7B02" w:rsidRPr="00585D22">
        <w:t xml:space="preserve">., 2019). </w:t>
      </w:r>
      <w:r w:rsidR="00FB0F9B" w:rsidRPr="00585D22">
        <w:t>При очаговых поражениях мозга паттерны зрительных фиксаций, свидетельствующие о недостаточности зрительного внимания,</w:t>
      </w:r>
      <w:r w:rsidR="00CD7C39" w:rsidRPr="00585D22">
        <w:t xml:space="preserve"> чаще</w:t>
      </w:r>
      <w:r w:rsidR="00FB0F9B" w:rsidRPr="00585D22">
        <w:t xml:space="preserve"> обнаруживались в контр</w:t>
      </w:r>
      <w:r w:rsidR="00E32AF6" w:rsidRPr="00585D22">
        <w:t>а</w:t>
      </w:r>
      <w:r w:rsidR="00FB0F9B" w:rsidRPr="00585D22">
        <w:t>латерально</w:t>
      </w:r>
      <w:r w:rsidR="00E32AF6" w:rsidRPr="00585D22">
        <w:t>й</w:t>
      </w:r>
      <w:r w:rsidR="00FB0F9B" w:rsidRPr="00585D22">
        <w:t xml:space="preserve"> очагу </w:t>
      </w:r>
      <w:r w:rsidR="00E32AF6" w:rsidRPr="00585D22">
        <w:t>половине поля</w:t>
      </w:r>
      <w:r w:rsidR="00FB0F9B" w:rsidRPr="00585D22">
        <w:t xml:space="preserve"> зрения (</w:t>
      </w:r>
      <w:proofErr w:type="spellStart"/>
      <w:r w:rsidR="00FB0F9B" w:rsidRPr="00585D22">
        <w:t>О.А.Кроткова</w:t>
      </w:r>
      <w:proofErr w:type="spellEnd"/>
      <w:r w:rsidR="00FB0F9B" w:rsidRPr="00585D22">
        <w:t xml:space="preserve"> и </w:t>
      </w:r>
      <w:proofErr w:type="spellStart"/>
      <w:r w:rsidR="00315D4A" w:rsidRPr="00585D22">
        <w:t>соавт</w:t>
      </w:r>
      <w:proofErr w:type="spellEnd"/>
      <w:r w:rsidR="00FB0F9B" w:rsidRPr="00585D22">
        <w:t>., 2018).</w:t>
      </w:r>
      <w:r w:rsidR="003317F2" w:rsidRPr="00585D22">
        <w:t xml:space="preserve"> </w:t>
      </w:r>
      <w:r w:rsidR="00D76D6C" w:rsidRPr="00585D22">
        <w:t xml:space="preserve">Инвертированные, по сравнению с </w:t>
      </w:r>
      <w:r w:rsidR="00DB63A0" w:rsidRPr="00585D22">
        <w:t>данной</w:t>
      </w:r>
      <w:r w:rsidR="00D76D6C" w:rsidRPr="00585D22">
        <w:t xml:space="preserve"> экспериментальной парадигмой, условия запоминания моделировались в исследовании </w:t>
      </w:r>
      <w:hyperlink r:id="rId9" w:anchor="!" w:history="1">
        <w:r w:rsidR="003317F2" w:rsidRPr="00585D22">
          <w:rPr>
            <w:rStyle w:val="a4"/>
            <w:color w:val="auto"/>
            <w:u w:val="none"/>
            <w:lang w:val="en"/>
          </w:rPr>
          <w:t>C</w:t>
        </w:r>
        <w:r w:rsidR="003317F2" w:rsidRPr="00585D22">
          <w:rPr>
            <w:rStyle w:val="a4"/>
            <w:color w:val="auto"/>
            <w:u w:val="none"/>
          </w:rPr>
          <w:t>.</w:t>
        </w:r>
        <w:r w:rsidR="003317F2" w:rsidRPr="00585D22">
          <w:rPr>
            <w:rStyle w:val="a4"/>
            <w:color w:val="auto"/>
            <w:u w:val="none"/>
            <w:lang w:val="en"/>
          </w:rPr>
          <w:t>E</w:t>
        </w:r>
        <w:r w:rsidR="003317F2" w:rsidRPr="00585D22">
          <w:rPr>
            <w:rStyle w:val="a4"/>
            <w:color w:val="auto"/>
            <w:u w:val="none"/>
          </w:rPr>
          <w:t>.</w:t>
        </w:r>
        <w:r w:rsidR="003317F2" w:rsidRPr="00585D22">
          <w:rPr>
            <w:rStyle w:val="a4"/>
            <w:color w:val="auto"/>
            <w:u w:val="none"/>
            <w:lang w:val="en"/>
          </w:rPr>
          <w:t>Westerberg</w:t>
        </w:r>
      </w:hyperlink>
      <w:r w:rsidR="00C44836" w:rsidRPr="00585D22">
        <w:t xml:space="preserve"> и</w:t>
      </w:r>
      <w:r w:rsidR="003317F2" w:rsidRPr="00585D22">
        <w:t xml:space="preserve"> </w:t>
      </w:r>
      <w:hyperlink r:id="rId10" w:anchor="!" w:history="1">
        <w:r w:rsidR="003317F2" w:rsidRPr="00585D22">
          <w:rPr>
            <w:rStyle w:val="a4"/>
            <w:color w:val="auto"/>
            <w:u w:val="none"/>
            <w:lang w:val="en"/>
          </w:rPr>
          <w:t>C</w:t>
        </w:r>
        <w:r w:rsidR="003317F2" w:rsidRPr="00585D22">
          <w:rPr>
            <w:rStyle w:val="a4"/>
            <w:color w:val="auto"/>
            <w:u w:val="none"/>
          </w:rPr>
          <w:t>.</w:t>
        </w:r>
        <w:r w:rsidR="003317F2" w:rsidRPr="00585D22">
          <w:rPr>
            <w:rStyle w:val="a4"/>
            <w:color w:val="auto"/>
            <w:u w:val="none"/>
            <w:lang w:val="en"/>
          </w:rPr>
          <w:t>J</w:t>
        </w:r>
        <w:r w:rsidR="003317F2" w:rsidRPr="00585D22">
          <w:rPr>
            <w:rStyle w:val="a4"/>
            <w:color w:val="auto"/>
            <w:u w:val="none"/>
          </w:rPr>
          <w:t>.</w:t>
        </w:r>
        <w:proofErr w:type="spellStart"/>
        <w:r w:rsidR="003317F2" w:rsidRPr="00585D22">
          <w:rPr>
            <w:rStyle w:val="a4"/>
            <w:color w:val="auto"/>
            <w:u w:val="none"/>
            <w:lang w:val="en"/>
          </w:rPr>
          <w:t>Marsolek</w:t>
        </w:r>
        <w:proofErr w:type="spellEnd"/>
      </w:hyperlink>
      <w:r w:rsidR="00DB63A0" w:rsidRPr="00585D22">
        <w:t xml:space="preserve">. Списки семантически связанных слов (например, «кровать, отдых, пробуждение, сон») предъявлялись испытуемым на слух. В последующем </w:t>
      </w:r>
      <w:r w:rsidR="00C44836" w:rsidRPr="00585D22">
        <w:t xml:space="preserve">эти </w:t>
      </w:r>
      <w:r w:rsidR="00DB63A0" w:rsidRPr="00585D22">
        <w:t xml:space="preserve">слова перемешивались с </w:t>
      </w:r>
      <w:proofErr w:type="gramStart"/>
      <w:r w:rsidR="00DB63A0" w:rsidRPr="00585D22">
        <w:t>близкими</w:t>
      </w:r>
      <w:proofErr w:type="gramEnd"/>
      <w:r w:rsidR="00DB63A0" w:rsidRPr="00585D22">
        <w:t xml:space="preserve"> по смыслу</w:t>
      </w:r>
      <w:r w:rsidR="00C44836" w:rsidRPr="00585D22">
        <w:t xml:space="preserve"> и в случайном порядке </w:t>
      </w:r>
      <w:r w:rsidR="00315D4A" w:rsidRPr="00585D22">
        <w:t xml:space="preserve">визуально в виде слов </w:t>
      </w:r>
      <w:r w:rsidR="00C44836" w:rsidRPr="00585D22">
        <w:t xml:space="preserve">предъявлялись в левом и правом полях зрения. В левом поле зрения ошибки ложного узнавания </w:t>
      </w:r>
      <w:r w:rsidR="00E32AF6" w:rsidRPr="00585D22">
        <w:t>новых</w:t>
      </w:r>
      <w:r w:rsidR="00C44836" w:rsidRPr="00585D22">
        <w:t xml:space="preserve"> слов возникали чаще, а </w:t>
      </w:r>
      <w:r w:rsidR="00C44836" w:rsidRPr="00585D22">
        <w:lastRenderedPageBreak/>
        <w:t xml:space="preserve">испытуемые сообщали, что когда стимулы появлялись слева, они были менее уверены в правильности отклонения ранее </w:t>
      </w:r>
      <w:proofErr w:type="spellStart"/>
      <w:r w:rsidR="00C44836" w:rsidRPr="00585D22">
        <w:t>непредъявлявшихся</w:t>
      </w:r>
      <w:proofErr w:type="spellEnd"/>
      <w:r w:rsidR="00C44836" w:rsidRPr="00585D22">
        <w:t xml:space="preserve"> слов по сравнению с принятием аналогичного решения в правом поле зрения (</w:t>
      </w:r>
      <w:hyperlink r:id="rId11" w:anchor="!" w:history="1">
        <w:r w:rsidR="00EA5AD5" w:rsidRPr="00585D22">
          <w:rPr>
            <w:rStyle w:val="a4"/>
            <w:color w:val="auto"/>
            <w:u w:val="none"/>
            <w:lang w:val="en"/>
          </w:rPr>
          <w:t>C</w:t>
        </w:r>
        <w:r w:rsidR="00EA5AD5" w:rsidRPr="00585D22">
          <w:rPr>
            <w:rStyle w:val="a4"/>
            <w:color w:val="auto"/>
            <w:u w:val="none"/>
          </w:rPr>
          <w:t>.</w:t>
        </w:r>
        <w:r w:rsidR="00EA5AD5" w:rsidRPr="00585D22">
          <w:rPr>
            <w:rStyle w:val="a4"/>
            <w:color w:val="auto"/>
            <w:u w:val="none"/>
            <w:lang w:val="en"/>
          </w:rPr>
          <w:t>E</w:t>
        </w:r>
        <w:r w:rsidR="00EA5AD5" w:rsidRPr="00585D22">
          <w:rPr>
            <w:rStyle w:val="a4"/>
            <w:color w:val="auto"/>
            <w:u w:val="none"/>
          </w:rPr>
          <w:t>.</w:t>
        </w:r>
        <w:r w:rsidR="00EA5AD5" w:rsidRPr="00585D22">
          <w:rPr>
            <w:rStyle w:val="a4"/>
            <w:color w:val="auto"/>
            <w:u w:val="none"/>
            <w:lang w:val="en"/>
          </w:rPr>
          <w:t>Westerberg</w:t>
        </w:r>
      </w:hyperlink>
      <w:r w:rsidR="00EA5AD5" w:rsidRPr="00585D22">
        <w:rPr>
          <w:rStyle w:val="a4"/>
          <w:color w:val="auto"/>
          <w:u w:val="none"/>
        </w:rPr>
        <w:t>,</w:t>
      </w:r>
      <w:r w:rsidR="00EA5AD5" w:rsidRPr="00585D22">
        <w:t xml:space="preserve"> </w:t>
      </w:r>
      <w:hyperlink r:id="rId12" w:anchor="!" w:history="1">
        <w:r w:rsidR="00EA5AD5" w:rsidRPr="00585D22">
          <w:rPr>
            <w:rStyle w:val="a4"/>
            <w:color w:val="auto"/>
            <w:u w:val="none"/>
            <w:lang w:val="en"/>
          </w:rPr>
          <w:t>C</w:t>
        </w:r>
        <w:r w:rsidR="00EA5AD5" w:rsidRPr="00585D22">
          <w:rPr>
            <w:rStyle w:val="a4"/>
            <w:color w:val="auto"/>
            <w:u w:val="none"/>
          </w:rPr>
          <w:t>.</w:t>
        </w:r>
        <w:r w:rsidR="00EA5AD5" w:rsidRPr="00585D22">
          <w:rPr>
            <w:rStyle w:val="a4"/>
            <w:color w:val="auto"/>
            <w:u w:val="none"/>
            <w:lang w:val="en"/>
          </w:rPr>
          <w:t>J</w:t>
        </w:r>
        <w:r w:rsidR="00EA5AD5" w:rsidRPr="00585D22">
          <w:rPr>
            <w:rStyle w:val="a4"/>
            <w:color w:val="auto"/>
            <w:u w:val="none"/>
          </w:rPr>
          <w:t>.</w:t>
        </w:r>
        <w:proofErr w:type="spellStart"/>
        <w:r w:rsidR="00EA5AD5" w:rsidRPr="00585D22">
          <w:rPr>
            <w:rStyle w:val="a4"/>
            <w:color w:val="auto"/>
            <w:u w:val="none"/>
            <w:lang w:val="en"/>
          </w:rPr>
          <w:t>Marsolek</w:t>
        </w:r>
        <w:proofErr w:type="spellEnd"/>
      </w:hyperlink>
      <w:r w:rsidR="00EA5AD5" w:rsidRPr="00585D22">
        <w:rPr>
          <w:rStyle w:val="a4"/>
          <w:color w:val="auto"/>
          <w:u w:val="none"/>
        </w:rPr>
        <w:t xml:space="preserve">, </w:t>
      </w:r>
      <w:r w:rsidR="00C44836" w:rsidRPr="00585D22">
        <w:t>2003).</w:t>
      </w:r>
    </w:p>
    <w:p w:rsidR="00FF1382" w:rsidRPr="00585D22" w:rsidRDefault="002A3C9B" w:rsidP="00585D22">
      <w:pPr>
        <w:spacing w:line="276" w:lineRule="auto"/>
        <w:contextualSpacing/>
      </w:pPr>
      <w:r w:rsidRPr="00585D22">
        <w:t xml:space="preserve">Перечисленные работы, с одной стороны, доказывают непрерывность процесса переработки поступающей информации, отсутствие дискретности в </w:t>
      </w:r>
      <w:r w:rsidR="005E38B0" w:rsidRPr="00585D22">
        <w:t>мозговом обеспечении феноменологии</w:t>
      </w:r>
      <w:r w:rsidRPr="00585D22">
        <w:t>, условно обозначаем</w:t>
      </w:r>
      <w:r w:rsidR="005E38B0" w:rsidRPr="00585D22">
        <w:t>ой</w:t>
      </w:r>
      <w:r w:rsidRPr="00585D22">
        <w:t xml:space="preserve"> терминами </w:t>
      </w:r>
      <w:r w:rsidR="00C10B6E" w:rsidRPr="00585D22">
        <w:t>«</w:t>
      </w:r>
      <w:r w:rsidRPr="00585D22">
        <w:t>восприятие</w:t>
      </w:r>
      <w:r w:rsidR="00C10B6E" w:rsidRPr="00585D22">
        <w:t>», «</w:t>
      </w:r>
      <w:r w:rsidRPr="00585D22">
        <w:t>хранение в памяти</w:t>
      </w:r>
      <w:r w:rsidR="00C10B6E" w:rsidRPr="00585D22">
        <w:t>», «</w:t>
      </w:r>
      <w:r w:rsidRPr="00585D22">
        <w:t>извлечение из памяти</w:t>
      </w:r>
      <w:r w:rsidR="00C10B6E" w:rsidRPr="00585D22">
        <w:t>»</w:t>
      </w:r>
      <w:r w:rsidRPr="00585D22">
        <w:t xml:space="preserve">. </w:t>
      </w:r>
      <w:proofErr w:type="gramStart"/>
      <w:r w:rsidRPr="00585D22">
        <w:t>А с другой – показывают, что непрерывный процесс переработки информации</w:t>
      </w:r>
      <w:r w:rsidR="00F577CF" w:rsidRPr="00585D22">
        <w:t xml:space="preserve"> имеет две стороны</w:t>
      </w:r>
      <w:r w:rsidR="005E38B0" w:rsidRPr="00585D22">
        <w:t>, связанны</w:t>
      </w:r>
      <w:r w:rsidR="00F577CF" w:rsidRPr="00585D22">
        <w:t>е</w:t>
      </w:r>
      <w:r w:rsidR="005E38B0" w:rsidRPr="00585D22">
        <w:t xml:space="preserve"> со спецификой функциональной активности </w:t>
      </w:r>
      <w:r w:rsidR="00FF1382" w:rsidRPr="00585D22">
        <w:t xml:space="preserve">левого и правого полушарий, </w:t>
      </w:r>
      <w:r w:rsidR="005E38B0" w:rsidRPr="00585D22">
        <w:t>асимметри</w:t>
      </w:r>
      <w:r w:rsidR="00FF1382" w:rsidRPr="00585D22">
        <w:t>чно</w:t>
      </w:r>
      <w:r w:rsidR="005E38B0" w:rsidRPr="00585D22">
        <w:t xml:space="preserve"> проявля</w:t>
      </w:r>
      <w:r w:rsidR="00FF1382" w:rsidRPr="00585D22">
        <w:t>ющи</w:t>
      </w:r>
      <w:r w:rsidR="00F577CF" w:rsidRPr="00585D22">
        <w:t>еся</w:t>
      </w:r>
      <w:r w:rsidR="005E38B0" w:rsidRPr="00585D22">
        <w:t xml:space="preserve"> в  </w:t>
      </w:r>
      <w:r w:rsidR="00FF1382" w:rsidRPr="00585D22">
        <w:t>левой и правой частях окружающего пространства.</w:t>
      </w:r>
      <w:proofErr w:type="gramEnd"/>
    </w:p>
    <w:p w:rsidR="00C10B6E" w:rsidRPr="00585D22" w:rsidRDefault="005C5444" w:rsidP="00585D22">
      <w:pPr>
        <w:spacing w:line="276" w:lineRule="auto"/>
        <w:contextualSpacing/>
        <w:rPr>
          <w:bCs/>
          <w:iCs/>
        </w:rPr>
      </w:pPr>
      <w:r w:rsidRPr="00585D22">
        <w:t xml:space="preserve">В работе </w:t>
      </w:r>
      <w:proofErr w:type="spellStart"/>
      <w:r w:rsidRPr="00585D22">
        <w:t>О.А.Кротковой</w:t>
      </w:r>
      <w:proofErr w:type="spellEnd"/>
      <w:r w:rsidRPr="00585D22">
        <w:t xml:space="preserve"> н</w:t>
      </w:r>
      <w:r w:rsidR="00C10B6E" w:rsidRPr="00585D22">
        <w:t>ейропсихологический анализ ошибок у больных с очаговыми поражениями мозга в условиях, связанных с запоминанием и воспроизведением различного экспериментального материала, показал существование двух механизмов преобразования воспринимаемой информации. При одностороннем расположении очага в левом полушарии наблюда</w:t>
      </w:r>
      <w:r w:rsidRPr="00585D22">
        <w:t>лась</w:t>
      </w:r>
      <w:r w:rsidR="00C10B6E" w:rsidRPr="00585D22">
        <w:t xml:space="preserve"> феноменология патологически быстрого угасания, </w:t>
      </w:r>
      <w:proofErr w:type="spellStart"/>
      <w:r w:rsidR="00C10B6E" w:rsidRPr="00585D22">
        <w:t>обтаивания</w:t>
      </w:r>
      <w:proofErr w:type="spellEnd"/>
      <w:r w:rsidR="00C10B6E" w:rsidRPr="00585D22">
        <w:t xml:space="preserve"> и обобщения информации, а локализация очага в правом полушарии приводи</w:t>
      </w:r>
      <w:r w:rsidRPr="00585D22">
        <w:t>ла</w:t>
      </w:r>
      <w:r w:rsidR="00C10B6E" w:rsidRPr="00585D22">
        <w:t xml:space="preserve"> к неосознаваемым трансформациям исходных впечатлений в условиях сохранения субъективной яркости образов и отсутствия ощущения ошибки. </w:t>
      </w:r>
      <w:r w:rsidR="006C14F8" w:rsidRPr="00585D22">
        <w:t>Было показано, что э</w:t>
      </w:r>
      <w:r w:rsidR="00C10B6E" w:rsidRPr="00585D22">
        <w:t xml:space="preserve">ти механизмы сквозным образом определяют работу полушарий мозга и проявляются вне зависимости от поставленной задачи, условий запоминания и характера запоминаемого материала. </w:t>
      </w:r>
      <w:r w:rsidR="00C10B6E" w:rsidRPr="00585D22">
        <w:rPr>
          <w:bCs/>
          <w:iCs/>
        </w:rPr>
        <w:t>Сенсорные процессы, внимание к ним, произвольные и непроизвольные преобразования информации в памяти – эти и другие психические явления составляют единый непрерывный континуум (</w:t>
      </w:r>
      <w:proofErr w:type="spellStart"/>
      <w:r w:rsidR="00C10B6E" w:rsidRPr="00585D22">
        <w:rPr>
          <w:bCs/>
          <w:iCs/>
        </w:rPr>
        <w:t>О.А.Кроткова</w:t>
      </w:r>
      <w:proofErr w:type="spellEnd"/>
      <w:r w:rsidR="00F577CF" w:rsidRPr="00585D22">
        <w:rPr>
          <w:bCs/>
          <w:iCs/>
        </w:rPr>
        <w:t>, 2016).</w:t>
      </w:r>
      <w:r w:rsidR="00C10B6E" w:rsidRPr="00585D22">
        <w:rPr>
          <w:bCs/>
          <w:iCs/>
        </w:rPr>
        <w:t xml:space="preserve"> </w:t>
      </w:r>
    </w:p>
    <w:p w:rsidR="00190BC2" w:rsidRPr="00585D22" w:rsidRDefault="005C5444" w:rsidP="00585D22">
      <w:pPr>
        <w:spacing w:line="276" w:lineRule="auto"/>
        <w:contextualSpacing/>
        <w:rPr>
          <w:bCs/>
          <w:iCs/>
        </w:rPr>
      </w:pPr>
      <w:r w:rsidRPr="00585D22">
        <w:rPr>
          <w:bCs/>
          <w:iCs/>
        </w:rPr>
        <w:t>И</w:t>
      </w:r>
      <w:r w:rsidR="005A2D81" w:rsidRPr="00585D22">
        <w:rPr>
          <w:bCs/>
          <w:iCs/>
        </w:rPr>
        <w:t>сследование</w:t>
      </w:r>
      <w:r w:rsidRPr="00585D22">
        <w:rPr>
          <w:bCs/>
          <w:iCs/>
        </w:rPr>
        <w:t>, которому посвящена настоящая публикация,</w:t>
      </w:r>
      <w:r w:rsidR="005A2D81" w:rsidRPr="00585D22">
        <w:rPr>
          <w:bCs/>
          <w:iCs/>
        </w:rPr>
        <w:t xml:space="preserve"> показало, что асимметричное проявление </w:t>
      </w:r>
      <w:r w:rsidR="006C14F8" w:rsidRPr="00585D22">
        <w:rPr>
          <w:bCs/>
          <w:iCs/>
        </w:rPr>
        <w:t>указанных</w:t>
      </w:r>
      <w:r w:rsidR="005A2D81" w:rsidRPr="00585D22">
        <w:rPr>
          <w:bCs/>
          <w:iCs/>
        </w:rPr>
        <w:t xml:space="preserve"> механизмов преобразования информации в памяти наблюдается и при общем неспецифическом снижении функционального состояния мозга, например, </w:t>
      </w:r>
      <w:r w:rsidR="00C93832" w:rsidRPr="00585D22">
        <w:rPr>
          <w:bCs/>
          <w:iCs/>
        </w:rPr>
        <w:t xml:space="preserve">вызванном </w:t>
      </w:r>
      <w:r w:rsidR="004001E0" w:rsidRPr="00585D22">
        <w:rPr>
          <w:bCs/>
          <w:iCs/>
        </w:rPr>
        <w:t xml:space="preserve">ростом </w:t>
      </w:r>
      <w:proofErr w:type="spellStart"/>
      <w:r w:rsidR="005A2D81" w:rsidRPr="00585D22">
        <w:rPr>
          <w:bCs/>
          <w:iCs/>
        </w:rPr>
        <w:t>внемозгового</w:t>
      </w:r>
      <w:proofErr w:type="spellEnd"/>
      <w:r w:rsidR="005A2D81" w:rsidRPr="00585D22">
        <w:rPr>
          <w:bCs/>
          <w:iCs/>
        </w:rPr>
        <w:t xml:space="preserve"> новообразования. </w:t>
      </w:r>
      <w:r w:rsidR="00190BC2" w:rsidRPr="00585D22">
        <w:rPr>
          <w:bCs/>
          <w:iCs/>
        </w:rPr>
        <w:t>Более выраженная связь полушария с контр</w:t>
      </w:r>
      <w:r w:rsidR="00E32AF6" w:rsidRPr="00585D22">
        <w:rPr>
          <w:bCs/>
          <w:iCs/>
        </w:rPr>
        <w:t>а</w:t>
      </w:r>
      <w:r w:rsidR="00190BC2" w:rsidRPr="00585D22">
        <w:rPr>
          <w:bCs/>
          <w:iCs/>
        </w:rPr>
        <w:t>латеральным полем зрения приводит к тому, что справа происходит более быстрое угасание образов памяти и, соответственно, ухудшение качества свободного воспроизведения стимулов.</w:t>
      </w:r>
      <w:r w:rsidR="00D42F19" w:rsidRPr="00585D22">
        <w:rPr>
          <w:bCs/>
          <w:iCs/>
        </w:rPr>
        <w:t xml:space="preserve"> В левой же части зрительного поля начинает акцентироваться трансформация зрительных </w:t>
      </w:r>
      <w:r w:rsidR="00E817D1" w:rsidRPr="00585D22">
        <w:rPr>
          <w:bCs/>
          <w:iCs/>
        </w:rPr>
        <w:t>воспоминаний</w:t>
      </w:r>
      <w:r w:rsidR="00D42F19" w:rsidRPr="00585D22">
        <w:rPr>
          <w:bCs/>
          <w:iCs/>
        </w:rPr>
        <w:t xml:space="preserve">, и, соответственно, возникают трудности сравнения </w:t>
      </w:r>
      <w:proofErr w:type="spellStart"/>
      <w:r w:rsidR="00D42F19" w:rsidRPr="00585D22">
        <w:rPr>
          <w:bCs/>
          <w:iCs/>
        </w:rPr>
        <w:t>мнестических</w:t>
      </w:r>
      <w:proofErr w:type="spellEnd"/>
      <w:r w:rsidR="00D42F19" w:rsidRPr="00585D22">
        <w:rPr>
          <w:bCs/>
          <w:iCs/>
        </w:rPr>
        <w:t xml:space="preserve"> образов со стимулами, предъявляемыми для узнавания.</w:t>
      </w:r>
    </w:p>
    <w:p w:rsidR="004001E0" w:rsidRPr="00585D22" w:rsidRDefault="008375AF" w:rsidP="00585D22">
      <w:pPr>
        <w:spacing w:line="276" w:lineRule="auto"/>
        <w:contextualSpacing/>
      </w:pPr>
      <w:r w:rsidRPr="00585D22">
        <w:lastRenderedPageBreak/>
        <w:t xml:space="preserve">Последнее десятилетие характеризуется ростом публикаций, в которых </w:t>
      </w:r>
      <w:proofErr w:type="spellStart"/>
      <w:r w:rsidRPr="00585D22">
        <w:t>мнестические</w:t>
      </w:r>
      <w:proofErr w:type="spellEnd"/>
      <w:r w:rsidRPr="00585D22">
        <w:t xml:space="preserve"> процессы рассматриваются в контексте явлений </w:t>
      </w:r>
      <w:proofErr w:type="spellStart"/>
      <w:r w:rsidRPr="00585D22">
        <w:t>нейрогенеза</w:t>
      </w:r>
      <w:proofErr w:type="spellEnd"/>
      <w:r w:rsidRPr="00585D22">
        <w:t xml:space="preserve">. </w:t>
      </w:r>
      <w:r w:rsidR="00E533D6" w:rsidRPr="00585D22">
        <w:t xml:space="preserve">Ещё в работах </w:t>
      </w:r>
      <w:proofErr w:type="spellStart"/>
      <w:r w:rsidR="00E533D6" w:rsidRPr="00585D22">
        <w:t>О.С.Виноградовой</w:t>
      </w:r>
      <w:proofErr w:type="spellEnd"/>
      <w:r w:rsidR="00E533D6" w:rsidRPr="00585D22">
        <w:t xml:space="preserve"> высказывалась гипотеза о том, что </w:t>
      </w:r>
      <w:proofErr w:type="spellStart"/>
      <w:r w:rsidR="00E533D6" w:rsidRPr="00585D22">
        <w:t>гиппокамп</w:t>
      </w:r>
      <w:proofErr w:type="spellEnd"/>
      <w:r w:rsidR="00E533D6" w:rsidRPr="00585D22">
        <w:t xml:space="preserve"> </w:t>
      </w:r>
      <w:proofErr w:type="gramStart"/>
      <w:r w:rsidR="00E533D6" w:rsidRPr="00585D22">
        <w:t>выполняет роль</w:t>
      </w:r>
      <w:proofErr w:type="gramEnd"/>
      <w:r w:rsidR="00E533D6" w:rsidRPr="00585D22">
        <w:t xml:space="preserve"> некоторого компаратора, сравнивающего вновь поступающие впечатления с впечатлениями ранее приобретённого опыта (</w:t>
      </w:r>
      <w:proofErr w:type="spellStart"/>
      <w:r w:rsidR="00E533D6" w:rsidRPr="00585D22">
        <w:t>О.С.Виноградова</w:t>
      </w:r>
      <w:proofErr w:type="spellEnd"/>
      <w:r w:rsidR="00E533D6" w:rsidRPr="00585D22">
        <w:t xml:space="preserve">, 1975). </w:t>
      </w:r>
      <w:proofErr w:type="gramStart"/>
      <w:r w:rsidR="004001E0" w:rsidRPr="00585D22">
        <w:t>Прижизненный</w:t>
      </w:r>
      <w:proofErr w:type="gramEnd"/>
      <w:r w:rsidR="004001E0" w:rsidRPr="00585D22">
        <w:t xml:space="preserve"> </w:t>
      </w:r>
      <w:proofErr w:type="spellStart"/>
      <w:r w:rsidR="004001E0" w:rsidRPr="00585D22">
        <w:t>нейрогенез</w:t>
      </w:r>
      <w:proofErr w:type="spellEnd"/>
      <w:r w:rsidR="004001E0" w:rsidRPr="00585D22">
        <w:t xml:space="preserve"> – постоянное образование нейронов в ряде мозговых структур (зубчатая извилина </w:t>
      </w:r>
      <w:proofErr w:type="spellStart"/>
      <w:r w:rsidR="004001E0" w:rsidRPr="00585D22">
        <w:t>гиппокампа</w:t>
      </w:r>
      <w:proofErr w:type="spellEnd"/>
      <w:r w:rsidR="004001E0" w:rsidRPr="00585D22">
        <w:t xml:space="preserve">, </w:t>
      </w:r>
      <w:proofErr w:type="spellStart"/>
      <w:r w:rsidR="004001E0" w:rsidRPr="00585D22">
        <w:t>субвентрикулярная</w:t>
      </w:r>
      <w:proofErr w:type="spellEnd"/>
      <w:r w:rsidR="004001E0" w:rsidRPr="00585D22">
        <w:t xml:space="preserve"> зона боковых желудочков, прозрачная перегородка) зависит от интенсивности приобретаемого опыта</w:t>
      </w:r>
      <w:r w:rsidR="00E32AF6" w:rsidRPr="00585D22">
        <w:t xml:space="preserve"> (</w:t>
      </w:r>
      <w:proofErr w:type="spellStart"/>
      <w:r w:rsidR="00E32AF6" w:rsidRPr="00585D22">
        <w:t>Creer</w:t>
      </w:r>
      <w:proofErr w:type="spellEnd"/>
      <w:r w:rsidR="00E32AF6" w:rsidRPr="00585D22">
        <w:t xml:space="preserve">, D.J. </w:t>
      </w:r>
      <w:proofErr w:type="spellStart"/>
      <w:r w:rsidR="00E32AF6" w:rsidRPr="00585D22">
        <w:t>et</w:t>
      </w:r>
      <w:proofErr w:type="spellEnd"/>
      <w:r w:rsidR="00E32AF6" w:rsidRPr="00585D22">
        <w:t xml:space="preserve"> </w:t>
      </w:r>
      <w:proofErr w:type="spellStart"/>
      <w:r w:rsidR="00E32AF6" w:rsidRPr="00585D22">
        <w:t>al</w:t>
      </w:r>
      <w:proofErr w:type="spellEnd"/>
      <w:r w:rsidR="00E32AF6" w:rsidRPr="00585D22">
        <w:t>.; 2010)</w:t>
      </w:r>
      <w:r w:rsidR="004001E0" w:rsidRPr="00585D22">
        <w:t xml:space="preserve">. Модуляция процессов </w:t>
      </w:r>
      <w:proofErr w:type="spellStart"/>
      <w:r w:rsidR="004001E0" w:rsidRPr="00585D22">
        <w:t>нейрогенеза</w:t>
      </w:r>
      <w:proofErr w:type="spellEnd"/>
      <w:r w:rsidR="004001E0" w:rsidRPr="00585D22">
        <w:t xml:space="preserve"> у животных (например, при помощи радиационного воздействия на </w:t>
      </w:r>
      <w:proofErr w:type="spellStart"/>
      <w:r w:rsidR="004001E0" w:rsidRPr="00585D22">
        <w:t>гиппокамп</w:t>
      </w:r>
      <w:proofErr w:type="spellEnd"/>
      <w:r w:rsidR="004001E0" w:rsidRPr="00585D22">
        <w:t>) позволила объективизировать поведенческие изменения, сопровождающие нарушение этих процессов</w:t>
      </w:r>
      <w:r w:rsidR="003505B2" w:rsidRPr="00585D22">
        <w:t xml:space="preserve"> </w:t>
      </w:r>
      <w:r w:rsidR="004001E0" w:rsidRPr="00585D22">
        <w:t>(</w:t>
      </w:r>
      <w:r w:rsidR="004001E0" w:rsidRPr="00585D22">
        <w:rPr>
          <w:lang w:val="en-US"/>
        </w:rPr>
        <w:t>Wong</w:t>
      </w:r>
      <w:r w:rsidR="004001E0" w:rsidRPr="00585D22">
        <w:t>-</w:t>
      </w:r>
      <w:r w:rsidR="004001E0" w:rsidRPr="00585D22">
        <w:rPr>
          <w:lang w:val="en-US"/>
        </w:rPr>
        <w:t>Goodrich</w:t>
      </w:r>
      <w:r w:rsidR="004001E0" w:rsidRPr="00585D22">
        <w:t xml:space="preserve">,2010). Одной из экспериментальных процедур, моделирующих связанные с ослаблением </w:t>
      </w:r>
      <w:proofErr w:type="spellStart"/>
      <w:r w:rsidR="004001E0" w:rsidRPr="00585D22">
        <w:t>нейрогенеза</w:t>
      </w:r>
      <w:proofErr w:type="spellEnd"/>
      <w:r w:rsidR="004001E0" w:rsidRPr="00585D22">
        <w:t xml:space="preserve"> когнитивные дефициты у человека, является задание</w:t>
      </w:r>
      <w:r w:rsidR="004D02A7" w:rsidRPr="00585D22">
        <w:t xml:space="preserve">, в котором испытуемый </w:t>
      </w:r>
      <w:r w:rsidR="004001E0" w:rsidRPr="00585D22">
        <w:t>должен дифференцировать стимулы тр</w:t>
      </w:r>
      <w:r w:rsidR="00D42F19" w:rsidRPr="00585D22">
        <w:t>ёх</w:t>
      </w:r>
      <w:r w:rsidR="004001E0" w:rsidRPr="00585D22">
        <w:t xml:space="preserve"> категори</w:t>
      </w:r>
      <w:r w:rsidR="00D42F19" w:rsidRPr="00585D22">
        <w:t>й</w:t>
      </w:r>
      <w:r w:rsidR="004001E0" w:rsidRPr="00585D22">
        <w:t>: «новый» (такой стимул предъявляется впервые), «старый» (такой</w:t>
      </w:r>
      <w:r w:rsidR="00D42F19" w:rsidRPr="00585D22">
        <w:t xml:space="preserve"> стимул уже предъявлялся раньше</w:t>
      </w:r>
      <w:r w:rsidR="004001E0" w:rsidRPr="00585D22">
        <w:t xml:space="preserve">), «похожий» (стимул похож </w:t>
      </w:r>
      <w:proofErr w:type="gramStart"/>
      <w:r w:rsidR="004001E0" w:rsidRPr="00585D22">
        <w:t>на</w:t>
      </w:r>
      <w:proofErr w:type="gramEnd"/>
      <w:r w:rsidR="004001E0" w:rsidRPr="00585D22">
        <w:t xml:space="preserve"> предъявлявшийся ранее, однако отличается от него по ряду признаков). Похожие стимулы служат своеобразными «ловушками ошибочных ответов», поскольку могут отличаться от исходного стимула, как существенным образом, так и по малозначительным характеристикам (</w:t>
      </w:r>
      <w:r w:rsidR="004001E0" w:rsidRPr="00585D22">
        <w:rPr>
          <w:lang w:val="en-US"/>
        </w:rPr>
        <w:t>Kirwan</w:t>
      </w:r>
      <w:r w:rsidR="004001E0" w:rsidRPr="00585D22">
        <w:t xml:space="preserve">, 2007; </w:t>
      </w:r>
      <w:r w:rsidR="004001E0" w:rsidRPr="00585D22">
        <w:rPr>
          <w:lang w:val="en-US"/>
        </w:rPr>
        <w:t>Bakker</w:t>
      </w:r>
      <w:r w:rsidR="004001E0" w:rsidRPr="00585D22">
        <w:t xml:space="preserve">, 2008). Проводившееся во время </w:t>
      </w:r>
      <w:r w:rsidRPr="00585D22">
        <w:t>такого</w:t>
      </w:r>
      <w:r w:rsidR="004001E0" w:rsidRPr="00585D22">
        <w:t xml:space="preserve"> эксперимента </w:t>
      </w:r>
      <w:proofErr w:type="spellStart"/>
      <w:r w:rsidR="004001E0" w:rsidRPr="00585D22">
        <w:t>фМРТ</w:t>
      </w:r>
      <w:proofErr w:type="spellEnd"/>
      <w:r w:rsidR="004001E0" w:rsidRPr="00585D22">
        <w:t xml:space="preserve"> – исследование мозга показало, что у пожилых испытуемых</w:t>
      </w:r>
      <w:r w:rsidR="003505B2" w:rsidRPr="00585D22">
        <w:t xml:space="preserve"> </w:t>
      </w:r>
      <w:r w:rsidR="00E817D1" w:rsidRPr="00585D22">
        <w:t xml:space="preserve">при </w:t>
      </w:r>
      <w:r w:rsidR="003505B2" w:rsidRPr="00585D22">
        <w:t>установленн</w:t>
      </w:r>
      <w:r w:rsidR="00E817D1" w:rsidRPr="00585D22">
        <w:t>о</w:t>
      </w:r>
      <w:r w:rsidR="00D42F19" w:rsidRPr="00585D22">
        <w:t>м</w:t>
      </w:r>
      <w:r w:rsidR="003505B2" w:rsidRPr="00585D22">
        <w:t xml:space="preserve"> снижени</w:t>
      </w:r>
      <w:r w:rsidR="00E817D1" w:rsidRPr="00585D22">
        <w:t>и</w:t>
      </w:r>
      <w:r w:rsidR="00E716C4" w:rsidRPr="00585D22">
        <w:t xml:space="preserve"> </w:t>
      </w:r>
      <w:r w:rsidR="003505B2" w:rsidRPr="00585D22">
        <w:t xml:space="preserve"> </w:t>
      </w:r>
      <w:proofErr w:type="spellStart"/>
      <w:r w:rsidR="003505B2" w:rsidRPr="00585D22">
        <w:t>нейрогенеза</w:t>
      </w:r>
      <w:proofErr w:type="spellEnd"/>
      <w:r w:rsidR="003505B2" w:rsidRPr="00585D22">
        <w:t xml:space="preserve"> </w:t>
      </w:r>
      <w:r w:rsidR="004001E0" w:rsidRPr="00585D22">
        <w:t xml:space="preserve">наблюдались статистически значимые различия функциональной активности </w:t>
      </w:r>
      <w:r w:rsidR="004001E0" w:rsidRPr="00585D22">
        <w:rPr>
          <w:b/>
        </w:rPr>
        <w:t>правой</w:t>
      </w:r>
      <w:r w:rsidR="004001E0" w:rsidRPr="00585D22">
        <w:t xml:space="preserve"> зубчатой извилины </w:t>
      </w:r>
      <w:proofErr w:type="spellStart"/>
      <w:r w:rsidR="004001E0" w:rsidRPr="00585D22">
        <w:t>гиппокампа</w:t>
      </w:r>
      <w:proofErr w:type="spellEnd"/>
      <w:r w:rsidR="004001E0" w:rsidRPr="00585D22">
        <w:t xml:space="preserve"> в ситуациях правильных ответов и ложных тревог для стимулов-ловушек (</w:t>
      </w:r>
      <w:r w:rsidR="004001E0" w:rsidRPr="00585D22">
        <w:rPr>
          <w:lang w:val="en-US"/>
        </w:rPr>
        <w:t>Yassa</w:t>
      </w:r>
      <w:r w:rsidR="004001E0" w:rsidRPr="00585D22">
        <w:t xml:space="preserve"> </w:t>
      </w:r>
      <w:r w:rsidR="004001E0" w:rsidRPr="00585D22">
        <w:rPr>
          <w:lang w:val="en-US"/>
        </w:rPr>
        <w:t>et</w:t>
      </w:r>
      <w:r w:rsidR="004001E0" w:rsidRPr="00585D22">
        <w:t xml:space="preserve"> </w:t>
      </w:r>
      <w:r w:rsidR="004001E0" w:rsidRPr="00585D22">
        <w:rPr>
          <w:lang w:val="en-US"/>
        </w:rPr>
        <w:t>al</w:t>
      </w:r>
      <w:r w:rsidR="004001E0" w:rsidRPr="00585D22">
        <w:t xml:space="preserve">., 2011). В рамках одной семантической категории хранящийся в памяти эталон постоянно трансформируется, «жертвуя» незначимыми деталями для обеспечения менее затратной переработки поступающей информации – узнавания знакомых элементов среды. Процессы взрослого </w:t>
      </w:r>
      <w:proofErr w:type="spellStart"/>
      <w:r w:rsidR="004001E0" w:rsidRPr="00585D22">
        <w:t>нейрогенеза</w:t>
      </w:r>
      <w:proofErr w:type="spellEnd"/>
      <w:r w:rsidR="004001E0" w:rsidRPr="00585D22">
        <w:t xml:space="preserve"> в </w:t>
      </w:r>
      <w:proofErr w:type="spellStart"/>
      <w:r w:rsidR="004001E0" w:rsidRPr="00585D22">
        <w:t>гиппокампе</w:t>
      </w:r>
      <w:proofErr w:type="spellEnd"/>
      <w:r w:rsidR="004001E0" w:rsidRPr="00585D22">
        <w:t xml:space="preserve">, скорее всего, обеспечивают сходные латеральные характеристики </w:t>
      </w:r>
      <w:proofErr w:type="spellStart"/>
      <w:r w:rsidR="004001E0" w:rsidRPr="00585D22">
        <w:t>мнестических</w:t>
      </w:r>
      <w:proofErr w:type="spellEnd"/>
      <w:r w:rsidR="004001E0" w:rsidRPr="00585D22">
        <w:t xml:space="preserve"> процессов, объективизация которых определяется особенностями используемой экспериментальной процедуры.</w:t>
      </w:r>
    </w:p>
    <w:p w:rsidR="002E19E0" w:rsidRPr="00585D22" w:rsidRDefault="002E19E0" w:rsidP="00585D22">
      <w:pPr>
        <w:spacing w:line="276" w:lineRule="auto"/>
        <w:contextualSpacing/>
      </w:pPr>
      <w:r w:rsidRPr="00585D22">
        <w:t xml:space="preserve">Настоящая публикация представляет данные первого этапа </w:t>
      </w:r>
      <w:r w:rsidR="00E32AF6" w:rsidRPr="00585D22">
        <w:t>исследований больных</w:t>
      </w:r>
      <w:r w:rsidR="00F901D2" w:rsidRPr="00585D22">
        <w:t>, проходивши</w:t>
      </w:r>
      <w:r w:rsidR="009368DD" w:rsidRPr="00585D22">
        <w:t>х</w:t>
      </w:r>
      <w:r w:rsidR="00F901D2" w:rsidRPr="00585D22">
        <w:t xml:space="preserve"> комплексное </w:t>
      </w:r>
      <w:r w:rsidR="009368DD" w:rsidRPr="00585D22">
        <w:t>об</w:t>
      </w:r>
      <w:r w:rsidR="00F901D2" w:rsidRPr="00585D22">
        <w:t xml:space="preserve">следование перед началом лучевой терапии. </w:t>
      </w:r>
      <w:proofErr w:type="gramStart"/>
      <w:r w:rsidR="00F901D2" w:rsidRPr="00585D22">
        <w:t xml:space="preserve">Ближайшие и отдаленные </w:t>
      </w:r>
      <w:r w:rsidR="00E533D6" w:rsidRPr="00585D22">
        <w:t xml:space="preserve">когнитивные </w:t>
      </w:r>
      <w:r w:rsidR="00F901D2" w:rsidRPr="00585D22">
        <w:t xml:space="preserve">последствия воздействия </w:t>
      </w:r>
      <w:r w:rsidR="003505B2" w:rsidRPr="00585D22">
        <w:t xml:space="preserve">радиации </w:t>
      </w:r>
      <w:r w:rsidR="00CD41C1" w:rsidRPr="00585D22">
        <w:t xml:space="preserve">на опухоль </w:t>
      </w:r>
      <w:r w:rsidR="00F901D2" w:rsidRPr="00585D22">
        <w:t>(</w:t>
      </w:r>
      <w:r w:rsidR="00CD41C1" w:rsidRPr="00585D22">
        <w:t xml:space="preserve">прилежащий к ней </w:t>
      </w:r>
      <w:proofErr w:type="spellStart"/>
      <w:r w:rsidR="00F901D2" w:rsidRPr="00585D22">
        <w:lastRenderedPageBreak/>
        <w:t>гиппокамп</w:t>
      </w:r>
      <w:proofErr w:type="spellEnd"/>
      <w:r w:rsidR="00F901D2" w:rsidRPr="00585D22">
        <w:t xml:space="preserve"> вынужденно получает </w:t>
      </w:r>
      <w:r w:rsidR="009368DD" w:rsidRPr="00585D22">
        <w:t>дозу</w:t>
      </w:r>
      <w:r w:rsidR="00F901D2" w:rsidRPr="00585D22">
        <w:t>, сопоставим</w:t>
      </w:r>
      <w:r w:rsidR="009368DD" w:rsidRPr="00585D22">
        <w:t>ую</w:t>
      </w:r>
      <w:r w:rsidR="00F901D2" w:rsidRPr="00585D22">
        <w:t xml:space="preserve"> с таков</w:t>
      </w:r>
      <w:r w:rsidR="009368DD" w:rsidRPr="00585D22">
        <w:t>ой</w:t>
      </w:r>
      <w:r w:rsidR="00F901D2" w:rsidRPr="00585D22">
        <w:t xml:space="preserve"> в опухоли) будут рассмотрены в серии </w:t>
      </w:r>
      <w:r w:rsidR="009368DD" w:rsidRPr="00585D22">
        <w:t xml:space="preserve">дальнейших </w:t>
      </w:r>
      <w:r w:rsidR="00E533D6" w:rsidRPr="00585D22">
        <w:t>работ</w:t>
      </w:r>
      <w:r w:rsidR="00F901D2" w:rsidRPr="00585D22">
        <w:t>.</w:t>
      </w:r>
      <w:proofErr w:type="gramEnd"/>
    </w:p>
    <w:p w:rsidR="008375AF" w:rsidRPr="00585D22" w:rsidRDefault="008375AF" w:rsidP="00585D22">
      <w:pPr>
        <w:pStyle w:val="a7"/>
        <w:spacing w:line="276" w:lineRule="auto"/>
        <w:ind w:firstLine="0"/>
        <w:rPr>
          <w:b/>
          <w:color w:val="000000"/>
        </w:rPr>
      </w:pPr>
      <w:r w:rsidRPr="00585D22">
        <w:rPr>
          <w:b/>
          <w:color w:val="000000"/>
        </w:rPr>
        <w:t>Исследование поддержано грантом РНФ 17-15-01426.</w:t>
      </w:r>
    </w:p>
    <w:p w:rsidR="00414FDD" w:rsidRPr="00585D22" w:rsidRDefault="00414FDD" w:rsidP="00585D22">
      <w:pPr>
        <w:spacing w:line="276" w:lineRule="auto"/>
        <w:contextualSpacing/>
        <w:rPr>
          <w:b/>
          <w:sz w:val="24"/>
          <w:szCs w:val="24"/>
        </w:rPr>
      </w:pPr>
    </w:p>
    <w:p w:rsidR="009368DD" w:rsidRPr="00585D22" w:rsidRDefault="009368DD" w:rsidP="00585D22">
      <w:pPr>
        <w:spacing w:line="276" w:lineRule="auto"/>
        <w:contextualSpacing/>
        <w:rPr>
          <w:b/>
          <w:sz w:val="24"/>
          <w:szCs w:val="24"/>
        </w:rPr>
      </w:pPr>
      <w:r w:rsidRPr="00585D22">
        <w:rPr>
          <w:b/>
          <w:sz w:val="24"/>
          <w:szCs w:val="24"/>
        </w:rPr>
        <w:t>Список литературы</w:t>
      </w:r>
    </w:p>
    <w:p w:rsidR="00414FDD" w:rsidRPr="00585D22" w:rsidRDefault="00414FDD" w:rsidP="00585D22">
      <w:pPr>
        <w:spacing w:line="276" w:lineRule="auto"/>
        <w:contextualSpacing/>
        <w:rPr>
          <w:b/>
          <w:sz w:val="24"/>
          <w:szCs w:val="24"/>
        </w:rPr>
      </w:pPr>
    </w:p>
    <w:p w:rsidR="009368DD" w:rsidRPr="00585D22" w:rsidRDefault="009368DD" w:rsidP="00585D22">
      <w:pPr>
        <w:pStyle w:val="a7"/>
        <w:numPr>
          <w:ilvl w:val="0"/>
          <w:numId w:val="9"/>
        </w:numPr>
        <w:spacing w:line="276" w:lineRule="auto"/>
        <w:rPr>
          <w:sz w:val="24"/>
          <w:szCs w:val="24"/>
          <w:lang w:eastAsia="ru-RU"/>
        </w:rPr>
      </w:pPr>
      <w:proofErr w:type="spellStart"/>
      <w:r w:rsidRPr="00585D22">
        <w:rPr>
          <w:sz w:val="24"/>
          <w:szCs w:val="24"/>
          <w:lang w:eastAsia="ru-RU"/>
        </w:rPr>
        <w:t>Величковский</w:t>
      </w:r>
      <w:proofErr w:type="spellEnd"/>
      <w:r w:rsidRPr="00585D22">
        <w:rPr>
          <w:sz w:val="24"/>
          <w:szCs w:val="24"/>
          <w:lang w:eastAsia="ru-RU"/>
        </w:rPr>
        <w:t xml:space="preserve"> Б.М. Когнитивная наука. Основы психологии познания.</w:t>
      </w:r>
      <w:r w:rsidR="004E1B49" w:rsidRPr="00585D22">
        <w:rPr>
          <w:sz w:val="24"/>
          <w:szCs w:val="24"/>
          <w:lang w:eastAsia="ru-RU"/>
        </w:rPr>
        <w:t>//</w:t>
      </w:r>
      <w:r w:rsidRPr="00585D22">
        <w:rPr>
          <w:sz w:val="24"/>
          <w:szCs w:val="24"/>
          <w:lang w:eastAsia="ru-RU"/>
        </w:rPr>
        <w:t xml:space="preserve"> </w:t>
      </w:r>
      <w:r w:rsidR="00283C3E" w:rsidRPr="00585D22">
        <w:rPr>
          <w:sz w:val="24"/>
          <w:szCs w:val="24"/>
          <w:lang w:eastAsia="ru-RU"/>
        </w:rPr>
        <w:t>М.: Смысл / Академия.- 2006.</w:t>
      </w:r>
      <w:r w:rsidR="00283C3E" w:rsidRPr="00585D22">
        <w:rPr>
          <w:sz w:val="24"/>
          <w:szCs w:val="24"/>
          <w:lang w:val="en-US" w:eastAsia="ru-RU"/>
        </w:rPr>
        <w:t>-</w:t>
      </w:r>
      <w:r w:rsidR="00283C3E" w:rsidRPr="00585D22">
        <w:t xml:space="preserve"> </w:t>
      </w:r>
      <w:r w:rsidR="00283C3E" w:rsidRPr="00585D22">
        <w:rPr>
          <w:sz w:val="24"/>
          <w:szCs w:val="24"/>
          <w:lang w:eastAsia="ru-RU"/>
        </w:rPr>
        <w:t>Том 1.</w:t>
      </w:r>
      <w:r w:rsidRPr="00585D22">
        <w:rPr>
          <w:sz w:val="24"/>
          <w:szCs w:val="24"/>
          <w:lang w:eastAsia="ru-RU"/>
        </w:rPr>
        <w:t xml:space="preserve"> -447 с.</w:t>
      </w:r>
    </w:p>
    <w:p w:rsidR="009368DD" w:rsidRPr="00585D22" w:rsidRDefault="009368DD" w:rsidP="00585D22">
      <w:pPr>
        <w:pStyle w:val="a7"/>
        <w:numPr>
          <w:ilvl w:val="0"/>
          <w:numId w:val="9"/>
        </w:numPr>
        <w:spacing w:line="276" w:lineRule="auto"/>
        <w:rPr>
          <w:sz w:val="24"/>
          <w:szCs w:val="24"/>
          <w:lang w:eastAsia="ru-RU"/>
        </w:rPr>
      </w:pPr>
      <w:r w:rsidRPr="00585D22">
        <w:rPr>
          <w:sz w:val="24"/>
          <w:szCs w:val="24"/>
          <w:lang w:eastAsia="ru-RU"/>
        </w:rPr>
        <w:t xml:space="preserve">Виноградова О.С. </w:t>
      </w:r>
      <w:proofErr w:type="spellStart"/>
      <w:r w:rsidRPr="00585D22">
        <w:rPr>
          <w:sz w:val="24"/>
          <w:szCs w:val="24"/>
          <w:lang w:eastAsia="ru-RU"/>
        </w:rPr>
        <w:t>Гиппокамп</w:t>
      </w:r>
      <w:proofErr w:type="spellEnd"/>
      <w:r w:rsidR="00283C3E" w:rsidRPr="00585D22">
        <w:rPr>
          <w:sz w:val="24"/>
          <w:szCs w:val="24"/>
          <w:lang w:eastAsia="ru-RU"/>
        </w:rPr>
        <w:t xml:space="preserve"> и память // Изд-во «Наука», М. -</w:t>
      </w:r>
      <w:r w:rsidRPr="00585D22">
        <w:rPr>
          <w:sz w:val="24"/>
          <w:szCs w:val="24"/>
          <w:lang w:eastAsia="ru-RU"/>
        </w:rPr>
        <w:t xml:space="preserve"> 1975. – 333с.</w:t>
      </w:r>
    </w:p>
    <w:p w:rsidR="009368DD" w:rsidRPr="00585D22" w:rsidRDefault="00B34126" w:rsidP="00585D22">
      <w:pPr>
        <w:pStyle w:val="a7"/>
        <w:numPr>
          <w:ilvl w:val="0"/>
          <w:numId w:val="9"/>
        </w:numPr>
        <w:spacing w:line="276" w:lineRule="auto"/>
        <w:rPr>
          <w:sz w:val="24"/>
          <w:szCs w:val="24"/>
          <w:lang w:eastAsia="ru-RU"/>
        </w:rPr>
      </w:pPr>
      <w:r w:rsidRPr="00585D22">
        <w:rPr>
          <w:sz w:val="24"/>
          <w:szCs w:val="24"/>
          <w:lang w:eastAsia="ru-RU"/>
        </w:rPr>
        <w:t>Данилов</w:t>
      </w:r>
      <w:r w:rsidRPr="00585D22">
        <w:t xml:space="preserve"> </w:t>
      </w:r>
      <w:r w:rsidRPr="00585D22">
        <w:rPr>
          <w:sz w:val="24"/>
          <w:szCs w:val="24"/>
          <w:lang w:eastAsia="ru-RU"/>
        </w:rPr>
        <w:t>Г. В., Кроткова</w:t>
      </w:r>
      <w:r w:rsidRPr="00585D22">
        <w:t xml:space="preserve"> </w:t>
      </w:r>
      <w:r w:rsidRPr="00585D22">
        <w:rPr>
          <w:sz w:val="24"/>
          <w:szCs w:val="24"/>
          <w:lang w:eastAsia="ru-RU"/>
        </w:rPr>
        <w:t xml:space="preserve">О. А., </w:t>
      </w:r>
      <w:proofErr w:type="spellStart"/>
      <w:r w:rsidRPr="00585D22">
        <w:rPr>
          <w:sz w:val="24"/>
          <w:szCs w:val="24"/>
          <w:lang w:eastAsia="ru-RU"/>
        </w:rPr>
        <w:t>Вигасина</w:t>
      </w:r>
      <w:proofErr w:type="spellEnd"/>
      <w:r w:rsidRPr="00585D22">
        <w:t xml:space="preserve"> </w:t>
      </w:r>
      <w:r w:rsidRPr="00585D22">
        <w:rPr>
          <w:sz w:val="24"/>
          <w:szCs w:val="24"/>
          <w:lang w:eastAsia="ru-RU"/>
        </w:rPr>
        <w:t xml:space="preserve">К. Д.  и др. Паттерны фиксации взора как корреляты зрительного внимания и памяти: результаты пилотных исследований у здоровых людей // Современные технологии в медицине.-2019.- № 1. </w:t>
      </w:r>
      <w:r w:rsidRPr="00585D22">
        <w:rPr>
          <w:sz w:val="24"/>
          <w:szCs w:val="24"/>
          <w:lang w:val="en-US" w:eastAsia="ru-RU"/>
        </w:rPr>
        <w:t xml:space="preserve">- </w:t>
      </w:r>
      <w:r w:rsidRPr="00585D22">
        <w:rPr>
          <w:sz w:val="24"/>
          <w:szCs w:val="24"/>
          <w:lang w:eastAsia="ru-RU"/>
        </w:rPr>
        <w:t xml:space="preserve">С. 6-14 </w:t>
      </w:r>
    </w:p>
    <w:p w:rsidR="009368DD" w:rsidRPr="00585D22" w:rsidRDefault="009368DD" w:rsidP="00585D22">
      <w:pPr>
        <w:pStyle w:val="a7"/>
        <w:numPr>
          <w:ilvl w:val="0"/>
          <w:numId w:val="9"/>
        </w:numPr>
        <w:spacing w:line="276" w:lineRule="auto"/>
        <w:rPr>
          <w:sz w:val="24"/>
          <w:szCs w:val="24"/>
          <w:lang w:eastAsia="ru-RU"/>
        </w:rPr>
      </w:pPr>
      <w:r w:rsidRPr="00585D22">
        <w:rPr>
          <w:sz w:val="24"/>
          <w:szCs w:val="24"/>
          <w:lang w:eastAsia="ru-RU"/>
        </w:rPr>
        <w:t>Каверина М.Ю. Взаимосвязь количественных показателей в методиках, оценивающих пространственное распределение внимания // В кн.: «Третья Международная конференция по когнитивной науке».</w:t>
      </w:r>
      <w:r w:rsidR="00283C3E" w:rsidRPr="00585D22">
        <w:rPr>
          <w:sz w:val="24"/>
          <w:szCs w:val="24"/>
          <w:lang w:eastAsia="ru-RU"/>
        </w:rPr>
        <w:t>- М.- 2008.-</w:t>
      </w:r>
      <w:r w:rsidRPr="00585D22">
        <w:rPr>
          <w:sz w:val="24"/>
          <w:szCs w:val="24"/>
          <w:lang w:eastAsia="ru-RU"/>
        </w:rPr>
        <w:t xml:space="preserve"> С. 280-281.  </w:t>
      </w:r>
    </w:p>
    <w:p w:rsidR="009368DD" w:rsidRPr="00585D22" w:rsidRDefault="009368DD" w:rsidP="00585D22">
      <w:pPr>
        <w:pStyle w:val="a7"/>
        <w:numPr>
          <w:ilvl w:val="0"/>
          <w:numId w:val="9"/>
        </w:numPr>
        <w:spacing w:line="276" w:lineRule="auto"/>
        <w:rPr>
          <w:sz w:val="24"/>
          <w:szCs w:val="24"/>
          <w:lang w:eastAsia="ru-RU"/>
        </w:rPr>
      </w:pPr>
      <w:r w:rsidRPr="00585D22">
        <w:rPr>
          <w:sz w:val="24"/>
          <w:szCs w:val="24"/>
          <w:lang w:eastAsia="ru-RU"/>
        </w:rPr>
        <w:t xml:space="preserve">Корсакова Н.К., </w:t>
      </w:r>
      <w:proofErr w:type="spellStart"/>
      <w:r w:rsidRPr="00585D22">
        <w:rPr>
          <w:sz w:val="24"/>
          <w:szCs w:val="24"/>
          <w:lang w:eastAsia="ru-RU"/>
        </w:rPr>
        <w:t>Московичюте</w:t>
      </w:r>
      <w:proofErr w:type="spellEnd"/>
      <w:r w:rsidRPr="00585D22">
        <w:rPr>
          <w:sz w:val="24"/>
          <w:szCs w:val="24"/>
          <w:lang w:eastAsia="ru-RU"/>
        </w:rPr>
        <w:t xml:space="preserve"> Л.И. Клиническая нейропсихология.</w:t>
      </w:r>
      <w:r w:rsidR="00283C3E" w:rsidRPr="00585D22">
        <w:rPr>
          <w:sz w:val="24"/>
          <w:szCs w:val="24"/>
          <w:lang w:eastAsia="ru-RU"/>
        </w:rPr>
        <w:t>// М.: Академия.</w:t>
      </w:r>
      <w:r w:rsidR="00283C3E" w:rsidRPr="00585D22">
        <w:rPr>
          <w:sz w:val="24"/>
          <w:szCs w:val="24"/>
          <w:lang w:val="en-US" w:eastAsia="ru-RU"/>
        </w:rPr>
        <w:t>-</w:t>
      </w:r>
      <w:r w:rsidRPr="00585D22">
        <w:rPr>
          <w:sz w:val="24"/>
          <w:szCs w:val="24"/>
          <w:lang w:eastAsia="ru-RU"/>
        </w:rPr>
        <w:t xml:space="preserve"> 2003. -144 с. </w:t>
      </w:r>
      <w:r w:rsidRPr="00585D22">
        <w:rPr>
          <w:sz w:val="24"/>
          <w:szCs w:val="24"/>
          <w:lang w:eastAsia="ru-RU"/>
        </w:rPr>
        <w:tab/>
      </w:r>
    </w:p>
    <w:p w:rsidR="009368DD" w:rsidRPr="00585D22" w:rsidRDefault="009368DD" w:rsidP="00585D22">
      <w:pPr>
        <w:pStyle w:val="a7"/>
        <w:numPr>
          <w:ilvl w:val="0"/>
          <w:numId w:val="9"/>
        </w:numPr>
        <w:spacing w:line="276" w:lineRule="auto"/>
        <w:rPr>
          <w:sz w:val="24"/>
          <w:szCs w:val="24"/>
          <w:lang w:eastAsia="ru-RU"/>
        </w:rPr>
      </w:pPr>
      <w:r w:rsidRPr="00585D22">
        <w:rPr>
          <w:sz w:val="24"/>
          <w:szCs w:val="24"/>
          <w:lang w:eastAsia="ru-RU"/>
        </w:rPr>
        <w:t>Кроткова О.А. Полушарные механизмы преобразования информации // Асимметр</w:t>
      </w:r>
      <w:r w:rsidR="006463AA" w:rsidRPr="00585D22">
        <w:rPr>
          <w:sz w:val="24"/>
          <w:szCs w:val="24"/>
          <w:lang w:eastAsia="ru-RU"/>
        </w:rPr>
        <w:t>ия,</w:t>
      </w:r>
      <w:r w:rsidR="00283C3E" w:rsidRPr="00585D22">
        <w:rPr>
          <w:sz w:val="24"/>
          <w:szCs w:val="24"/>
          <w:lang w:eastAsia="ru-RU"/>
        </w:rPr>
        <w:t xml:space="preserve"> </w:t>
      </w:r>
      <w:r w:rsidR="006463AA" w:rsidRPr="00585D22">
        <w:rPr>
          <w:sz w:val="24"/>
          <w:szCs w:val="24"/>
          <w:lang w:eastAsia="ru-RU"/>
        </w:rPr>
        <w:t>Том10,</w:t>
      </w:r>
      <w:r w:rsidR="00283C3E" w:rsidRPr="00585D22">
        <w:rPr>
          <w:sz w:val="24"/>
          <w:szCs w:val="24"/>
          <w:lang w:eastAsia="ru-RU"/>
        </w:rPr>
        <w:t xml:space="preserve"> </w:t>
      </w:r>
      <w:r w:rsidR="006463AA" w:rsidRPr="00585D22">
        <w:rPr>
          <w:sz w:val="24"/>
          <w:szCs w:val="24"/>
          <w:lang w:eastAsia="ru-RU"/>
        </w:rPr>
        <w:t>№3,</w:t>
      </w:r>
      <w:r w:rsidR="00283C3E" w:rsidRPr="00585D22">
        <w:rPr>
          <w:sz w:val="24"/>
          <w:szCs w:val="24"/>
          <w:lang w:eastAsia="ru-RU"/>
        </w:rPr>
        <w:t xml:space="preserve"> </w:t>
      </w:r>
      <w:r w:rsidR="006463AA" w:rsidRPr="00585D22">
        <w:rPr>
          <w:sz w:val="24"/>
          <w:szCs w:val="24"/>
          <w:lang w:eastAsia="ru-RU"/>
        </w:rPr>
        <w:t>2016,</w:t>
      </w:r>
      <w:r w:rsidR="00283C3E" w:rsidRPr="00585D22">
        <w:rPr>
          <w:sz w:val="24"/>
          <w:szCs w:val="24"/>
          <w:lang w:eastAsia="ru-RU"/>
        </w:rPr>
        <w:t xml:space="preserve"> </w:t>
      </w:r>
      <w:r w:rsidR="006463AA" w:rsidRPr="00585D22">
        <w:rPr>
          <w:sz w:val="24"/>
          <w:szCs w:val="24"/>
          <w:lang w:eastAsia="ru-RU"/>
        </w:rPr>
        <w:t xml:space="preserve">С.32-45 </w:t>
      </w:r>
      <w:r w:rsidRPr="00585D22">
        <w:rPr>
          <w:bCs/>
          <w:sz w:val="24"/>
          <w:szCs w:val="24"/>
          <w:lang w:val="en-US" w:eastAsia="ru-RU"/>
        </w:rPr>
        <w:t>DOI</w:t>
      </w:r>
      <w:r w:rsidRPr="00585D22">
        <w:rPr>
          <w:bCs/>
          <w:sz w:val="24"/>
          <w:szCs w:val="24"/>
          <w:lang w:eastAsia="ru-RU"/>
        </w:rPr>
        <w:t>:</w:t>
      </w:r>
      <w:r w:rsidRPr="00585D22">
        <w:rPr>
          <w:bCs/>
          <w:sz w:val="24"/>
          <w:szCs w:val="24"/>
          <w:lang w:val="en-US" w:eastAsia="ru-RU"/>
        </w:rPr>
        <w:t> </w:t>
      </w:r>
      <w:hyperlink r:id="rId13" w:history="1">
        <w:r w:rsidRPr="00585D22">
          <w:rPr>
            <w:rStyle w:val="a4"/>
            <w:bCs/>
            <w:sz w:val="24"/>
            <w:szCs w:val="24"/>
            <w:lang w:val="en-US" w:eastAsia="ru-RU"/>
          </w:rPr>
          <w:t>http</w:t>
        </w:r>
        <w:r w:rsidRPr="00585D22">
          <w:rPr>
            <w:rStyle w:val="a4"/>
            <w:bCs/>
            <w:sz w:val="24"/>
            <w:szCs w:val="24"/>
            <w:lang w:eastAsia="ru-RU"/>
          </w:rPr>
          <w:t>://</w:t>
        </w:r>
        <w:r w:rsidRPr="00585D22">
          <w:rPr>
            <w:rStyle w:val="a4"/>
            <w:bCs/>
            <w:sz w:val="24"/>
            <w:szCs w:val="24"/>
            <w:lang w:val="en-US" w:eastAsia="ru-RU"/>
          </w:rPr>
          <w:t>dx</w:t>
        </w:r>
        <w:r w:rsidRPr="00585D22">
          <w:rPr>
            <w:rStyle w:val="a4"/>
            <w:bCs/>
            <w:sz w:val="24"/>
            <w:szCs w:val="24"/>
            <w:lang w:eastAsia="ru-RU"/>
          </w:rPr>
          <w:t>.</w:t>
        </w:r>
        <w:proofErr w:type="spellStart"/>
        <w:r w:rsidRPr="00585D22">
          <w:rPr>
            <w:rStyle w:val="a4"/>
            <w:bCs/>
            <w:sz w:val="24"/>
            <w:szCs w:val="24"/>
            <w:lang w:val="en-US" w:eastAsia="ru-RU"/>
          </w:rPr>
          <w:t>doi</w:t>
        </w:r>
        <w:proofErr w:type="spellEnd"/>
        <w:r w:rsidRPr="00585D22">
          <w:rPr>
            <w:rStyle w:val="a4"/>
            <w:bCs/>
            <w:sz w:val="24"/>
            <w:szCs w:val="24"/>
            <w:lang w:eastAsia="ru-RU"/>
          </w:rPr>
          <w:t>.</w:t>
        </w:r>
        <w:r w:rsidRPr="00585D22">
          <w:rPr>
            <w:rStyle w:val="a4"/>
            <w:bCs/>
            <w:sz w:val="24"/>
            <w:szCs w:val="24"/>
            <w:lang w:val="en-US" w:eastAsia="ru-RU"/>
          </w:rPr>
          <w:t>org</w:t>
        </w:r>
        <w:r w:rsidRPr="00585D22">
          <w:rPr>
            <w:rStyle w:val="a4"/>
            <w:bCs/>
            <w:sz w:val="24"/>
            <w:szCs w:val="24"/>
            <w:lang w:eastAsia="ru-RU"/>
          </w:rPr>
          <w:t>/10.18454/</w:t>
        </w:r>
        <w:r w:rsidRPr="00585D22">
          <w:rPr>
            <w:rStyle w:val="a4"/>
            <w:bCs/>
            <w:sz w:val="24"/>
            <w:szCs w:val="24"/>
            <w:lang w:val="en-US" w:eastAsia="ru-RU"/>
          </w:rPr>
          <w:t>ASY</w:t>
        </w:r>
        <w:r w:rsidRPr="00585D22">
          <w:rPr>
            <w:rStyle w:val="a4"/>
            <w:bCs/>
            <w:sz w:val="24"/>
            <w:szCs w:val="24"/>
            <w:lang w:eastAsia="ru-RU"/>
          </w:rPr>
          <w:t>.2016.10.3552</w:t>
        </w:r>
      </w:hyperlink>
    </w:p>
    <w:p w:rsidR="009368DD" w:rsidRPr="00585D22" w:rsidRDefault="009368DD" w:rsidP="00585D22">
      <w:pPr>
        <w:pStyle w:val="a7"/>
        <w:numPr>
          <w:ilvl w:val="0"/>
          <w:numId w:val="9"/>
        </w:numPr>
        <w:spacing w:line="276" w:lineRule="auto"/>
        <w:rPr>
          <w:sz w:val="24"/>
          <w:szCs w:val="24"/>
          <w:lang w:eastAsia="ru-RU"/>
        </w:rPr>
      </w:pPr>
      <w:r w:rsidRPr="00585D22">
        <w:rPr>
          <w:sz w:val="24"/>
          <w:szCs w:val="24"/>
          <w:lang w:eastAsia="ru-RU"/>
        </w:rPr>
        <w:t xml:space="preserve">Кроткова О.А., Каверина М.Ю., Данилов Г.В. Мозговые механизмы распределения зрительного внимания и возможность коррекции возникающих при поражении мозга нарушений с помощью технологии </w:t>
      </w:r>
      <w:proofErr w:type="spellStart"/>
      <w:r w:rsidRPr="00585D22">
        <w:rPr>
          <w:sz w:val="24"/>
          <w:szCs w:val="24"/>
          <w:lang w:eastAsia="ru-RU"/>
        </w:rPr>
        <w:t>айтрекинга</w:t>
      </w:r>
      <w:proofErr w:type="spellEnd"/>
      <w:r w:rsidRPr="00585D22">
        <w:rPr>
          <w:sz w:val="24"/>
          <w:szCs w:val="24"/>
          <w:lang w:eastAsia="ru-RU"/>
        </w:rPr>
        <w:t xml:space="preserve"> // В кн.: «Пятая Международная конференция Фундаментальные и прикладные аспекты восстановления сознания после травмы м</w:t>
      </w:r>
      <w:r w:rsidR="00283C3E" w:rsidRPr="00585D22">
        <w:rPr>
          <w:sz w:val="24"/>
          <w:szCs w:val="24"/>
          <w:lang w:eastAsia="ru-RU"/>
        </w:rPr>
        <w:t>озга: междисциплинарный подход».- Нижний Новгород.</w:t>
      </w:r>
      <w:r w:rsidR="00283C3E" w:rsidRPr="00585D22">
        <w:rPr>
          <w:sz w:val="24"/>
          <w:szCs w:val="24"/>
          <w:lang w:val="en-US" w:eastAsia="ru-RU"/>
        </w:rPr>
        <w:t>-</w:t>
      </w:r>
      <w:r w:rsidRPr="00585D22">
        <w:rPr>
          <w:sz w:val="24"/>
          <w:szCs w:val="24"/>
          <w:lang w:eastAsia="ru-RU"/>
        </w:rPr>
        <w:t xml:space="preserve"> 2016.</w:t>
      </w:r>
      <w:r w:rsidR="00283C3E" w:rsidRPr="00585D22">
        <w:rPr>
          <w:sz w:val="24"/>
          <w:szCs w:val="24"/>
          <w:lang w:val="en-US" w:eastAsia="ru-RU"/>
        </w:rPr>
        <w:t>-</w:t>
      </w:r>
      <w:r w:rsidRPr="00585D22">
        <w:rPr>
          <w:sz w:val="24"/>
          <w:szCs w:val="24"/>
          <w:lang w:eastAsia="ru-RU"/>
        </w:rPr>
        <w:t xml:space="preserve"> С. 56 – 58.</w:t>
      </w:r>
    </w:p>
    <w:p w:rsidR="009368DD" w:rsidRPr="00585D22" w:rsidRDefault="009368DD" w:rsidP="00585D22">
      <w:pPr>
        <w:pStyle w:val="a7"/>
        <w:numPr>
          <w:ilvl w:val="0"/>
          <w:numId w:val="9"/>
        </w:numPr>
        <w:spacing w:line="276" w:lineRule="auto"/>
        <w:rPr>
          <w:sz w:val="24"/>
          <w:szCs w:val="24"/>
          <w:lang w:eastAsia="ru-RU"/>
        </w:rPr>
      </w:pPr>
      <w:r w:rsidRPr="00585D22">
        <w:rPr>
          <w:sz w:val="24"/>
          <w:szCs w:val="24"/>
          <w:lang w:eastAsia="ru-RU"/>
        </w:rPr>
        <w:t>Кроткова О.А., Каверина М.Ю., Данилов Г.В. Движения глаз и межполушарное взаимодействие при распределении внимания в пространстве // Физиология человека.</w:t>
      </w:r>
      <w:r w:rsidR="00283C3E" w:rsidRPr="00585D22">
        <w:rPr>
          <w:sz w:val="24"/>
          <w:szCs w:val="24"/>
          <w:lang w:eastAsia="ru-RU"/>
        </w:rPr>
        <w:t>- 2018.</w:t>
      </w:r>
      <w:r w:rsidR="00283C3E" w:rsidRPr="00585D22">
        <w:rPr>
          <w:sz w:val="24"/>
          <w:szCs w:val="24"/>
          <w:lang w:val="en-US" w:eastAsia="ru-RU"/>
        </w:rPr>
        <w:t>-</w:t>
      </w:r>
      <w:r w:rsidR="00283C3E" w:rsidRPr="00585D22">
        <w:rPr>
          <w:sz w:val="24"/>
          <w:szCs w:val="24"/>
          <w:lang w:eastAsia="ru-RU"/>
        </w:rPr>
        <w:t xml:space="preserve"> том 44</w:t>
      </w:r>
      <w:r w:rsidR="00283C3E" w:rsidRPr="00585D22">
        <w:rPr>
          <w:sz w:val="24"/>
          <w:szCs w:val="24"/>
          <w:lang w:val="en-US" w:eastAsia="ru-RU"/>
        </w:rPr>
        <w:t>.-</w:t>
      </w:r>
      <w:r w:rsidR="00283C3E" w:rsidRPr="00585D22">
        <w:rPr>
          <w:sz w:val="24"/>
          <w:szCs w:val="24"/>
          <w:lang w:eastAsia="ru-RU"/>
        </w:rPr>
        <w:t xml:space="preserve"> №2.</w:t>
      </w:r>
      <w:r w:rsidR="00283C3E" w:rsidRPr="00585D22">
        <w:rPr>
          <w:sz w:val="24"/>
          <w:szCs w:val="24"/>
          <w:lang w:val="en-US" w:eastAsia="ru-RU"/>
        </w:rPr>
        <w:t>-</w:t>
      </w:r>
      <w:r w:rsidRPr="00585D22">
        <w:rPr>
          <w:sz w:val="24"/>
          <w:szCs w:val="24"/>
          <w:lang w:eastAsia="ru-RU"/>
        </w:rPr>
        <w:t xml:space="preserve"> С.66 – 74.  </w:t>
      </w:r>
      <w:r w:rsidRPr="00585D22">
        <w:rPr>
          <w:bCs/>
          <w:sz w:val="24"/>
          <w:szCs w:val="24"/>
          <w:lang w:val="en-US" w:eastAsia="ru-RU"/>
        </w:rPr>
        <w:t>DOI</w:t>
      </w:r>
      <w:r w:rsidRPr="00585D22">
        <w:rPr>
          <w:bCs/>
          <w:sz w:val="24"/>
          <w:szCs w:val="24"/>
          <w:lang w:eastAsia="ru-RU"/>
        </w:rPr>
        <w:t>:</w:t>
      </w:r>
      <w:r w:rsidRPr="00585D22">
        <w:rPr>
          <w:sz w:val="24"/>
          <w:szCs w:val="24"/>
          <w:lang w:val="en-US" w:eastAsia="ru-RU"/>
        </w:rPr>
        <w:t> </w:t>
      </w:r>
      <w:hyperlink r:id="rId14" w:tgtFrame="_blank" w:tooltip="Перейти на страницу с информацией о публикации на сайте издателя" w:history="1">
        <w:r w:rsidRPr="00585D22">
          <w:rPr>
            <w:rStyle w:val="a4"/>
            <w:sz w:val="24"/>
            <w:szCs w:val="24"/>
            <w:lang w:eastAsia="ru-RU"/>
          </w:rPr>
          <w:t>10.7868/</w:t>
        </w:r>
        <w:r w:rsidRPr="00585D22">
          <w:rPr>
            <w:rStyle w:val="a4"/>
            <w:sz w:val="24"/>
            <w:szCs w:val="24"/>
            <w:lang w:val="en-US" w:eastAsia="ru-RU"/>
          </w:rPr>
          <w:t>S</w:t>
        </w:r>
        <w:r w:rsidRPr="00585D22">
          <w:rPr>
            <w:rStyle w:val="a4"/>
            <w:sz w:val="24"/>
            <w:szCs w:val="24"/>
            <w:lang w:eastAsia="ru-RU"/>
          </w:rPr>
          <w:t>0131164618020108</w:t>
        </w:r>
      </w:hyperlink>
      <w:r w:rsidRPr="00585D22">
        <w:rPr>
          <w:rFonts w:eastAsia="Times New Roman"/>
          <w:i/>
          <w:sz w:val="24"/>
          <w:szCs w:val="24"/>
          <w:lang w:eastAsia="ru-RU"/>
        </w:rPr>
        <w:t xml:space="preserve"> </w:t>
      </w:r>
    </w:p>
    <w:p w:rsidR="009368DD" w:rsidRPr="00585D22" w:rsidRDefault="009368DD" w:rsidP="00585D22">
      <w:pPr>
        <w:pStyle w:val="a7"/>
        <w:numPr>
          <w:ilvl w:val="0"/>
          <w:numId w:val="9"/>
        </w:numPr>
        <w:spacing w:line="276" w:lineRule="auto"/>
        <w:rPr>
          <w:snapToGrid w:val="0"/>
          <w:sz w:val="24"/>
          <w:szCs w:val="24"/>
          <w:lang w:val="en-US"/>
        </w:rPr>
      </w:pPr>
      <w:proofErr w:type="spellStart"/>
      <w:r w:rsidRPr="00585D22">
        <w:rPr>
          <w:snapToGrid w:val="0"/>
          <w:sz w:val="24"/>
          <w:szCs w:val="24"/>
        </w:rPr>
        <w:t>Симерницкая</w:t>
      </w:r>
      <w:proofErr w:type="spellEnd"/>
      <w:r w:rsidRPr="00585D22">
        <w:rPr>
          <w:snapToGrid w:val="0"/>
          <w:sz w:val="24"/>
          <w:szCs w:val="24"/>
        </w:rPr>
        <w:t xml:space="preserve"> Э.Г. Мозг человека и психические процессы в онтогенезе.</w:t>
      </w:r>
      <w:r w:rsidR="00283C3E" w:rsidRPr="00585D22">
        <w:rPr>
          <w:snapToGrid w:val="0"/>
          <w:sz w:val="24"/>
          <w:szCs w:val="24"/>
        </w:rPr>
        <w:t>//</w:t>
      </w:r>
      <w:r w:rsidRPr="00585D22">
        <w:rPr>
          <w:snapToGrid w:val="0"/>
          <w:sz w:val="24"/>
          <w:szCs w:val="24"/>
        </w:rPr>
        <w:t xml:space="preserve"> М</w:t>
      </w:r>
      <w:r w:rsidRPr="00585D22">
        <w:rPr>
          <w:snapToGrid w:val="0"/>
          <w:sz w:val="24"/>
          <w:szCs w:val="24"/>
          <w:lang w:val="en-US"/>
        </w:rPr>
        <w:t xml:space="preserve">.: </w:t>
      </w:r>
      <w:proofErr w:type="spellStart"/>
      <w:r w:rsidRPr="00585D22">
        <w:rPr>
          <w:snapToGrid w:val="0"/>
          <w:sz w:val="24"/>
          <w:szCs w:val="24"/>
        </w:rPr>
        <w:t>Изд</w:t>
      </w:r>
      <w:proofErr w:type="spellEnd"/>
      <w:r w:rsidRPr="00585D22">
        <w:rPr>
          <w:snapToGrid w:val="0"/>
          <w:sz w:val="24"/>
          <w:szCs w:val="24"/>
          <w:lang w:val="en-US"/>
        </w:rPr>
        <w:t>-</w:t>
      </w:r>
      <w:r w:rsidRPr="00585D22">
        <w:rPr>
          <w:snapToGrid w:val="0"/>
          <w:sz w:val="24"/>
          <w:szCs w:val="24"/>
        </w:rPr>
        <w:t>во</w:t>
      </w:r>
      <w:r w:rsidRPr="00585D22">
        <w:rPr>
          <w:snapToGrid w:val="0"/>
          <w:sz w:val="24"/>
          <w:szCs w:val="24"/>
          <w:lang w:val="en-US"/>
        </w:rPr>
        <w:t xml:space="preserve"> </w:t>
      </w:r>
      <w:proofErr w:type="spellStart"/>
      <w:r w:rsidRPr="00585D22">
        <w:rPr>
          <w:snapToGrid w:val="0"/>
          <w:sz w:val="24"/>
          <w:szCs w:val="24"/>
        </w:rPr>
        <w:t>Моск</w:t>
      </w:r>
      <w:proofErr w:type="spellEnd"/>
      <w:r w:rsidRPr="00585D22">
        <w:rPr>
          <w:snapToGrid w:val="0"/>
          <w:sz w:val="24"/>
          <w:szCs w:val="24"/>
          <w:lang w:val="en-US"/>
        </w:rPr>
        <w:t xml:space="preserve">. </w:t>
      </w:r>
      <w:proofErr w:type="spellStart"/>
      <w:r w:rsidRPr="00585D22">
        <w:rPr>
          <w:snapToGrid w:val="0"/>
          <w:sz w:val="24"/>
          <w:szCs w:val="24"/>
        </w:rPr>
        <w:t>ун</w:t>
      </w:r>
      <w:proofErr w:type="spellEnd"/>
      <w:r w:rsidRPr="00585D22">
        <w:rPr>
          <w:snapToGrid w:val="0"/>
          <w:sz w:val="24"/>
          <w:szCs w:val="24"/>
          <w:lang w:val="en-US"/>
        </w:rPr>
        <w:t>-</w:t>
      </w:r>
      <w:r w:rsidRPr="00585D22">
        <w:rPr>
          <w:snapToGrid w:val="0"/>
          <w:sz w:val="24"/>
          <w:szCs w:val="24"/>
        </w:rPr>
        <w:t>та</w:t>
      </w:r>
      <w:r w:rsidR="00283C3E" w:rsidRPr="00585D22">
        <w:rPr>
          <w:snapToGrid w:val="0"/>
          <w:sz w:val="24"/>
          <w:szCs w:val="24"/>
          <w:lang w:val="en-US"/>
        </w:rPr>
        <w:t>.-</w:t>
      </w:r>
      <w:r w:rsidRPr="00585D22">
        <w:rPr>
          <w:snapToGrid w:val="0"/>
          <w:sz w:val="24"/>
          <w:szCs w:val="24"/>
          <w:lang w:val="en-US"/>
        </w:rPr>
        <w:t xml:space="preserve"> 1985. -192</w:t>
      </w:r>
      <w:r w:rsidRPr="00585D22">
        <w:rPr>
          <w:snapToGrid w:val="0"/>
          <w:sz w:val="24"/>
          <w:szCs w:val="24"/>
        </w:rPr>
        <w:t>с</w:t>
      </w:r>
      <w:r w:rsidRPr="00585D22">
        <w:rPr>
          <w:snapToGrid w:val="0"/>
          <w:sz w:val="24"/>
          <w:szCs w:val="24"/>
          <w:lang w:val="en-US"/>
        </w:rPr>
        <w:t xml:space="preserve">. </w:t>
      </w:r>
    </w:p>
    <w:p w:rsidR="009368DD" w:rsidRPr="00585D22" w:rsidRDefault="009368DD" w:rsidP="00585D22">
      <w:pPr>
        <w:pStyle w:val="a7"/>
        <w:numPr>
          <w:ilvl w:val="0"/>
          <w:numId w:val="9"/>
        </w:numPr>
        <w:spacing w:line="276" w:lineRule="auto"/>
        <w:rPr>
          <w:sz w:val="24"/>
          <w:szCs w:val="24"/>
          <w:lang w:val="en-US" w:eastAsia="ru-RU"/>
        </w:rPr>
      </w:pPr>
      <w:r w:rsidRPr="00585D22">
        <w:rPr>
          <w:sz w:val="24"/>
          <w:szCs w:val="24"/>
          <w:lang w:val="en-US" w:eastAsia="ru-RU"/>
        </w:rPr>
        <w:t>Bakker A., Kirwan B., Miller M. et al.</w:t>
      </w:r>
      <w:r w:rsidRPr="00585D22">
        <w:rPr>
          <w:i/>
          <w:sz w:val="24"/>
          <w:szCs w:val="24"/>
          <w:lang w:val="en-US" w:eastAsia="ru-RU"/>
        </w:rPr>
        <w:t xml:space="preserve"> </w:t>
      </w:r>
      <w:r w:rsidRPr="00585D22">
        <w:rPr>
          <w:sz w:val="24"/>
          <w:szCs w:val="24"/>
          <w:lang w:val="en-US" w:eastAsia="ru-RU"/>
        </w:rPr>
        <w:t xml:space="preserve">Pattern Separation in the Human Hippocampal CA3 and Dentate Gyrus // </w:t>
      </w:r>
      <w:r w:rsidRPr="00585D22">
        <w:rPr>
          <w:i/>
          <w:iCs/>
          <w:sz w:val="24"/>
          <w:szCs w:val="24"/>
          <w:lang w:val="en-US" w:eastAsia="ru-RU"/>
        </w:rPr>
        <w:t xml:space="preserve">Science </w:t>
      </w:r>
      <w:r w:rsidRPr="00585D22">
        <w:rPr>
          <w:bCs/>
          <w:sz w:val="24"/>
          <w:szCs w:val="24"/>
          <w:lang w:val="en-US" w:eastAsia="ru-RU"/>
        </w:rPr>
        <w:t>319</w:t>
      </w:r>
      <w:r w:rsidRPr="00585D22">
        <w:rPr>
          <w:sz w:val="24"/>
          <w:szCs w:val="24"/>
          <w:lang w:val="en-US" w:eastAsia="ru-RU"/>
        </w:rPr>
        <w:t xml:space="preserve">, (2008) </w:t>
      </w:r>
      <w:r w:rsidRPr="00585D22">
        <w:rPr>
          <w:color w:val="0000FF" w:themeColor="hyperlink"/>
          <w:sz w:val="24"/>
          <w:szCs w:val="24"/>
          <w:u w:val="single"/>
          <w:lang w:val="en-US" w:eastAsia="ru-RU"/>
        </w:rPr>
        <w:t xml:space="preserve">DOI: 10.1126/science.1152882 </w:t>
      </w:r>
    </w:p>
    <w:p w:rsidR="009368DD" w:rsidRPr="00585D22" w:rsidRDefault="009368DD" w:rsidP="00585D22">
      <w:pPr>
        <w:pStyle w:val="a7"/>
        <w:numPr>
          <w:ilvl w:val="0"/>
          <w:numId w:val="9"/>
        </w:numPr>
        <w:spacing w:line="276" w:lineRule="auto"/>
        <w:rPr>
          <w:sz w:val="24"/>
          <w:szCs w:val="24"/>
          <w:lang w:val="en-US" w:eastAsia="ru-RU"/>
        </w:rPr>
      </w:pPr>
      <w:proofErr w:type="spellStart"/>
      <w:r w:rsidRPr="00585D22">
        <w:rPr>
          <w:sz w:val="24"/>
          <w:szCs w:val="24"/>
          <w:lang w:val="en-US" w:eastAsia="ru-RU"/>
        </w:rPr>
        <w:t>Chera</w:t>
      </w:r>
      <w:proofErr w:type="spellEnd"/>
      <w:r w:rsidRPr="00585D22">
        <w:rPr>
          <w:sz w:val="24"/>
          <w:szCs w:val="24"/>
          <w:lang w:val="en-US" w:eastAsia="ru-RU"/>
        </w:rPr>
        <w:t xml:space="preserve">, B. S., </w:t>
      </w:r>
      <w:proofErr w:type="spellStart"/>
      <w:r w:rsidRPr="00585D22">
        <w:rPr>
          <w:sz w:val="24"/>
          <w:szCs w:val="24"/>
          <w:lang w:val="en-US" w:eastAsia="ru-RU"/>
        </w:rPr>
        <w:t>Amdur</w:t>
      </w:r>
      <w:proofErr w:type="spellEnd"/>
      <w:r w:rsidRPr="00585D22">
        <w:rPr>
          <w:sz w:val="24"/>
          <w:szCs w:val="24"/>
          <w:lang w:val="en-US" w:eastAsia="ru-RU"/>
        </w:rPr>
        <w:t>, R. J., Patel, P., &amp; Mendenhall, W. M. (2009). A radiation oncologist's guide to contouring the hippocampus // American Journal of Clinical Oncology</w:t>
      </w:r>
      <w:r w:rsidR="00AA4C3B" w:rsidRPr="00585D22">
        <w:rPr>
          <w:sz w:val="24"/>
          <w:szCs w:val="24"/>
          <w:lang w:val="en-US" w:eastAsia="ru-RU"/>
        </w:rPr>
        <w:t>: Cancer Clinical Trials, 32(1)</w:t>
      </w:r>
      <w:proofErr w:type="gramStart"/>
      <w:r w:rsidR="00AA4C3B" w:rsidRPr="00585D22">
        <w:rPr>
          <w:sz w:val="24"/>
          <w:szCs w:val="24"/>
          <w:lang w:val="en-US" w:eastAsia="ru-RU"/>
        </w:rPr>
        <w:t>.-</w:t>
      </w:r>
      <w:proofErr w:type="gramEnd"/>
      <w:r w:rsidRPr="00585D22">
        <w:rPr>
          <w:sz w:val="24"/>
          <w:szCs w:val="24"/>
          <w:lang w:val="en-US" w:eastAsia="ru-RU"/>
        </w:rPr>
        <w:t xml:space="preserve"> </w:t>
      </w:r>
      <w:r w:rsidR="00AA4C3B" w:rsidRPr="00585D22">
        <w:rPr>
          <w:sz w:val="24"/>
          <w:szCs w:val="24"/>
          <w:lang w:val="en-US" w:eastAsia="ru-RU"/>
        </w:rPr>
        <w:t xml:space="preserve">P. 20-22.  </w:t>
      </w:r>
      <w:hyperlink r:id="rId15" w:history="1">
        <w:r w:rsidRPr="00585D22">
          <w:rPr>
            <w:rStyle w:val="a4"/>
            <w:sz w:val="24"/>
            <w:szCs w:val="24"/>
            <w:lang w:val="en-US" w:eastAsia="ru-RU"/>
          </w:rPr>
          <w:t>https://doi.org/10.1097/COC.0b013e318178e4e8</w:t>
        </w:r>
      </w:hyperlink>
    </w:p>
    <w:p w:rsidR="009368DD" w:rsidRPr="00585D22" w:rsidRDefault="009368DD" w:rsidP="00585D22">
      <w:pPr>
        <w:pStyle w:val="a7"/>
        <w:numPr>
          <w:ilvl w:val="0"/>
          <w:numId w:val="9"/>
        </w:numPr>
        <w:spacing w:line="276" w:lineRule="auto"/>
        <w:rPr>
          <w:rFonts w:eastAsia="Times New Roman"/>
          <w:sz w:val="24"/>
          <w:szCs w:val="24"/>
          <w:lang w:eastAsia="ru-RU"/>
        </w:rPr>
      </w:pPr>
      <w:proofErr w:type="spellStart"/>
      <w:r w:rsidRPr="00585D22">
        <w:rPr>
          <w:rFonts w:eastAsia="Times New Roman"/>
          <w:color w:val="222222"/>
          <w:sz w:val="24"/>
          <w:szCs w:val="24"/>
          <w:shd w:val="clear" w:color="auto" w:fill="FFFFFF"/>
          <w:lang w:val="en-US" w:eastAsia="ru-RU"/>
        </w:rPr>
        <w:t>Creer</w:t>
      </w:r>
      <w:proofErr w:type="spellEnd"/>
      <w:r w:rsidRPr="00585D22">
        <w:rPr>
          <w:rFonts w:eastAsia="Times New Roman"/>
          <w:color w:val="222222"/>
          <w:sz w:val="24"/>
          <w:szCs w:val="24"/>
          <w:shd w:val="clear" w:color="auto" w:fill="FFFFFF"/>
          <w:lang w:val="en-US" w:eastAsia="ru-RU"/>
        </w:rPr>
        <w:t xml:space="preserve"> D. J. et al. Running enhances spatial pattern separation in mice //Proceedings of the national academy of sciences. – 2010. – </w:t>
      </w:r>
      <w:r w:rsidRPr="00585D22">
        <w:rPr>
          <w:rFonts w:eastAsia="Times New Roman"/>
          <w:color w:val="222222"/>
          <w:sz w:val="24"/>
          <w:szCs w:val="24"/>
          <w:shd w:val="clear" w:color="auto" w:fill="FFFFFF"/>
          <w:lang w:eastAsia="ru-RU"/>
        </w:rPr>
        <w:t>Т</w:t>
      </w:r>
      <w:r w:rsidRPr="00585D22">
        <w:rPr>
          <w:rFonts w:eastAsia="Times New Roman"/>
          <w:color w:val="222222"/>
          <w:sz w:val="24"/>
          <w:szCs w:val="24"/>
          <w:shd w:val="clear" w:color="auto" w:fill="FFFFFF"/>
          <w:lang w:val="en-US" w:eastAsia="ru-RU"/>
        </w:rPr>
        <w:t xml:space="preserve">. 107. – №. </w:t>
      </w:r>
      <w:r w:rsidRPr="00585D22">
        <w:rPr>
          <w:rFonts w:eastAsia="Times New Roman"/>
          <w:color w:val="222222"/>
          <w:sz w:val="24"/>
          <w:szCs w:val="24"/>
          <w:shd w:val="clear" w:color="auto" w:fill="FFFFFF"/>
          <w:lang w:eastAsia="ru-RU"/>
        </w:rPr>
        <w:t xml:space="preserve">5. – </w:t>
      </w:r>
      <w:r w:rsidR="00AA4C3B" w:rsidRPr="00585D22">
        <w:rPr>
          <w:rFonts w:eastAsia="Times New Roman"/>
          <w:color w:val="222222"/>
          <w:sz w:val="24"/>
          <w:szCs w:val="24"/>
          <w:shd w:val="clear" w:color="auto" w:fill="FFFFFF"/>
          <w:lang w:val="en-US" w:eastAsia="ru-RU"/>
        </w:rPr>
        <w:t>P</w:t>
      </w:r>
      <w:r w:rsidRPr="00585D22">
        <w:rPr>
          <w:rFonts w:eastAsia="Times New Roman"/>
          <w:color w:val="222222"/>
          <w:sz w:val="24"/>
          <w:szCs w:val="24"/>
          <w:shd w:val="clear" w:color="auto" w:fill="FFFFFF"/>
          <w:lang w:eastAsia="ru-RU"/>
        </w:rPr>
        <w:t>. 2367-2372.</w:t>
      </w:r>
    </w:p>
    <w:p w:rsidR="009368DD" w:rsidRPr="00585D22" w:rsidRDefault="009368DD" w:rsidP="00585D22">
      <w:pPr>
        <w:pStyle w:val="a7"/>
        <w:numPr>
          <w:ilvl w:val="0"/>
          <w:numId w:val="9"/>
        </w:numPr>
        <w:spacing w:line="276" w:lineRule="auto"/>
        <w:rPr>
          <w:sz w:val="24"/>
          <w:szCs w:val="24"/>
          <w:lang w:val="en-US"/>
        </w:rPr>
      </w:pPr>
      <w:proofErr w:type="spellStart"/>
      <w:r w:rsidRPr="00585D22">
        <w:rPr>
          <w:snapToGrid w:val="0"/>
          <w:sz w:val="24"/>
          <w:szCs w:val="24"/>
          <w:lang w:val="en-US"/>
        </w:rPr>
        <w:t>Encinas</w:t>
      </w:r>
      <w:proofErr w:type="spellEnd"/>
      <w:r w:rsidRPr="00585D22">
        <w:rPr>
          <w:snapToGrid w:val="0"/>
          <w:sz w:val="24"/>
          <w:szCs w:val="24"/>
          <w:lang w:val="en-US"/>
        </w:rPr>
        <w:t xml:space="preserve"> J.M., </w:t>
      </w:r>
      <w:proofErr w:type="spellStart"/>
      <w:r w:rsidRPr="00585D22">
        <w:rPr>
          <w:snapToGrid w:val="0"/>
          <w:sz w:val="24"/>
          <w:szCs w:val="24"/>
          <w:lang w:val="en-US"/>
        </w:rPr>
        <w:t>Michurina</w:t>
      </w:r>
      <w:proofErr w:type="spellEnd"/>
      <w:r w:rsidRPr="00585D22">
        <w:rPr>
          <w:snapToGrid w:val="0"/>
          <w:sz w:val="24"/>
          <w:szCs w:val="24"/>
          <w:lang w:val="en-US"/>
        </w:rPr>
        <w:t xml:space="preserve"> T.V., </w:t>
      </w:r>
      <w:proofErr w:type="spellStart"/>
      <w:r w:rsidRPr="00585D22">
        <w:rPr>
          <w:snapToGrid w:val="0"/>
          <w:sz w:val="24"/>
          <w:szCs w:val="24"/>
          <w:lang w:val="en-US"/>
        </w:rPr>
        <w:t>Peunova</w:t>
      </w:r>
      <w:proofErr w:type="spellEnd"/>
      <w:r w:rsidRPr="00585D22">
        <w:rPr>
          <w:snapToGrid w:val="0"/>
          <w:sz w:val="24"/>
          <w:szCs w:val="24"/>
          <w:lang w:val="en-US"/>
        </w:rPr>
        <w:t xml:space="preserve"> N., </w:t>
      </w:r>
      <w:r w:rsidR="004E1B49" w:rsidRPr="00585D22">
        <w:rPr>
          <w:snapToGrid w:val="0"/>
          <w:sz w:val="24"/>
          <w:szCs w:val="24"/>
          <w:lang w:val="en-US"/>
        </w:rPr>
        <w:t xml:space="preserve">et al. </w:t>
      </w:r>
      <w:r w:rsidRPr="00585D22">
        <w:rPr>
          <w:snapToGrid w:val="0"/>
          <w:sz w:val="24"/>
          <w:szCs w:val="24"/>
          <w:lang w:val="en-US"/>
        </w:rPr>
        <w:t xml:space="preserve">Division-coupled astrocytic differentiation and age-related depletion of neural stem cells in the adult hippocampus // Cell Stem </w:t>
      </w:r>
      <w:r w:rsidR="00AA4C3B" w:rsidRPr="00585D22">
        <w:rPr>
          <w:snapToGrid w:val="0"/>
          <w:sz w:val="24"/>
          <w:szCs w:val="24"/>
          <w:lang w:val="en-US"/>
        </w:rPr>
        <w:t xml:space="preserve">Cell. – 2011. – T.8. – №. </w:t>
      </w:r>
      <w:proofErr w:type="gramStart"/>
      <w:r w:rsidR="00AA4C3B" w:rsidRPr="00585D22">
        <w:rPr>
          <w:snapToGrid w:val="0"/>
          <w:sz w:val="24"/>
          <w:szCs w:val="24"/>
          <w:lang w:val="en-US"/>
        </w:rPr>
        <w:t>4.-</w:t>
      </w:r>
      <w:proofErr w:type="gramEnd"/>
      <w:r w:rsidR="00AA4C3B" w:rsidRPr="00585D22">
        <w:rPr>
          <w:snapToGrid w:val="0"/>
          <w:sz w:val="24"/>
          <w:szCs w:val="24"/>
          <w:lang w:val="en-US"/>
        </w:rPr>
        <w:t xml:space="preserve"> P.</w:t>
      </w:r>
      <w:r w:rsidRPr="00585D22">
        <w:rPr>
          <w:snapToGrid w:val="0"/>
          <w:sz w:val="24"/>
          <w:szCs w:val="24"/>
          <w:lang w:val="en-US"/>
        </w:rPr>
        <w:t>566-579.</w:t>
      </w:r>
      <w:r w:rsidRPr="00585D22">
        <w:rPr>
          <w:sz w:val="24"/>
          <w:szCs w:val="24"/>
          <w:lang w:val="en-US"/>
        </w:rPr>
        <w:t xml:space="preserve"> </w:t>
      </w:r>
    </w:p>
    <w:p w:rsidR="009368DD" w:rsidRPr="00585D22" w:rsidRDefault="009368DD" w:rsidP="00585D22">
      <w:pPr>
        <w:pStyle w:val="a7"/>
        <w:numPr>
          <w:ilvl w:val="0"/>
          <w:numId w:val="9"/>
        </w:numPr>
        <w:spacing w:line="276" w:lineRule="auto"/>
        <w:rPr>
          <w:b/>
          <w:color w:val="241F20"/>
          <w:sz w:val="24"/>
          <w:szCs w:val="24"/>
          <w:lang w:val="en-US"/>
        </w:rPr>
      </w:pPr>
      <w:r w:rsidRPr="00585D22">
        <w:rPr>
          <w:color w:val="241F20"/>
          <w:sz w:val="24"/>
          <w:szCs w:val="24"/>
          <w:lang w:val="en-US"/>
        </w:rPr>
        <w:t>Kirwan C., Stark C.</w:t>
      </w:r>
      <w:r w:rsidRPr="00585D22">
        <w:rPr>
          <w:i/>
          <w:color w:val="241F20"/>
          <w:sz w:val="24"/>
          <w:szCs w:val="24"/>
          <w:lang w:val="en-US"/>
        </w:rPr>
        <w:t xml:space="preserve"> </w:t>
      </w:r>
      <w:r w:rsidRPr="00585D22">
        <w:rPr>
          <w:color w:val="241F20"/>
          <w:sz w:val="24"/>
          <w:szCs w:val="24"/>
          <w:lang w:val="en-US"/>
        </w:rPr>
        <w:t>Overcoming interference: An fMRI investigation of pattern separation in the medi</w:t>
      </w:r>
      <w:r w:rsidR="00283C3E" w:rsidRPr="00585D22">
        <w:rPr>
          <w:color w:val="241F20"/>
          <w:sz w:val="24"/>
          <w:szCs w:val="24"/>
          <w:lang w:val="en-US"/>
        </w:rPr>
        <w:t xml:space="preserve">al temporal </w:t>
      </w:r>
      <w:proofErr w:type="gramStart"/>
      <w:r w:rsidR="00283C3E" w:rsidRPr="00585D22">
        <w:rPr>
          <w:color w:val="241F20"/>
          <w:sz w:val="24"/>
          <w:szCs w:val="24"/>
          <w:lang w:val="en-US"/>
        </w:rPr>
        <w:t>lobe  /</w:t>
      </w:r>
      <w:proofErr w:type="gramEnd"/>
      <w:r w:rsidR="00283C3E" w:rsidRPr="00585D22">
        <w:rPr>
          <w:color w:val="241F20"/>
          <w:sz w:val="24"/>
          <w:szCs w:val="24"/>
          <w:lang w:val="en-US"/>
        </w:rPr>
        <w:t xml:space="preserve">/ Learn Mem .- 2007.- 14.- </w:t>
      </w:r>
      <w:r w:rsidR="00AA4C3B" w:rsidRPr="00585D22">
        <w:rPr>
          <w:color w:val="241F20"/>
          <w:sz w:val="24"/>
          <w:szCs w:val="24"/>
          <w:lang w:val="en-US"/>
        </w:rPr>
        <w:t>P</w:t>
      </w:r>
      <w:r w:rsidR="00AA4C3B" w:rsidRPr="00585D22">
        <w:rPr>
          <w:color w:val="241F20"/>
          <w:sz w:val="24"/>
          <w:szCs w:val="24"/>
        </w:rPr>
        <w:t>.</w:t>
      </w:r>
      <w:r w:rsidRPr="00585D22">
        <w:rPr>
          <w:color w:val="241F20"/>
          <w:sz w:val="24"/>
          <w:szCs w:val="24"/>
          <w:lang w:val="en-US"/>
        </w:rPr>
        <w:t>625–633.</w:t>
      </w:r>
    </w:p>
    <w:p w:rsidR="009368DD" w:rsidRPr="00585D22" w:rsidRDefault="009368DD" w:rsidP="00585D22">
      <w:pPr>
        <w:pStyle w:val="a7"/>
        <w:numPr>
          <w:ilvl w:val="0"/>
          <w:numId w:val="9"/>
        </w:numPr>
        <w:spacing w:line="276" w:lineRule="auto"/>
        <w:rPr>
          <w:sz w:val="24"/>
          <w:szCs w:val="24"/>
          <w:lang w:val="en-US"/>
        </w:rPr>
      </w:pPr>
      <w:r w:rsidRPr="00585D22">
        <w:rPr>
          <w:snapToGrid w:val="0"/>
          <w:sz w:val="24"/>
          <w:szCs w:val="24"/>
          <w:lang w:val="en-US"/>
        </w:rPr>
        <w:lastRenderedPageBreak/>
        <w:t xml:space="preserve">Stark S.M, Stevenson R, Wu C, Rutledge S, Stark C.E. Stability of age-related deficits in the mnemonic similarity task across task variations // </w:t>
      </w:r>
      <w:proofErr w:type="spellStart"/>
      <w:r w:rsidRPr="00585D22">
        <w:rPr>
          <w:snapToGrid w:val="0"/>
          <w:sz w:val="24"/>
          <w:szCs w:val="24"/>
          <w:lang w:val="en-US"/>
        </w:rPr>
        <w:t>Behav</w:t>
      </w:r>
      <w:proofErr w:type="spellEnd"/>
      <w:r w:rsidRPr="00585D22">
        <w:rPr>
          <w:snapToGrid w:val="0"/>
          <w:sz w:val="24"/>
          <w:szCs w:val="24"/>
          <w:lang w:val="en-US"/>
        </w:rPr>
        <w:t xml:space="preserve"> </w:t>
      </w:r>
      <w:proofErr w:type="spellStart"/>
      <w:r w:rsidRPr="00585D22">
        <w:rPr>
          <w:snapToGrid w:val="0"/>
          <w:sz w:val="24"/>
          <w:szCs w:val="24"/>
          <w:lang w:val="en-US"/>
        </w:rPr>
        <w:t>Neurosci</w:t>
      </w:r>
      <w:proofErr w:type="spellEnd"/>
      <w:r w:rsidRPr="00585D22">
        <w:rPr>
          <w:snapToGrid w:val="0"/>
          <w:sz w:val="24"/>
          <w:szCs w:val="24"/>
          <w:lang w:val="en-US"/>
        </w:rPr>
        <w:t xml:space="preserve">. </w:t>
      </w:r>
      <w:r w:rsidR="00283C3E" w:rsidRPr="00585D22">
        <w:rPr>
          <w:snapToGrid w:val="0"/>
          <w:sz w:val="24"/>
          <w:szCs w:val="24"/>
          <w:lang w:val="en-US"/>
        </w:rPr>
        <w:t>-</w:t>
      </w:r>
      <w:r w:rsidRPr="00585D22">
        <w:rPr>
          <w:snapToGrid w:val="0"/>
          <w:sz w:val="24"/>
          <w:szCs w:val="24"/>
          <w:lang w:val="en-US"/>
        </w:rPr>
        <w:t>2015 Jun</w:t>
      </w:r>
      <w:proofErr w:type="gramStart"/>
      <w:r w:rsidR="00283C3E" w:rsidRPr="00585D22">
        <w:rPr>
          <w:snapToGrid w:val="0"/>
          <w:sz w:val="24"/>
          <w:szCs w:val="24"/>
          <w:lang w:val="en-US"/>
        </w:rPr>
        <w:t>.-</w:t>
      </w:r>
      <w:proofErr w:type="gramEnd"/>
      <w:r w:rsidRPr="00585D22">
        <w:rPr>
          <w:snapToGrid w:val="0"/>
          <w:sz w:val="24"/>
          <w:szCs w:val="24"/>
          <w:lang w:val="en-US"/>
        </w:rPr>
        <w:t xml:space="preserve"> 129(3).</w:t>
      </w:r>
      <w:r w:rsidR="00283C3E" w:rsidRPr="00585D22">
        <w:rPr>
          <w:snapToGrid w:val="0"/>
          <w:sz w:val="24"/>
          <w:szCs w:val="24"/>
          <w:lang w:val="en-US"/>
        </w:rPr>
        <w:t>-</w:t>
      </w:r>
      <w:r w:rsidRPr="00585D22">
        <w:rPr>
          <w:snapToGrid w:val="0"/>
          <w:sz w:val="24"/>
          <w:szCs w:val="24"/>
          <w:lang w:val="en-US"/>
        </w:rPr>
        <w:t xml:space="preserve"> </w:t>
      </w:r>
      <w:r w:rsidRPr="00585D22">
        <w:rPr>
          <w:snapToGrid w:val="0"/>
          <w:sz w:val="24"/>
          <w:szCs w:val="24"/>
        </w:rPr>
        <w:t>Р</w:t>
      </w:r>
      <w:r w:rsidRPr="00585D22">
        <w:rPr>
          <w:snapToGrid w:val="0"/>
          <w:sz w:val="24"/>
          <w:szCs w:val="24"/>
          <w:lang w:val="en-US"/>
        </w:rPr>
        <w:t>.257-268.</w:t>
      </w:r>
      <w:r w:rsidRPr="00585D22">
        <w:rPr>
          <w:sz w:val="24"/>
          <w:szCs w:val="24"/>
          <w:lang w:val="en-US"/>
        </w:rPr>
        <w:t xml:space="preserve"> </w:t>
      </w:r>
    </w:p>
    <w:p w:rsidR="009368DD" w:rsidRPr="00585D22" w:rsidRDefault="00585D22" w:rsidP="00585D22">
      <w:pPr>
        <w:pStyle w:val="a7"/>
        <w:numPr>
          <w:ilvl w:val="0"/>
          <w:numId w:val="9"/>
        </w:numPr>
        <w:spacing w:line="276" w:lineRule="auto"/>
        <w:rPr>
          <w:sz w:val="24"/>
          <w:szCs w:val="24"/>
          <w:lang w:val="en-US"/>
        </w:rPr>
      </w:pPr>
      <w:hyperlink r:id="rId16" w:anchor="!" w:history="1">
        <w:r w:rsidR="009368DD" w:rsidRPr="00585D22">
          <w:rPr>
            <w:rStyle w:val="a4"/>
            <w:snapToGrid w:val="0"/>
            <w:color w:val="auto"/>
            <w:sz w:val="24"/>
            <w:szCs w:val="24"/>
            <w:u w:val="none"/>
            <w:lang w:val="en"/>
          </w:rPr>
          <w:t>Westerberg</w:t>
        </w:r>
      </w:hyperlink>
      <w:r w:rsidR="009368DD" w:rsidRPr="00585D22">
        <w:rPr>
          <w:snapToGrid w:val="0"/>
          <w:sz w:val="24"/>
          <w:szCs w:val="24"/>
          <w:lang w:val="en-US"/>
        </w:rPr>
        <w:t xml:space="preserve"> C.E., </w:t>
      </w:r>
      <w:hyperlink r:id="rId17" w:anchor="!" w:history="1">
        <w:proofErr w:type="spellStart"/>
        <w:r w:rsidR="009368DD" w:rsidRPr="00585D22">
          <w:rPr>
            <w:rStyle w:val="a4"/>
            <w:snapToGrid w:val="0"/>
            <w:color w:val="auto"/>
            <w:sz w:val="24"/>
            <w:szCs w:val="24"/>
            <w:u w:val="none"/>
            <w:lang w:val="en"/>
          </w:rPr>
          <w:t>Marsolek</w:t>
        </w:r>
        <w:proofErr w:type="spellEnd"/>
      </w:hyperlink>
      <w:r w:rsidR="009368DD" w:rsidRPr="00585D22">
        <w:rPr>
          <w:snapToGrid w:val="0"/>
          <w:sz w:val="24"/>
          <w:szCs w:val="24"/>
          <w:lang w:val="en-US"/>
        </w:rPr>
        <w:t xml:space="preserve"> C.J.</w:t>
      </w:r>
      <w:r w:rsidR="009368DD" w:rsidRPr="00585D22">
        <w:rPr>
          <w:rFonts w:eastAsia="Times New Roman"/>
          <w:b/>
          <w:bCs/>
          <w:color w:val="505050"/>
          <w:kern w:val="36"/>
          <w:sz w:val="24"/>
          <w:szCs w:val="24"/>
          <w:lang w:val="en" w:eastAsia="ru-RU"/>
        </w:rPr>
        <w:t xml:space="preserve"> </w:t>
      </w:r>
      <w:r w:rsidR="009368DD" w:rsidRPr="00585D22">
        <w:rPr>
          <w:snapToGrid w:val="0"/>
          <w:sz w:val="24"/>
          <w:szCs w:val="24"/>
          <w:lang w:val="en"/>
        </w:rPr>
        <w:t>Hemispheric Asymmetries in Memory Processes as Measured in a False Recognition Paradigm</w:t>
      </w:r>
      <w:r w:rsidR="009368DD" w:rsidRPr="00585D22">
        <w:rPr>
          <w:snapToGrid w:val="0"/>
          <w:sz w:val="24"/>
          <w:szCs w:val="24"/>
          <w:lang w:val="en-US"/>
        </w:rPr>
        <w:t xml:space="preserve"> // </w:t>
      </w:r>
      <w:hyperlink r:id="rId18" w:tooltip="Go to Cortex on ScienceDirect" w:history="1">
        <w:r w:rsidR="009368DD" w:rsidRPr="00585D22">
          <w:rPr>
            <w:rStyle w:val="a4"/>
            <w:snapToGrid w:val="0"/>
            <w:color w:val="auto"/>
            <w:sz w:val="24"/>
            <w:szCs w:val="24"/>
            <w:u w:val="none"/>
            <w:lang w:val="en"/>
          </w:rPr>
          <w:t>Cortex</w:t>
        </w:r>
      </w:hyperlink>
      <w:r w:rsidR="00283C3E" w:rsidRPr="00585D22">
        <w:rPr>
          <w:snapToGrid w:val="0"/>
          <w:sz w:val="24"/>
          <w:szCs w:val="24"/>
          <w:lang w:val="en-US"/>
        </w:rPr>
        <w:t>.-</w:t>
      </w:r>
      <w:r w:rsidR="009368DD" w:rsidRPr="00585D22">
        <w:rPr>
          <w:snapToGrid w:val="0"/>
          <w:sz w:val="24"/>
          <w:szCs w:val="24"/>
          <w:lang w:val="en-US"/>
        </w:rPr>
        <w:t xml:space="preserve"> </w:t>
      </w:r>
      <w:hyperlink r:id="rId19" w:tooltip="Go to table of contents for this volume/issue" w:history="1">
        <w:r w:rsidR="009368DD" w:rsidRPr="00585D22">
          <w:rPr>
            <w:rStyle w:val="a4"/>
            <w:snapToGrid w:val="0"/>
            <w:color w:val="auto"/>
            <w:sz w:val="24"/>
            <w:szCs w:val="24"/>
            <w:u w:val="none"/>
            <w:lang w:val="en"/>
          </w:rPr>
          <w:t>V</w:t>
        </w:r>
        <w:r w:rsidR="009368DD" w:rsidRPr="00585D22">
          <w:rPr>
            <w:rStyle w:val="a4"/>
            <w:snapToGrid w:val="0"/>
            <w:color w:val="auto"/>
            <w:sz w:val="24"/>
            <w:szCs w:val="24"/>
            <w:u w:val="none"/>
            <w:lang w:val="en-US"/>
          </w:rPr>
          <w:t>.</w:t>
        </w:r>
        <w:r w:rsidR="00283C3E" w:rsidRPr="00585D22">
          <w:rPr>
            <w:rStyle w:val="a4"/>
            <w:snapToGrid w:val="0"/>
            <w:color w:val="auto"/>
            <w:sz w:val="24"/>
            <w:szCs w:val="24"/>
            <w:u w:val="none"/>
            <w:lang w:val="en"/>
          </w:rPr>
          <w:t xml:space="preserve"> 39.-</w:t>
        </w:r>
        <w:r w:rsidR="009368DD" w:rsidRPr="00585D22">
          <w:rPr>
            <w:rStyle w:val="a4"/>
            <w:snapToGrid w:val="0"/>
            <w:color w:val="auto"/>
            <w:sz w:val="24"/>
            <w:szCs w:val="24"/>
            <w:u w:val="none"/>
            <w:lang w:val="en"/>
          </w:rPr>
          <w:t xml:space="preserve"> Issues 4–5</w:t>
        </w:r>
      </w:hyperlink>
      <w:r w:rsidR="00283C3E" w:rsidRPr="00585D22">
        <w:rPr>
          <w:snapToGrid w:val="0"/>
          <w:sz w:val="24"/>
          <w:szCs w:val="24"/>
          <w:lang w:val="en"/>
        </w:rPr>
        <w:t>.- 2003.-</w:t>
      </w:r>
      <w:r w:rsidR="009368DD" w:rsidRPr="00585D22">
        <w:rPr>
          <w:snapToGrid w:val="0"/>
          <w:sz w:val="24"/>
          <w:szCs w:val="24"/>
          <w:lang w:val="en"/>
        </w:rPr>
        <w:t xml:space="preserve"> P</w:t>
      </w:r>
      <w:r w:rsidR="009368DD" w:rsidRPr="00585D22">
        <w:rPr>
          <w:snapToGrid w:val="0"/>
          <w:sz w:val="24"/>
          <w:szCs w:val="24"/>
          <w:lang w:val="en-US"/>
        </w:rPr>
        <w:t>.</w:t>
      </w:r>
      <w:r w:rsidR="009368DD" w:rsidRPr="00585D22">
        <w:rPr>
          <w:snapToGrid w:val="0"/>
          <w:sz w:val="24"/>
          <w:szCs w:val="24"/>
          <w:lang w:val="en"/>
        </w:rPr>
        <w:t xml:space="preserve"> 627-642</w:t>
      </w:r>
      <w:r w:rsidR="009368DD" w:rsidRPr="00585D22">
        <w:rPr>
          <w:snapToGrid w:val="0"/>
          <w:sz w:val="24"/>
          <w:szCs w:val="24"/>
          <w:lang w:val="en-US"/>
        </w:rPr>
        <w:t xml:space="preserve"> </w:t>
      </w:r>
    </w:p>
    <w:p w:rsidR="009368DD" w:rsidRPr="00585D22" w:rsidRDefault="009368DD" w:rsidP="00585D22">
      <w:pPr>
        <w:pStyle w:val="a7"/>
        <w:spacing w:line="276" w:lineRule="auto"/>
        <w:ind w:firstLine="0"/>
        <w:rPr>
          <w:rStyle w:val="a4"/>
          <w:snapToGrid w:val="0"/>
          <w:sz w:val="24"/>
          <w:szCs w:val="24"/>
          <w:lang w:val="en-US"/>
        </w:rPr>
      </w:pPr>
      <w:r w:rsidRPr="00585D22">
        <w:rPr>
          <w:snapToGrid w:val="0"/>
          <w:color w:val="0000FF" w:themeColor="hyperlink"/>
          <w:sz w:val="24"/>
          <w:szCs w:val="24"/>
          <w:u w:val="single"/>
          <w:lang w:val="en-US"/>
        </w:rPr>
        <w:t xml:space="preserve">  </w:t>
      </w:r>
      <w:hyperlink r:id="rId20" w:tgtFrame="_blank" w:tooltip="Persistent link using digital object identifier" w:history="1">
        <w:r w:rsidRPr="00585D22">
          <w:rPr>
            <w:rStyle w:val="a4"/>
            <w:snapToGrid w:val="0"/>
            <w:sz w:val="24"/>
            <w:szCs w:val="24"/>
            <w:lang w:val="en-US"/>
          </w:rPr>
          <w:t>//</w:t>
        </w:r>
        <w:proofErr w:type="spellStart"/>
        <w:r w:rsidRPr="00585D22">
          <w:rPr>
            <w:rStyle w:val="a4"/>
            <w:snapToGrid w:val="0"/>
            <w:sz w:val="24"/>
            <w:szCs w:val="24"/>
            <w:lang w:val="en"/>
          </w:rPr>
          <w:t>doi</w:t>
        </w:r>
        <w:proofErr w:type="spellEnd"/>
        <w:r w:rsidRPr="00585D22">
          <w:rPr>
            <w:rStyle w:val="a4"/>
            <w:snapToGrid w:val="0"/>
            <w:sz w:val="24"/>
            <w:szCs w:val="24"/>
            <w:lang w:val="en-US"/>
          </w:rPr>
          <w:t>.</w:t>
        </w:r>
        <w:r w:rsidRPr="00585D22">
          <w:rPr>
            <w:rStyle w:val="a4"/>
            <w:snapToGrid w:val="0"/>
            <w:sz w:val="24"/>
            <w:szCs w:val="24"/>
            <w:lang w:val="en"/>
          </w:rPr>
          <w:t>org</w:t>
        </w:r>
        <w:r w:rsidRPr="00585D22">
          <w:rPr>
            <w:rStyle w:val="a4"/>
            <w:snapToGrid w:val="0"/>
            <w:sz w:val="24"/>
            <w:szCs w:val="24"/>
            <w:lang w:val="en-US"/>
          </w:rPr>
          <w:t>/10.1016/</w:t>
        </w:r>
        <w:r w:rsidRPr="00585D22">
          <w:rPr>
            <w:rStyle w:val="a4"/>
            <w:snapToGrid w:val="0"/>
            <w:sz w:val="24"/>
            <w:szCs w:val="24"/>
            <w:lang w:val="en"/>
          </w:rPr>
          <w:t>S</w:t>
        </w:r>
        <w:r w:rsidRPr="00585D22">
          <w:rPr>
            <w:rStyle w:val="a4"/>
            <w:snapToGrid w:val="0"/>
            <w:sz w:val="24"/>
            <w:szCs w:val="24"/>
            <w:lang w:val="en-US"/>
          </w:rPr>
          <w:t>0010-</w:t>
        </w:r>
        <w:proofErr w:type="gramStart"/>
        <w:r w:rsidRPr="00585D22">
          <w:rPr>
            <w:rStyle w:val="a4"/>
            <w:snapToGrid w:val="0"/>
            <w:sz w:val="24"/>
            <w:szCs w:val="24"/>
            <w:lang w:val="en-US"/>
          </w:rPr>
          <w:t>9452(</w:t>
        </w:r>
        <w:proofErr w:type="gramEnd"/>
        <w:r w:rsidRPr="00585D22">
          <w:rPr>
            <w:rStyle w:val="a4"/>
            <w:snapToGrid w:val="0"/>
            <w:sz w:val="24"/>
            <w:szCs w:val="24"/>
            <w:lang w:val="en-US"/>
          </w:rPr>
          <w:t>08)70857-8</w:t>
        </w:r>
      </w:hyperlink>
      <w:r w:rsidRPr="00585D22">
        <w:rPr>
          <w:rStyle w:val="a4"/>
          <w:snapToGrid w:val="0"/>
          <w:sz w:val="24"/>
          <w:szCs w:val="24"/>
          <w:lang w:val="en-US"/>
        </w:rPr>
        <w:t xml:space="preserve"> </w:t>
      </w:r>
    </w:p>
    <w:p w:rsidR="009368DD" w:rsidRPr="00585D22" w:rsidRDefault="009368DD" w:rsidP="00585D22">
      <w:pPr>
        <w:pStyle w:val="a7"/>
        <w:numPr>
          <w:ilvl w:val="0"/>
          <w:numId w:val="9"/>
        </w:numPr>
        <w:spacing w:line="276" w:lineRule="auto"/>
        <w:rPr>
          <w:snapToGrid w:val="0"/>
          <w:sz w:val="24"/>
          <w:szCs w:val="24"/>
          <w:lang w:val="en-US"/>
        </w:rPr>
      </w:pPr>
      <w:r w:rsidRPr="00585D22">
        <w:rPr>
          <w:snapToGrid w:val="0"/>
          <w:sz w:val="24"/>
          <w:szCs w:val="24"/>
          <w:lang w:val="en-US"/>
        </w:rPr>
        <w:t xml:space="preserve">Wong-Goodrich S., </w:t>
      </w:r>
      <w:proofErr w:type="spellStart"/>
      <w:r w:rsidRPr="00585D22">
        <w:rPr>
          <w:snapToGrid w:val="0"/>
          <w:sz w:val="24"/>
          <w:szCs w:val="24"/>
          <w:lang w:val="en-US"/>
        </w:rPr>
        <w:t>Pfau</w:t>
      </w:r>
      <w:proofErr w:type="spellEnd"/>
      <w:r w:rsidRPr="00585D22">
        <w:rPr>
          <w:snapToGrid w:val="0"/>
          <w:sz w:val="24"/>
          <w:szCs w:val="24"/>
          <w:lang w:val="en-US"/>
        </w:rPr>
        <w:t xml:space="preserve"> M., Williams C.,</w:t>
      </w:r>
      <w:r w:rsidRPr="00585D22">
        <w:rPr>
          <w:i/>
          <w:snapToGrid w:val="0"/>
          <w:sz w:val="24"/>
          <w:szCs w:val="24"/>
          <w:lang w:val="en-US"/>
        </w:rPr>
        <w:t xml:space="preserve"> </w:t>
      </w:r>
      <w:r w:rsidRPr="00585D22">
        <w:rPr>
          <w:snapToGrid w:val="0"/>
          <w:sz w:val="24"/>
          <w:szCs w:val="24"/>
          <w:lang w:val="en-US"/>
        </w:rPr>
        <w:t>Voluntary Running Prevents Progressive Memory Decline and Increases Adult Hippocampal Neurogenesis and Growth Factor Expression after Whole-</w:t>
      </w:r>
      <w:r w:rsidR="00283C3E" w:rsidRPr="00585D22">
        <w:rPr>
          <w:snapToGrid w:val="0"/>
          <w:sz w:val="24"/>
          <w:szCs w:val="24"/>
          <w:lang w:val="en-US"/>
        </w:rPr>
        <w:t>Brain Irradiation // Cancer Res</w:t>
      </w:r>
      <w:proofErr w:type="gramStart"/>
      <w:r w:rsidR="00283C3E" w:rsidRPr="00585D22">
        <w:rPr>
          <w:snapToGrid w:val="0"/>
          <w:sz w:val="24"/>
          <w:szCs w:val="24"/>
          <w:lang w:val="en-US"/>
        </w:rPr>
        <w:t>.-</w:t>
      </w:r>
      <w:proofErr w:type="gramEnd"/>
      <w:r w:rsidR="00283C3E" w:rsidRPr="00585D22">
        <w:rPr>
          <w:snapToGrid w:val="0"/>
          <w:sz w:val="24"/>
          <w:szCs w:val="24"/>
          <w:lang w:val="en-US"/>
        </w:rPr>
        <w:t xml:space="preserve"> 2010</w:t>
      </w:r>
      <w:r w:rsidRPr="00585D22">
        <w:rPr>
          <w:snapToGrid w:val="0"/>
          <w:sz w:val="24"/>
          <w:szCs w:val="24"/>
          <w:lang w:val="en-US"/>
        </w:rPr>
        <w:t>.</w:t>
      </w:r>
      <w:r w:rsidR="00283C3E" w:rsidRPr="00585D22">
        <w:rPr>
          <w:snapToGrid w:val="0"/>
          <w:sz w:val="24"/>
          <w:szCs w:val="24"/>
          <w:lang w:val="en-US"/>
        </w:rPr>
        <w:t>-</w:t>
      </w:r>
      <w:r w:rsidRPr="00585D22">
        <w:rPr>
          <w:snapToGrid w:val="0"/>
          <w:sz w:val="24"/>
          <w:szCs w:val="24"/>
          <w:lang w:val="en-US"/>
        </w:rPr>
        <w:t xml:space="preserve"> 70(22);</w:t>
      </w:r>
      <w:r w:rsidR="00AA4C3B" w:rsidRPr="00585D22">
        <w:rPr>
          <w:snapToGrid w:val="0"/>
          <w:sz w:val="24"/>
          <w:szCs w:val="24"/>
          <w:lang w:val="en-US"/>
        </w:rPr>
        <w:t xml:space="preserve"> P. </w:t>
      </w:r>
      <w:r w:rsidRPr="00585D22">
        <w:rPr>
          <w:snapToGrid w:val="0"/>
          <w:sz w:val="24"/>
          <w:szCs w:val="24"/>
          <w:lang w:val="en-US"/>
        </w:rPr>
        <w:t>9329–</w:t>
      </w:r>
      <w:r w:rsidR="00DC724E" w:rsidRPr="00585D22">
        <w:rPr>
          <w:snapToGrid w:val="0"/>
          <w:sz w:val="24"/>
          <w:szCs w:val="24"/>
        </w:rPr>
        <w:t>93</w:t>
      </w:r>
      <w:r w:rsidRPr="00585D22">
        <w:rPr>
          <w:snapToGrid w:val="0"/>
          <w:sz w:val="24"/>
          <w:szCs w:val="24"/>
          <w:lang w:val="en-US"/>
        </w:rPr>
        <w:t xml:space="preserve">38. </w:t>
      </w:r>
    </w:p>
    <w:p w:rsidR="009368DD" w:rsidRPr="00585D22" w:rsidRDefault="009368DD" w:rsidP="00585D22">
      <w:pPr>
        <w:pStyle w:val="a7"/>
        <w:spacing w:line="276" w:lineRule="auto"/>
        <w:ind w:firstLine="0"/>
        <w:rPr>
          <w:snapToGrid w:val="0"/>
          <w:sz w:val="24"/>
          <w:szCs w:val="24"/>
          <w:lang w:val="en-US"/>
        </w:rPr>
      </w:pPr>
      <w:r w:rsidRPr="00585D22">
        <w:rPr>
          <w:snapToGrid w:val="0"/>
          <w:color w:val="0000FF" w:themeColor="hyperlink"/>
          <w:sz w:val="24"/>
          <w:szCs w:val="24"/>
          <w:u w:val="single"/>
          <w:lang w:val="en-US"/>
        </w:rPr>
        <w:t xml:space="preserve">DOI: 10.1158/0008-5472.CAN-10-1854 </w:t>
      </w:r>
    </w:p>
    <w:p w:rsidR="009368DD" w:rsidRPr="00585D22" w:rsidRDefault="009368DD" w:rsidP="00585D22">
      <w:pPr>
        <w:pStyle w:val="a7"/>
        <w:numPr>
          <w:ilvl w:val="0"/>
          <w:numId w:val="9"/>
        </w:numPr>
        <w:spacing w:line="276" w:lineRule="auto"/>
        <w:rPr>
          <w:rFonts w:eastAsia="Times New Roman"/>
          <w:sz w:val="24"/>
          <w:szCs w:val="24"/>
          <w:lang w:eastAsia="ru-RU"/>
        </w:rPr>
      </w:pPr>
      <w:r w:rsidRPr="00585D22">
        <w:rPr>
          <w:rFonts w:eastAsia="Times New Roman"/>
          <w:sz w:val="24"/>
          <w:szCs w:val="24"/>
          <w:lang w:val="en-US" w:eastAsia="ru-RU"/>
        </w:rPr>
        <w:t xml:space="preserve">Yassa M., Lacy J., Stark S. et al. Pattern Separation Deficits Associated With Increased Hippocampal CA3 and Dentate Gyrus Activity in </w:t>
      </w:r>
      <w:proofErr w:type="spellStart"/>
      <w:r w:rsidRPr="00585D22">
        <w:rPr>
          <w:rFonts w:eastAsia="Times New Roman"/>
          <w:sz w:val="24"/>
          <w:szCs w:val="24"/>
          <w:lang w:val="en-US" w:eastAsia="ru-RU"/>
        </w:rPr>
        <w:t>Nondement</w:t>
      </w:r>
      <w:r w:rsidR="00414FDD" w:rsidRPr="00585D22">
        <w:rPr>
          <w:rFonts w:eastAsia="Times New Roman"/>
          <w:sz w:val="24"/>
          <w:szCs w:val="24"/>
          <w:lang w:val="en-US" w:eastAsia="ru-RU"/>
        </w:rPr>
        <w:t>ed</w:t>
      </w:r>
      <w:proofErr w:type="spellEnd"/>
      <w:r w:rsidR="00414FDD" w:rsidRPr="00585D22">
        <w:rPr>
          <w:rFonts w:eastAsia="Times New Roman"/>
          <w:sz w:val="24"/>
          <w:szCs w:val="24"/>
          <w:lang w:val="en-US" w:eastAsia="ru-RU"/>
        </w:rPr>
        <w:t xml:space="preserve"> Older Adults // HIPPOCAMPUS .- 2011</w:t>
      </w:r>
      <w:r w:rsidRPr="00585D22">
        <w:rPr>
          <w:rFonts w:eastAsia="Times New Roman"/>
          <w:sz w:val="24"/>
          <w:szCs w:val="24"/>
          <w:lang w:val="en-US" w:eastAsia="ru-RU"/>
        </w:rPr>
        <w:t>.</w:t>
      </w:r>
      <w:r w:rsidR="00414FDD" w:rsidRPr="00585D22">
        <w:rPr>
          <w:rFonts w:eastAsia="Times New Roman"/>
          <w:sz w:val="24"/>
          <w:szCs w:val="24"/>
          <w:lang w:val="en-US" w:eastAsia="ru-RU"/>
        </w:rPr>
        <w:t>-</w:t>
      </w:r>
      <w:r w:rsidRPr="00585D22">
        <w:rPr>
          <w:rFonts w:eastAsia="Times New Roman"/>
          <w:sz w:val="24"/>
          <w:szCs w:val="24"/>
          <w:lang w:val="en-US" w:eastAsia="ru-RU"/>
        </w:rPr>
        <w:t xml:space="preserve"> </w:t>
      </w:r>
      <w:r w:rsidRPr="00585D22">
        <w:rPr>
          <w:rFonts w:eastAsia="Times New Roman"/>
          <w:sz w:val="24"/>
          <w:szCs w:val="24"/>
          <w:lang w:eastAsia="ru-RU"/>
        </w:rPr>
        <w:t>21</w:t>
      </w:r>
      <w:r w:rsidR="00DC724E" w:rsidRPr="00585D22">
        <w:rPr>
          <w:rFonts w:eastAsia="Times New Roman"/>
          <w:sz w:val="24"/>
          <w:szCs w:val="24"/>
          <w:lang w:eastAsia="ru-RU"/>
        </w:rPr>
        <w:t>.- Р.</w:t>
      </w:r>
      <w:r w:rsidRPr="00585D22">
        <w:rPr>
          <w:rFonts w:eastAsia="Times New Roman"/>
          <w:sz w:val="24"/>
          <w:szCs w:val="24"/>
          <w:lang w:eastAsia="ru-RU"/>
        </w:rPr>
        <w:t xml:space="preserve">968–979 </w:t>
      </w:r>
    </w:p>
    <w:p w:rsidR="009368DD" w:rsidRPr="00585D22" w:rsidRDefault="009368DD" w:rsidP="00585D22">
      <w:pPr>
        <w:pStyle w:val="a7"/>
        <w:spacing w:line="276" w:lineRule="auto"/>
        <w:ind w:firstLine="0"/>
        <w:rPr>
          <w:rFonts w:eastAsia="Times New Roman"/>
          <w:sz w:val="24"/>
          <w:szCs w:val="24"/>
          <w:lang w:eastAsia="ru-RU"/>
        </w:rPr>
      </w:pPr>
    </w:p>
    <w:p w:rsidR="009368DD" w:rsidRPr="00585D22" w:rsidRDefault="00AA4C3B" w:rsidP="00585D22">
      <w:pPr>
        <w:spacing w:line="276" w:lineRule="auto"/>
        <w:ind w:firstLine="0"/>
        <w:rPr>
          <w:rFonts w:eastAsia="Times New Roman"/>
          <w:sz w:val="24"/>
          <w:szCs w:val="24"/>
          <w:lang w:eastAsia="ru-RU"/>
        </w:rPr>
      </w:pPr>
      <w:r w:rsidRPr="00585D22">
        <w:rPr>
          <w:rFonts w:eastAsia="Times New Roman"/>
          <w:sz w:val="24"/>
          <w:szCs w:val="24"/>
          <w:lang w:eastAsia="ru-RU"/>
        </w:rPr>
        <w:t>Информация об авторах</w:t>
      </w:r>
      <w:r w:rsidR="002B78BD" w:rsidRPr="00585D22">
        <w:rPr>
          <w:rFonts w:eastAsia="Times New Roman"/>
          <w:sz w:val="24"/>
          <w:szCs w:val="24"/>
          <w:lang w:eastAsia="ru-RU"/>
        </w:rPr>
        <w:t>:</w:t>
      </w:r>
    </w:p>
    <w:p w:rsidR="002B78BD" w:rsidRPr="00585D22" w:rsidRDefault="00AA4C3B" w:rsidP="00585D22">
      <w:pPr>
        <w:spacing w:line="276" w:lineRule="auto"/>
        <w:ind w:firstLine="0"/>
        <w:rPr>
          <w:rFonts w:eastAsia="Times New Roman"/>
          <w:sz w:val="24"/>
          <w:szCs w:val="24"/>
          <w:lang w:eastAsia="ru-RU"/>
        </w:rPr>
      </w:pPr>
      <w:r w:rsidRPr="00585D22">
        <w:rPr>
          <w:rFonts w:eastAsia="Times New Roman"/>
          <w:sz w:val="24"/>
          <w:szCs w:val="24"/>
          <w:lang w:eastAsia="ru-RU"/>
        </w:rPr>
        <w:t>Каверина М.Ю.- мл</w:t>
      </w:r>
      <w:r w:rsidR="002B78BD" w:rsidRPr="00585D22">
        <w:rPr>
          <w:rFonts w:eastAsia="Times New Roman"/>
          <w:sz w:val="24"/>
          <w:szCs w:val="24"/>
          <w:lang w:eastAsia="ru-RU"/>
        </w:rPr>
        <w:t xml:space="preserve">адший </w:t>
      </w:r>
      <w:r w:rsidRPr="00585D22">
        <w:rPr>
          <w:rFonts w:eastAsia="Times New Roman"/>
          <w:sz w:val="24"/>
          <w:szCs w:val="24"/>
          <w:lang w:eastAsia="ru-RU"/>
        </w:rPr>
        <w:t>науч</w:t>
      </w:r>
      <w:r w:rsidR="002B78BD" w:rsidRPr="00585D22">
        <w:rPr>
          <w:rFonts w:eastAsia="Times New Roman"/>
          <w:sz w:val="24"/>
          <w:szCs w:val="24"/>
          <w:lang w:eastAsia="ru-RU"/>
        </w:rPr>
        <w:t>ный</w:t>
      </w:r>
      <w:r w:rsidRPr="00585D22">
        <w:rPr>
          <w:rFonts w:eastAsia="Times New Roman"/>
          <w:sz w:val="24"/>
          <w:szCs w:val="24"/>
          <w:lang w:eastAsia="ru-RU"/>
        </w:rPr>
        <w:t xml:space="preserve"> сотр</w:t>
      </w:r>
      <w:r w:rsidR="002B78BD" w:rsidRPr="00585D22">
        <w:rPr>
          <w:rFonts w:eastAsia="Times New Roman"/>
          <w:sz w:val="24"/>
          <w:szCs w:val="24"/>
          <w:lang w:eastAsia="ru-RU"/>
        </w:rPr>
        <w:t>удник</w:t>
      </w:r>
      <w:r w:rsidRPr="00585D22">
        <w:rPr>
          <w:rFonts w:eastAsia="Times New Roman"/>
          <w:sz w:val="24"/>
          <w:szCs w:val="24"/>
          <w:lang w:eastAsia="ru-RU"/>
        </w:rPr>
        <w:t xml:space="preserve"> отделения реабилитации </w:t>
      </w:r>
      <w:r w:rsidR="002B78BD" w:rsidRPr="00585D22">
        <w:rPr>
          <w:rFonts w:eastAsia="Times New Roman"/>
          <w:sz w:val="24"/>
          <w:szCs w:val="24"/>
          <w:lang w:eastAsia="ru-RU"/>
        </w:rPr>
        <w:t xml:space="preserve">ФГАУ «НМИЦ нейрохирургии </w:t>
      </w:r>
      <w:proofErr w:type="spellStart"/>
      <w:r w:rsidR="002B78BD" w:rsidRPr="00585D22">
        <w:rPr>
          <w:rFonts w:eastAsia="Times New Roman"/>
          <w:sz w:val="24"/>
          <w:szCs w:val="24"/>
          <w:lang w:eastAsia="ru-RU"/>
        </w:rPr>
        <w:t>им.ак</w:t>
      </w:r>
      <w:proofErr w:type="spellEnd"/>
      <w:r w:rsidR="002B78BD" w:rsidRPr="00585D22">
        <w:rPr>
          <w:rFonts w:eastAsia="Times New Roman"/>
          <w:sz w:val="24"/>
          <w:szCs w:val="24"/>
          <w:lang w:eastAsia="ru-RU"/>
        </w:rPr>
        <w:t xml:space="preserve">. </w:t>
      </w:r>
      <w:proofErr w:type="spellStart"/>
      <w:r w:rsidR="002B78BD" w:rsidRPr="00585D22">
        <w:rPr>
          <w:rFonts w:eastAsia="Times New Roman"/>
          <w:sz w:val="24"/>
          <w:szCs w:val="24"/>
          <w:lang w:eastAsia="ru-RU"/>
        </w:rPr>
        <w:t>Н.Н.Бурденко</w:t>
      </w:r>
      <w:proofErr w:type="spellEnd"/>
      <w:r w:rsidR="002B78BD" w:rsidRPr="00585D22">
        <w:rPr>
          <w:rFonts w:eastAsia="Times New Roman"/>
          <w:sz w:val="24"/>
          <w:szCs w:val="24"/>
          <w:lang w:eastAsia="ru-RU"/>
        </w:rPr>
        <w:t xml:space="preserve">» Минздрава России. </w:t>
      </w:r>
      <w:hyperlink r:id="rId21" w:history="1">
        <w:r w:rsidR="002B78BD" w:rsidRPr="00585D22">
          <w:rPr>
            <w:rStyle w:val="a4"/>
            <w:rFonts w:eastAsia="Times New Roman"/>
            <w:sz w:val="24"/>
            <w:szCs w:val="24"/>
            <w:lang w:val="en-US" w:eastAsia="ru-RU"/>
          </w:rPr>
          <w:t>mkaverina</w:t>
        </w:r>
        <w:r w:rsidR="002B78BD" w:rsidRPr="00585D22">
          <w:rPr>
            <w:rStyle w:val="a4"/>
            <w:rFonts w:eastAsia="Times New Roman"/>
            <w:sz w:val="24"/>
            <w:szCs w:val="24"/>
            <w:lang w:eastAsia="ru-RU"/>
          </w:rPr>
          <w:t>@</w:t>
        </w:r>
        <w:r w:rsidR="002B78BD" w:rsidRPr="00585D22">
          <w:rPr>
            <w:rStyle w:val="a4"/>
            <w:rFonts w:eastAsia="Times New Roman"/>
            <w:sz w:val="24"/>
            <w:szCs w:val="24"/>
            <w:lang w:val="en-US" w:eastAsia="ru-RU"/>
          </w:rPr>
          <w:t>nsi</w:t>
        </w:r>
        <w:r w:rsidR="002B78BD" w:rsidRPr="00585D22">
          <w:rPr>
            <w:rStyle w:val="a4"/>
            <w:rFonts w:eastAsia="Times New Roman"/>
            <w:sz w:val="24"/>
            <w:szCs w:val="24"/>
            <w:lang w:eastAsia="ru-RU"/>
          </w:rPr>
          <w:t>.</w:t>
        </w:r>
        <w:proofErr w:type="spellStart"/>
        <w:r w:rsidR="002B78BD" w:rsidRPr="00585D22">
          <w:rPr>
            <w:rStyle w:val="a4"/>
            <w:rFonts w:eastAsia="Times New Roman"/>
            <w:sz w:val="24"/>
            <w:szCs w:val="24"/>
            <w:lang w:val="en-US" w:eastAsia="ru-RU"/>
          </w:rPr>
          <w:t>ru</w:t>
        </w:r>
        <w:proofErr w:type="spellEnd"/>
      </w:hyperlink>
      <w:r w:rsidR="002B78BD" w:rsidRPr="00585D22">
        <w:rPr>
          <w:rFonts w:eastAsia="Times New Roman"/>
          <w:sz w:val="24"/>
          <w:szCs w:val="24"/>
          <w:lang w:eastAsia="ru-RU"/>
        </w:rPr>
        <w:t xml:space="preserve"> </w:t>
      </w:r>
    </w:p>
    <w:p w:rsidR="00AA4C3B" w:rsidRPr="00585D22" w:rsidRDefault="00AA4C3B" w:rsidP="00585D22">
      <w:pPr>
        <w:spacing w:line="276" w:lineRule="auto"/>
        <w:ind w:firstLine="0"/>
        <w:rPr>
          <w:rFonts w:eastAsia="Times New Roman"/>
          <w:sz w:val="24"/>
          <w:szCs w:val="24"/>
          <w:lang w:eastAsia="ru-RU"/>
        </w:rPr>
      </w:pPr>
      <w:r w:rsidRPr="00585D22">
        <w:rPr>
          <w:rFonts w:eastAsia="Times New Roman"/>
          <w:sz w:val="24"/>
          <w:szCs w:val="24"/>
          <w:lang w:eastAsia="ru-RU"/>
        </w:rPr>
        <w:t>Данилов Г.В.</w:t>
      </w:r>
      <w:r w:rsidR="002B78BD" w:rsidRPr="00585D22">
        <w:rPr>
          <w:rFonts w:eastAsia="Times New Roman"/>
          <w:sz w:val="24"/>
          <w:szCs w:val="24"/>
          <w:lang w:eastAsia="ru-RU"/>
        </w:rPr>
        <w:t>-</w:t>
      </w:r>
      <w:r w:rsidRPr="00585D22">
        <w:rPr>
          <w:rFonts w:eastAsia="Times New Roman"/>
          <w:sz w:val="24"/>
          <w:szCs w:val="24"/>
          <w:lang w:eastAsia="ru-RU"/>
        </w:rPr>
        <w:t xml:space="preserve"> </w:t>
      </w:r>
      <w:r w:rsidR="007332C5" w:rsidRPr="00585D22">
        <w:rPr>
          <w:rFonts w:eastAsia="Times New Roman"/>
          <w:sz w:val="24"/>
          <w:szCs w:val="24"/>
          <w:lang w:eastAsia="ru-RU"/>
        </w:rPr>
        <w:t>У</w:t>
      </w:r>
      <w:r w:rsidR="002B78BD" w:rsidRPr="00585D22">
        <w:rPr>
          <w:rFonts w:eastAsia="Times New Roman"/>
          <w:sz w:val="24"/>
          <w:szCs w:val="24"/>
          <w:lang w:eastAsia="ru-RU"/>
        </w:rPr>
        <w:t xml:space="preserve">ченый секретарь, руководитель Лаборатории биомедицинской информатики ФГАУ "НМИЦ нейрохирургии им. </w:t>
      </w:r>
      <w:proofErr w:type="spellStart"/>
      <w:r w:rsidR="002B78BD" w:rsidRPr="00585D22">
        <w:rPr>
          <w:rFonts w:eastAsia="Times New Roman"/>
          <w:sz w:val="24"/>
          <w:szCs w:val="24"/>
          <w:lang w:eastAsia="ru-RU"/>
        </w:rPr>
        <w:t>ак</w:t>
      </w:r>
      <w:proofErr w:type="spellEnd"/>
      <w:r w:rsidR="002B78BD" w:rsidRPr="00585D22">
        <w:rPr>
          <w:rFonts w:eastAsia="Times New Roman"/>
          <w:sz w:val="24"/>
          <w:szCs w:val="24"/>
          <w:lang w:eastAsia="ru-RU"/>
        </w:rPr>
        <w:t>. Н.Н. Бурденко" Минздрава России</w:t>
      </w:r>
    </w:p>
    <w:p w:rsidR="00AA4C3B" w:rsidRPr="00585D22" w:rsidRDefault="00AA4C3B" w:rsidP="00585D22">
      <w:pPr>
        <w:spacing w:line="276" w:lineRule="auto"/>
        <w:ind w:firstLine="0"/>
        <w:rPr>
          <w:rFonts w:eastAsia="Times New Roman"/>
          <w:sz w:val="24"/>
          <w:szCs w:val="24"/>
          <w:lang w:eastAsia="ru-RU"/>
        </w:rPr>
      </w:pPr>
      <w:r w:rsidRPr="00585D22">
        <w:rPr>
          <w:rFonts w:eastAsia="Times New Roman"/>
          <w:sz w:val="24"/>
          <w:szCs w:val="24"/>
          <w:lang w:eastAsia="ru-RU"/>
        </w:rPr>
        <w:t xml:space="preserve">Алексеева А.Н. </w:t>
      </w:r>
      <w:r w:rsidR="002B78BD" w:rsidRPr="00585D22">
        <w:rPr>
          <w:rFonts w:eastAsia="Times New Roman"/>
          <w:sz w:val="24"/>
          <w:szCs w:val="24"/>
          <w:lang w:eastAsia="ru-RU"/>
        </w:rPr>
        <w:t xml:space="preserve">- МГУ им. </w:t>
      </w:r>
      <w:proofErr w:type="spellStart"/>
      <w:r w:rsidR="002B78BD" w:rsidRPr="00585D22">
        <w:rPr>
          <w:rFonts w:eastAsia="Times New Roman"/>
          <w:sz w:val="24"/>
          <w:szCs w:val="24"/>
          <w:lang w:eastAsia="ru-RU"/>
        </w:rPr>
        <w:t>М.В.Ломоносова</w:t>
      </w:r>
      <w:proofErr w:type="spellEnd"/>
      <w:r w:rsidR="002B78BD" w:rsidRPr="00585D22">
        <w:rPr>
          <w:rFonts w:eastAsia="Times New Roman"/>
          <w:sz w:val="24"/>
          <w:szCs w:val="24"/>
          <w:lang w:eastAsia="ru-RU"/>
        </w:rPr>
        <w:t>, Москва, Россия.</w:t>
      </w:r>
    </w:p>
    <w:p w:rsidR="00AA4C3B" w:rsidRPr="00585D22" w:rsidRDefault="00AA4C3B" w:rsidP="00585D22">
      <w:pPr>
        <w:spacing w:line="276" w:lineRule="auto"/>
        <w:ind w:firstLine="0"/>
        <w:rPr>
          <w:rFonts w:eastAsia="Times New Roman"/>
          <w:sz w:val="24"/>
          <w:szCs w:val="24"/>
          <w:lang w:eastAsia="ru-RU"/>
        </w:rPr>
      </w:pPr>
      <w:r w:rsidRPr="00585D22">
        <w:rPr>
          <w:rFonts w:eastAsia="Times New Roman"/>
          <w:sz w:val="24"/>
          <w:szCs w:val="24"/>
          <w:lang w:eastAsia="ru-RU"/>
        </w:rPr>
        <w:t>Кулёва А.Ю.</w:t>
      </w:r>
      <w:r w:rsidR="002B78BD" w:rsidRPr="00585D22">
        <w:rPr>
          <w:rFonts w:eastAsia="Times New Roman"/>
          <w:sz w:val="24"/>
          <w:szCs w:val="24"/>
          <w:lang w:eastAsia="ru-RU"/>
        </w:rPr>
        <w:t>-</w:t>
      </w:r>
      <w:r w:rsidRPr="00585D22">
        <w:rPr>
          <w:rFonts w:eastAsia="Times New Roman"/>
          <w:sz w:val="24"/>
          <w:szCs w:val="24"/>
          <w:lang w:eastAsia="ru-RU"/>
        </w:rPr>
        <w:t xml:space="preserve"> </w:t>
      </w:r>
      <w:r w:rsidR="002B78BD" w:rsidRPr="00585D22">
        <w:rPr>
          <w:rFonts w:eastAsia="Times New Roman"/>
          <w:sz w:val="24"/>
          <w:szCs w:val="24"/>
          <w:lang w:eastAsia="ru-RU"/>
        </w:rPr>
        <w:t xml:space="preserve">МГУ им. </w:t>
      </w:r>
      <w:proofErr w:type="spellStart"/>
      <w:r w:rsidR="002B78BD" w:rsidRPr="00585D22">
        <w:rPr>
          <w:rFonts w:eastAsia="Times New Roman"/>
          <w:sz w:val="24"/>
          <w:szCs w:val="24"/>
          <w:lang w:eastAsia="ru-RU"/>
        </w:rPr>
        <w:t>М.В.Ломоносова</w:t>
      </w:r>
      <w:proofErr w:type="spellEnd"/>
      <w:r w:rsidR="002B78BD" w:rsidRPr="00585D22">
        <w:rPr>
          <w:rFonts w:eastAsia="Times New Roman"/>
          <w:sz w:val="24"/>
          <w:szCs w:val="24"/>
          <w:lang w:eastAsia="ru-RU"/>
        </w:rPr>
        <w:t>, Москва, Россия.</w:t>
      </w:r>
    </w:p>
    <w:p w:rsidR="00AA4C3B" w:rsidRPr="00585D22" w:rsidRDefault="00AA4C3B" w:rsidP="00585D22">
      <w:pPr>
        <w:spacing w:line="276" w:lineRule="auto"/>
        <w:ind w:firstLine="0"/>
        <w:rPr>
          <w:rFonts w:eastAsia="Times New Roman"/>
          <w:sz w:val="24"/>
          <w:szCs w:val="24"/>
          <w:lang w:eastAsia="ru-RU"/>
        </w:rPr>
      </w:pPr>
      <w:r w:rsidRPr="00585D22">
        <w:rPr>
          <w:rFonts w:eastAsia="Times New Roman"/>
          <w:sz w:val="24"/>
          <w:szCs w:val="24"/>
          <w:lang w:eastAsia="ru-RU"/>
        </w:rPr>
        <w:t>Галкин М.В.</w:t>
      </w:r>
      <w:r w:rsidR="002B78BD" w:rsidRPr="00585D22">
        <w:rPr>
          <w:rFonts w:eastAsia="Times New Roman"/>
          <w:sz w:val="24"/>
          <w:szCs w:val="24"/>
          <w:lang w:eastAsia="ru-RU"/>
        </w:rPr>
        <w:t>-</w:t>
      </w:r>
      <w:r w:rsidR="002B78BD" w:rsidRPr="00585D22">
        <w:t xml:space="preserve"> </w:t>
      </w:r>
      <w:r w:rsidR="002B78BD" w:rsidRPr="00585D22">
        <w:rPr>
          <w:rFonts w:eastAsia="Times New Roman"/>
          <w:sz w:val="24"/>
          <w:szCs w:val="24"/>
          <w:lang w:eastAsia="ru-RU"/>
        </w:rPr>
        <w:t xml:space="preserve">научный сотрудник отделения лучевой терапии и </w:t>
      </w:r>
      <w:proofErr w:type="spellStart"/>
      <w:r w:rsidR="002B78BD" w:rsidRPr="00585D22">
        <w:rPr>
          <w:rFonts w:eastAsia="Times New Roman"/>
          <w:sz w:val="24"/>
          <w:szCs w:val="24"/>
          <w:lang w:eastAsia="ru-RU"/>
        </w:rPr>
        <w:t>радиохирургии</w:t>
      </w:r>
      <w:proofErr w:type="spellEnd"/>
      <w:r w:rsidR="002B78BD" w:rsidRPr="00585D22">
        <w:t xml:space="preserve"> </w:t>
      </w:r>
      <w:r w:rsidR="002B78BD" w:rsidRPr="00585D22">
        <w:rPr>
          <w:rFonts w:eastAsia="Times New Roman"/>
          <w:sz w:val="24"/>
          <w:szCs w:val="24"/>
          <w:lang w:eastAsia="ru-RU"/>
        </w:rPr>
        <w:t xml:space="preserve">ФГАУ «НМИЦ нейрохирургии </w:t>
      </w:r>
      <w:proofErr w:type="spellStart"/>
      <w:r w:rsidR="002B78BD" w:rsidRPr="00585D22">
        <w:rPr>
          <w:rFonts w:eastAsia="Times New Roman"/>
          <w:sz w:val="24"/>
          <w:szCs w:val="24"/>
          <w:lang w:eastAsia="ru-RU"/>
        </w:rPr>
        <w:t>им.ак</w:t>
      </w:r>
      <w:proofErr w:type="spellEnd"/>
      <w:r w:rsidR="002B78BD" w:rsidRPr="00585D22">
        <w:rPr>
          <w:rFonts w:eastAsia="Times New Roman"/>
          <w:sz w:val="24"/>
          <w:szCs w:val="24"/>
          <w:lang w:eastAsia="ru-RU"/>
        </w:rPr>
        <w:t xml:space="preserve">. </w:t>
      </w:r>
      <w:proofErr w:type="spellStart"/>
      <w:r w:rsidR="002B78BD" w:rsidRPr="00585D22">
        <w:rPr>
          <w:rFonts w:eastAsia="Times New Roman"/>
          <w:sz w:val="24"/>
          <w:szCs w:val="24"/>
          <w:lang w:eastAsia="ru-RU"/>
        </w:rPr>
        <w:t>Н.Н.Бурденко</w:t>
      </w:r>
      <w:proofErr w:type="spellEnd"/>
      <w:r w:rsidR="002B78BD" w:rsidRPr="00585D22">
        <w:rPr>
          <w:rFonts w:eastAsia="Times New Roman"/>
          <w:sz w:val="24"/>
          <w:szCs w:val="24"/>
          <w:lang w:eastAsia="ru-RU"/>
        </w:rPr>
        <w:t>» Минздрава России.</w:t>
      </w:r>
    </w:p>
    <w:p w:rsidR="00AA4C3B" w:rsidRPr="00585D22" w:rsidRDefault="00AA4C3B" w:rsidP="00585D22">
      <w:pPr>
        <w:spacing w:line="276" w:lineRule="auto"/>
        <w:ind w:firstLine="0"/>
        <w:rPr>
          <w:rFonts w:eastAsia="Times New Roman"/>
          <w:sz w:val="24"/>
          <w:szCs w:val="24"/>
          <w:lang w:eastAsia="ru-RU"/>
        </w:rPr>
      </w:pPr>
      <w:r w:rsidRPr="00585D22">
        <w:rPr>
          <w:rFonts w:eastAsia="Times New Roman"/>
          <w:sz w:val="24"/>
          <w:szCs w:val="24"/>
          <w:lang w:eastAsia="ru-RU"/>
        </w:rPr>
        <w:t xml:space="preserve"> Кроткова О.А.</w:t>
      </w:r>
      <w:r w:rsidR="002B78BD" w:rsidRPr="00585D22">
        <w:rPr>
          <w:rFonts w:eastAsia="Times New Roman"/>
          <w:sz w:val="24"/>
          <w:szCs w:val="24"/>
          <w:lang w:eastAsia="ru-RU"/>
        </w:rPr>
        <w:t xml:space="preserve">- старший научный сотрудник отделения реабилитации ФГАУ «НМИЦ нейрохирургии </w:t>
      </w:r>
      <w:proofErr w:type="spellStart"/>
      <w:r w:rsidR="002B78BD" w:rsidRPr="00585D22">
        <w:rPr>
          <w:rFonts w:eastAsia="Times New Roman"/>
          <w:sz w:val="24"/>
          <w:szCs w:val="24"/>
          <w:lang w:eastAsia="ru-RU"/>
        </w:rPr>
        <w:t>им.ак</w:t>
      </w:r>
      <w:proofErr w:type="spellEnd"/>
      <w:r w:rsidR="002B78BD" w:rsidRPr="00585D22">
        <w:rPr>
          <w:rFonts w:eastAsia="Times New Roman"/>
          <w:sz w:val="24"/>
          <w:szCs w:val="24"/>
          <w:lang w:eastAsia="ru-RU"/>
        </w:rPr>
        <w:t xml:space="preserve">. </w:t>
      </w:r>
      <w:proofErr w:type="spellStart"/>
      <w:r w:rsidR="002B78BD" w:rsidRPr="00585D22">
        <w:rPr>
          <w:rFonts w:eastAsia="Times New Roman"/>
          <w:sz w:val="24"/>
          <w:szCs w:val="24"/>
          <w:lang w:eastAsia="ru-RU"/>
        </w:rPr>
        <w:t>Н.Н.Бурденко</w:t>
      </w:r>
      <w:proofErr w:type="spellEnd"/>
      <w:r w:rsidR="002B78BD" w:rsidRPr="00585D22">
        <w:rPr>
          <w:rFonts w:eastAsia="Times New Roman"/>
          <w:sz w:val="24"/>
          <w:szCs w:val="24"/>
          <w:lang w:eastAsia="ru-RU"/>
        </w:rPr>
        <w:t>» Минздрава России, кандидат психологических наук.</w:t>
      </w:r>
    </w:p>
    <w:p w:rsidR="00F217D8" w:rsidRPr="00585D22" w:rsidRDefault="00F217D8" w:rsidP="00585D22">
      <w:pPr>
        <w:autoSpaceDE w:val="0"/>
        <w:autoSpaceDN w:val="0"/>
        <w:adjustRightInd w:val="0"/>
        <w:spacing w:line="276" w:lineRule="auto"/>
        <w:ind w:left="45"/>
        <w:rPr>
          <w:bCs/>
          <w:sz w:val="24"/>
          <w:szCs w:val="24"/>
        </w:rPr>
      </w:pPr>
    </w:p>
    <w:sectPr w:rsidR="00F217D8" w:rsidRPr="00585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6D0"/>
    <w:multiLevelType w:val="hybridMultilevel"/>
    <w:tmpl w:val="0BA2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B618A"/>
    <w:multiLevelType w:val="hybridMultilevel"/>
    <w:tmpl w:val="81F88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042C4"/>
    <w:multiLevelType w:val="hybridMultilevel"/>
    <w:tmpl w:val="61186362"/>
    <w:lvl w:ilvl="0" w:tplc="037611DE">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49213D"/>
    <w:multiLevelType w:val="hybridMultilevel"/>
    <w:tmpl w:val="4DF87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8558A"/>
    <w:multiLevelType w:val="hybridMultilevel"/>
    <w:tmpl w:val="C0287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BE3F0C"/>
    <w:multiLevelType w:val="hybridMultilevel"/>
    <w:tmpl w:val="2BFA7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91710"/>
    <w:multiLevelType w:val="hybridMultilevel"/>
    <w:tmpl w:val="23E46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5428E"/>
    <w:multiLevelType w:val="hybridMultilevel"/>
    <w:tmpl w:val="FA96D0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22638F"/>
    <w:multiLevelType w:val="hybridMultilevel"/>
    <w:tmpl w:val="4238D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7"/>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9F"/>
    <w:rsid w:val="00003385"/>
    <w:rsid w:val="00063083"/>
    <w:rsid w:val="00066582"/>
    <w:rsid w:val="000848B7"/>
    <w:rsid w:val="00085B2D"/>
    <w:rsid w:val="0008645C"/>
    <w:rsid w:val="00093692"/>
    <w:rsid w:val="000C65A8"/>
    <w:rsid w:val="000C792B"/>
    <w:rsid w:val="000D5FAA"/>
    <w:rsid w:val="000F2A12"/>
    <w:rsid w:val="00104423"/>
    <w:rsid w:val="0010679E"/>
    <w:rsid w:val="0012567D"/>
    <w:rsid w:val="00130570"/>
    <w:rsid w:val="001335F3"/>
    <w:rsid w:val="001414EE"/>
    <w:rsid w:val="00173C62"/>
    <w:rsid w:val="001815FD"/>
    <w:rsid w:val="00182B65"/>
    <w:rsid w:val="00190BC2"/>
    <w:rsid w:val="001B30B3"/>
    <w:rsid w:val="001D5F82"/>
    <w:rsid w:val="00216D1F"/>
    <w:rsid w:val="0024158E"/>
    <w:rsid w:val="00283C3E"/>
    <w:rsid w:val="002A0402"/>
    <w:rsid w:val="002A3C9B"/>
    <w:rsid w:val="002B78BD"/>
    <w:rsid w:val="002D40D7"/>
    <w:rsid w:val="002E19E0"/>
    <w:rsid w:val="003000D9"/>
    <w:rsid w:val="00300265"/>
    <w:rsid w:val="00310EF0"/>
    <w:rsid w:val="00315D4A"/>
    <w:rsid w:val="003317F2"/>
    <w:rsid w:val="00331A5D"/>
    <w:rsid w:val="003505B2"/>
    <w:rsid w:val="00357BB4"/>
    <w:rsid w:val="00393C58"/>
    <w:rsid w:val="003A624D"/>
    <w:rsid w:val="003C67A1"/>
    <w:rsid w:val="003D1106"/>
    <w:rsid w:val="003F5906"/>
    <w:rsid w:val="004001E0"/>
    <w:rsid w:val="004039A4"/>
    <w:rsid w:val="00414FDD"/>
    <w:rsid w:val="004611F3"/>
    <w:rsid w:val="00483CFA"/>
    <w:rsid w:val="00490961"/>
    <w:rsid w:val="00495EC6"/>
    <w:rsid w:val="004A1716"/>
    <w:rsid w:val="004D02A7"/>
    <w:rsid w:val="004E1B49"/>
    <w:rsid w:val="00506743"/>
    <w:rsid w:val="0056473A"/>
    <w:rsid w:val="005648BC"/>
    <w:rsid w:val="00566C5C"/>
    <w:rsid w:val="005762E5"/>
    <w:rsid w:val="00585D22"/>
    <w:rsid w:val="005A2D81"/>
    <w:rsid w:val="005A39E6"/>
    <w:rsid w:val="005B5ACF"/>
    <w:rsid w:val="005C5444"/>
    <w:rsid w:val="005E2B89"/>
    <w:rsid w:val="005E38B0"/>
    <w:rsid w:val="006243DC"/>
    <w:rsid w:val="006463AA"/>
    <w:rsid w:val="00674E44"/>
    <w:rsid w:val="00690C4F"/>
    <w:rsid w:val="00695A83"/>
    <w:rsid w:val="006C14F8"/>
    <w:rsid w:val="006F20BB"/>
    <w:rsid w:val="007043B0"/>
    <w:rsid w:val="007332C5"/>
    <w:rsid w:val="007403CD"/>
    <w:rsid w:val="00761CEF"/>
    <w:rsid w:val="007D4291"/>
    <w:rsid w:val="00806373"/>
    <w:rsid w:val="00830D79"/>
    <w:rsid w:val="008375AF"/>
    <w:rsid w:val="00861CEE"/>
    <w:rsid w:val="008B4479"/>
    <w:rsid w:val="008C0612"/>
    <w:rsid w:val="008D1F28"/>
    <w:rsid w:val="008F531E"/>
    <w:rsid w:val="008F66A4"/>
    <w:rsid w:val="008F7E15"/>
    <w:rsid w:val="00924F9E"/>
    <w:rsid w:val="009368DD"/>
    <w:rsid w:val="009411BB"/>
    <w:rsid w:val="00966532"/>
    <w:rsid w:val="00981A5B"/>
    <w:rsid w:val="009837D5"/>
    <w:rsid w:val="00985250"/>
    <w:rsid w:val="00985ABF"/>
    <w:rsid w:val="00992F7F"/>
    <w:rsid w:val="00994E80"/>
    <w:rsid w:val="009A7B02"/>
    <w:rsid w:val="009D0251"/>
    <w:rsid w:val="009E69F4"/>
    <w:rsid w:val="00A11281"/>
    <w:rsid w:val="00A136B1"/>
    <w:rsid w:val="00A17994"/>
    <w:rsid w:val="00A32A88"/>
    <w:rsid w:val="00A56E29"/>
    <w:rsid w:val="00AA4C3B"/>
    <w:rsid w:val="00AA5301"/>
    <w:rsid w:val="00AC40CE"/>
    <w:rsid w:val="00AF065A"/>
    <w:rsid w:val="00B11028"/>
    <w:rsid w:val="00B1179F"/>
    <w:rsid w:val="00B34126"/>
    <w:rsid w:val="00B419BB"/>
    <w:rsid w:val="00B51087"/>
    <w:rsid w:val="00B9383F"/>
    <w:rsid w:val="00BD16EC"/>
    <w:rsid w:val="00BE6BA7"/>
    <w:rsid w:val="00C10B6E"/>
    <w:rsid w:val="00C44836"/>
    <w:rsid w:val="00C529FF"/>
    <w:rsid w:val="00C67097"/>
    <w:rsid w:val="00C77938"/>
    <w:rsid w:val="00C93832"/>
    <w:rsid w:val="00C95917"/>
    <w:rsid w:val="00CC2E62"/>
    <w:rsid w:val="00CD41C1"/>
    <w:rsid w:val="00CD7C39"/>
    <w:rsid w:val="00CF6013"/>
    <w:rsid w:val="00D16341"/>
    <w:rsid w:val="00D17515"/>
    <w:rsid w:val="00D30B3B"/>
    <w:rsid w:val="00D35279"/>
    <w:rsid w:val="00D372D5"/>
    <w:rsid w:val="00D40C82"/>
    <w:rsid w:val="00D42F19"/>
    <w:rsid w:val="00D76D6C"/>
    <w:rsid w:val="00D96EB5"/>
    <w:rsid w:val="00DA0759"/>
    <w:rsid w:val="00DA7A4F"/>
    <w:rsid w:val="00DB63A0"/>
    <w:rsid w:val="00DC724E"/>
    <w:rsid w:val="00DD089E"/>
    <w:rsid w:val="00E01A59"/>
    <w:rsid w:val="00E01B56"/>
    <w:rsid w:val="00E12F10"/>
    <w:rsid w:val="00E24BC4"/>
    <w:rsid w:val="00E32AF6"/>
    <w:rsid w:val="00E533D6"/>
    <w:rsid w:val="00E716C4"/>
    <w:rsid w:val="00E817D1"/>
    <w:rsid w:val="00E96FD8"/>
    <w:rsid w:val="00EA5AD5"/>
    <w:rsid w:val="00EC1FA4"/>
    <w:rsid w:val="00ED4411"/>
    <w:rsid w:val="00ED7602"/>
    <w:rsid w:val="00EE10BF"/>
    <w:rsid w:val="00EE6B10"/>
    <w:rsid w:val="00F217D8"/>
    <w:rsid w:val="00F26ED8"/>
    <w:rsid w:val="00F424B2"/>
    <w:rsid w:val="00F577CF"/>
    <w:rsid w:val="00F77CF7"/>
    <w:rsid w:val="00F901D2"/>
    <w:rsid w:val="00F95000"/>
    <w:rsid w:val="00FA094D"/>
    <w:rsid w:val="00FA602E"/>
    <w:rsid w:val="00FB0F9B"/>
    <w:rsid w:val="00FB2C27"/>
    <w:rsid w:val="00FE5D97"/>
    <w:rsid w:val="00FF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17F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3317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906"/>
    <w:pPr>
      <w:spacing w:before="100" w:beforeAutospacing="1" w:after="100" w:afterAutospacing="1"/>
      <w:ind w:firstLine="0"/>
      <w:jc w:val="left"/>
    </w:pPr>
    <w:rPr>
      <w:sz w:val="24"/>
      <w:szCs w:val="24"/>
      <w:lang w:eastAsia="ru-RU"/>
    </w:rPr>
  </w:style>
  <w:style w:type="character" w:styleId="a4">
    <w:name w:val="Hyperlink"/>
    <w:basedOn w:val="a0"/>
    <w:uiPriority w:val="99"/>
    <w:unhideWhenUsed/>
    <w:rsid w:val="003F5906"/>
    <w:rPr>
      <w:color w:val="0000FF" w:themeColor="hyperlink"/>
      <w:u w:val="single"/>
    </w:rPr>
  </w:style>
  <w:style w:type="character" w:customStyle="1" w:styleId="apple-converted-space">
    <w:name w:val="apple-converted-space"/>
    <w:basedOn w:val="a0"/>
    <w:rsid w:val="003F5906"/>
  </w:style>
  <w:style w:type="paragraph" w:styleId="a5">
    <w:name w:val="Subtitle"/>
    <w:basedOn w:val="a"/>
    <w:link w:val="a6"/>
    <w:qFormat/>
    <w:rsid w:val="00E24BC4"/>
    <w:pPr>
      <w:ind w:firstLine="0"/>
      <w:jc w:val="left"/>
    </w:pPr>
    <w:rPr>
      <w:rFonts w:eastAsia="Times New Roman"/>
      <w:szCs w:val="20"/>
      <w:lang w:eastAsia="ru-RU"/>
    </w:rPr>
  </w:style>
  <w:style w:type="character" w:customStyle="1" w:styleId="a6">
    <w:name w:val="Подзаголовок Знак"/>
    <w:basedOn w:val="a0"/>
    <w:link w:val="a5"/>
    <w:rsid w:val="00E24BC4"/>
    <w:rPr>
      <w:rFonts w:eastAsia="Times New Roman"/>
      <w:szCs w:val="20"/>
      <w:lang w:eastAsia="ru-RU"/>
    </w:rPr>
  </w:style>
  <w:style w:type="paragraph" w:styleId="a7">
    <w:name w:val="List Paragraph"/>
    <w:basedOn w:val="a"/>
    <w:uiPriority w:val="34"/>
    <w:qFormat/>
    <w:rsid w:val="00E24BC4"/>
    <w:pPr>
      <w:ind w:left="720"/>
      <w:contextualSpacing/>
    </w:pPr>
  </w:style>
  <w:style w:type="paragraph" w:styleId="a8">
    <w:name w:val="No Spacing"/>
    <w:uiPriority w:val="1"/>
    <w:qFormat/>
    <w:rsid w:val="00981A5B"/>
    <w:pPr>
      <w:ind w:firstLine="0"/>
      <w:jc w:val="left"/>
    </w:pPr>
    <w:rPr>
      <w:rFonts w:ascii="Calibri" w:eastAsia="Times New Roman" w:hAnsi="Calibri"/>
      <w:sz w:val="22"/>
      <w:szCs w:val="22"/>
      <w:lang w:eastAsia="ru-RU"/>
    </w:rPr>
  </w:style>
  <w:style w:type="paragraph" w:customStyle="1" w:styleId="a9">
    <w:name w:val="мой абзац"/>
    <w:basedOn w:val="a"/>
    <w:link w:val="aa"/>
    <w:uiPriority w:val="99"/>
    <w:qFormat/>
    <w:rsid w:val="00981A5B"/>
    <w:pPr>
      <w:spacing w:line="360" w:lineRule="auto"/>
      <w:ind w:firstLine="0"/>
    </w:pPr>
    <w:rPr>
      <w:rFonts w:eastAsia="Times New Roman"/>
      <w:sz w:val="20"/>
      <w:szCs w:val="20"/>
      <w:lang w:val="x-none" w:eastAsia="ru-RU"/>
    </w:rPr>
  </w:style>
  <w:style w:type="character" w:customStyle="1" w:styleId="aa">
    <w:name w:val="мой абзац Знак"/>
    <w:link w:val="a9"/>
    <w:uiPriority w:val="99"/>
    <w:rsid w:val="00981A5B"/>
    <w:rPr>
      <w:rFonts w:eastAsia="Times New Roman"/>
      <w:sz w:val="20"/>
      <w:szCs w:val="20"/>
      <w:lang w:val="x-none" w:eastAsia="ru-RU"/>
    </w:rPr>
  </w:style>
  <w:style w:type="paragraph" w:customStyle="1" w:styleId="Pa22">
    <w:name w:val="Pa22"/>
    <w:basedOn w:val="a"/>
    <w:next w:val="a"/>
    <w:uiPriority w:val="99"/>
    <w:rsid w:val="000848B7"/>
    <w:pPr>
      <w:autoSpaceDE w:val="0"/>
      <w:autoSpaceDN w:val="0"/>
      <w:adjustRightInd w:val="0"/>
      <w:spacing w:line="221" w:lineRule="atLeast"/>
      <w:ind w:firstLine="0"/>
      <w:jc w:val="left"/>
    </w:pPr>
    <w:rPr>
      <w:rFonts w:ascii="Minion Pro" w:hAnsi="Minion Pro"/>
      <w:sz w:val="24"/>
      <w:szCs w:val="24"/>
    </w:rPr>
  </w:style>
  <w:style w:type="paragraph" w:styleId="HTML">
    <w:name w:val="HTML Preformatted"/>
    <w:basedOn w:val="a"/>
    <w:link w:val="HTML0"/>
    <w:uiPriority w:val="99"/>
    <w:semiHidden/>
    <w:unhideWhenUsed/>
    <w:rsid w:val="0099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4E80"/>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317F2"/>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semiHidden/>
    <w:rsid w:val="003317F2"/>
    <w:rPr>
      <w:rFonts w:asciiTheme="majorHAnsi" w:eastAsiaTheme="majorEastAsia" w:hAnsiTheme="majorHAnsi" w:cstheme="majorBidi"/>
      <w:b/>
      <w:bCs/>
      <w:color w:val="4F81BD" w:themeColor="accent1"/>
      <w:sz w:val="26"/>
      <w:szCs w:val="26"/>
    </w:rPr>
  </w:style>
  <w:style w:type="character" w:styleId="ab">
    <w:name w:val="Strong"/>
    <w:uiPriority w:val="22"/>
    <w:qFormat/>
    <w:rsid w:val="00F577CF"/>
    <w:rPr>
      <w:b/>
      <w:bCs/>
    </w:rPr>
  </w:style>
  <w:style w:type="paragraph" w:styleId="ac">
    <w:name w:val="Balloon Text"/>
    <w:basedOn w:val="a"/>
    <w:link w:val="ad"/>
    <w:uiPriority w:val="99"/>
    <w:semiHidden/>
    <w:unhideWhenUsed/>
    <w:rsid w:val="00EC1FA4"/>
    <w:rPr>
      <w:rFonts w:ascii="Tahoma" w:hAnsi="Tahoma" w:cs="Tahoma"/>
      <w:sz w:val="16"/>
      <w:szCs w:val="16"/>
    </w:rPr>
  </w:style>
  <w:style w:type="character" w:customStyle="1" w:styleId="ad">
    <w:name w:val="Текст выноски Знак"/>
    <w:basedOn w:val="a0"/>
    <w:link w:val="ac"/>
    <w:uiPriority w:val="99"/>
    <w:semiHidden/>
    <w:rsid w:val="00EC1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17F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3317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906"/>
    <w:pPr>
      <w:spacing w:before="100" w:beforeAutospacing="1" w:after="100" w:afterAutospacing="1"/>
      <w:ind w:firstLine="0"/>
      <w:jc w:val="left"/>
    </w:pPr>
    <w:rPr>
      <w:sz w:val="24"/>
      <w:szCs w:val="24"/>
      <w:lang w:eastAsia="ru-RU"/>
    </w:rPr>
  </w:style>
  <w:style w:type="character" w:styleId="a4">
    <w:name w:val="Hyperlink"/>
    <w:basedOn w:val="a0"/>
    <w:uiPriority w:val="99"/>
    <w:unhideWhenUsed/>
    <w:rsid w:val="003F5906"/>
    <w:rPr>
      <w:color w:val="0000FF" w:themeColor="hyperlink"/>
      <w:u w:val="single"/>
    </w:rPr>
  </w:style>
  <w:style w:type="character" w:customStyle="1" w:styleId="apple-converted-space">
    <w:name w:val="apple-converted-space"/>
    <w:basedOn w:val="a0"/>
    <w:rsid w:val="003F5906"/>
  </w:style>
  <w:style w:type="paragraph" w:styleId="a5">
    <w:name w:val="Subtitle"/>
    <w:basedOn w:val="a"/>
    <w:link w:val="a6"/>
    <w:qFormat/>
    <w:rsid w:val="00E24BC4"/>
    <w:pPr>
      <w:ind w:firstLine="0"/>
      <w:jc w:val="left"/>
    </w:pPr>
    <w:rPr>
      <w:rFonts w:eastAsia="Times New Roman"/>
      <w:szCs w:val="20"/>
      <w:lang w:eastAsia="ru-RU"/>
    </w:rPr>
  </w:style>
  <w:style w:type="character" w:customStyle="1" w:styleId="a6">
    <w:name w:val="Подзаголовок Знак"/>
    <w:basedOn w:val="a0"/>
    <w:link w:val="a5"/>
    <w:rsid w:val="00E24BC4"/>
    <w:rPr>
      <w:rFonts w:eastAsia="Times New Roman"/>
      <w:szCs w:val="20"/>
      <w:lang w:eastAsia="ru-RU"/>
    </w:rPr>
  </w:style>
  <w:style w:type="paragraph" w:styleId="a7">
    <w:name w:val="List Paragraph"/>
    <w:basedOn w:val="a"/>
    <w:uiPriority w:val="34"/>
    <w:qFormat/>
    <w:rsid w:val="00E24BC4"/>
    <w:pPr>
      <w:ind w:left="720"/>
      <w:contextualSpacing/>
    </w:pPr>
  </w:style>
  <w:style w:type="paragraph" w:styleId="a8">
    <w:name w:val="No Spacing"/>
    <w:uiPriority w:val="1"/>
    <w:qFormat/>
    <w:rsid w:val="00981A5B"/>
    <w:pPr>
      <w:ind w:firstLine="0"/>
      <w:jc w:val="left"/>
    </w:pPr>
    <w:rPr>
      <w:rFonts w:ascii="Calibri" w:eastAsia="Times New Roman" w:hAnsi="Calibri"/>
      <w:sz w:val="22"/>
      <w:szCs w:val="22"/>
      <w:lang w:eastAsia="ru-RU"/>
    </w:rPr>
  </w:style>
  <w:style w:type="paragraph" w:customStyle="1" w:styleId="a9">
    <w:name w:val="мой абзац"/>
    <w:basedOn w:val="a"/>
    <w:link w:val="aa"/>
    <w:uiPriority w:val="99"/>
    <w:qFormat/>
    <w:rsid w:val="00981A5B"/>
    <w:pPr>
      <w:spacing w:line="360" w:lineRule="auto"/>
      <w:ind w:firstLine="0"/>
    </w:pPr>
    <w:rPr>
      <w:rFonts w:eastAsia="Times New Roman"/>
      <w:sz w:val="20"/>
      <w:szCs w:val="20"/>
      <w:lang w:val="x-none" w:eastAsia="ru-RU"/>
    </w:rPr>
  </w:style>
  <w:style w:type="character" w:customStyle="1" w:styleId="aa">
    <w:name w:val="мой абзац Знак"/>
    <w:link w:val="a9"/>
    <w:uiPriority w:val="99"/>
    <w:rsid w:val="00981A5B"/>
    <w:rPr>
      <w:rFonts w:eastAsia="Times New Roman"/>
      <w:sz w:val="20"/>
      <w:szCs w:val="20"/>
      <w:lang w:val="x-none" w:eastAsia="ru-RU"/>
    </w:rPr>
  </w:style>
  <w:style w:type="paragraph" w:customStyle="1" w:styleId="Pa22">
    <w:name w:val="Pa22"/>
    <w:basedOn w:val="a"/>
    <w:next w:val="a"/>
    <w:uiPriority w:val="99"/>
    <w:rsid w:val="000848B7"/>
    <w:pPr>
      <w:autoSpaceDE w:val="0"/>
      <w:autoSpaceDN w:val="0"/>
      <w:adjustRightInd w:val="0"/>
      <w:spacing w:line="221" w:lineRule="atLeast"/>
      <w:ind w:firstLine="0"/>
      <w:jc w:val="left"/>
    </w:pPr>
    <w:rPr>
      <w:rFonts w:ascii="Minion Pro" w:hAnsi="Minion Pro"/>
      <w:sz w:val="24"/>
      <w:szCs w:val="24"/>
    </w:rPr>
  </w:style>
  <w:style w:type="paragraph" w:styleId="HTML">
    <w:name w:val="HTML Preformatted"/>
    <w:basedOn w:val="a"/>
    <w:link w:val="HTML0"/>
    <w:uiPriority w:val="99"/>
    <w:semiHidden/>
    <w:unhideWhenUsed/>
    <w:rsid w:val="0099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4E80"/>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317F2"/>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semiHidden/>
    <w:rsid w:val="003317F2"/>
    <w:rPr>
      <w:rFonts w:asciiTheme="majorHAnsi" w:eastAsiaTheme="majorEastAsia" w:hAnsiTheme="majorHAnsi" w:cstheme="majorBidi"/>
      <w:b/>
      <w:bCs/>
      <w:color w:val="4F81BD" w:themeColor="accent1"/>
      <w:sz w:val="26"/>
      <w:szCs w:val="26"/>
    </w:rPr>
  </w:style>
  <w:style w:type="character" w:styleId="ab">
    <w:name w:val="Strong"/>
    <w:uiPriority w:val="22"/>
    <w:qFormat/>
    <w:rsid w:val="00F577CF"/>
    <w:rPr>
      <w:b/>
      <w:bCs/>
    </w:rPr>
  </w:style>
  <w:style w:type="paragraph" w:styleId="ac">
    <w:name w:val="Balloon Text"/>
    <w:basedOn w:val="a"/>
    <w:link w:val="ad"/>
    <w:uiPriority w:val="99"/>
    <w:semiHidden/>
    <w:unhideWhenUsed/>
    <w:rsid w:val="00EC1FA4"/>
    <w:rPr>
      <w:rFonts w:ascii="Tahoma" w:hAnsi="Tahoma" w:cs="Tahoma"/>
      <w:sz w:val="16"/>
      <w:szCs w:val="16"/>
    </w:rPr>
  </w:style>
  <w:style w:type="character" w:customStyle="1" w:styleId="ad">
    <w:name w:val="Текст выноски Знак"/>
    <w:basedOn w:val="a0"/>
    <w:link w:val="ac"/>
    <w:uiPriority w:val="99"/>
    <w:semiHidden/>
    <w:rsid w:val="00EC1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2594">
      <w:bodyDiv w:val="1"/>
      <w:marLeft w:val="0"/>
      <w:marRight w:val="0"/>
      <w:marTop w:val="0"/>
      <w:marBottom w:val="0"/>
      <w:divBdr>
        <w:top w:val="none" w:sz="0" w:space="0" w:color="auto"/>
        <w:left w:val="none" w:sz="0" w:space="0" w:color="auto"/>
        <w:bottom w:val="none" w:sz="0" w:space="0" w:color="auto"/>
        <w:right w:val="none" w:sz="0" w:space="0" w:color="auto"/>
      </w:divBdr>
      <w:divsChild>
        <w:div w:id="641085288">
          <w:marLeft w:val="0"/>
          <w:marRight w:val="0"/>
          <w:marTop w:val="0"/>
          <w:marBottom w:val="0"/>
          <w:divBdr>
            <w:top w:val="none" w:sz="0" w:space="0" w:color="auto"/>
            <w:left w:val="none" w:sz="0" w:space="0" w:color="auto"/>
            <w:bottom w:val="none" w:sz="0" w:space="0" w:color="auto"/>
            <w:right w:val="none" w:sz="0" w:space="0" w:color="auto"/>
          </w:divBdr>
        </w:div>
        <w:div w:id="805971528">
          <w:marLeft w:val="0"/>
          <w:marRight w:val="0"/>
          <w:marTop w:val="0"/>
          <w:marBottom w:val="0"/>
          <w:divBdr>
            <w:top w:val="none" w:sz="0" w:space="0" w:color="auto"/>
            <w:left w:val="none" w:sz="0" w:space="0" w:color="auto"/>
            <w:bottom w:val="none" w:sz="0" w:space="0" w:color="auto"/>
            <w:right w:val="none" w:sz="0" w:space="0" w:color="auto"/>
          </w:divBdr>
        </w:div>
      </w:divsChild>
    </w:div>
    <w:div w:id="781799453">
      <w:bodyDiv w:val="1"/>
      <w:marLeft w:val="0"/>
      <w:marRight w:val="0"/>
      <w:marTop w:val="0"/>
      <w:marBottom w:val="0"/>
      <w:divBdr>
        <w:top w:val="none" w:sz="0" w:space="0" w:color="auto"/>
        <w:left w:val="none" w:sz="0" w:space="0" w:color="auto"/>
        <w:bottom w:val="none" w:sz="0" w:space="0" w:color="auto"/>
        <w:right w:val="none" w:sz="0" w:space="0" w:color="auto"/>
      </w:divBdr>
    </w:div>
    <w:div w:id="913854160">
      <w:bodyDiv w:val="1"/>
      <w:marLeft w:val="0"/>
      <w:marRight w:val="0"/>
      <w:marTop w:val="0"/>
      <w:marBottom w:val="0"/>
      <w:divBdr>
        <w:top w:val="none" w:sz="0" w:space="0" w:color="auto"/>
        <w:left w:val="none" w:sz="0" w:space="0" w:color="auto"/>
        <w:bottom w:val="none" w:sz="0" w:space="0" w:color="auto"/>
        <w:right w:val="none" w:sz="0" w:space="0" w:color="auto"/>
      </w:divBdr>
    </w:div>
    <w:div w:id="1093353636">
      <w:bodyDiv w:val="1"/>
      <w:marLeft w:val="0"/>
      <w:marRight w:val="0"/>
      <w:marTop w:val="0"/>
      <w:marBottom w:val="0"/>
      <w:divBdr>
        <w:top w:val="none" w:sz="0" w:space="0" w:color="auto"/>
        <w:left w:val="none" w:sz="0" w:space="0" w:color="auto"/>
        <w:bottom w:val="none" w:sz="0" w:space="0" w:color="auto"/>
        <w:right w:val="none" w:sz="0" w:space="0" w:color="auto"/>
      </w:divBdr>
    </w:div>
    <w:div w:id="10990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dx.doi.org/10.18454/ASY.2016.10.3552" TargetMode="External"/><Relationship Id="rId18" Type="http://schemas.openxmlformats.org/officeDocument/2006/relationships/hyperlink" Target="https://www.sciencedirect.com/science/journal/00109452" TargetMode="External"/><Relationship Id="rId3" Type="http://schemas.openxmlformats.org/officeDocument/2006/relationships/styles" Target="styles.xml"/><Relationship Id="rId21" Type="http://schemas.openxmlformats.org/officeDocument/2006/relationships/hyperlink" Target="mailto:mkaverina@nsi.ru" TargetMode="External"/><Relationship Id="rId7" Type="http://schemas.openxmlformats.org/officeDocument/2006/relationships/image" Target="media/image1.jpg"/><Relationship Id="rId12" Type="http://schemas.openxmlformats.org/officeDocument/2006/relationships/hyperlink" Target="https://www.sciencedirect.com/science/article/pii/S0010945208708578" TargetMode="External"/><Relationship Id="rId17" Type="http://schemas.openxmlformats.org/officeDocument/2006/relationships/hyperlink" Target="https://www.sciencedirect.com/science/article/pii/S0010945208708578" TargetMode="External"/><Relationship Id="rId2" Type="http://schemas.openxmlformats.org/officeDocument/2006/relationships/numbering" Target="numbering.xml"/><Relationship Id="rId16" Type="http://schemas.openxmlformats.org/officeDocument/2006/relationships/hyperlink" Target="https://www.sciencedirect.com/science/article/pii/S0010945208708578" TargetMode="External"/><Relationship Id="rId20" Type="http://schemas.openxmlformats.org/officeDocument/2006/relationships/hyperlink" Target="https://doi.org/10.1016/S0010-9452(08)7085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pii/S0010945208708578" TargetMode="External"/><Relationship Id="rId5" Type="http://schemas.openxmlformats.org/officeDocument/2006/relationships/settings" Target="settings.xml"/><Relationship Id="rId15" Type="http://schemas.openxmlformats.org/officeDocument/2006/relationships/hyperlink" Target="https://doi.org/10.1097/COC.0b013e318178e4e8" TargetMode="External"/><Relationship Id="rId23" Type="http://schemas.openxmlformats.org/officeDocument/2006/relationships/theme" Target="theme/theme1.xml"/><Relationship Id="rId10" Type="http://schemas.openxmlformats.org/officeDocument/2006/relationships/hyperlink" Target="https://www.sciencedirect.com/science/article/pii/S0010945208708578" TargetMode="External"/><Relationship Id="rId19" Type="http://schemas.openxmlformats.org/officeDocument/2006/relationships/hyperlink" Target="https://www.sciencedirect.com/science/journal/00109452/39/4" TargetMode="External"/><Relationship Id="rId4" Type="http://schemas.microsoft.com/office/2007/relationships/stylesWithEffects" Target="stylesWithEffects.xml"/><Relationship Id="rId9" Type="http://schemas.openxmlformats.org/officeDocument/2006/relationships/hyperlink" Target="https://www.sciencedirect.com/science/article/pii/S0010945208708578" TargetMode="External"/><Relationship Id="rId14" Type="http://schemas.openxmlformats.org/officeDocument/2006/relationships/hyperlink" Target="http://dx.doi.org/10.7868/S013116461802010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6F94-ED21-462C-A46F-DA09471E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4231</Words>
  <Characters>24121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каверин</dc:creator>
  <cp:lastModifiedBy>Мария Каверина</cp:lastModifiedBy>
  <cp:revision>48</cp:revision>
  <cp:lastPrinted>2019-01-07T14:40:00Z</cp:lastPrinted>
  <dcterms:created xsi:type="dcterms:W3CDTF">2019-01-04T15:33:00Z</dcterms:created>
  <dcterms:modified xsi:type="dcterms:W3CDTF">2019-01-25T14:01:00Z</dcterms:modified>
</cp:coreProperties>
</file>