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9B" w:rsidRDefault="003A1D9B" w:rsidP="002A67F3">
      <w:pPr>
        <w:pStyle w:val="3"/>
        <w:spacing w:after="240"/>
        <w:jc w:val="right"/>
      </w:pPr>
      <w:r>
        <w:t>А. Некипелов</w:t>
      </w:r>
    </w:p>
    <w:p w:rsidR="002A67F3" w:rsidRDefault="003A1D9B" w:rsidP="002A67F3">
      <w:pPr>
        <w:pStyle w:val="1"/>
        <w:spacing w:before="0"/>
        <w:jc w:val="center"/>
      </w:pPr>
      <w:r>
        <w:t>«Какая макроэкономическая политика нужна России?»</w:t>
      </w:r>
      <w:r w:rsidR="00386F2D">
        <w:t xml:space="preserve"> </w:t>
      </w:r>
    </w:p>
    <w:p w:rsidR="003A1D9B" w:rsidRDefault="00386F2D" w:rsidP="002A67F3">
      <w:pPr>
        <w:pStyle w:val="1"/>
        <w:spacing w:before="0"/>
        <w:jc w:val="center"/>
      </w:pPr>
      <w:r>
        <w:t>(основные положения доклада)</w:t>
      </w:r>
    </w:p>
    <w:p w:rsidR="006D57EA" w:rsidRDefault="00860456" w:rsidP="006D57EA">
      <w:pPr>
        <w:pStyle w:val="2"/>
      </w:pPr>
      <w:r>
        <w:t xml:space="preserve">1. </w:t>
      </w:r>
      <w:r w:rsidR="006D57EA">
        <w:t>Суть проблемы</w:t>
      </w:r>
    </w:p>
    <w:p w:rsidR="003A1D9B" w:rsidRDefault="003A1D9B" w:rsidP="00860456">
      <w:r>
        <w:t>Наличие выраженной международной специализации во всех случаях связано с необходимостью</w:t>
      </w:r>
      <w:r w:rsidR="006C5EC4">
        <w:t xml:space="preserve"> считаться с </w:t>
      </w:r>
      <w:r w:rsidR="004B086F">
        <w:t>прямым и опосредованным влиянием ситуации на соотве</w:t>
      </w:r>
      <w:r w:rsidR="004B086F">
        <w:t>т</w:t>
      </w:r>
      <w:r w:rsidR="004B086F">
        <w:t>ствующем сегменте мирового рынка на состояние национальной экономики.</w:t>
      </w:r>
      <w:r w:rsidR="004B086F" w:rsidRPr="004B086F">
        <w:t xml:space="preserve"> </w:t>
      </w:r>
      <w:r w:rsidRPr="003A1D9B">
        <w:t>Прямое вл</w:t>
      </w:r>
      <w:r w:rsidRPr="003A1D9B">
        <w:t>и</w:t>
      </w:r>
      <w:r w:rsidRPr="003A1D9B">
        <w:t>яние</w:t>
      </w:r>
      <w:r w:rsidR="004B086F">
        <w:t xml:space="preserve"> проявляется в зависимости </w:t>
      </w:r>
      <w:r w:rsidRPr="003A1D9B">
        <w:t>доходов</w:t>
      </w:r>
      <w:r w:rsidR="004B086F">
        <w:t xml:space="preserve"> и выпуска отрасли </w:t>
      </w:r>
      <w:r w:rsidRPr="003A1D9B">
        <w:t>международн</w:t>
      </w:r>
      <w:r w:rsidR="004B086F">
        <w:t>ой</w:t>
      </w:r>
      <w:r w:rsidRPr="003A1D9B">
        <w:t xml:space="preserve"> специализ</w:t>
      </w:r>
      <w:r w:rsidRPr="003A1D9B">
        <w:t>а</w:t>
      </w:r>
      <w:r w:rsidRPr="003A1D9B">
        <w:t>ци</w:t>
      </w:r>
      <w:r w:rsidR="004B086F">
        <w:t>и от мировых цен на ее продукцию. Опосредованно процессы на мировом рынке вли</w:t>
      </w:r>
      <w:r w:rsidR="004B086F">
        <w:t>я</w:t>
      </w:r>
      <w:r w:rsidR="004B086F">
        <w:t xml:space="preserve">ют на состояние как финансово-кредитной сферы, так и </w:t>
      </w:r>
      <w:r w:rsidR="00167782">
        <w:t xml:space="preserve">всего </w:t>
      </w:r>
      <w:r w:rsidR="004B086F">
        <w:t>реального сектора эконом</w:t>
      </w:r>
      <w:r w:rsidR="004B086F">
        <w:t>и</w:t>
      </w:r>
      <w:r w:rsidR="004B086F">
        <w:t>ки.</w:t>
      </w:r>
    </w:p>
    <w:p w:rsidR="003A1D9B" w:rsidRDefault="00386F2D" w:rsidP="003A1D9B">
      <w:r>
        <w:t>В условиях сырьевой специализации зависимость национальной экономики от остального мира приобретает особые черты. Неравномерность распределения полезных ископаемых между странами придает сырьевой специализации существенно более усто</w:t>
      </w:r>
      <w:r>
        <w:t>й</w:t>
      </w:r>
      <w:r>
        <w:t>чивый характер, чем специализация</w:t>
      </w:r>
      <w:r w:rsidR="004479ED">
        <w:t xml:space="preserve"> в отраслях обрабатывающей промышленности.</w:t>
      </w:r>
      <w:r w:rsidR="00873028">
        <w:t xml:space="preserve"> </w:t>
      </w:r>
      <w:r w:rsidR="00167782">
        <w:t>Р</w:t>
      </w:r>
      <w:r w:rsidR="00167782">
        <w:t>е</w:t>
      </w:r>
      <w:r w:rsidR="00167782">
        <w:t xml:space="preserve">зультатом этого при </w:t>
      </w:r>
      <w:r w:rsidR="00E41448">
        <w:t>определённых</w:t>
      </w:r>
      <w:r w:rsidR="00167782">
        <w:t xml:space="preserve"> условиях становится появление в странах, облада</w:t>
      </w:r>
      <w:r w:rsidR="00167782">
        <w:t>ю</w:t>
      </w:r>
      <w:r w:rsidR="00167782">
        <w:t xml:space="preserve">щих природными ресурсами, признаков «голландской болезни». </w:t>
      </w:r>
      <w:r w:rsidR="00873028">
        <w:t xml:space="preserve">Экономическая редкость природных ресурсов и дифференциация месторождений по их качеству приводит к тому, что </w:t>
      </w:r>
      <w:r w:rsidR="00211F70">
        <w:t xml:space="preserve">как в процессах ценообразования, так и распределения доходов важнейшую роль начинает играть </w:t>
      </w:r>
      <w:r w:rsidR="00873028">
        <w:t>рентн</w:t>
      </w:r>
      <w:r w:rsidR="00211F70">
        <w:t>ый</w:t>
      </w:r>
      <w:r w:rsidR="00873028">
        <w:t xml:space="preserve"> фактор. Специфический – стратегический – характер </w:t>
      </w:r>
      <w:r w:rsidR="00E728D8">
        <w:t>приобрела</w:t>
      </w:r>
      <w:r w:rsidR="00873028">
        <w:t xml:space="preserve"> конкуренция </w:t>
      </w:r>
      <w:r w:rsidR="00211F70">
        <w:t xml:space="preserve">на соответствующих рынках. Это связано с </w:t>
      </w:r>
      <w:r w:rsidR="00211F70" w:rsidRPr="00211F70">
        <w:t xml:space="preserve">жизненной важностью для всех государств </w:t>
      </w:r>
      <w:r w:rsidR="002E5331">
        <w:t xml:space="preserve">задачи </w:t>
      </w:r>
      <w:r w:rsidR="00211F70" w:rsidRPr="00211F70">
        <w:t>обеспеч</w:t>
      </w:r>
      <w:r w:rsidR="002E5331">
        <w:t xml:space="preserve">ения </w:t>
      </w:r>
      <w:r w:rsidR="00211F70">
        <w:t xml:space="preserve">своим компаниям </w:t>
      </w:r>
      <w:r w:rsidR="00211F70" w:rsidRPr="00211F70">
        <w:t>максимально благоприятн</w:t>
      </w:r>
      <w:r w:rsidR="002E5331">
        <w:t>ого</w:t>
      </w:r>
      <w:r w:rsidR="00211F70" w:rsidRPr="00211F70">
        <w:t xml:space="preserve"> доступ</w:t>
      </w:r>
      <w:r w:rsidR="002E5331">
        <w:t>а</w:t>
      </w:r>
      <w:r w:rsidR="00211F70" w:rsidRPr="00211F70">
        <w:t xml:space="preserve"> к сырьевым ресурсам</w:t>
      </w:r>
      <w:r w:rsidR="00211F70">
        <w:t xml:space="preserve">. Наконец, особый характер этих рынков связан с тем, что основные виды </w:t>
      </w:r>
      <w:r w:rsidR="002E5331">
        <w:t>сырья</w:t>
      </w:r>
      <w:r w:rsidR="00211F70">
        <w:t xml:space="preserve"> </w:t>
      </w:r>
      <w:r w:rsidR="002E5331">
        <w:t>играют</w:t>
      </w:r>
      <w:r w:rsidR="00211F70">
        <w:t xml:space="preserve"> в современной экономике </w:t>
      </w:r>
      <w:r w:rsidR="002E5331">
        <w:t>и роль финансовых активов.</w:t>
      </w:r>
    </w:p>
    <w:p w:rsidR="002E5331" w:rsidRDefault="002E5331" w:rsidP="003A1D9B">
      <w:r>
        <w:t xml:space="preserve">Последние два обстоятельства – стратегический характер конкуренции на сырьевых рынках и выполнение природными ресурсами функций финансовых активов </w:t>
      </w:r>
      <w:r w:rsidR="00304942">
        <w:t xml:space="preserve">- </w:t>
      </w:r>
      <w:r>
        <w:t>вед</w:t>
      </w:r>
      <w:r w:rsidR="00304942">
        <w:t>у</w:t>
      </w:r>
      <w:r>
        <w:t>т к п</w:t>
      </w:r>
      <w:r>
        <w:t>о</w:t>
      </w:r>
      <w:r>
        <w:t>вышенной волатильности их цен. Это предопределяет особ</w:t>
      </w:r>
      <w:r w:rsidR="00CC635C">
        <w:t xml:space="preserve">ое влияние на экономику </w:t>
      </w:r>
      <w:r>
        <w:t>стран с сырьевой специализацией внешни</w:t>
      </w:r>
      <w:r w:rsidR="00CC635C">
        <w:t>х</w:t>
      </w:r>
      <w:r>
        <w:t xml:space="preserve"> шок</w:t>
      </w:r>
      <w:r w:rsidR="00CC635C">
        <w:t>ов</w:t>
      </w:r>
      <w:r>
        <w:t xml:space="preserve"> со стороны спроса. Одновременно</w:t>
      </w:r>
      <w:r w:rsidR="00167782">
        <w:t xml:space="preserve"> общая те</w:t>
      </w:r>
      <w:r w:rsidR="00167782">
        <w:t>н</w:t>
      </w:r>
      <w:r w:rsidR="00167782">
        <w:t>денция перехода от разработки более богатых к более бедным</w:t>
      </w:r>
      <w:r w:rsidR="00167782" w:rsidRPr="00167782">
        <w:t xml:space="preserve"> </w:t>
      </w:r>
      <w:r w:rsidR="00167782">
        <w:t>месторождениям сырья</w:t>
      </w:r>
      <w:r w:rsidR="00C86BB1">
        <w:t>, равно как и активное использование силовых методов на международной арене</w:t>
      </w:r>
      <w:r w:rsidR="00543591">
        <w:t xml:space="preserve"> (санкции против Ирана)</w:t>
      </w:r>
      <w:r w:rsidR="00167782">
        <w:t xml:space="preserve"> делает сырьевые рынки уязвимыми по отношению к шокам со стороны предложения.</w:t>
      </w:r>
    </w:p>
    <w:p w:rsidR="00304942" w:rsidRDefault="00304942" w:rsidP="003A1D9B">
      <w:r>
        <w:lastRenderedPageBreak/>
        <w:t xml:space="preserve">Упомянутые особенности ставят особые </w:t>
      </w:r>
      <w:r w:rsidR="00543591">
        <w:t>проблемы перед макроэкономической п</w:t>
      </w:r>
      <w:r w:rsidR="00543591">
        <w:t>о</w:t>
      </w:r>
      <w:r w:rsidR="00543591">
        <w:t xml:space="preserve">литикой </w:t>
      </w:r>
      <w:r>
        <w:t>стран-экспортеров сырья</w:t>
      </w:r>
      <w:r w:rsidR="00543591">
        <w:t>. Основной вопрос, стоящий перед ними</w:t>
      </w:r>
      <w:r w:rsidR="0091293F">
        <w:t>,</w:t>
      </w:r>
      <w:r w:rsidR="00543591">
        <w:t xml:space="preserve"> </w:t>
      </w:r>
      <w:r w:rsidR="00860456">
        <w:t>заключается</w:t>
      </w:r>
      <w:r w:rsidR="00543591">
        <w:t xml:space="preserve"> в </w:t>
      </w:r>
      <w:r w:rsidR="00543591" w:rsidRPr="0091293F">
        <w:rPr>
          <w:b/>
        </w:rPr>
        <w:t>нахождении такой макроэкономической политики, которая обеспечивала бы опт</w:t>
      </w:r>
      <w:r w:rsidR="00543591" w:rsidRPr="0091293F">
        <w:rPr>
          <w:b/>
        </w:rPr>
        <w:t>и</w:t>
      </w:r>
      <w:r w:rsidR="00543591" w:rsidRPr="0091293F">
        <w:rPr>
          <w:b/>
        </w:rPr>
        <w:t>мальный «размен» (</w:t>
      </w:r>
      <w:r w:rsidR="00543591" w:rsidRPr="0091293F">
        <w:rPr>
          <w:b/>
          <w:lang w:val="en-US"/>
        </w:rPr>
        <w:t>trade</w:t>
      </w:r>
      <w:r w:rsidR="00543591" w:rsidRPr="001A4B1D">
        <w:rPr>
          <w:b/>
        </w:rPr>
        <w:t>-</w:t>
      </w:r>
      <w:r w:rsidR="00543591" w:rsidRPr="0091293F">
        <w:rPr>
          <w:b/>
          <w:lang w:val="en-US"/>
        </w:rPr>
        <w:t>off</w:t>
      </w:r>
      <w:r w:rsidR="00543591" w:rsidRPr="0091293F">
        <w:rPr>
          <w:b/>
        </w:rPr>
        <w:t>) между решением текущих проблем, связанных с вне</w:t>
      </w:r>
      <w:r w:rsidR="00543591" w:rsidRPr="0091293F">
        <w:rPr>
          <w:b/>
        </w:rPr>
        <w:t>ш</w:t>
      </w:r>
      <w:r w:rsidR="00543591" w:rsidRPr="0091293F">
        <w:rPr>
          <w:b/>
        </w:rPr>
        <w:t>ними шоками, и динамичным и устойчивым долговременным развитием</w:t>
      </w:r>
      <w:r w:rsidR="00543591">
        <w:t>.</w:t>
      </w:r>
      <w:r>
        <w:t xml:space="preserve"> </w:t>
      </w:r>
    </w:p>
    <w:p w:rsidR="006C3311" w:rsidRPr="00E637A4" w:rsidRDefault="006C3311" w:rsidP="00C3363C">
      <w:pPr>
        <w:pStyle w:val="2"/>
        <w:rPr>
          <w:bCs/>
        </w:rPr>
      </w:pPr>
      <w:r>
        <w:t xml:space="preserve">2. </w:t>
      </w:r>
      <w:r w:rsidRPr="006C3311">
        <w:rPr>
          <w:bCs/>
        </w:rPr>
        <w:t>Особенности макроэкономической модели, применявшейся до</w:t>
      </w:r>
      <w:r w:rsidR="00E637A4">
        <w:rPr>
          <w:bCs/>
        </w:rPr>
        <w:t xml:space="preserve"> </w:t>
      </w:r>
      <w:r w:rsidR="00E637A4">
        <w:rPr>
          <w:bCs/>
          <w:lang w:val="en-US"/>
        </w:rPr>
        <w:t>III</w:t>
      </w:r>
      <w:r w:rsidR="001A4B1D">
        <w:rPr>
          <w:bCs/>
        </w:rPr>
        <w:t xml:space="preserve"> кв. 2008</w:t>
      </w:r>
      <w:r w:rsidR="00C3363C">
        <w:rPr>
          <w:bCs/>
        </w:rPr>
        <w:t xml:space="preserve"> </w:t>
      </w:r>
      <w:r w:rsidR="00E637A4">
        <w:rPr>
          <w:bCs/>
        </w:rPr>
        <w:t>г.</w:t>
      </w:r>
    </w:p>
    <w:p w:rsidR="00960F50" w:rsidRDefault="00A6346E" w:rsidP="006C3311">
      <w:r>
        <w:t>Макроэкономическая модель, использовавшаяся в России для решения этой задачи с конца</w:t>
      </w:r>
      <w:r w:rsidR="006C3311">
        <w:t xml:space="preserve"> 1998 г. </w:t>
      </w:r>
      <w:r>
        <w:t xml:space="preserve">и до </w:t>
      </w:r>
      <w:r w:rsidR="00E637A4">
        <w:rPr>
          <w:bCs/>
          <w:lang w:val="en-US"/>
        </w:rPr>
        <w:t>III</w:t>
      </w:r>
      <w:r w:rsidR="00E637A4">
        <w:rPr>
          <w:bCs/>
        </w:rPr>
        <w:t xml:space="preserve"> кв. 2008 г.</w:t>
      </w:r>
      <w:r>
        <w:t xml:space="preserve">, состояла в следующем. </w:t>
      </w:r>
    </w:p>
    <w:p w:rsidR="00960F50" w:rsidRDefault="00960F50" w:rsidP="006C3311">
      <w:r>
        <w:t>Правительство регулировало распределение поставок нефти на внутренний и вне</w:t>
      </w:r>
      <w:r>
        <w:t>ш</w:t>
      </w:r>
      <w:r>
        <w:t xml:space="preserve">ний рынки при помощи экспортных пошлин. </w:t>
      </w:r>
      <w:r w:rsidR="00A6346E">
        <w:t>Центральный банк использовал режим «б</w:t>
      </w:r>
      <w:r w:rsidR="00A6346E">
        <w:t>и</w:t>
      </w:r>
      <w:r w:rsidR="00A6346E">
        <w:t xml:space="preserve">валютного коридора», стремясь обеспечить предсказуемую динамику курса рубля. </w:t>
      </w:r>
      <w:r>
        <w:t>В условиях роста экспортных цен (до осени 2008 г.) Минфин осуществлял стерилизацию «избыточной денежной массы» посредством ее изъятия в Стабилизационный фонд.</w:t>
      </w:r>
      <w:r w:rsidRPr="00960F50">
        <w:t xml:space="preserve"> </w:t>
      </w:r>
      <w:r>
        <w:t xml:space="preserve">В </w:t>
      </w:r>
      <w:r w:rsidR="00A6346E" w:rsidRPr="00A6346E">
        <w:t xml:space="preserve">2004 </w:t>
      </w:r>
      <w:r>
        <w:t>-</w:t>
      </w:r>
      <w:r w:rsidR="00A6346E" w:rsidRPr="00A6346E">
        <w:t xml:space="preserve"> 2007 гг</w:t>
      </w:r>
      <w:r>
        <w:t>. был</w:t>
      </w:r>
      <w:r w:rsidR="00FB0656">
        <w:t>и</w:t>
      </w:r>
      <w:r>
        <w:t xml:space="preserve"> </w:t>
      </w:r>
      <w:r w:rsidR="00FB0656">
        <w:t>сняты все ограничения на трансграничное перемещение капитала.</w:t>
      </w:r>
    </w:p>
    <w:p w:rsidR="00FB0656" w:rsidRDefault="00FB0656" w:rsidP="00FB0656">
      <w:r>
        <w:t xml:space="preserve">В период, предшествовавший мировому финансово-экономическому кризису, эта модель дала в целом хорошие результаты. Наблюдались высокие темпы экономического роста, </w:t>
      </w:r>
      <w:r w:rsidR="00F47304">
        <w:t>увеличение</w:t>
      </w:r>
      <w:r w:rsidRPr="00FB0656">
        <w:t xml:space="preserve"> инвестиционной активности, повышение жизненного уровня населения</w:t>
      </w:r>
      <w:r>
        <w:t xml:space="preserve">. </w:t>
      </w:r>
      <w:r w:rsidR="00B158E6">
        <w:t>У</w:t>
      </w:r>
      <w:r>
        <w:t xml:space="preserve">давалось поддерживать макроэкономическую стабильность </w:t>
      </w:r>
      <w:r w:rsidRPr="00FB0656">
        <w:t>(постепенное снижение уровня инфляции и процентной ставки, крупный профицит федерального бюджета)</w:t>
      </w:r>
      <w:r>
        <w:t>. Пр</w:t>
      </w:r>
      <w:r>
        <w:t>о</w:t>
      </w:r>
      <w:r>
        <w:t>исходило быстрое</w:t>
      </w:r>
      <w:r w:rsidRPr="00FB0656">
        <w:t xml:space="preserve"> </w:t>
      </w:r>
      <w:r>
        <w:t>н</w:t>
      </w:r>
      <w:r w:rsidRPr="00FB0656">
        <w:t>арастание валютных резервов ЦБ и увеличение Стабилизационного фонда Правительства, устойчиво повыш</w:t>
      </w:r>
      <w:r>
        <w:t>алась</w:t>
      </w:r>
      <w:r w:rsidRPr="00FB0656">
        <w:t xml:space="preserve"> капитализаци</w:t>
      </w:r>
      <w:r>
        <w:t>я</w:t>
      </w:r>
      <w:r w:rsidRPr="00FB0656">
        <w:t xml:space="preserve"> фондового рынка</w:t>
      </w:r>
      <w:r>
        <w:t>.</w:t>
      </w:r>
    </w:p>
    <w:p w:rsidR="00FB0656" w:rsidRPr="00FB0656" w:rsidRDefault="00E637A4" w:rsidP="00E637A4">
      <w:r>
        <w:t>Однако выявились и проблемы. В</w:t>
      </w:r>
      <w:r w:rsidR="00FB0656" w:rsidRPr="00FB0656">
        <w:t xml:space="preserve"> условиях свободы трансграничного движения к</w:t>
      </w:r>
      <w:r w:rsidR="00FB0656" w:rsidRPr="00FB0656">
        <w:t>а</w:t>
      </w:r>
      <w:r w:rsidR="00FB0656" w:rsidRPr="00FB0656">
        <w:t>питала и устойчивого, хотя и медленного роста (начиная с 2003 г.) номинального курса рубля</w:t>
      </w:r>
      <w:r>
        <w:t xml:space="preserve"> происходило б</w:t>
      </w:r>
      <w:r w:rsidR="00FB0656" w:rsidRPr="00FB0656">
        <w:t>ыстрое увеличение внешней задолженности частного сектора</w:t>
      </w:r>
      <w:r>
        <w:t xml:space="preserve">. </w:t>
      </w:r>
      <w:r w:rsidR="00DA158A">
        <w:t>И</w:t>
      </w:r>
      <w:r w:rsidR="00DA158A">
        <w:t>н</w:t>
      </w:r>
      <w:r w:rsidR="00DA158A">
        <w:t>тенсивное</w:t>
      </w:r>
      <w:r>
        <w:t xml:space="preserve"> накопление</w:t>
      </w:r>
      <w:r w:rsidR="00DA158A">
        <w:t xml:space="preserve"> страной международных</w:t>
      </w:r>
      <w:r>
        <w:t xml:space="preserve"> резервов вызывало сомнение в эффекти</w:t>
      </w:r>
      <w:r>
        <w:t>в</w:t>
      </w:r>
      <w:r>
        <w:t xml:space="preserve">ности использования имеющихся в </w:t>
      </w:r>
      <w:r w:rsidR="00DA158A">
        <w:t xml:space="preserve">ее </w:t>
      </w:r>
      <w:r>
        <w:t>распоряжении ресурсов.</w:t>
      </w:r>
    </w:p>
    <w:p w:rsidR="002A3223" w:rsidRDefault="002A3223" w:rsidP="002A3223">
      <w:pPr>
        <w:pStyle w:val="2"/>
        <w:rPr>
          <w:bCs/>
        </w:rPr>
      </w:pPr>
      <w:r>
        <w:t xml:space="preserve">3. </w:t>
      </w:r>
      <w:r>
        <w:rPr>
          <w:bCs/>
        </w:rPr>
        <w:t>Катастрофа в условиях мирового финансово-экономического кризиса</w:t>
      </w:r>
    </w:p>
    <w:p w:rsidR="002A3223" w:rsidRPr="002A3223" w:rsidRDefault="00F012E9" w:rsidP="002A3223">
      <w:r>
        <w:t>О</w:t>
      </w:r>
      <w:r w:rsidR="002A3223" w:rsidRPr="002A3223">
        <w:t>тток капитала</w:t>
      </w:r>
      <w:r>
        <w:t>,</w:t>
      </w:r>
      <w:r w:rsidR="002A3223" w:rsidRPr="002A3223">
        <w:t xml:space="preserve"> </w:t>
      </w:r>
      <w:r>
        <w:t>н</w:t>
      </w:r>
      <w:r w:rsidR="002A3223" w:rsidRPr="002A3223">
        <w:t>ачавшийся в июле 2008 г. под влиянием мирового финансово</w:t>
      </w:r>
      <w:r>
        <w:t>-экономическо</w:t>
      </w:r>
      <w:r w:rsidR="002A3223" w:rsidRPr="002A3223">
        <w:t>го кризиса</w:t>
      </w:r>
      <w:r>
        <w:t>,</w:t>
      </w:r>
      <w:r w:rsidR="002A3223" w:rsidRPr="002A3223">
        <w:t xml:space="preserve"> вызвал падение фондовых индексов и сильное давление на рубль в сторону понижения</w:t>
      </w:r>
      <w:r w:rsidR="002A3223">
        <w:t>.</w:t>
      </w:r>
      <w:r w:rsidR="00E70ADF">
        <w:t xml:space="preserve"> Это поставило в крайне тяж</w:t>
      </w:r>
      <w:r w:rsidR="00616E93">
        <w:t>ё</w:t>
      </w:r>
      <w:r w:rsidR="00E70ADF">
        <w:t>лое финансовое положение корпор</w:t>
      </w:r>
      <w:r w:rsidR="00E70ADF">
        <w:t>а</w:t>
      </w:r>
      <w:r w:rsidR="00E70ADF">
        <w:t>ции и банки, накопившие крупную валютную задолженность.</w:t>
      </w:r>
      <w:r w:rsidR="00E70ADF" w:rsidRPr="00E70ADF">
        <w:t xml:space="preserve"> </w:t>
      </w:r>
      <w:r w:rsidR="002A3223" w:rsidRPr="002A3223">
        <w:t xml:space="preserve">Ситуация </w:t>
      </w:r>
      <w:r w:rsidR="00E70ADF">
        <w:t xml:space="preserve">еще более </w:t>
      </w:r>
      <w:r w:rsidR="002A3223" w:rsidRPr="002A3223">
        <w:t>осло</w:t>
      </w:r>
      <w:r w:rsidR="002A3223" w:rsidRPr="002A3223">
        <w:t>ж</w:t>
      </w:r>
      <w:r w:rsidR="002A3223" w:rsidRPr="002A3223">
        <w:t>нилась в октябре – ноябре в результате обрушения мировых цен на нефть. Этот шок со стороны спроса перев</w:t>
      </w:r>
      <w:r w:rsidR="00616E93">
        <w:t>ё</w:t>
      </w:r>
      <w:r w:rsidR="002A3223" w:rsidRPr="002A3223">
        <w:t>л экономику в глубокую рецессию</w:t>
      </w:r>
      <w:r w:rsidR="00E70ADF">
        <w:t>.</w:t>
      </w:r>
      <w:r w:rsidR="00E70ADF" w:rsidRPr="00E70ADF">
        <w:t xml:space="preserve"> </w:t>
      </w:r>
      <w:r w:rsidR="002A3223" w:rsidRPr="002A3223">
        <w:t>Была подорвана макроэконом</w:t>
      </w:r>
      <w:r w:rsidR="002A3223" w:rsidRPr="002A3223">
        <w:t>и</w:t>
      </w:r>
      <w:r w:rsidR="002A3223" w:rsidRPr="002A3223">
        <w:t xml:space="preserve">ческая стабильность: </w:t>
      </w:r>
      <w:r w:rsidR="007245AB">
        <w:t>страна</w:t>
      </w:r>
      <w:r w:rsidR="00E70ADF">
        <w:t xml:space="preserve"> столкнулась с </w:t>
      </w:r>
      <w:r w:rsidR="002A3223" w:rsidRPr="002A3223">
        <w:t>всплеск</w:t>
      </w:r>
      <w:r w:rsidR="00E70ADF">
        <w:t>ом</w:t>
      </w:r>
      <w:r w:rsidR="002A3223" w:rsidRPr="002A3223">
        <w:t xml:space="preserve"> инфляции, нарастан</w:t>
      </w:r>
      <w:r w:rsidR="00E70ADF">
        <w:t>ием</w:t>
      </w:r>
      <w:r w:rsidR="002A3223" w:rsidRPr="002A3223">
        <w:t xml:space="preserve"> неплатежей, резк</w:t>
      </w:r>
      <w:r w:rsidR="00E70ADF">
        <w:t>им</w:t>
      </w:r>
      <w:r w:rsidR="002A3223" w:rsidRPr="002A3223">
        <w:t xml:space="preserve"> падение</w:t>
      </w:r>
      <w:r w:rsidR="00E70ADF">
        <w:t>м</w:t>
      </w:r>
      <w:r w:rsidR="002A3223" w:rsidRPr="002A3223">
        <w:t xml:space="preserve"> курса рубля</w:t>
      </w:r>
      <w:r w:rsidR="00E70ADF">
        <w:t>.</w:t>
      </w:r>
    </w:p>
    <w:p w:rsidR="00F012E9" w:rsidRDefault="008E26F4" w:rsidP="007245AB">
      <w:r>
        <w:lastRenderedPageBreak/>
        <w:t xml:space="preserve">На </w:t>
      </w:r>
      <w:r w:rsidRPr="008E26F4">
        <w:t>начально</w:t>
      </w:r>
      <w:r>
        <w:t>м</w:t>
      </w:r>
      <w:r w:rsidRPr="008E26F4">
        <w:t xml:space="preserve"> этап</w:t>
      </w:r>
      <w:r>
        <w:t>е</w:t>
      </w:r>
      <w:r w:rsidRPr="008E26F4">
        <w:t xml:space="preserve"> </w:t>
      </w:r>
      <w:r>
        <w:t xml:space="preserve">была предпринята попытка </w:t>
      </w:r>
      <w:r w:rsidRPr="008E26F4">
        <w:t xml:space="preserve">справиться с кризисом </w:t>
      </w:r>
      <w:r w:rsidRPr="008E26F4">
        <w:rPr>
          <w:b/>
          <w:bCs/>
        </w:rPr>
        <w:t>исключ</w:t>
      </w:r>
      <w:r w:rsidRPr="008E26F4">
        <w:rPr>
          <w:b/>
          <w:bCs/>
        </w:rPr>
        <w:t>и</w:t>
      </w:r>
      <w:r w:rsidRPr="008E26F4">
        <w:rPr>
          <w:b/>
          <w:bCs/>
        </w:rPr>
        <w:t>тельно</w:t>
      </w:r>
      <w:r w:rsidRPr="008E26F4">
        <w:t xml:space="preserve"> за сч</w:t>
      </w:r>
      <w:r w:rsidR="007C3941">
        <w:t>ё</w:t>
      </w:r>
      <w:r w:rsidRPr="008E26F4">
        <w:t>т инструментов денежно-кредитной политики: валютных интервенций ЦБ и поддержания им ликвидности банковского сектора</w:t>
      </w:r>
      <w:r>
        <w:t>. Однако результаты оказались плаче</w:t>
      </w:r>
      <w:r>
        <w:t>в</w:t>
      </w:r>
      <w:r>
        <w:t>ными: начали быстро истощаться валютные резервы, проблема ликвидности в банковском секторе</w:t>
      </w:r>
      <w:r w:rsidR="00F012E9">
        <w:t xml:space="preserve"> продолжала обостряться</w:t>
      </w:r>
      <w:r>
        <w:t>.</w:t>
      </w:r>
      <w:r w:rsidRPr="008E26F4">
        <w:t xml:space="preserve"> </w:t>
      </w:r>
      <w:r w:rsidR="00F012E9">
        <w:t>В экономике</w:t>
      </w:r>
      <w:r w:rsidRPr="008E26F4">
        <w:t xml:space="preserve"> сформирова</w:t>
      </w:r>
      <w:r w:rsidR="00F012E9">
        <w:t>л</w:t>
      </w:r>
      <w:r w:rsidRPr="008E26F4">
        <w:t xml:space="preserve">ся механизм автоматической стерилизации </w:t>
      </w:r>
      <w:r w:rsidR="00F012E9">
        <w:t>вновь эмитированных денежных</w:t>
      </w:r>
      <w:r w:rsidRPr="008E26F4">
        <w:t xml:space="preserve"> средств: рубли тут же уходили на валю</w:t>
      </w:r>
      <w:r w:rsidRPr="008E26F4">
        <w:t>т</w:t>
      </w:r>
      <w:r w:rsidRPr="008E26F4">
        <w:t>ный рынок, где обменивались на валюту, предоставляемую из резервов ЦБ</w:t>
      </w:r>
      <w:r w:rsidR="00F012E9">
        <w:t xml:space="preserve">. </w:t>
      </w:r>
      <w:r>
        <w:t>В</w:t>
      </w:r>
      <w:r w:rsidRPr="008E26F4">
        <w:t>алютны</w:t>
      </w:r>
      <w:r>
        <w:t>е</w:t>
      </w:r>
      <w:r w:rsidRPr="008E26F4">
        <w:t xml:space="preserve"> и</w:t>
      </w:r>
      <w:r w:rsidRPr="008E26F4">
        <w:t>н</w:t>
      </w:r>
      <w:r w:rsidRPr="008E26F4">
        <w:t>тервенци</w:t>
      </w:r>
      <w:r>
        <w:t>и</w:t>
      </w:r>
      <w:r w:rsidRPr="008E26F4">
        <w:t xml:space="preserve"> ЦБ</w:t>
      </w:r>
      <w:r w:rsidR="007245AB" w:rsidRPr="007245AB">
        <w:t xml:space="preserve"> </w:t>
      </w:r>
      <w:r w:rsidR="00F012E9">
        <w:t xml:space="preserve">в этих условиях </w:t>
      </w:r>
      <w:r w:rsidR="007245AB">
        <w:t xml:space="preserve">фактически </w:t>
      </w:r>
      <w:r w:rsidRPr="008E26F4">
        <w:t>превра</w:t>
      </w:r>
      <w:r w:rsidR="007245AB">
        <w:t>тились</w:t>
      </w:r>
      <w:r w:rsidRPr="008E26F4">
        <w:t xml:space="preserve"> в форму субсидирования бегства капитала из страны</w:t>
      </w:r>
      <w:r w:rsidR="007245AB">
        <w:t>.</w:t>
      </w:r>
      <w:r w:rsidR="007245AB" w:rsidRPr="007245AB">
        <w:t xml:space="preserve"> </w:t>
      </w:r>
    </w:p>
    <w:p w:rsidR="008E26F4" w:rsidRDefault="007245AB" w:rsidP="007245AB">
      <w:r>
        <w:t>С конца октября – начала ноября в методы борьбы с кризисом были внесены сущ</w:t>
      </w:r>
      <w:r>
        <w:t>е</w:t>
      </w:r>
      <w:r>
        <w:t>ственные коррективы. Начала проводиться политика высоких процентных ставок, активно использоваться широкий комплекс мер административного характера, направленных как на ограничение оттока капитала из страны, так и на поддержку реального сектора экон</w:t>
      </w:r>
      <w:r>
        <w:t>о</w:t>
      </w:r>
      <w:r>
        <w:t>мики.</w:t>
      </w:r>
    </w:p>
    <w:p w:rsidR="008E26F4" w:rsidRDefault="007245AB" w:rsidP="007245AB">
      <w:r>
        <w:t xml:space="preserve">Предпринятые меры, а также начавшийся </w:t>
      </w:r>
      <w:proofErr w:type="gramStart"/>
      <w:r>
        <w:t>в начале</w:t>
      </w:r>
      <w:proofErr w:type="gramEnd"/>
      <w:r>
        <w:t xml:space="preserve"> 2009 г. рост мировых цен на нефть позволили </w:t>
      </w:r>
      <w:r w:rsidRPr="007245AB">
        <w:t>предотвратить крупные банкротства производственных корпораций и банков, обеспечить поддержание относительной социальной стабильности</w:t>
      </w:r>
      <w:r w:rsidR="00FD0C7F">
        <w:t xml:space="preserve"> и начать п</w:t>
      </w:r>
      <w:r w:rsidR="00FD0C7F">
        <w:t>о</w:t>
      </w:r>
      <w:r w:rsidR="00FD0C7F">
        <w:t>степенный выход из тяж</w:t>
      </w:r>
      <w:r w:rsidR="007C3941">
        <w:t>ё</w:t>
      </w:r>
      <w:r w:rsidR="00FD0C7F">
        <w:t>лого кризиса.</w:t>
      </w:r>
    </w:p>
    <w:p w:rsidR="00C43FC4" w:rsidRPr="00C43FC4" w:rsidRDefault="00C43FC4" w:rsidP="00C43FC4">
      <w:r>
        <w:t>Цена мирового финансово-экономического кризиса для России оказалась неимове</w:t>
      </w:r>
      <w:r>
        <w:t>р</w:t>
      </w:r>
      <w:r>
        <w:t>но высокой. Страна пережила о</w:t>
      </w:r>
      <w:r w:rsidRPr="00C43FC4">
        <w:t xml:space="preserve">дин из глубочайших в мире спадов производства в </w:t>
      </w:r>
      <w:r>
        <w:t xml:space="preserve">этот </w:t>
      </w:r>
      <w:r w:rsidRPr="00C43FC4">
        <w:t>период (-7,8% в 2009 г.), резкое обесценение рубля, снижение жизненного уровня насел</w:t>
      </w:r>
      <w:r w:rsidRPr="00C43FC4">
        <w:t>е</w:t>
      </w:r>
      <w:r w:rsidRPr="00C43FC4">
        <w:t>ния</w:t>
      </w:r>
      <w:r>
        <w:t>.</w:t>
      </w:r>
      <w:r w:rsidR="00726CFB" w:rsidRPr="00726CFB">
        <w:t xml:space="preserve"> </w:t>
      </w:r>
      <w:r w:rsidR="00726CFB">
        <w:t>С</w:t>
      </w:r>
      <w:r w:rsidRPr="00C43FC4">
        <w:t xml:space="preserve"> 1 августа 2008 по 1 февраля 2009 г. валютные резервы уменьшились </w:t>
      </w:r>
      <w:r w:rsidR="00726CFB">
        <w:t xml:space="preserve">более чем </w:t>
      </w:r>
      <w:r w:rsidRPr="00C43FC4">
        <w:t>на треть – с 597 млрд. долл. до 387 млрд. долл.</w:t>
      </w:r>
    </w:p>
    <w:p w:rsidR="008E26F4" w:rsidRDefault="00F842A5" w:rsidP="00F842A5">
      <w:pPr>
        <w:pStyle w:val="2"/>
      </w:pPr>
      <w:r>
        <w:t>4. Радости и огорчения посткризисного периода (2010 – 2014 гг.)</w:t>
      </w:r>
    </w:p>
    <w:p w:rsidR="00ED731F" w:rsidRDefault="00ED731F" w:rsidP="00ED731F">
      <w:r>
        <w:t>2010 - 2011 годы можно рассматривать как относительно успешный восстановител</w:t>
      </w:r>
      <w:r>
        <w:t>ь</w:t>
      </w:r>
      <w:r>
        <w:t xml:space="preserve">ный период. Постепенно происходила </w:t>
      </w:r>
      <w:r w:rsidRPr="00F842A5">
        <w:t>стабилизация уровней инфляции, процентной ста</w:t>
      </w:r>
      <w:r w:rsidRPr="00F842A5">
        <w:t>в</w:t>
      </w:r>
      <w:r w:rsidRPr="00F842A5">
        <w:t>ки и курса рубля</w:t>
      </w:r>
      <w:r>
        <w:t>, восстанавливалась экономическая активность</w:t>
      </w:r>
      <w:r w:rsidRPr="00F842A5">
        <w:t xml:space="preserve"> (рост ВВП в 2010 г. – 104.5%, в 2011 г. - 104.3%; выход на уровень 2008 г. по итогам 2011 г.)</w:t>
      </w:r>
      <w:r>
        <w:t xml:space="preserve">. Однако </w:t>
      </w:r>
      <w:r w:rsidRPr="00F842A5">
        <w:t>в 2012 – 2014 гг.</w:t>
      </w:r>
      <w:r>
        <w:t xml:space="preserve"> отчетливо проявилась тенденция к з</w:t>
      </w:r>
      <w:r w:rsidRPr="00F842A5">
        <w:t>атуха</w:t>
      </w:r>
      <w:r>
        <w:t>нию</w:t>
      </w:r>
      <w:r w:rsidRPr="00F842A5">
        <w:t xml:space="preserve"> </w:t>
      </w:r>
      <w:r>
        <w:t xml:space="preserve">экономической </w:t>
      </w:r>
      <w:r w:rsidRPr="00F842A5">
        <w:t>динамик</w:t>
      </w:r>
      <w:r>
        <w:t xml:space="preserve">и – темп роста ВВП составил в эти годы, </w:t>
      </w:r>
      <w:r w:rsidRPr="00F842A5">
        <w:t>соответственно</w:t>
      </w:r>
      <w:r>
        <w:t>,</w:t>
      </w:r>
      <w:r w:rsidRPr="00F842A5">
        <w:t xml:space="preserve"> 103.7%, 101.8%, 100.7%</w:t>
      </w:r>
      <w:r>
        <w:t>.</w:t>
      </w:r>
      <w:r w:rsidRPr="00ED731F">
        <w:t xml:space="preserve"> </w:t>
      </w:r>
      <w:r w:rsidR="00F842A5" w:rsidRPr="00F842A5">
        <w:t>Начало введения с 2014 г. антироссийских санкций подчерк</w:t>
      </w:r>
      <w:r>
        <w:t>нуло</w:t>
      </w:r>
      <w:r w:rsidR="00F842A5" w:rsidRPr="00F842A5">
        <w:t xml:space="preserve"> риски, связанные с глубокой интегрир</w:t>
      </w:r>
      <w:r w:rsidR="00F842A5" w:rsidRPr="00F842A5">
        <w:t>о</w:t>
      </w:r>
      <w:r w:rsidR="00F842A5" w:rsidRPr="00F842A5">
        <w:t>ванностью России в мирохозяйственные отношения</w:t>
      </w:r>
      <w:r w:rsidR="006122CC">
        <w:t>.</w:t>
      </w:r>
    </w:p>
    <w:p w:rsidR="00DB0C59" w:rsidRDefault="00DB0C59" w:rsidP="00DB0C59">
      <w:pPr>
        <w:pStyle w:val="2"/>
      </w:pPr>
      <w:r>
        <w:t>5. Смена макроэкономической модели</w:t>
      </w:r>
      <w:r w:rsidR="00D73EA8">
        <w:t xml:space="preserve"> – тяжелое начало</w:t>
      </w:r>
    </w:p>
    <w:p w:rsidR="00280474" w:rsidRDefault="00280474" w:rsidP="00280474">
      <w:r>
        <w:t xml:space="preserve">Под влиянием опыта, полученного в период </w:t>
      </w:r>
      <w:r w:rsidR="00DB0C59" w:rsidRPr="00DB0C59">
        <w:t>мирового финансово-экономического кризиса</w:t>
      </w:r>
      <w:r>
        <w:t>,</w:t>
      </w:r>
      <w:r w:rsidR="00DB0C59" w:rsidRPr="00DB0C59">
        <w:t xml:space="preserve"> ЦБ ведет подготовку к переходу, а в последнем квартале 2014 г. и осуществляет </w:t>
      </w:r>
      <w:r w:rsidR="00DB0C59" w:rsidRPr="00DB0C59">
        <w:lastRenderedPageBreak/>
        <w:t xml:space="preserve">переход к </w:t>
      </w:r>
      <w:r w:rsidR="00DB0C59" w:rsidRPr="00DB0C59">
        <w:rPr>
          <w:b/>
          <w:bCs/>
        </w:rPr>
        <w:t>режиму свободного плавания рубля</w:t>
      </w:r>
      <w:r>
        <w:rPr>
          <w:b/>
          <w:bCs/>
        </w:rPr>
        <w:t>.</w:t>
      </w:r>
      <w:r w:rsidR="00DB0C59" w:rsidRPr="00DB0C59">
        <w:rPr>
          <w:b/>
          <w:bCs/>
        </w:rPr>
        <w:t xml:space="preserve"> </w:t>
      </w:r>
      <w:r>
        <w:t>Своей к</w:t>
      </w:r>
      <w:r w:rsidRPr="00280474">
        <w:t xml:space="preserve">лючевой задачей ЦБ объявляет таргетирование </w:t>
      </w:r>
      <w:r w:rsidRPr="00280474">
        <w:rPr>
          <w:b/>
          <w:bCs/>
        </w:rPr>
        <w:t xml:space="preserve">уровня инфляции, </w:t>
      </w:r>
      <w:r w:rsidRPr="00280474">
        <w:t>а основным инструментом решения этой задачи ст</w:t>
      </w:r>
      <w:r w:rsidRPr="00280474">
        <w:t>а</w:t>
      </w:r>
      <w:r w:rsidRPr="00280474">
        <w:t>новится ключевая процентная ставка</w:t>
      </w:r>
      <w:r w:rsidR="00D73EA8">
        <w:t>.</w:t>
      </w:r>
    </w:p>
    <w:p w:rsidR="00280474" w:rsidRDefault="00D73EA8" w:rsidP="00280474">
      <w:r w:rsidRPr="00D73EA8">
        <w:rPr>
          <w:bCs/>
        </w:rPr>
        <w:t xml:space="preserve">Несмотря на длительную </w:t>
      </w:r>
      <w:proofErr w:type="gramStart"/>
      <w:r w:rsidRPr="00D73EA8">
        <w:rPr>
          <w:bCs/>
        </w:rPr>
        <w:t>подготовку</w:t>
      </w:r>
      <w:proofErr w:type="gramEnd"/>
      <w:r w:rsidRPr="00D73EA8">
        <w:rPr>
          <w:bCs/>
        </w:rPr>
        <w:t xml:space="preserve"> </w:t>
      </w:r>
      <w:r>
        <w:rPr>
          <w:bCs/>
        </w:rPr>
        <w:t>смена режима валютного курса привела к т</w:t>
      </w:r>
      <w:r>
        <w:rPr>
          <w:bCs/>
        </w:rPr>
        <w:t>я</w:t>
      </w:r>
      <w:r w:rsidR="009860D9">
        <w:rPr>
          <w:bCs/>
        </w:rPr>
        <w:t>жё</w:t>
      </w:r>
      <w:r>
        <w:rPr>
          <w:bCs/>
        </w:rPr>
        <w:t xml:space="preserve">лым </w:t>
      </w:r>
      <w:r w:rsidR="00157788">
        <w:rPr>
          <w:bCs/>
        </w:rPr>
        <w:t>последствиям. Мгновенно произошё</w:t>
      </w:r>
      <w:r>
        <w:rPr>
          <w:bCs/>
        </w:rPr>
        <w:t xml:space="preserve">л </w:t>
      </w:r>
      <w:r>
        <w:t>о</w:t>
      </w:r>
      <w:r w:rsidRPr="00D73EA8">
        <w:t>бвал на валютном рынке</w:t>
      </w:r>
      <w:r>
        <w:t xml:space="preserve">, резко </w:t>
      </w:r>
      <w:r w:rsidRPr="00D73EA8">
        <w:t>усил</w:t>
      </w:r>
      <w:r>
        <w:t>илась</w:t>
      </w:r>
      <w:r w:rsidRPr="00D73EA8">
        <w:t xml:space="preserve"> волатильност</w:t>
      </w:r>
      <w:r>
        <w:t>ь</w:t>
      </w:r>
      <w:r w:rsidRPr="00D73EA8">
        <w:t xml:space="preserve"> курса рубля</w:t>
      </w:r>
      <w:r w:rsidR="00DA678C">
        <w:t>. Стремление использовать либерализацию валютного рынка для снижения инфляции обернулось ее резким всплеском. Падение жизненного уровня населения дополнялось мощным шоком со стороны предложения, который экономика ощутила вследствие значительного удорожания импортных товаров, а также постепенно ужесточавшихся антироссийских санкций.</w:t>
      </w:r>
      <w:r w:rsidR="00DA678C" w:rsidRPr="00DA678C">
        <w:t xml:space="preserve"> </w:t>
      </w:r>
      <w:r w:rsidR="00DA678C">
        <w:t xml:space="preserve">Вновь обострилась </w:t>
      </w:r>
      <w:r w:rsidRPr="00D73EA8">
        <w:t>проблем</w:t>
      </w:r>
      <w:r w:rsidR="00DA678C">
        <w:t>а</w:t>
      </w:r>
      <w:r w:rsidRPr="00D73EA8">
        <w:t xml:space="preserve"> валютной задо</w:t>
      </w:r>
      <w:r w:rsidRPr="00D73EA8">
        <w:t>л</w:t>
      </w:r>
      <w:r w:rsidRPr="00D73EA8">
        <w:t>женности крупных корпораций и банков</w:t>
      </w:r>
      <w:r w:rsidR="00DA678C">
        <w:t>. В условиях резко усилившейся неопредел</w:t>
      </w:r>
      <w:r w:rsidR="00157788">
        <w:t>ё</w:t>
      </w:r>
      <w:r w:rsidR="00DA678C">
        <w:t>нн</w:t>
      </w:r>
      <w:r w:rsidR="00DA678C">
        <w:t>о</w:t>
      </w:r>
      <w:r w:rsidR="00DA678C">
        <w:t>сти в отношении величины валютного курса</w:t>
      </w:r>
      <w:r w:rsidR="00D201F7">
        <w:t xml:space="preserve"> произошло </w:t>
      </w:r>
      <w:r w:rsidR="00E706B8">
        <w:t xml:space="preserve">существенное </w:t>
      </w:r>
      <w:r w:rsidR="00483C91">
        <w:t>у</w:t>
      </w:r>
      <w:r w:rsidR="00D201F7">
        <w:t xml:space="preserve">сложнение </w:t>
      </w:r>
      <w:r w:rsidR="00483C91">
        <w:t>пр</w:t>
      </w:r>
      <w:r w:rsidR="00483C91">
        <w:t>о</w:t>
      </w:r>
      <w:r w:rsidR="00483C91">
        <w:t xml:space="preserve">цесса </w:t>
      </w:r>
      <w:r w:rsidR="00D201F7">
        <w:t>принятия решений экономическими агентами.</w:t>
      </w:r>
    </w:p>
    <w:p w:rsidR="00D73EA8" w:rsidRDefault="0063043E" w:rsidP="00D201F7">
      <w:r>
        <w:t>Н</w:t>
      </w:r>
      <w:r w:rsidR="00D201F7">
        <w:t xml:space="preserve">еблагоприятные </w:t>
      </w:r>
      <w:r w:rsidR="00D73EA8" w:rsidRPr="00D73EA8">
        <w:t>изменения происходили на фоне на</w:t>
      </w:r>
      <w:r w:rsidR="00D201F7">
        <w:t>метив</w:t>
      </w:r>
      <w:r w:rsidR="00D73EA8" w:rsidRPr="00D73EA8">
        <w:t>шегося ещ</w:t>
      </w:r>
      <w:r w:rsidR="00157788">
        <w:t>ё</w:t>
      </w:r>
      <w:r w:rsidR="00D73EA8" w:rsidRPr="00D73EA8">
        <w:t xml:space="preserve"> в 3 кв. 2014 г. </w:t>
      </w:r>
      <w:r w:rsidR="00D201F7">
        <w:t xml:space="preserve">очередного </w:t>
      </w:r>
      <w:r w:rsidR="00D73EA8" w:rsidRPr="00D73EA8">
        <w:t>падения мировых цен на нефть</w:t>
      </w:r>
      <w:r w:rsidR="00D201F7">
        <w:t>. Все это привело к новому двухлетнему сп</w:t>
      </w:r>
      <w:r w:rsidR="00D201F7">
        <w:t>а</w:t>
      </w:r>
      <w:r w:rsidR="00D201F7">
        <w:t xml:space="preserve">ду </w:t>
      </w:r>
      <w:r w:rsidR="00D73EA8" w:rsidRPr="00D73EA8">
        <w:t>(хотя и не очень глубоко</w:t>
      </w:r>
      <w:r w:rsidR="00D201F7">
        <w:t>му) в российской экономике. Индекс роста ВВП составил в</w:t>
      </w:r>
      <w:r w:rsidR="00D73EA8" w:rsidRPr="00D73EA8">
        <w:t xml:space="preserve"> 2015 – 97.5%, </w:t>
      </w:r>
      <w:r w:rsidR="00D201F7">
        <w:t xml:space="preserve">в </w:t>
      </w:r>
      <w:r w:rsidR="00D73EA8" w:rsidRPr="00D73EA8">
        <w:t>2016 – 99.8%</w:t>
      </w:r>
      <w:r w:rsidR="00E706B8">
        <w:t>.</w:t>
      </w:r>
    </w:p>
    <w:p w:rsidR="00280474" w:rsidRDefault="005F7F25" w:rsidP="005F7F25">
      <w:r>
        <w:t>Центральный банк реагировал на кризисные явления р</w:t>
      </w:r>
      <w:r w:rsidR="00E706B8" w:rsidRPr="00E706B8">
        <w:t>езк</w:t>
      </w:r>
      <w:r>
        <w:t>им</w:t>
      </w:r>
      <w:r w:rsidR="00E706B8" w:rsidRPr="00E706B8">
        <w:t xml:space="preserve"> повышение</w:t>
      </w:r>
      <w:r>
        <w:t>м</w:t>
      </w:r>
      <w:r w:rsidR="00E706B8" w:rsidRPr="00E706B8">
        <w:t xml:space="preserve"> ключевой процентной ставки</w:t>
      </w:r>
      <w:r>
        <w:t>, с</w:t>
      </w:r>
      <w:r w:rsidR="00E706B8" w:rsidRPr="00E706B8">
        <w:t>оздание</w:t>
      </w:r>
      <w:r>
        <w:t>м</w:t>
      </w:r>
      <w:r w:rsidR="00E706B8" w:rsidRPr="00E706B8">
        <w:t xml:space="preserve"> механизмов поддержки банков, оказавшихся в тяж</w:t>
      </w:r>
      <w:r w:rsidR="00282E5B">
        <w:t>ё</w:t>
      </w:r>
      <w:r w:rsidR="00E706B8" w:rsidRPr="00E706B8">
        <w:t>лом п</w:t>
      </w:r>
      <w:r w:rsidR="00E706B8" w:rsidRPr="00E706B8">
        <w:t>о</w:t>
      </w:r>
      <w:r w:rsidR="00E706B8" w:rsidRPr="00E706B8">
        <w:t>ложении из-за обрушения курса рубля</w:t>
      </w:r>
      <w:r>
        <w:t>. Правительство отказалось на время от профици</w:t>
      </w:r>
      <w:r>
        <w:t>т</w:t>
      </w:r>
      <w:r>
        <w:t>ного бюджета, а также начало проводить политику импортозамещения, в том числе с и</w:t>
      </w:r>
      <w:r>
        <w:t>с</w:t>
      </w:r>
      <w:r>
        <w:t>пользованием инструмента антисанкций.</w:t>
      </w:r>
    </w:p>
    <w:p w:rsidR="000A045B" w:rsidRDefault="000A045B" w:rsidP="005F7F2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A045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6. Дальнейшая корректировка макроэкономической модели</w:t>
      </w:r>
    </w:p>
    <w:p w:rsidR="000A045B" w:rsidRDefault="000A045B" w:rsidP="000A045B">
      <w:r>
        <w:t xml:space="preserve">Во второй половине 2016 г. началось постепенное повышение </w:t>
      </w:r>
      <w:r w:rsidR="00632CC9">
        <w:t xml:space="preserve">мировых </w:t>
      </w:r>
      <w:r>
        <w:t>цен на нефть. Экономика начала выходить из кризиса и с 2017 г. вступила в новую фазу низких положительных темпов роста (1.6% в 2017 и 2018 гг.).</w:t>
      </w:r>
      <w:r w:rsidR="00632CC9">
        <w:t xml:space="preserve"> Демонстрируя приверженность к режиму свободного плавания рубля при отсутствии ограничений на трансграничные п</w:t>
      </w:r>
      <w:r w:rsidR="00632CC9">
        <w:t>о</w:t>
      </w:r>
      <w:r w:rsidR="00632CC9">
        <w:t>токи капитала, Центральный банк проявл</w:t>
      </w:r>
      <w:r w:rsidR="002B6479">
        <w:t>ял</w:t>
      </w:r>
      <w:r w:rsidR="00632CC9">
        <w:t xml:space="preserve"> весьма консервативное отношение к скорости снижения ключевой процентной ставки, жестко следовал установке на уменьшение и</w:t>
      </w:r>
      <w:r w:rsidR="00632CC9">
        <w:t>н</w:t>
      </w:r>
      <w:r w:rsidR="00632CC9">
        <w:t>фляции до целевого уровня.</w:t>
      </w:r>
    </w:p>
    <w:p w:rsidR="00632CC9" w:rsidRDefault="00485A0D" w:rsidP="000A045B">
      <w:r>
        <w:t xml:space="preserve">Министерство финансов </w:t>
      </w:r>
      <w:r w:rsidR="00271073">
        <w:t>возобновило</w:t>
      </w:r>
      <w:r>
        <w:t xml:space="preserve"> участи</w:t>
      </w:r>
      <w:r w:rsidR="00271073">
        <w:t>е</w:t>
      </w:r>
      <w:r>
        <w:t xml:space="preserve"> в регулировании денежно-кредитной сферы, </w:t>
      </w:r>
      <w:r w:rsidR="00766A4D">
        <w:t xml:space="preserve">фактически </w:t>
      </w:r>
      <w:r w:rsidR="00271073">
        <w:t>подменяя</w:t>
      </w:r>
      <w:r>
        <w:t xml:space="preserve"> официального денежного регулятора в осуществлении и</w:t>
      </w:r>
      <w:r>
        <w:t>н</w:t>
      </w:r>
      <w:r>
        <w:t>тервенций на валютном рынке</w:t>
      </w:r>
      <w:r w:rsidR="00271073">
        <w:t xml:space="preserve">. </w:t>
      </w:r>
      <w:r w:rsidR="00766A4D">
        <w:t xml:space="preserve">Такое разделение функций, помимо </w:t>
      </w:r>
      <w:r w:rsidR="00583BF3">
        <w:t>реализации установки на увеличение пресловутой «подушки безопасности»</w:t>
      </w:r>
      <w:r w:rsidR="00766A4D">
        <w:t>, дает основание Центральному ба</w:t>
      </w:r>
      <w:r w:rsidR="00766A4D">
        <w:t>н</w:t>
      </w:r>
      <w:r w:rsidR="00766A4D">
        <w:lastRenderedPageBreak/>
        <w:t xml:space="preserve">ку настаивать на том, что он </w:t>
      </w:r>
      <w:r w:rsidR="00E72C18">
        <w:t xml:space="preserve">продолжает </w:t>
      </w:r>
      <w:r w:rsidR="00766A4D">
        <w:t>п</w:t>
      </w:r>
      <w:r w:rsidR="00E72C18">
        <w:t>ри</w:t>
      </w:r>
      <w:r w:rsidR="00766A4D">
        <w:t>держиват</w:t>
      </w:r>
      <w:r w:rsidR="00583BF3">
        <w:t>ься</w:t>
      </w:r>
      <w:r w:rsidR="00766A4D">
        <w:t xml:space="preserve"> режим</w:t>
      </w:r>
      <w:r w:rsidR="00583BF3">
        <w:t>а</w:t>
      </w:r>
      <w:r w:rsidR="00766A4D">
        <w:t xml:space="preserve"> свободного плавания рубля.</w:t>
      </w:r>
    </w:p>
    <w:p w:rsidR="00766A4D" w:rsidRDefault="00D772F0" w:rsidP="000A045B">
      <w:r>
        <w:t>Но наиболее серьезные корректировки в применяемую макроэкономическую модель предполагается внести в ходе так называемого «налогового манёвра». Последний предп</w:t>
      </w:r>
      <w:r>
        <w:t>о</w:t>
      </w:r>
      <w:r>
        <w:t xml:space="preserve">лагает </w:t>
      </w:r>
      <w:r w:rsidRPr="00D772F0">
        <w:t>резкое снижение экспортных пошлин, увеличение налога на добычу полезных и</w:t>
      </w:r>
      <w:r w:rsidRPr="00D772F0">
        <w:t>с</w:t>
      </w:r>
      <w:r w:rsidRPr="00D772F0">
        <w:t xml:space="preserve">копаемых и уменьшение акцизов </w:t>
      </w:r>
      <w:r>
        <w:t xml:space="preserve">(вплоть до использования «отрицательного акциза») </w:t>
      </w:r>
      <w:r w:rsidRPr="00D772F0">
        <w:t xml:space="preserve">на нефтепродукты. </w:t>
      </w:r>
      <w:r w:rsidR="00E93686">
        <w:t>Заявленные цели реформы</w:t>
      </w:r>
      <w:r w:rsidRPr="00D772F0">
        <w:t xml:space="preserve"> – снизить зависимость поступлений в бюджет от изменений мировых цен на нефть</w:t>
      </w:r>
      <w:r w:rsidR="00E93686">
        <w:t xml:space="preserve"> и содействовать модернизации нефтепереработки.</w:t>
      </w:r>
    </w:p>
    <w:p w:rsidR="00CB77E3" w:rsidRPr="000A045B" w:rsidRDefault="00CB77E3" w:rsidP="00CB77E3">
      <w:pPr>
        <w:pStyle w:val="2"/>
      </w:pPr>
      <w:r>
        <w:t>7. Некоторые общие выводы об эффективности макроэкономической полит</w:t>
      </w:r>
      <w:r>
        <w:t>и</w:t>
      </w:r>
      <w:r>
        <w:t>ки, проводимой правительством и Центральным банком</w:t>
      </w:r>
    </w:p>
    <w:p w:rsidR="002B341F" w:rsidRDefault="00284BC3" w:rsidP="00EA78F3">
      <w:r>
        <w:t xml:space="preserve">Анализ макроэкономических показателей, </w:t>
      </w:r>
      <w:r w:rsidR="00EA78F3">
        <w:t xml:space="preserve">относящихся ко </w:t>
      </w:r>
      <w:r w:rsidR="002B341F">
        <w:t>все</w:t>
      </w:r>
      <w:r w:rsidR="00EA78F3">
        <w:t>му</w:t>
      </w:r>
      <w:r w:rsidR="002B341F">
        <w:t xml:space="preserve"> </w:t>
      </w:r>
      <w:r w:rsidR="00A06665">
        <w:t>рассматриваемо</w:t>
      </w:r>
      <w:r w:rsidR="00EA78F3">
        <w:t>му</w:t>
      </w:r>
      <w:r w:rsidR="00A06665">
        <w:t xml:space="preserve"> период</w:t>
      </w:r>
      <w:r w:rsidR="00EA78F3">
        <w:t>у</w:t>
      </w:r>
      <w:r w:rsidR="00A06665">
        <w:t xml:space="preserve"> (конец 1998 по настоящее время)</w:t>
      </w:r>
      <w:r w:rsidR="00EA78F3">
        <w:t>, несомненно, подтверждает тот факт, что в</w:t>
      </w:r>
      <w:r w:rsidR="002B341F">
        <w:t>ыс</w:t>
      </w:r>
      <w:r w:rsidR="002B341F">
        <w:t>о</w:t>
      </w:r>
      <w:r w:rsidR="002B341F">
        <w:t>кая волатильность миров</w:t>
      </w:r>
      <w:r w:rsidR="00EA78F3">
        <w:t xml:space="preserve">ых цен на </w:t>
      </w:r>
      <w:r w:rsidR="002B341F">
        <w:t>сырь</w:t>
      </w:r>
      <w:r w:rsidR="00EA78F3">
        <w:t xml:space="preserve">е (прежде всего на нефть и газ), </w:t>
      </w:r>
      <w:r w:rsidR="002B341F">
        <w:t>оказывает огро</w:t>
      </w:r>
      <w:r w:rsidR="002B341F">
        <w:t>м</w:t>
      </w:r>
      <w:r w:rsidR="002B341F">
        <w:t>ное влияние на развитие российской экономики</w:t>
      </w:r>
      <w:r w:rsidR="00EA78F3">
        <w:t>. Можно также констатировать, что н</w:t>
      </w:r>
      <w:r w:rsidR="00EA78F3">
        <w:t>е</w:t>
      </w:r>
      <w:r w:rsidR="00EA78F3">
        <w:t>смотря на отличия между макроэкономическими моделями, применявшимися до миров</w:t>
      </w:r>
      <w:r w:rsidR="00EA78F3">
        <w:t>о</w:t>
      </w:r>
      <w:r w:rsidR="00EA78F3">
        <w:t xml:space="preserve">го финансово-экономического кризиса и после него (начиная с конца 2014 г.), у них есть одна очень важная общая черта: в обоих случаях первичными для власти были вопросы финансовой стабильности, а вторичными – вопросы экономического роста. Не случайно, в течение </w:t>
      </w:r>
      <w:r w:rsidR="00306F6C">
        <w:t>всего этого периода в стране поддерживался кратно заниженный по сравнению с паритетом покупательной способности курс рубля, огромный актив по текущим статьям платежного баланса, формировались заведомо избыточные международные резервы.</w:t>
      </w:r>
    </w:p>
    <w:p w:rsidR="00130A93" w:rsidRDefault="004E5A2A" w:rsidP="00C17967">
      <w:r>
        <w:t>Кроме того, о</w:t>
      </w:r>
      <w:r w:rsidR="002B341F">
        <w:t>пыт</w:t>
      </w:r>
      <w:r>
        <w:t>, полученный с использованием</w:t>
      </w:r>
      <w:r w:rsidR="002B341F">
        <w:t xml:space="preserve"> модели, основанной</w:t>
      </w:r>
      <w:r w:rsidR="00130A93">
        <w:t xml:space="preserve"> </w:t>
      </w:r>
      <w:r w:rsidR="002B341F">
        <w:t xml:space="preserve">на режиме свободного плавания </w:t>
      </w:r>
      <w:r>
        <w:t xml:space="preserve">рубля </w:t>
      </w:r>
      <w:r w:rsidR="002B341F">
        <w:t>при отсутствии ограничений на трансграничное перемещение капитала</w:t>
      </w:r>
      <w:r>
        <w:t>,</w:t>
      </w:r>
      <w:r w:rsidR="00512443">
        <w:t xml:space="preserve"> </w:t>
      </w:r>
      <w:r w:rsidR="002B341F">
        <w:t>свидетельствует</w:t>
      </w:r>
      <w:r>
        <w:t xml:space="preserve"> </w:t>
      </w:r>
      <w:r w:rsidR="002B341F">
        <w:t>о</w:t>
      </w:r>
      <w:r>
        <w:t xml:space="preserve"> том, что с ее помощью устойчивость российской валюты уд</w:t>
      </w:r>
      <w:r>
        <w:t>а</w:t>
      </w:r>
      <w:r>
        <w:t>ется обеспечить лишь на непродолжительные отрезки времени. Часто повторяющиеся п</w:t>
      </w:r>
      <w:r>
        <w:t>е</w:t>
      </w:r>
      <w:r>
        <w:t>риоды повышенной волатильности рубля оказывают очевидное дезориентирующее во</w:t>
      </w:r>
      <w:r>
        <w:t>з</w:t>
      </w:r>
      <w:r>
        <w:t xml:space="preserve">действие на экономических агентов, приводят к формированию </w:t>
      </w:r>
      <w:r w:rsidR="002C26D6">
        <w:t>у них негативных ожид</w:t>
      </w:r>
      <w:r w:rsidR="002C26D6">
        <w:t>а</w:t>
      </w:r>
      <w:r w:rsidR="002C26D6">
        <w:t>ний в отношении перспектив экономического роста. Выяснилось также, что применение этой модели в российских условиях приводит к тому, что запретительную для нормальной инвестиционной активности процентную ставку приходится использовать не в течение короткого периода времени для борьбы с перегревом экономики, а для поддержания</w:t>
      </w:r>
      <w:r w:rsidR="00F00116">
        <w:t>, фа</w:t>
      </w:r>
      <w:r w:rsidR="00F00116">
        <w:t>к</w:t>
      </w:r>
      <w:r w:rsidR="00F00116">
        <w:t>тически на постоянной основе,</w:t>
      </w:r>
      <w:r w:rsidR="002C26D6">
        <w:t xml:space="preserve"> относительной стабильности других финансово-экономических параметров хозяйственного развития – валютного курса, инфляции, сб</w:t>
      </w:r>
      <w:r w:rsidR="002C26D6">
        <w:t>а</w:t>
      </w:r>
      <w:r w:rsidR="002C26D6">
        <w:t>лансированности государственного бюджета.</w:t>
      </w:r>
    </w:p>
    <w:p w:rsidR="00CA2439" w:rsidRDefault="00BF25AB" w:rsidP="00CA2439">
      <w:r>
        <w:lastRenderedPageBreak/>
        <w:t xml:space="preserve">В целом, </w:t>
      </w:r>
      <w:r w:rsidR="0098669A">
        <w:t>напрашивается</w:t>
      </w:r>
      <w:r>
        <w:t xml:space="preserve"> </w:t>
      </w:r>
      <w:r w:rsidR="00CA2439">
        <w:t>вывод</w:t>
      </w:r>
      <w:r w:rsidR="0098669A">
        <w:t>, что</w:t>
      </w:r>
      <w:r w:rsidR="00CA2439">
        <w:t xml:space="preserve"> </w:t>
      </w:r>
      <w:r w:rsidR="0098669A">
        <w:t>на основе мер, которые осуществляются и нам</w:t>
      </w:r>
      <w:r w:rsidR="0098669A">
        <w:t>е</w:t>
      </w:r>
      <w:r w:rsidR="0098669A">
        <w:t xml:space="preserve">чены к осуществлению в ближайшей перспективе, </w:t>
      </w:r>
      <w:r w:rsidR="00CA2439">
        <w:t>решить ключев</w:t>
      </w:r>
      <w:r w:rsidR="0098669A">
        <w:t>ую</w:t>
      </w:r>
      <w:r w:rsidR="00CA2439">
        <w:t xml:space="preserve"> </w:t>
      </w:r>
      <w:r w:rsidR="0098669A">
        <w:t>задачу гармониз</w:t>
      </w:r>
      <w:r w:rsidR="0098669A">
        <w:t>а</w:t>
      </w:r>
      <w:r w:rsidR="0098669A">
        <w:t>ции установок на текущую стабильность и устойчивый долговременный рост не</w:t>
      </w:r>
      <w:r w:rsidR="004D1544">
        <w:t>возможно</w:t>
      </w:r>
      <w:r w:rsidR="0098669A">
        <w:t>.</w:t>
      </w:r>
    </w:p>
    <w:p w:rsidR="00CA2439" w:rsidRDefault="00CA2439" w:rsidP="00CA2439">
      <w:pPr>
        <w:pStyle w:val="2"/>
      </w:pPr>
      <w:r>
        <w:t xml:space="preserve">8. </w:t>
      </w:r>
      <w:r w:rsidR="00073C5D">
        <w:t>А</w:t>
      </w:r>
      <w:r w:rsidR="00053827">
        <w:t>льтернативн</w:t>
      </w:r>
      <w:r w:rsidR="00073C5D">
        <w:t>ый подход</w:t>
      </w:r>
    </w:p>
    <w:p w:rsidR="00C07204" w:rsidRDefault="0078791E" w:rsidP="00C07204">
      <w:r>
        <w:t>Представляется, что добиться динамичного развития при поддержании макроэкон</w:t>
      </w:r>
      <w:r>
        <w:t>о</w:t>
      </w:r>
      <w:r>
        <w:t>мической стабильности может позволить следующая система мер.</w:t>
      </w:r>
    </w:p>
    <w:p w:rsidR="00E70D00" w:rsidRDefault="00441D62" w:rsidP="00C07204">
      <w:r w:rsidRPr="00441D62">
        <w:rPr>
          <w:b/>
        </w:rPr>
        <w:t>Первое</w:t>
      </w:r>
      <w:r>
        <w:t xml:space="preserve">. </w:t>
      </w:r>
      <w:r w:rsidR="0078791E">
        <w:t>Следует сохранить режим плавающего курса, однако важно добиться резк</w:t>
      </w:r>
      <w:r w:rsidR="0078791E">
        <w:t>о</w:t>
      </w:r>
      <w:r w:rsidR="0078791E">
        <w:t>го сокращения волатильности трансграничных потоков капитала</w:t>
      </w:r>
      <w:r w:rsidR="006E3261">
        <w:t>, прежде всего кратк</w:t>
      </w:r>
      <w:r w:rsidR="006E3261">
        <w:t>о</w:t>
      </w:r>
      <w:r w:rsidR="006E3261">
        <w:t>срочного характера</w:t>
      </w:r>
      <w:r w:rsidR="0078791E">
        <w:t>. Прямой возврат в положение, существовавшее до полной либерал</w:t>
      </w:r>
      <w:r w:rsidR="0078791E">
        <w:t>и</w:t>
      </w:r>
      <w:r w:rsidR="0078791E">
        <w:t>зации</w:t>
      </w:r>
      <w:r w:rsidR="006E3261">
        <w:t xml:space="preserve"> валютного режима, невозможен, да и вряд ли был бы сегодня целесообразен. Одн</w:t>
      </w:r>
      <w:r w:rsidR="006E3261">
        <w:t>а</w:t>
      </w:r>
      <w:r w:rsidR="006E3261">
        <w:t>ко для решения стоящей задачи</w:t>
      </w:r>
      <w:r w:rsidR="0078791E">
        <w:t xml:space="preserve"> </w:t>
      </w:r>
      <w:r w:rsidR="006E3261">
        <w:t>можно использовать следующий несколько подкоррект</w:t>
      </w:r>
      <w:r w:rsidR="006E3261">
        <w:t>и</w:t>
      </w:r>
      <w:r w:rsidR="006E3261">
        <w:t xml:space="preserve">рованный вариант налога </w:t>
      </w:r>
      <w:proofErr w:type="spellStart"/>
      <w:r w:rsidR="006E3261">
        <w:t>Тобина</w:t>
      </w:r>
      <w:proofErr w:type="spellEnd"/>
      <w:r w:rsidR="00B82DF8">
        <w:t xml:space="preserve">. Введение </w:t>
      </w:r>
      <w:r w:rsidR="00B82DF8" w:rsidRPr="00073C5D">
        <w:rPr>
          <w:b/>
        </w:rPr>
        <w:t>налога на покупку валюты, ставки котор</w:t>
      </w:r>
      <w:r w:rsidR="00B82DF8" w:rsidRPr="00073C5D">
        <w:rPr>
          <w:b/>
        </w:rPr>
        <w:t>о</w:t>
      </w:r>
      <w:r w:rsidR="00B82DF8" w:rsidRPr="00073C5D">
        <w:rPr>
          <w:b/>
        </w:rPr>
        <w:t>го</w:t>
      </w:r>
      <w:r w:rsidR="00B82DF8">
        <w:t xml:space="preserve"> </w:t>
      </w:r>
      <w:r w:rsidR="00B82DF8" w:rsidRPr="003505D4">
        <w:rPr>
          <w:b/>
        </w:rPr>
        <w:t>могут неожиданно меняться</w:t>
      </w:r>
      <w:r w:rsidR="00B82DF8">
        <w:t xml:space="preserve"> денежными властями, привело бы к резкому сокращ</w:t>
      </w:r>
      <w:r w:rsidR="00B82DF8">
        <w:t>е</w:t>
      </w:r>
      <w:r w:rsidR="00B82DF8">
        <w:t>нию спекулятивных операций как нерезидентов с российской валютой и ценными бум</w:t>
      </w:r>
      <w:r w:rsidR="00B82DF8">
        <w:t>а</w:t>
      </w:r>
      <w:r w:rsidR="00B82DF8">
        <w:t xml:space="preserve">гами, так и российских инвесторов - с иностранными валютами и ценными бумагами. В то же время важно сделать это таким образом, чтобы предлагаемая мера </w:t>
      </w:r>
      <w:r w:rsidR="003505D4">
        <w:t>не нанесла</w:t>
      </w:r>
      <w:r w:rsidR="00B82DF8">
        <w:t xml:space="preserve"> ущерба не только населению, но и импортерам иностранных товаров и стратегическим инвест</w:t>
      </w:r>
      <w:r w:rsidR="00B82DF8">
        <w:t>о</w:t>
      </w:r>
      <w:r w:rsidR="00B82DF8">
        <w:t xml:space="preserve">рам. </w:t>
      </w:r>
      <w:r w:rsidR="003505D4">
        <w:t xml:space="preserve">Налог с физических лиц </w:t>
      </w:r>
      <w:r w:rsidR="005F37A8">
        <w:t xml:space="preserve">при покупке валюты </w:t>
      </w:r>
      <w:r w:rsidR="00073C5D">
        <w:t>просто не должен взиматься. И</w:t>
      </w:r>
      <w:r w:rsidR="003505D4">
        <w:t>мпорт</w:t>
      </w:r>
      <w:r w:rsidR="00073C5D">
        <w:t>ё</w:t>
      </w:r>
      <w:r w:rsidR="003505D4">
        <w:t>ры</w:t>
      </w:r>
      <w:r w:rsidR="00E70D00">
        <w:t xml:space="preserve"> и стратегические инвесторы-резиденты</w:t>
      </w:r>
      <w:r w:rsidR="003505D4">
        <w:t xml:space="preserve"> для освобождения от налога должны предста</w:t>
      </w:r>
      <w:r w:rsidR="003505D4">
        <w:t>в</w:t>
      </w:r>
      <w:r w:rsidR="003505D4">
        <w:t>лять импортные контракты</w:t>
      </w:r>
      <w:r w:rsidR="00E70D00">
        <w:t xml:space="preserve"> и, соответственно, документы, свидетельствующие об ос</w:t>
      </w:r>
      <w:r w:rsidR="00E70D00">
        <w:t>у</w:t>
      </w:r>
      <w:r w:rsidR="00E70D00">
        <w:t>ществлении ими прямых инвестиций</w:t>
      </w:r>
      <w:r w:rsidR="00073C5D">
        <w:t>. С</w:t>
      </w:r>
      <w:r w:rsidR="003505D4">
        <w:t xml:space="preserve">тратегическим инвесторам-нерезидентам </w:t>
      </w:r>
      <w:r w:rsidR="00073C5D">
        <w:t>необх</w:t>
      </w:r>
      <w:r w:rsidR="00073C5D">
        <w:t>о</w:t>
      </w:r>
      <w:r w:rsidR="00073C5D">
        <w:t>димо</w:t>
      </w:r>
      <w:r w:rsidR="003505D4">
        <w:t xml:space="preserve"> </w:t>
      </w:r>
      <w:r w:rsidR="00073C5D">
        <w:t>обеспечить</w:t>
      </w:r>
      <w:r w:rsidR="003505D4">
        <w:t xml:space="preserve"> право на необлагаемый налогом вывоз прибыли, а также – в случае в</w:t>
      </w:r>
      <w:r w:rsidR="003505D4">
        <w:t>ы</w:t>
      </w:r>
      <w:r w:rsidR="003505D4">
        <w:t>хода из дела – и капитала.</w:t>
      </w:r>
    </w:p>
    <w:p w:rsidR="0078791E" w:rsidRDefault="00E70D00" w:rsidP="00C07204">
      <w:r>
        <w:rPr>
          <w:b/>
        </w:rPr>
        <w:t>Второе.</w:t>
      </w:r>
      <w:r>
        <w:t xml:space="preserve"> </w:t>
      </w:r>
      <w:r w:rsidR="003505D4">
        <w:t xml:space="preserve"> </w:t>
      </w:r>
      <w:r>
        <w:t>Резкое уменьшение волатильности трансграничных потоков по капитал</w:t>
      </w:r>
      <w:r>
        <w:t>ь</w:t>
      </w:r>
      <w:r>
        <w:t xml:space="preserve">ным статьям платежного баланса </w:t>
      </w:r>
      <w:r w:rsidRPr="00E70D00">
        <w:rPr>
          <w:b/>
        </w:rPr>
        <w:t>стабилизирует валютный курс</w:t>
      </w:r>
      <w:r>
        <w:t xml:space="preserve"> и позволит провести максимально </w:t>
      </w:r>
      <w:r w:rsidRPr="00E70D00">
        <w:rPr>
          <w:b/>
        </w:rPr>
        <w:t>быстрое снижение процентной ставки</w:t>
      </w:r>
      <w:r>
        <w:t xml:space="preserve"> до нормального уровня. Тем самым будут созданы благоприятные условия для планирования экономическими агентами своей деятельности</w:t>
      </w:r>
      <w:r w:rsidR="001365C4">
        <w:t xml:space="preserve"> и интенсификации инвестиционного процесса</w:t>
      </w:r>
      <w:r>
        <w:t>.</w:t>
      </w:r>
    </w:p>
    <w:p w:rsidR="00E70D00" w:rsidRPr="00E70D00" w:rsidRDefault="00E70D00" w:rsidP="00C07204">
      <w:pPr>
        <w:rPr>
          <w:b/>
        </w:rPr>
      </w:pPr>
      <w:r>
        <w:rPr>
          <w:b/>
        </w:rPr>
        <w:t xml:space="preserve">Третье. </w:t>
      </w:r>
      <w:r w:rsidR="00C85EF7" w:rsidRPr="00C85EF7">
        <w:t xml:space="preserve">Следует отказаться от </w:t>
      </w:r>
      <w:r w:rsidR="00C85EF7">
        <w:t xml:space="preserve">проведения запланированного </w:t>
      </w:r>
      <w:r w:rsidR="00C85EF7" w:rsidRPr="00C85EF7">
        <w:t>налогового маневра</w:t>
      </w:r>
      <w:r w:rsidR="00C85EF7">
        <w:t>: с одной стороны, он резко усилит влияние колебаний внешних цен на финансовое полож</w:t>
      </w:r>
      <w:r w:rsidR="00C85EF7">
        <w:t>е</w:t>
      </w:r>
      <w:r w:rsidR="00C85EF7">
        <w:t xml:space="preserve">ние нефтяных компаний, </w:t>
      </w:r>
      <w:r w:rsidR="00B1386D">
        <w:t xml:space="preserve">а, следовательно, и на их выпуск, а, </w:t>
      </w:r>
      <w:r w:rsidR="00C85EF7">
        <w:t xml:space="preserve">с другой, заметно повысит внутренние цены на </w:t>
      </w:r>
      <w:r w:rsidR="00B1386D">
        <w:t>нефть. Крайне сомнительно, что так называемый «отрицательный а</w:t>
      </w:r>
      <w:r w:rsidR="00B1386D">
        <w:t>к</w:t>
      </w:r>
      <w:r w:rsidR="00B1386D">
        <w:t>циз» окажется в состоянии нивелировать связанный с этим шок для реального сектора экономики.</w:t>
      </w:r>
      <w:r w:rsidR="00C85EF7">
        <w:t xml:space="preserve">  </w:t>
      </w:r>
    </w:p>
    <w:p w:rsidR="00DE22EB" w:rsidRDefault="00DE22EB" w:rsidP="00E70D00">
      <w:r>
        <w:lastRenderedPageBreak/>
        <w:t>Инструмент экспортных пошлин выполняет очень важную функцию</w:t>
      </w:r>
      <w:r w:rsidR="00884E7A">
        <w:t>, демпфируя влияние изменений нефтяных цен на мировом рынке на внутренние цены этого важне</w:t>
      </w:r>
      <w:r w:rsidR="00884E7A">
        <w:t>й</w:t>
      </w:r>
      <w:r w:rsidR="00884E7A">
        <w:t xml:space="preserve">шего ресурса. Важно иметь в виду, что внутренняя цена на нефть за вычетом налогов определяет замыкающие затраты в нефтедобыче. Из этого следует, что </w:t>
      </w:r>
      <w:r w:rsidR="00B60C43">
        <w:t>величина экспор</w:t>
      </w:r>
      <w:r w:rsidR="00B60C43">
        <w:t>т</w:t>
      </w:r>
      <w:r w:rsidR="00B60C43">
        <w:t xml:space="preserve">ной пошлины при различных уровнях мировой цены должна устанавливаться </w:t>
      </w:r>
      <w:r w:rsidR="00046DAA">
        <w:t xml:space="preserve">с </w:t>
      </w:r>
      <w:r w:rsidR="00B60C43">
        <w:t xml:space="preserve">учетом того влияния, которое она окажет не столько </w:t>
      </w:r>
      <w:r w:rsidR="000A7C8E">
        <w:t xml:space="preserve">на </w:t>
      </w:r>
      <w:r w:rsidR="00B60C43">
        <w:t>состояние бюджета, сколько на нефтед</w:t>
      </w:r>
      <w:r w:rsidR="00B60C43">
        <w:t>о</w:t>
      </w:r>
      <w:r w:rsidR="00B60C43">
        <w:t>бычу.</w:t>
      </w:r>
    </w:p>
    <w:p w:rsidR="00473BD0" w:rsidRDefault="00B1386D" w:rsidP="00E70D00">
      <w:r>
        <w:t xml:space="preserve">Совершенствование налога на добычу полезных ископаемых должно быть нацелено на </w:t>
      </w:r>
      <w:r w:rsidRPr="00C47AD7">
        <w:rPr>
          <w:b/>
        </w:rPr>
        <w:t>более полное отражение в его ставках различий в продуктивности конкретных месторождений сырья</w:t>
      </w:r>
      <w:r>
        <w:t>. Это позволит собственнику недр – государству - серьезно улу</w:t>
      </w:r>
      <w:r>
        <w:t>ч</w:t>
      </w:r>
      <w:r>
        <w:t>шить процесс изъятия природной ренты, что крайне важно не столько с фискальной точки зрения, сколько для выравнивания уровней доходности капитала, применяемого в сырь</w:t>
      </w:r>
      <w:r>
        <w:t>е</w:t>
      </w:r>
      <w:r>
        <w:t xml:space="preserve">вых и несырьевых отраслях. </w:t>
      </w:r>
      <w:r w:rsidR="00C47AD7">
        <w:t xml:space="preserve">Как показал опыт, без решения этой задачи очень сложным становится осуществление модернизации экономики, </w:t>
      </w:r>
      <w:r w:rsidR="00117ABD">
        <w:t>поскольку она невозможна без</w:t>
      </w:r>
      <w:r w:rsidR="00C47AD7">
        <w:t xml:space="preserve"> по</w:t>
      </w:r>
      <w:r w:rsidR="00C47AD7">
        <w:t>л</w:t>
      </w:r>
      <w:r w:rsidR="00C47AD7">
        <w:t>нокров</w:t>
      </w:r>
      <w:r w:rsidR="00117ABD">
        <w:t>ного</w:t>
      </w:r>
      <w:r w:rsidR="00C47AD7">
        <w:t xml:space="preserve"> </w:t>
      </w:r>
      <w:r w:rsidR="00A349D5">
        <w:t>потока</w:t>
      </w:r>
      <w:r w:rsidR="00C47AD7">
        <w:t xml:space="preserve"> ресурс</w:t>
      </w:r>
      <w:r w:rsidR="00A349D5">
        <w:t>ов в</w:t>
      </w:r>
      <w:r w:rsidR="00C47AD7">
        <w:t xml:space="preserve"> отрасл</w:t>
      </w:r>
      <w:r w:rsidR="00A349D5">
        <w:t>и</w:t>
      </w:r>
      <w:r w:rsidR="00C47AD7">
        <w:t xml:space="preserve"> – носител</w:t>
      </w:r>
      <w:r w:rsidR="00A349D5">
        <w:t>и</w:t>
      </w:r>
      <w:r w:rsidR="00C47AD7">
        <w:t xml:space="preserve"> технического прогресса.</w:t>
      </w:r>
    </w:p>
    <w:p w:rsidR="00B60C43" w:rsidRDefault="00B60C43" w:rsidP="00E70D00">
      <w:r>
        <w:rPr>
          <w:b/>
        </w:rPr>
        <w:t>Четвертое.</w:t>
      </w:r>
      <w:r>
        <w:t xml:space="preserve"> </w:t>
      </w:r>
      <w:r w:rsidR="00E60B2D">
        <w:t xml:space="preserve">Серьезные изменения надлежит внести </w:t>
      </w:r>
      <w:r w:rsidR="009B5063">
        <w:t>в политику формирования резе</w:t>
      </w:r>
      <w:r w:rsidR="009B5063">
        <w:t>р</w:t>
      </w:r>
      <w:r w:rsidR="009B5063">
        <w:t>вов и суверенных фондов. Общая направленность изменений – в ликвидации избыточных</w:t>
      </w:r>
      <w:r w:rsidR="009B5063" w:rsidRPr="009B5063">
        <w:t xml:space="preserve"> </w:t>
      </w:r>
      <w:r w:rsidR="009B5063">
        <w:t xml:space="preserve">резервов с точки зрения обеспечения финансовой стабильности и активное использование </w:t>
      </w:r>
      <w:r w:rsidR="00451C3B">
        <w:t>высвобождающихся</w:t>
      </w:r>
      <w:r w:rsidR="009B5063">
        <w:t xml:space="preserve"> </w:t>
      </w:r>
      <w:r w:rsidR="00451C3B">
        <w:t>сре</w:t>
      </w:r>
      <w:proofErr w:type="gramStart"/>
      <w:r w:rsidR="00451C3B">
        <w:t>дств</w:t>
      </w:r>
      <w:r w:rsidR="009B5063">
        <w:t xml:space="preserve"> дл</w:t>
      </w:r>
      <w:proofErr w:type="gramEnd"/>
      <w:r w:rsidR="009B5063">
        <w:t>я реализации крупных производственных проектов на о</w:t>
      </w:r>
      <w:r w:rsidR="009B5063">
        <w:t>с</w:t>
      </w:r>
      <w:r w:rsidR="009B5063">
        <w:t>нове частно-государственного партн</w:t>
      </w:r>
      <w:r w:rsidR="00451C3B">
        <w:t>ё</w:t>
      </w:r>
      <w:r w:rsidR="009B5063">
        <w:t>рства.</w:t>
      </w:r>
      <w:bookmarkStart w:id="0" w:name="_GoBack"/>
      <w:bookmarkEnd w:id="0"/>
    </w:p>
    <w:p w:rsidR="009B5063" w:rsidRDefault="009B5063" w:rsidP="00E70D00">
      <w:r>
        <w:t>В условиях режима плавающего курса при минимизации волатильности трансгр</w:t>
      </w:r>
      <w:r>
        <w:t>а</w:t>
      </w:r>
      <w:r>
        <w:t>ничных потоков капитала потребность в классических валютных резервах Центрального банка</w:t>
      </w:r>
      <w:r w:rsidR="00EA47FC">
        <w:t xml:space="preserve"> для осуществления интервенций на валютном рынке </w:t>
      </w:r>
      <w:r>
        <w:t>должна резко уменьшиться.</w:t>
      </w:r>
      <w:r w:rsidR="00EA47FC">
        <w:t xml:space="preserve"> По, скорее, завышенным оценкам потребность в </w:t>
      </w:r>
      <w:r w:rsidR="00D318F6">
        <w:t>валют</w:t>
      </w:r>
      <w:r w:rsidR="00D3282E">
        <w:t>ных ресурсах</w:t>
      </w:r>
      <w:r w:rsidR="00EA47FC">
        <w:t xml:space="preserve"> </w:t>
      </w:r>
      <w:r w:rsidR="00CF6D78">
        <w:t xml:space="preserve">для этих целей </w:t>
      </w:r>
      <w:r w:rsidR="00EA47FC">
        <w:t>с</w:t>
      </w:r>
      <w:r w:rsidR="00EA47FC">
        <w:t>о</w:t>
      </w:r>
      <w:r w:rsidR="00EA47FC">
        <w:t xml:space="preserve">ставляет </w:t>
      </w:r>
      <w:r w:rsidR="003950A7">
        <w:t>не более</w:t>
      </w:r>
      <w:r w:rsidR="00EA47FC">
        <w:t xml:space="preserve"> 50 млрд. долл.</w:t>
      </w:r>
    </w:p>
    <w:p w:rsidR="00F35BDA" w:rsidRDefault="00A74F83" w:rsidP="00A74F83">
      <w:r>
        <w:t xml:space="preserve">До настоящего времени особое внимание в условиях кризисных ситуаций власти уделяли поддержанию валютного курса, банковской системы, а также изысканию средств для обеспечения минимально необходимых расходов из федерального бюджета. Однако в условиях, когда источником </w:t>
      </w:r>
      <w:r w:rsidR="00F35BDA">
        <w:t xml:space="preserve">кризиса является падение </w:t>
      </w:r>
      <w:r w:rsidR="00D3282E">
        <w:t>мировых</w:t>
      </w:r>
      <w:r w:rsidR="00F35BDA">
        <w:t xml:space="preserve"> цен на </w:t>
      </w:r>
      <w:r w:rsidR="00D3282E">
        <w:t>нефть</w:t>
      </w:r>
      <w:r w:rsidR="00F70A88">
        <w:t>,</w:t>
      </w:r>
      <w:r w:rsidR="00D3282E">
        <w:t xml:space="preserve"> имеется</w:t>
      </w:r>
      <w:r w:rsidR="00F35BDA">
        <w:t xml:space="preserve"> существенно более эффективное </w:t>
      </w:r>
      <w:r w:rsidR="00F70A88">
        <w:t>решение</w:t>
      </w:r>
      <w:r w:rsidR="00F35BDA">
        <w:t>.</w:t>
      </w:r>
      <w:r>
        <w:t xml:space="preserve"> </w:t>
      </w:r>
      <w:r w:rsidR="00F35BDA">
        <w:t>В таких случаях нужно идти на быстрое сн</w:t>
      </w:r>
      <w:r w:rsidR="00F35BDA">
        <w:t>и</w:t>
      </w:r>
      <w:r w:rsidR="00F35BDA">
        <w:t>жение (вплоть до обнуления) экспортных пошлин до уровня, обеспечивающего сохран</w:t>
      </w:r>
      <w:r w:rsidR="00F35BDA">
        <w:t>е</w:t>
      </w:r>
      <w:r w:rsidR="00F35BDA">
        <w:t>ние доходов нефтяного сектора, и полную компенсацию потерь бюджета за сч</w:t>
      </w:r>
      <w:r w:rsidR="00854099">
        <w:t>ё</w:t>
      </w:r>
      <w:r w:rsidR="00F35BDA">
        <w:t>т резервн</w:t>
      </w:r>
      <w:r w:rsidR="00F35BDA">
        <w:t>о</w:t>
      </w:r>
      <w:r w:rsidR="00F35BDA">
        <w:t>го фонда. Задача состоит в обеспечении нормальных условий для функционирования (включая инвестиционную деятельность) в потенциально кризисных условиях этой ва</w:t>
      </w:r>
      <w:r w:rsidR="00F35BDA">
        <w:t>ж</w:t>
      </w:r>
      <w:r w:rsidR="00F35BDA">
        <w:t>нейшей для страны отрасли, а через систему межотраслевых связей – всей экономики</w:t>
      </w:r>
      <w:r w:rsidR="000B7421">
        <w:t xml:space="preserve">. </w:t>
      </w:r>
      <w:r w:rsidR="000B7421">
        <w:lastRenderedPageBreak/>
        <w:t>Анализ динамики нефтегазовых доходов бюджета дает основания полагать, что для по</w:t>
      </w:r>
      <w:r w:rsidR="000B7421">
        <w:t>д</w:t>
      </w:r>
      <w:r w:rsidR="000B7421">
        <w:t>держания их устойчивости требуется резервный фонд</w:t>
      </w:r>
      <w:r w:rsidR="00D3282E">
        <w:t>, максимальный уровень которого</w:t>
      </w:r>
      <w:r w:rsidR="000B7421">
        <w:t xml:space="preserve"> </w:t>
      </w:r>
      <w:r w:rsidR="00D3282E">
        <w:t>не превыша</w:t>
      </w:r>
      <w:r w:rsidR="00F70A88">
        <w:t>е</w:t>
      </w:r>
      <w:r w:rsidR="00D3282E">
        <w:t>т</w:t>
      </w:r>
      <w:r w:rsidR="000B7421">
        <w:t xml:space="preserve"> 100 – 150 млрд. долл.</w:t>
      </w:r>
    </w:p>
    <w:p w:rsidR="0015737C" w:rsidRDefault="0015737C" w:rsidP="00A74F83">
      <w:r>
        <w:t xml:space="preserve">Самого серьезного внимания заслуживает </w:t>
      </w:r>
      <w:r w:rsidR="006020CD">
        <w:t xml:space="preserve">идея </w:t>
      </w:r>
      <w:r>
        <w:t>формировани</w:t>
      </w:r>
      <w:r w:rsidR="006020CD">
        <w:t>я</w:t>
      </w:r>
      <w:r>
        <w:t xml:space="preserve"> государственных р</w:t>
      </w:r>
      <w:r>
        <w:t>е</w:t>
      </w:r>
      <w:r>
        <w:t>зервов нефти, которые служили бы еще одним важным элементом регулирования росси</w:t>
      </w:r>
      <w:r>
        <w:t>й</w:t>
      </w:r>
      <w:r>
        <w:t>ского нефтяного рынка. Разумеется, для этого потребовались бы существенные инвест</w:t>
      </w:r>
      <w:r>
        <w:t>и</w:t>
      </w:r>
      <w:r>
        <w:t xml:space="preserve">ции в </w:t>
      </w:r>
      <w:r w:rsidR="00F70A88">
        <w:t xml:space="preserve">создание необходимой </w:t>
      </w:r>
      <w:r>
        <w:t>инфраструктур</w:t>
      </w:r>
      <w:r w:rsidR="00F70A88">
        <w:t>ы</w:t>
      </w:r>
      <w:r>
        <w:t>.</w:t>
      </w:r>
    </w:p>
    <w:p w:rsidR="008B7666" w:rsidRDefault="00AE41EF" w:rsidP="00A74F83">
      <w:r>
        <w:t xml:space="preserve">Все дополнительные рентные доходы от природных ресурсов должны направляться в фонд национального благосостояния и использоваться для </w:t>
      </w:r>
      <w:r w:rsidR="008B7666">
        <w:t>реализации на основе частно-государственного партнерства проектов, имеющих стратегическое значение для развития</w:t>
      </w:r>
      <w:r>
        <w:t xml:space="preserve"> российск</w:t>
      </w:r>
      <w:r w:rsidR="008B7666">
        <w:t>ой</w:t>
      </w:r>
      <w:r>
        <w:t xml:space="preserve"> экономик</w:t>
      </w:r>
      <w:r w:rsidR="008B7666">
        <w:t>и.</w:t>
      </w:r>
    </w:p>
    <w:p w:rsidR="00CA2439" w:rsidRDefault="008B7666" w:rsidP="008B7666">
      <w:r>
        <w:t>Реализация предложенного комплекса мер могла бы обеспечить заметное повыш</w:t>
      </w:r>
      <w:r>
        <w:t>е</w:t>
      </w:r>
      <w:r>
        <w:t>ние экономической активности за счет изме</w:t>
      </w:r>
      <w:r w:rsidR="00854099">
        <w:t>нения макроэкономических условий</w:t>
      </w:r>
      <w:r>
        <w:t xml:space="preserve"> для де</w:t>
      </w:r>
      <w:r>
        <w:t>я</w:t>
      </w:r>
      <w:r>
        <w:t>тельности экономических агентов, более полного использования имеющихся ресурсов для модернизации экономики.</w:t>
      </w:r>
    </w:p>
    <w:p w:rsidR="008B7666" w:rsidRDefault="008B7666" w:rsidP="008B7666"/>
    <w:p w:rsidR="002B341F" w:rsidRDefault="002B341F" w:rsidP="00CB77E3"/>
    <w:p w:rsidR="00280474" w:rsidRPr="00280474" w:rsidRDefault="00280474" w:rsidP="005F7F25">
      <w:pPr>
        <w:rPr>
          <w:bCs/>
        </w:rPr>
      </w:pPr>
    </w:p>
    <w:p w:rsidR="00DB0C59" w:rsidRPr="00DB0C59" w:rsidRDefault="00DB0C59" w:rsidP="00DB0C59"/>
    <w:p w:rsidR="00DB0C59" w:rsidRPr="00DB0C59" w:rsidRDefault="00DB0C59" w:rsidP="00DB0C59"/>
    <w:p w:rsidR="00F842A5" w:rsidRPr="00F842A5" w:rsidRDefault="00F842A5" w:rsidP="00F842A5"/>
    <w:p w:rsidR="008E26F4" w:rsidRPr="008E26F4" w:rsidRDefault="008E26F4" w:rsidP="008E26F4"/>
    <w:p w:rsidR="002A3223" w:rsidRPr="002A3223" w:rsidRDefault="002A3223" w:rsidP="00E70ADF"/>
    <w:p w:rsidR="00A6346E" w:rsidRPr="006C3311" w:rsidRDefault="00A6346E" w:rsidP="006C3311"/>
    <w:p w:rsidR="000D2615" w:rsidRPr="003A1D9B" w:rsidRDefault="000D2615" w:rsidP="00C1246D">
      <w:r>
        <w:t xml:space="preserve"> </w:t>
      </w:r>
    </w:p>
    <w:sectPr w:rsidR="000D2615" w:rsidRPr="003A1D9B" w:rsidSect="0063043E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1E" w:rsidRDefault="0078791E" w:rsidP="0063043E">
      <w:r>
        <w:separator/>
      </w:r>
    </w:p>
  </w:endnote>
  <w:endnote w:type="continuationSeparator" w:id="0">
    <w:p w:rsidR="0078791E" w:rsidRDefault="0078791E" w:rsidP="0063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132334170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78791E" w:rsidRDefault="0078791E" w:rsidP="0078791E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78791E" w:rsidRDefault="0078791E" w:rsidP="00630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155480984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78791E" w:rsidRDefault="0078791E" w:rsidP="0078791E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943FFA">
          <w:rPr>
            <w:rStyle w:val="a6"/>
            <w:noProof/>
          </w:rPr>
          <w:t>7</w:t>
        </w:r>
        <w:r>
          <w:rPr>
            <w:rStyle w:val="a6"/>
          </w:rPr>
          <w:fldChar w:fldCharType="end"/>
        </w:r>
      </w:p>
    </w:sdtContent>
  </w:sdt>
  <w:p w:rsidR="0078791E" w:rsidRDefault="0078791E" w:rsidP="00630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1E" w:rsidRDefault="0078791E" w:rsidP="0063043E">
      <w:r>
        <w:separator/>
      </w:r>
    </w:p>
  </w:footnote>
  <w:footnote w:type="continuationSeparator" w:id="0">
    <w:p w:rsidR="0078791E" w:rsidRDefault="0078791E" w:rsidP="0063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8F4"/>
    <w:multiLevelType w:val="hybridMultilevel"/>
    <w:tmpl w:val="0F545DC0"/>
    <w:lvl w:ilvl="0" w:tplc="04D4A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A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E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29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E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86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03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9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ED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411E85"/>
    <w:multiLevelType w:val="hybridMultilevel"/>
    <w:tmpl w:val="FDBE15B2"/>
    <w:lvl w:ilvl="0" w:tplc="C21A0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C1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E5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4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8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C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0E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E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62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B970E3"/>
    <w:multiLevelType w:val="hybridMultilevel"/>
    <w:tmpl w:val="0C8E11DC"/>
    <w:lvl w:ilvl="0" w:tplc="6DEEB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41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26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A3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48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C3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81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7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8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A5433E"/>
    <w:multiLevelType w:val="hybridMultilevel"/>
    <w:tmpl w:val="DD6C0E2E"/>
    <w:lvl w:ilvl="0" w:tplc="F4808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61E61"/>
    <w:multiLevelType w:val="hybridMultilevel"/>
    <w:tmpl w:val="A94657E0"/>
    <w:lvl w:ilvl="0" w:tplc="5DB07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09C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0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8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68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47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6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C6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44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BE28E6"/>
    <w:multiLevelType w:val="hybridMultilevel"/>
    <w:tmpl w:val="5428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37F3"/>
    <w:multiLevelType w:val="hybridMultilevel"/>
    <w:tmpl w:val="533A35F4"/>
    <w:lvl w:ilvl="0" w:tplc="283A9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AA8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0E88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64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E6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C1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C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E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23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B8751F"/>
    <w:multiLevelType w:val="hybridMultilevel"/>
    <w:tmpl w:val="C960E9AA"/>
    <w:lvl w:ilvl="0" w:tplc="D516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4C3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CE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A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04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0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C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84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8B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C54F24"/>
    <w:multiLevelType w:val="hybridMultilevel"/>
    <w:tmpl w:val="5F06D3C6"/>
    <w:lvl w:ilvl="0" w:tplc="5BF8C45A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C2994"/>
    <w:multiLevelType w:val="hybridMultilevel"/>
    <w:tmpl w:val="B9D21E38"/>
    <w:lvl w:ilvl="0" w:tplc="BEF4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6F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4D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65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8E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0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2F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8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EC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BD5160"/>
    <w:multiLevelType w:val="hybridMultilevel"/>
    <w:tmpl w:val="7A2C6BFA"/>
    <w:lvl w:ilvl="0" w:tplc="F4808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E6642"/>
    <w:multiLevelType w:val="hybridMultilevel"/>
    <w:tmpl w:val="A02E8E68"/>
    <w:lvl w:ilvl="0" w:tplc="D2A0F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60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4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61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4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8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E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4A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BFD1920"/>
    <w:multiLevelType w:val="hybridMultilevel"/>
    <w:tmpl w:val="1B8649FE"/>
    <w:lvl w:ilvl="0" w:tplc="FEC4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AF2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09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6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63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EA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A0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89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4E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C74CEB"/>
    <w:multiLevelType w:val="hybridMultilevel"/>
    <w:tmpl w:val="388E21D6"/>
    <w:lvl w:ilvl="0" w:tplc="F4808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B40BB"/>
    <w:multiLevelType w:val="hybridMultilevel"/>
    <w:tmpl w:val="000E6DE6"/>
    <w:lvl w:ilvl="0" w:tplc="6832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0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8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EC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49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25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26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6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2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F73DB6"/>
    <w:multiLevelType w:val="hybridMultilevel"/>
    <w:tmpl w:val="3BE2BD4E"/>
    <w:lvl w:ilvl="0" w:tplc="F4808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C2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A2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86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49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6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06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6B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A0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9B"/>
    <w:rsid w:val="00046DAA"/>
    <w:rsid w:val="00053827"/>
    <w:rsid w:val="00073C5D"/>
    <w:rsid w:val="000A045B"/>
    <w:rsid w:val="000A7C8E"/>
    <w:rsid w:val="000B7421"/>
    <w:rsid w:val="000D2615"/>
    <w:rsid w:val="001075C9"/>
    <w:rsid w:val="00117ABD"/>
    <w:rsid w:val="00126692"/>
    <w:rsid w:val="00130A93"/>
    <w:rsid w:val="001365C4"/>
    <w:rsid w:val="001559F8"/>
    <w:rsid w:val="0015737C"/>
    <w:rsid w:val="00157788"/>
    <w:rsid w:val="00167782"/>
    <w:rsid w:val="001A4B1D"/>
    <w:rsid w:val="001E33DE"/>
    <w:rsid w:val="00205474"/>
    <w:rsid w:val="00211F70"/>
    <w:rsid w:val="00234E7F"/>
    <w:rsid w:val="00271073"/>
    <w:rsid w:val="00280474"/>
    <w:rsid w:val="00282E5B"/>
    <w:rsid w:val="00284BC3"/>
    <w:rsid w:val="002A3223"/>
    <w:rsid w:val="002A67F3"/>
    <w:rsid w:val="002B341F"/>
    <w:rsid w:val="002B6479"/>
    <w:rsid w:val="002C26D6"/>
    <w:rsid w:val="002E5331"/>
    <w:rsid w:val="00304942"/>
    <w:rsid w:val="00306F6C"/>
    <w:rsid w:val="0034771E"/>
    <w:rsid w:val="003505D4"/>
    <w:rsid w:val="00386F2D"/>
    <w:rsid w:val="003950A7"/>
    <w:rsid w:val="003A1D9B"/>
    <w:rsid w:val="003B18AA"/>
    <w:rsid w:val="00441D62"/>
    <w:rsid w:val="004479ED"/>
    <w:rsid w:val="00451C3B"/>
    <w:rsid w:val="00451E09"/>
    <w:rsid w:val="00456C70"/>
    <w:rsid w:val="00473BD0"/>
    <w:rsid w:val="00483C91"/>
    <w:rsid w:val="00485A0D"/>
    <w:rsid w:val="004A4A02"/>
    <w:rsid w:val="004B086F"/>
    <w:rsid w:val="004D1544"/>
    <w:rsid w:val="004E5A2A"/>
    <w:rsid w:val="004F4A71"/>
    <w:rsid w:val="00512443"/>
    <w:rsid w:val="00512846"/>
    <w:rsid w:val="00543591"/>
    <w:rsid w:val="00583BF3"/>
    <w:rsid w:val="00596E06"/>
    <w:rsid w:val="005E1271"/>
    <w:rsid w:val="005F37A8"/>
    <w:rsid w:val="005F7F25"/>
    <w:rsid w:val="006020CD"/>
    <w:rsid w:val="006122CC"/>
    <w:rsid w:val="00616E93"/>
    <w:rsid w:val="0063043E"/>
    <w:rsid w:val="00632CC9"/>
    <w:rsid w:val="00687361"/>
    <w:rsid w:val="006B41AA"/>
    <w:rsid w:val="006C3311"/>
    <w:rsid w:val="006C5EC4"/>
    <w:rsid w:val="006D57EA"/>
    <w:rsid w:val="006E3261"/>
    <w:rsid w:val="00701BBB"/>
    <w:rsid w:val="007245AB"/>
    <w:rsid w:val="00726CFB"/>
    <w:rsid w:val="00766A4D"/>
    <w:rsid w:val="0078791E"/>
    <w:rsid w:val="007A26A5"/>
    <w:rsid w:val="007C3941"/>
    <w:rsid w:val="0083730B"/>
    <w:rsid w:val="00854099"/>
    <w:rsid w:val="00854C49"/>
    <w:rsid w:val="00860456"/>
    <w:rsid w:val="00867E08"/>
    <w:rsid w:val="00873028"/>
    <w:rsid w:val="00884E7A"/>
    <w:rsid w:val="008B7666"/>
    <w:rsid w:val="008E26F4"/>
    <w:rsid w:val="008F20D5"/>
    <w:rsid w:val="0091293F"/>
    <w:rsid w:val="00941030"/>
    <w:rsid w:val="00943FFA"/>
    <w:rsid w:val="00960F50"/>
    <w:rsid w:val="009860D9"/>
    <w:rsid w:val="0098669A"/>
    <w:rsid w:val="009B5063"/>
    <w:rsid w:val="009C17B5"/>
    <w:rsid w:val="009D2A09"/>
    <w:rsid w:val="009D2E75"/>
    <w:rsid w:val="00A0608A"/>
    <w:rsid w:val="00A06665"/>
    <w:rsid w:val="00A349D5"/>
    <w:rsid w:val="00A6346E"/>
    <w:rsid w:val="00A74F83"/>
    <w:rsid w:val="00AE41EF"/>
    <w:rsid w:val="00B1386D"/>
    <w:rsid w:val="00B158E6"/>
    <w:rsid w:val="00B56275"/>
    <w:rsid w:val="00B60C43"/>
    <w:rsid w:val="00B81C13"/>
    <w:rsid w:val="00B82DF8"/>
    <w:rsid w:val="00BF25AB"/>
    <w:rsid w:val="00C07204"/>
    <w:rsid w:val="00C1246D"/>
    <w:rsid w:val="00C17967"/>
    <w:rsid w:val="00C3363C"/>
    <w:rsid w:val="00C43FC4"/>
    <w:rsid w:val="00C47AD7"/>
    <w:rsid w:val="00C77545"/>
    <w:rsid w:val="00C81CE9"/>
    <w:rsid w:val="00C85EF7"/>
    <w:rsid w:val="00C86BB1"/>
    <w:rsid w:val="00CA2439"/>
    <w:rsid w:val="00CB77E3"/>
    <w:rsid w:val="00CC635C"/>
    <w:rsid w:val="00CF6D78"/>
    <w:rsid w:val="00D201F7"/>
    <w:rsid w:val="00D318F6"/>
    <w:rsid w:val="00D3282E"/>
    <w:rsid w:val="00D73EA8"/>
    <w:rsid w:val="00D772F0"/>
    <w:rsid w:val="00DA158A"/>
    <w:rsid w:val="00DA678C"/>
    <w:rsid w:val="00DA7738"/>
    <w:rsid w:val="00DB0C59"/>
    <w:rsid w:val="00DE22EB"/>
    <w:rsid w:val="00E41448"/>
    <w:rsid w:val="00E474F8"/>
    <w:rsid w:val="00E60B2D"/>
    <w:rsid w:val="00E637A4"/>
    <w:rsid w:val="00E706B8"/>
    <w:rsid w:val="00E70ADF"/>
    <w:rsid w:val="00E70D00"/>
    <w:rsid w:val="00E728D8"/>
    <w:rsid w:val="00E72C18"/>
    <w:rsid w:val="00E93686"/>
    <w:rsid w:val="00EA47FC"/>
    <w:rsid w:val="00EA78F3"/>
    <w:rsid w:val="00ED731F"/>
    <w:rsid w:val="00F00116"/>
    <w:rsid w:val="00F012E9"/>
    <w:rsid w:val="00F06D34"/>
    <w:rsid w:val="00F35BDA"/>
    <w:rsid w:val="00F47304"/>
    <w:rsid w:val="00F70A88"/>
    <w:rsid w:val="00F842A5"/>
    <w:rsid w:val="00FB0656"/>
    <w:rsid w:val="00FB3141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3C"/>
    <w:pPr>
      <w:spacing w:line="360" w:lineRule="auto"/>
      <w:ind w:firstLine="567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A1D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5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4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604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5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6304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043E"/>
  </w:style>
  <w:style w:type="character" w:styleId="a6">
    <w:name w:val="page number"/>
    <w:basedOn w:val="a0"/>
    <w:uiPriority w:val="99"/>
    <w:semiHidden/>
    <w:unhideWhenUsed/>
    <w:rsid w:val="0063043E"/>
  </w:style>
  <w:style w:type="character" w:customStyle="1" w:styleId="30">
    <w:name w:val="Заголовок 3 Знак"/>
    <w:basedOn w:val="a0"/>
    <w:link w:val="3"/>
    <w:uiPriority w:val="9"/>
    <w:rsid w:val="001A4B1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3C"/>
    <w:pPr>
      <w:spacing w:line="360" w:lineRule="auto"/>
      <w:ind w:firstLine="567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A1D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5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4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604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5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6304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043E"/>
  </w:style>
  <w:style w:type="character" w:styleId="a6">
    <w:name w:val="page number"/>
    <w:basedOn w:val="a0"/>
    <w:uiPriority w:val="99"/>
    <w:semiHidden/>
    <w:unhideWhenUsed/>
    <w:rsid w:val="0063043E"/>
  </w:style>
  <w:style w:type="character" w:customStyle="1" w:styleId="30">
    <w:name w:val="Заголовок 3 Знак"/>
    <w:basedOn w:val="a0"/>
    <w:link w:val="3"/>
    <w:uiPriority w:val="9"/>
    <w:rsid w:val="001A4B1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0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1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9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1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8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5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7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4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83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97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9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3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6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8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Некипелов</dc:creator>
  <cp:keywords/>
  <dc:description/>
  <cp:lastModifiedBy>Некипелов Александр Дмитриевич</cp:lastModifiedBy>
  <cp:revision>79</cp:revision>
  <dcterms:created xsi:type="dcterms:W3CDTF">2019-01-19T12:18:00Z</dcterms:created>
  <dcterms:modified xsi:type="dcterms:W3CDTF">2019-01-22T09:51:00Z</dcterms:modified>
</cp:coreProperties>
</file>