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spacing w:after="0" w:line="360" w:lineRule="auto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Гурия Анастасия Георгиевна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к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ф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н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н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с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кафедры индийской филологии ИСАА МГУ</w:t>
      </w:r>
    </w:p>
    <w:p>
      <w:pPr>
        <w:pStyle w:val="Обычный"/>
        <w:spacing w:after="0" w:line="360" w:lineRule="auto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Поэт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мятежник в современной поэзии хинди  тел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 89032372679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Тема отношений поэта и мира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одна из сквозных в любой поэзии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 том числе в поэзии хинди второй половины </w:t>
      </w:r>
      <w:r>
        <w:rPr>
          <w:rFonts w:ascii="Times New Roman"/>
          <w:sz w:val="24"/>
          <w:szCs w:val="24"/>
          <w:rtl w:val="0"/>
          <w:lang w:val="en-US"/>
        </w:rPr>
        <w:t xml:space="preserve">XX -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начала </w:t>
      </w:r>
      <w:r>
        <w:rPr>
          <w:rFonts w:ascii="Times New Roman"/>
          <w:sz w:val="24"/>
          <w:szCs w:val="24"/>
          <w:rtl w:val="0"/>
          <w:lang w:val="en-US"/>
        </w:rPr>
        <w:t xml:space="preserve">XXI 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Образ поэта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мятежника может в ней проявляться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разному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это может быть и обличитель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борец с социальным злом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свободный художник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отстаивающий свое право на искусство ради искусства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просто мыслящий человек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нащупывающий свой путь в новых реалиях городской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Соответственно и его бунт может быть очень разным в своих проявлениях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Линия остросоциальной поэзии была и до сих пор является в поэзии хинди основной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 реакция на нее во второй половине ХХ века возникает экспериментализм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декларирующий свободу поэзии от внелитературных задач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Затем и это движение постепенно изживает себя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его сменяет “новая поэзия”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>в стихах большую роль приобретает модернистская проблематика отчуждения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нынешней же поэзии хинди смешаны элементы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происходящие из разных периодов и направлений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>причем у одного поэта в зависимости от выбранной темы могут использоваться разные регистры со своими наборами идей и образных рядов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Перевод стихов ряда поэтов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Вишванатхпрасад Тивари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Судхир Саксена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Лиладхар Мандлои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Кунвар Нараян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Анил Джанвиджай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Нилеш Нил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поэтесса Пушпита Авастхи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и др</w:t>
      </w:r>
      <w:r>
        <w:rPr>
          <w:rFonts w:ascii="Times New Roman"/>
          <w:sz w:val="24"/>
          <w:szCs w:val="24"/>
          <w:rtl w:val="0"/>
          <w:lang w:val="ru-RU"/>
        </w:rPr>
        <w:t xml:space="preserve">.) </w:t>
      </w:r>
      <w:r>
        <w:rPr>
          <w:rFonts w:hAnsi="Times New Roman" w:hint="default"/>
          <w:sz w:val="24"/>
          <w:szCs w:val="24"/>
          <w:rtl w:val="0"/>
          <w:lang w:val="ru-RU"/>
        </w:rPr>
        <w:t>дает богатую почву для анализа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sz w:val="24"/>
          <w:szCs w:val="24"/>
          <w:rtl w:val="0"/>
          <w:lang w:val="ru-RU"/>
        </w:rPr>
        <w:t>Занимательны оказались и разноприродные корни образа поэта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мятежника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помимо веяний национально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освободительного движения с его патриотической поэзией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и даже идей социализма</w:t>
      </w:r>
      <w:r>
        <w:rPr>
          <w:rFonts w:ascii="Times New Roman"/>
          <w:sz w:val="24"/>
          <w:szCs w:val="24"/>
          <w:rtl w:val="0"/>
          <w:lang w:val="ru-RU"/>
        </w:rPr>
        <w:t xml:space="preserve">),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немалое место здесь занимают влияния более старые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 средневековая поэзия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сантов</w:t>
      </w:r>
      <w:r>
        <w:rPr>
          <w:rFonts w:ascii="Times New Roman"/>
          <w:sz w:val="24"/>
          <w:szCs w:val="24"/>
          <w:rtl w:val="0"/>
          <w:lang w:val="ru-RU"/>
        </w:rPr>
        <w:t xml:space="preserve"> (</w:t>
      </w:r>
      <w:r>
        <w:rPr>
          <w:rFonts w:hAnsi="Times New Roman" w:hint="default"/>
          <w:sz w:val="24"/>
          <w:szCs w:val="24"/>
          <w:rtl w:val="0"/>
          <w:lang w:val="ru-RU"/>
        </w:rPr>
        <w:t>напр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Кабир с его философским поиском истины и критикой любого лицемерия</w:t>
      </w:r>
      <w:r>
        <w:rPr>
          <w:rFonts w:ascii="Times New Roman"/>
          <w:sz w:val="24"/>
          <w:szCs w:val="24"/>
          <w:rtl w:val="0"/>
          <w:lang w:val="ru-RU"/>
        </w:rPr>
        <w:t xml:space="preserve">), </w:t>
      </w:r>
      <w:r>
        <w:rPr>
          <w:rFonts w:hAnsi="Times New Roman" w:hint="default"/>
          <w:sz w:val="24"/>
          <w:szCs w:val="24"/>
          <w:rtl w:val="0"/>
          <w:lang w:val="ru-RU"/>
        </w:rPr>
        <w:t>и образ вольнодумца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ринда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пришедший в Индию из персидской поэзии</w:t>
      </w:r>
      <w:r>
        <w:rPr>
          <w:rFonts w:ascii="Times New Roman"/>
          <w:sz w:val="24"/>
          <w:szCs w:val="24"/>
          <w:rtl w:val="0"/>
          <w:lang w:val="ru-RU"/>
        </w:rPr>
        <w:t xml:space="preserve">.  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sz w:val="24"/>
          <w:szCs w:val="24"/>
          <w:rtl w:val="0"/>
          <w:lang w:val="ru-RU"/>
        </w:rPr>
        <w:t>Особый интерес представляет и тот идеал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противопоставляется бунтующим поэтом противостоящему ему миру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раннем творчестве поэтов социальной направленности обычно такой стих представляет собой список того хорошего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что будет в новом и прекрасном мире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по структуре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близко к патриотическим песням</w:t>
      </w:r>
      <w:r>
        <w:rPr>
          <w:rFonts w:ascii="Times New Roman"/>
          <w:sz w:val="24"/>
          <w:szCs w:val="24"/>
          <w:rtl w:val="0"/>
          <w:lang w:val="ru-RU"/>
        </w:rPr>
        <w:t xml:space="preserve">). </w:t>
      </w:r>
      <w:r>
        <w:rPr>
          <w:rFonts w:hAnsi="Times New Roman" w:hint="default"/>
          <w:sz w:val="24"/>
          <w:szCs w:val="24"/>
          <w:rtl w:val="0"/>
          <w:lang w:val="ru-RU"/>
        </w:rPr>
        <w:t>Но более проникновенны те стихи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где идеалом выступает не абстрактная утопия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образы детства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деревенской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простого и пронизанного теплом патриархального мира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Кроме этой общей тенденции есть и особенные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присущие отдельным поэтам образы ценностей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санскритское культурное наследие и гуманистическая философия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>сама монументальная фигура борца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бунтаря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>всё доброе в мире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существует вопреки злу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>сострадание и кристализованная в афористичной форме мудрость и достоинство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нажитые с опытом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sz w:val="24"/>
          <w:szCs w:val="24"/>
          <w:rtl w:val="0"/>
          <w:lang w:val="ru-RU"/>
        </w:rPr>
        <w:t>Читая стихи одного поэта разных лет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замечаешь эволюцию его мировосприятия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от юношеского бунта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близкого к идеологии периода романтизма</w:t>
      </w:r>
      <w:r>
        <w:rPr>
          <w:rFonts w:ascii="Times New Roman"/>
          <w:sz w:val="24"/>
          <w:szCs w:val="24"/>
          <w:rtl w:val="0"/>
          <w:lang w:val="ru-RU"/>
        </w:rPr>
        <w:t xml:space="preserve">, - </w:t>
      </w:r>
      <w:r>
        <w:rPr>
          <w:rFonts w:hAnsi="Times New Roman" w:hint="default"/>
          <w:sz w:val="24"/>
          <w:szCs w:val="24"/>
          <w:rtl w:val="0"/>
          <w:lang w:val="ru-RU"/>
        </w:rPr>
        <w:t>к разочарованию и наконец к примирению с жизнью на тех или иных условиях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 старости у тех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начинал с наивных и звучных деклараций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появляются иногда удивительные стихи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которых отражено пережитое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Особняком здесь стоит монументальная поэма Кунвара Нараяна “Атмаджайи”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“Обуздавший себя”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>в образах древнего мифа о Начикете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его грозном отце и боге смерти Яме поэт осмысляет не только отношения молодого мятежника с миром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и проблему существования смерти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осознание которого заставляет совершенно иначе смотреть и на жизнь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sz w:val="24"/>
          <w:szCs w:val="24"/>
          <w:rtl w:val="0"/>
          <w:lang w:val="ru-RU"/>
        </w:rPr>
        <w:t>Тема поэта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мятежника не перестает волновать поэтов и читателей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и пути выхода из конфликта этого мятежника с действительностью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spacing w:after="0" w:line="360" w:lineRule="auto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en-US"/>
        </w:rPr>
      </w:pP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Литература</w:t>
      </w:r>
    </w:p>
    <w:p>
      <w:pPr>
        <w:pStyle w:val="Обычный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Кунвар Нараян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en-US"/>
        </w:rPr>
        <w:t>Цветы дерева ним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en-US"/>
        </w:rPr>
        <w:t>М</w:t>
      </w:r>
      <w:r>
        <w:rPr>
          <w:rFonts w:ascii="Times New Roman"/>
          <w:sz w:val="24"/>
          <w:szCs w:val="24"/>
          <w:rtl w:val="0"/>
          <w:lang w:val="en-US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en-US"/>
        </w:rPr>
        <w:t>У Никитских ворот</w:t>
      </w:r>
      <w:r>
        <w:rPr>
          <w:rFonts w:ascii="Times New Roman"/>
          <w:sz w:val="24"/>
          <w:szCs w:val="24"/>
          <w:rtl w:val="0"/>
          <w:lang w:val="en-US"/>
        </w:rPr>
        <w:t>, 2014.</w:t>
      </w:r>
    </w:p>
    <w:p>
      <w:pPr>
        <w:pStyle w:val="Обычный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Вишванатхпрасад Тивари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en-US"/>
        </w:rPr>
        <w:t>Жажда жизни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en-US"/>
        </w:rPr>
        <w:t>Дели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Шилпайан</w:t>
      </w:r>
      <w:r>
        <w:rPr>
          <w:rFonts w:ascii="Times New Roman"/>
          <w:sz w:val="24"/>
          <w:szCs w:val="24"/>
          <w:rtl w:val="0"/>
          <w:lang w:val="en-US"/>
        </w:rPr>
        <w:t>, 2016.</w:t>
      </w:r>
    </w:p>
    <w:p>
      <w:pPr>
        <w:pStyle w:val="Обычный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Лиладхар Мандлои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.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 И дальше остается океан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en-US"/>
        </w:rPr>
        <w:t>Дели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Шилпайан</w:t>
      </w:r>
      <w:r>
        <w:rPr>
          <w:rFonts w:ascii="Times New Roman"/>
          <w:sz w:val="24"/>
          <w:szCs w:val="24"/>
          <w:rtl w:val="0"/>
          <w:lang w:val="en-US"/>
        </w:rPr>
        <w:t>, 2006.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