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B3" w:rsidRDefault="00F8028A" w:rsidP="00671204">
      <w:pPr>
        <w:spacing w:line="360" w:lineRule="auto"/>
        <w:jc w:val="center"/>
        <w:rPr>
          <w:rFonts w:ascii="Times New Roman" w:hAnsi="Times New Roman" w:cs="Times New Roman"/>
          <w:b/>
          <w:sz w:val="24"/>
          <w:lang w:val="ru-RU"/>
        </w:rPr>
      </w:pPr>
      <w:r w:rsidRPr="00F8028A">
        <w:rPr>
          <w:rFonts w:ascii="Times New Roman" w:hAnsi="Times New Roman" w:cs="Times New Roman"/>
          <w:b/>
          <w:sz w:val="24"/>
          <w:lang w:val="ru-RU"/>
        </w:rPr>
        <w:t>Методология оценки качества раскрытия информации о корпоративной социальной и экологической ответственности</w:t>
      </w:r>
    </w:p>
    <w:p w:rsidR="00FE7209" w:rsidRPr="00643711" w:rsidRDefault="00F8028A" w:rsidP="00671204">
      <w:pPr>
        <w:spacing w:line="360" w:lineRule="auto"/>
        <w:ind w:firstLine="180"/>
        <w:jc w:val="both"/>
        <w:rPr>
          <w:rFonts w:ascii="Times New Roman" w:hAnsi="Times New Roman" w:cs="Times New Roman"/>
          <w:bCs/>
          <w:sz w:val="24"/>
          <w:szCs w:val="28"/>
          <w:lang w:val="ru-RU"/>
        </w:rPr>
      </w:pPr>
      <w:r w:rsidRPr="00D37EF3">
        <w:rPr>
          <w:rFonts w:ascii="Times New Roman" w:hAnsi="Times New Roman" w:cs="Times New Roman"/>
          <w:b/>
          <w:bCs/>
          <w:sz w:val="24"/>
          <w:szCs w:val="28"/>
          <w:lang w:val="ru-RU"/>
        </w:rPr>
        <w:t>Аннотация:</w:t>
      </w:r>
      <w:r>
        <w:rPr>
          <w:rFonts w:ascii="Times New Roman" w:hAnsi="Times New Roman" w:cs="Times New Roman"/>
          <w:b/>
          <w:bCs/>
          <w:sz w:val="24"/>
          <w:szCs w:val="28"/>
          <w:lang w:val="ru-RU"/>
        </w:rPr>
        <w:t xml:space="preserve"> </w:t>
      </w:r>
      <w:r w:rsidRPr="00D37EF3">
        <w:rPr>
          <w:rFonts w:ascii="Times New Roman" w:hAnsi="Times New Roman" w:cs="Times New Roman"/>
          <w:bCs/>
          <w:sz w:val="24"/>
          <w:szCs w:val="28"/>
          <w:lang w:val="ru-RU"/>
        </w:rPr>
        <w:t xml:space="preserve">Предметом данного исследования является </w:t>
      </w:r>
      <w:r w:rsidR="00FE7209">
        <w:rPr>
          <w:rFonts w:ascii="Times New Roman" w:hAnsi="Times New Roman" w:cs="Times New Roman"/>
          <w:bCs/>
          <w:sz w:val="24"/>
          <w:szCs w:val="28"/>
          <w:lang w:val="ru-RU"/>
        </w:rPr>
        <w:t xml:space="preserve">корпоративная социальная и экологическая ответственность. Объектом – оценка качества раскрытия информации об ответственности на основе разработанной авторами методологии и Модели ответственности. Анализ качества раскрытия информации проводится на основе данных из публичных источников – годовых нефинансовых отчетов компаний. В данном исследовании представлены примеры применения методологии оценки для шести российских компаний нефтегазового сектора – </w:t>
      </w:r>
      <w:r w:rsidR="00FE7209" w:rsidRPr="00900F2D">
        <w:rPr>
          <w:rFonts w:ascii="Times New Roman" w:hAnsi="Times New Roman" w:cs="Times New Roman"/>
          <w:sz w:val="24"/>
          <w:szCs w:val="24"/>
          <w:lang w:val="ru-RU"/>
        </w:rPr>
        <w:t xml:space="preserve">Газпром нефть, Лукойл, Роснефть, </w:t>
      </w:r>
      <w:proofErr w:type="spellStart"/>
      <w:r w:rsidR="00FE7209" w:rsidRPr="00900F2D">
        <w:rPr>
          <w:rFonts w:ascii="Times New Roman" w:hAnsi="Times New Roman" w:cs="Times New Roman"/>
          <w:sz w:val="24"/>
          <w:szCs w:val="24"/>
          <w:lang w:val="ru-RU"/>
        </w:rPr>
        <w:t>Зарубежнефть</w:t>
      </w:r>
      <w:proofErr w:type="spellEnd"/>
      <w:r w:rsidR="00FE7209" w:rsidRPr="00900F2D">
        <w:rPr>
          <w:rFonts w:ascii="Times New Roman" w:hAnsi="Times New Roman" w:cs="Times New Roman"/>
          <w:sz w:val="24"/>
          <w:szCs w:val="24"/>
          <w:lang w:val="ru-RU"/>
        </w:rPr>
        <w:t>, Сургутнефтегаз и НОВАТЭК</w:t>
      </w:r>
      <w:r w:rsidR="00FE7209">
        <w:rPr>
          <w:rFonts w:ascii="Times New Roman" w:hAnsi="Times New Roman" w:cs="Times New Roman"/>
          <w:sz w:val="24"/>
          <w:szCs w:val="24"/>
          <w:lang w:val="ru-RU"/>
        </w:rPr>
        <w:t xml:space="preserve"> – на основе их годовых отчетов за 2014 год. Цель исследования – представить методологию оценки </w:t>
      </w:r>
      <w:r w:rsidR="00FE7209">
        <w:rPr>
          <w:rFonts w:ascii="Times New Roman" w:hAnsi="Times New Roman" w:cs="Times New Roman"/>
          <w:bCs/>
          <w:sz w:val="24"/>
          <w:szCs w:val="28"/>
          <w:lang w:val="ru-RU"/>
        </w:rPr>
        <w:t xml:space="preserve">качества раскрытия информации в публичных источниках компаний об их социальной и экологической ответственности. </w:t>
      </w:r>
      <w:r w:rsidR="00FE7209" w:rsidRPr="00900F2D">
        <w:rPr>
          <w:rFonts w:ascii="Times New Roman" w:hAnsi="Times New Roman" w:cs="Times New Roman"/>
          <w:sz w:val="24"/>
          <w:szCs w:val="24"/>
          <w:lang w:val="ru-RU"/>
        </w:rPr>
        <w:t xml:space="preserve">Основные результаты исследования заключаются в </w:t>
      </w:r>
      <w:r w:rsidR="00FE7209">
        <w:rPr>
          <w:rFonts w:ascii="Times New Roman" w:hAnsi="Times New Roman" w:cs="Times New Roman"/>
          <w:sz w:val="24"/>
          <w:szCs w:val="24"/>
          <w:lang w:val="ru-RU"/>
        </w:rPr>
        <w:t xml:space="preserve">представлении методологии, приведении примеров ее использования. Уникальность исследования заключается в том, что методология базируется на показателях разработанной авторами Модели корпоративной социальной и экологической ответственности. </w:t>
      </w:r>
      <w:r w:rsidR="00FE7209" w:rsidRPr="00900F2D">
        <w:rPr>
          <w:rFonts w:ascii="Times New Roman" w:hAnsi="Times New Roman" w:cs="Times New Roman"/>
          <w:sz w:val="24"/>
          <w:szCs w:val="24"/>
          <w:lang w:val="ru-RU"/>
        </w:rPr>
        <w:t xml:space="preserve">Практическое значение исследования определяется возможностью применения разработанной методологии оценки раскрытия показателей </w:t>
      </w:r>
      <w:r w:rsidR="00FE7209">
        <w:rPr>
          <w:rFonts w:ascii="Times New Roman" w:hAnsi="Times New Roman" w:cs="Times New Roman"/>
          <w:sz w:val="24"/>
          <w:szCs w:val="24"/>
          <w:lang w:val="ru-RU"/>
        </w:rPr>
        <w:t>социальной и экологической ответственности</w:t>
      </w:r>
      <w:r w:rsidR="00FE7209" w:rsidRPr="00900F2D">
        <w:rPr>
          <w:rFonts w:ascii="Times New Roman" w:hAnsi="Times New Roman" w:cs="Times New Roman"/>
          <w:sz w:val="24"/>
          <w:szCs w:val="24"/>
          <w:lang w:val="ru-RU"/>
        </w:rPr>
        <w:t xml:space="preserve"> для компаний других секторов </w:t>
      </w:r>
      <w:r w:rsidR="00FE7209">
        <w:rPr>
          <w:rFonts w:ascii="Times New Roman" w:hAnsi="Times New Roman" w:cs="Times New Roman"/>
          <w:sz w:val="24"/>
          <w:szCs w:val="24"/>
          <w:lang w:val="ru-RU"/>
        </w:rPr>
        <w:t xml:space="preserve">экономики и других стран. </w:t>
      </w:r>
      <w:r w:rsidR="00FE7209" w:rsidRPr="00900F2D">
        <w:rPr>
          <w:rFonts w:ascii="Times New Roman" w:hAnsi="Times New Roman" w:cs="Times New Roman"/>
          <w:sz w:val="24"/>
          <w:szCs w:val="24"/>
          <w:lang w:val="ru-RU"/>
        </w:rPr>
        <w:t xml:space="preserve">Изучение раскрытия информации </w:t>
      </w:r>
      <w:r w:rsidR="00FE7209">
        <w:rPr>
          <w:rFonts w:ascii="Times New Roman" w:hAnsi="Times New Roman" w:cs="Times New Roman"/>
          <w:sz w:val="24"/>
          <w:szCs w:val="24"/>
          <w:lang w:val="ru-RU"/>
        </w:rPr>
        <w:t>о социальной и экологической ответственности</w:t>
      </w:r>
      <w:r w:rsidR="00FE7209" w:rsidRPr="00900F2D">
        <w:rPr>
          <w:rFonts w:ascii="Times New Roman" w:hAnsi="Times New Roman" w:cs="Times New Roman"/>
          <w:sz w:val="24"/>
          <w:szCs w:val="24"/>
          <w:lang w:val="ru-RU"/>
        </w:rPr>
        <w:t xml:space="preserve"> в годовых отчетах компаний является частью </w:t>
      </w:r>
      <w:r w:rsidR="00FE7209">
        <w:rPr>
          <w:rFonts w:ascii="Times New Roman" w:hAnsi="Times New Roman" w:cs="Times New Roman"/>
          <w:sz w:val="24"/>
          <w:szCs w:val="24"/>
          <w:lang w:val="ru-RU"/>
        </w:rPr>
        <w:t xml:space="preserve">более масштабного исследования </w:t>
      </w:r>
      <w:r w:rsidR="00FE7209" w:rsidRPr="00900F2D">
        <w:rPr>
          <w:rFonts w:ascii="Times New Roman" w:hAnsi="Times New Roman" w:cs="Times New Roman"/>
          <w:sz w:val="24"/>
          <w:szCs w:val="24"/>
          <w:lang w:val="ru-RU"/>
        </w:rPr>
        <w:t>экологической и социальной ответственности российских нефтегазовых компаний, реализующих проекты в Арктике.</w:t>
      </w:r>
    </w:p>
    <w:p w:rsidR="00F8028A" w:rsidRDefault="00F8028A" w:rsidP="00671204">
      <w:pPr>
        <w:spacing w:line="360" w:lineRule="auto"/>
        <w:ind w:firstLine="180"/>
        <w:jc w:val="both"/>
        <w:rPr>
          <w:rFonts w:ascii="Times New Roman" w:hAnsi="Times New Roman" w:cs="Times New Roman"/>
          <w:sz w:val="24"/>
          <w:szCs w:val="24"/>
          <w:lang w:val="ru-RU"/>
        </w:rPr>
      </w:pPr>
      <w:r w:rsidRPr="00643711">
        <w:rPr>
          <w:rFonts w:ascii="Times New Roman" w:hAnsi="Times New Roman" w:cs="Times New Roman"/>
          <w:b/>
          <w:bCs/>
          <w:sz w:val="24"/>
          <w:szCs w:val="28"/>
          <w:lang w:val="ru-RU"/>
        </w:rPr>
        <w:t>Ключевые слова:</w:t>
      </w:r>
      <w:r w:rsidRPr="00D37EF3">
        <w:rPr>
          <w:rFonts w:ascii="Times New Roman" w:hAnsi="Times New Roman" w:cs="Times New Roman"/>
          <w:bCs/>
          <w:i/>
          <w:sz w:val="24"/>
          <w:szCs w:val="28"/>
          <w:lang w:val="ru-RU"/>
        </w:rPr>
        <w:t xml:space="preserve"> </w:t>
      </w:r>
      <w:r w:rsidRPr="00C220BD">
        <w:rPr>
          <w:rFonts w:ascii="Times New Roman" w:hAnsi="Times New Roman" w:cs="Times New Roman"/>
          <w:i/>
          <w:sz w:val="24"/>
          <w:szCs w:val="24"/>
          <w:lang w:val="ru-RU"/>
        </w:rPr>
        <w:t xml:space="preserve">социальная ответственность, экологическая ответственность, </w:t>
      </w:r>
      <w:r w:rsidR="00FE7209" w:rsidRPr="00C220BD">
        <w:rPr>
          <w:rFonts w:ascii="Times New Roman" w:hAnsi="Times New Roman" w:cs="Times New Roman"/>
          <w:i/>
          <w:sz w:val="24"/>
          <w:szCs w:val="24"/>
          <w:lang w:val="ru-RU"/>
        </w:rPr>
        <w:t>раскрытие информации, годовые отчеты, модель ответственности</w:t>
      </w:r>
    </w:p>
    <w:p w:rsidR="00F8028A" w:rsidRDefault="00F8028A" w:rsidP="00671204">
      <w:pPr>
        <w:spacing w:line="360" w:lineRule="auto"/>
        <w:ind w:firstLine="180"/>
        <w:jc w:val="both"/>
        <w:rPr>
          <w:rFonts w:ascii="Times New Roman" w:hAnsi="Times New Roman" w:cs="Times New Roman"/>
          <w:b/>
          <w:sz w:val="24"/>
          <w:szCs w:val="24"/>
          <w:lang w:val="ru-RU"/>
        </w:rPr>
      </w:pPr>
      <w:r w:rsidRPr="00643711">
        <w:rPr>
          <w:rFonts w:ascii="Times New Roman" w:hAnsi="Times New Roman" w:cs="Times New Roman"/>
          <w:b/>
          <w:sz w:val="24"/>
          <w:szCs w:val="24"/>
          <w:lang w:val="ru-RU"/>
        </w:rPr>
        <w:t>Содержание:</w:t>
      </w:r>
    </w:p>
    <w:p w:rsidR="00F8028A" w:rsidRDefault="00F8028A" w:rsidP="00671204">
      <w:pPr>
        <w:spacing w:after="0" w:line="360" w:lineRule="auto"/>
        <w:ind w:firstLine="180"/>
        <w:rPr>
          <w:rFonts w:ascii="Times New Roman" w:hAnsi="Times New Roman" w:cs="Times New Roman"/>
          <w:sz w:val="24"/>
          <w:szCs w:val="24"/>
          <w:lang w:val="ru-RU"/>
        </w:rPr>
      </w:pPr>
      <w:r>
        <w:rPr>
          <w:rFonts w:ascii="Times New Roman" w:hAnsi="Times New Roman" w:cs="Times New Roman"/>
          <w:sz w:val="24"/>
          <w:szCs w:val="24"/>
          <w:lang w:val="ru-RU"/>
        </w:rPr>
        <w:t xml:space="preserve">Введение: </w:t>
      </w:r>
      <w:r w:rsidR="0050245B">
        <w:rPr>
          <w:rFonts w:ascii="Times New Roman" w:hAnsi="Times New Roman" w:cs="Times New Roman"/>
          <w:sz w:val="24"/>
          <w:szCs w:val="24"/>
          <w:lang w:val="ru-RU"/>
        </w:rPr>
        <w:t>корпоративная социальная</w:t>
      </w:r>
      <w:r w:rsidRPr="00343995">
        <w:rPr>
          <w:rFonts w:ascii="Times New Roman" w:hAnsi="Times New Roman" w:cs="Times New Roman"/>
          <w:sz w:val="24"/>
          <w:szCs w:val="24"/>
          <w:lang w:val="ru-RU"/>
        </w:rPr>
        <w:t xml:space="preserve"> и экологическ</w:t>
      </w:r>
      <w:r w:rsidR="0050245B">
        <w:rPr>
          <w:rFonts w:ascii="Times New Roman" w:hAnsi="Times New Roman" w:cs="Times New Roman"/>
          <w:sz w:val="24"/>
          <w:szCs w:val="24"/>
          <w:lang w:val="ru-RU"/>
        </w:rPr>
        <w:t>ая ответственность</w:t>
      </w:r>
    </w:p>
    <w:p w:rsidR="0050245B" w:rsidRPr="00343995" w:rsidRDefault="0050245B" w:rsidP="00671204">
      <w:pPr>
        <w:spacing w:after="0" w:line="360" w:lineRule="auto"/>
        <w:ind w:firstLine="180"/>
        <w:rPr>
          <w:rFonts w:ascii="Times New Roman" w:hAnsi="Times New Roman" w:cs="Times New Roman"/>
          <w:sz w:val="24"/>
          <w:szCs w:val="24"/>
          <w:lang w:val="ru-RU"/>
        </w:rPr>
      </w:pPr>
      <w:r>
        <w:rPr>
          <w:rFonts w:ascii="Times New Roman" w:hAnsi="Times New Roman" w:cs="Times New Roman"/>
          <w:sz w:val="24"/>
          <w:szCs w:val="24"/>
          <w:lang w:val="ru-RU"/>
        </w:rPr>
        <w:t xml:space="preserve">Модель корпоративной </w:t>
      </w:r>
      <w:r w:rsidRPr="00343995">
        <w:rPr>
          <w:rFonts w:ascii="Times New Roman" w:hAnsi="Times New Roman" w:cs="Times New Roman"/>
          <w:sz w:val="24"/>
          <w:szCs w:val="24"/>
          <w:lang w:val="ru-RU"/>
        </w:rPr>
        <w:t>социальной и экологической ответственности</w:t>
      </w:r>
    </w:p>
    <w:p w:rsidR="00F8028A" w:rsidRPr="00343995" w:rsidRDefault="00F8028A" w:rsidP="00671204">
      <w:pPr>
        <w:spacing w:after="0" w:line="360" w:lineRule="auto"/>
        <w:ind w:firstLine="180"/>
        <w:rPr>
          <w:rFonts w:ascii="Times New Roman" w:hAnsi="Times New Roman" w:cs="Times New Roman"/>
          <w:sz w:val="24"/>
          <w:szCs w:val="24"/>
          <w:lang w:val="ru-RU"/>
        </w:rPr>
      </w:pPr>
      <w:r w:rsidRPr="00343995">
        <w:rPr>
          <w:rFonts w:ascii="Times New Roman" w:hAnsi="Times New Roman" w:cs="Times New Roman"/>
          <w:sz w:val="24"/>
          <w:szCs w:val="24"/>
          <w:lang w:val="ru-RU"/>
        </w:rPr>
        <w:t xml:space="preserve">Методология </w:t>
      </w:r>
      <w:r w:rsidR="0050245B">
        <w:rPr>
          <w:rFonts w:ascii="Times New Roman" w:hAnsi="Times New Roman" w:cs="Times New Roman"/>
          <w:sz w:val="24"/>
          <w:szCs w:val="24"/>
          <w:lang w:val="ru-RU"/>
        </w:rPr>
        <w:t>оценки качества раскрытия информации</w:t>
      </w:r>
      <w:r w:rsidRPr="00343995">
        <w:rPr>
          <w:rFonts w:ascii="Times New Roman" w:hAnsi="Times New Roman" w:cs="Times New Roman"/>
          <w:sz w:val="24"/>
          <w:szCs w:val="24"/>
          <w:lang w:val="ru-RU"/>
        </w:rPr>
        <w:t xml:space="preserve"> социальной и экологической ответственности </w:t>
      </w:r>
    </w:p>
    <w:p w:rsidR="0050245B" w:rsidRPr="00343995" w:rsidRDefault="0050245B" w:rsidP="00671204">
      <w:pPr>
        <w:spacing w:after="0" w:line="360" w:lineRule="auto"/>
        <w:ind w:firstLine="180"/>
        <w:rPr>
          <w:rFonts w:ascii="Times New Roman" w:hAnsi="Times New Roman" w:cs="Times New Roman"/>
          <w:sz w:val="24"/>
          <w:szCs w:val="24"/>
          <w:lang w:val="ru-RU"/>
        </w:rPr>
      </w:pPr>
      <w:r>
        <w:rPr>
          <w:rFonts w:ascii="Times New Roman" w:hAnsi="Times New Roman" w:cs="Times New Roman"/>
          <w:sz w:val="24"/>
          <w:szCs w:val="24"/>
          <w:lang w:val="ru-RU"/>
        </w:rPr>
        <w:t xml:space="preserve">Примеры применения методологии </w:t>
      </w:r>
      <w:r w:rsidR="00A2302D">
        <w:rPr>
          <w:rFonts w:ascii="Times New Roman" w:hAnsi="Times New Roman" w:cs="Times New Roman"/>
          <w:sz w:val="24"/>
          <w:szCs w:val="24"/>
          <w:lang w:val="ru-RU"/>
        </w:rPr>
        <w:t>оценки качества раскрытия информации</w:t>
      </w:r>
    </w:p>
    <w:p w:rsidR="00F8028A" w:rsidRDefault="00F8028A" w:rsidP="00671204">
      <w:pPr>
        <w:spacing w:after="0" w:line="360" w:lineRule="auto"/>
        <w:ind w:firstLine="180"/>
        <w:rPr>
          <w:rFonts w:ascii="Times New Roman" w:hAnsi="Times New Roman" w:cs="Times New Roman"/>
          <w:sz w:val="24"/>
          <w:szCs w:val="24"/>
          <w:lang w:val="ru-RU"/>
        </w:rPr>
      </w:pPr>
      <w:r>
        <w:rPr>
          <w:rFonts w:ascii="Times New Roman" w:hAnsi="Times New Roman" w:cs="Times New Roman"/>
          <w:sz w:val="24"/>
          <w:szCs w:val="24"/>
          <w:lang w:val="ru-RU"/>
        </w:rPr>
        <w:t>Заключение</w:t>
      </w:r>
    </w:p>
    <w:p w:rsidR="007B2ED2" w:rsidRPr="00061165" w:rsidRDefault="007B2ED2" w:rsidP="00671204">
      <w:pPr>
        <w:spacing w:after="0" w:line="360" w:lineRule="auto"/>
        <w:ind w:firstLine="180"/>
        <w:rPr>
          <w:rFonts w:ascii="Times New Roman" w:hAnsi="Times New Roman" w:cs="Times New Roman"/>
          <w:sz w:val="24"/>
          <w:szCs w:val="24"/>
        </w:rPr>
      </w:pPr>
      <w:r>
        <w:rPr>
          <w:rFonts w:ascii="Times New Roman" w:hAnsi="Times New Roman" w:cs="Times New Roman"/>
          <w:sz w:val="24"/>
          <w:szCs w:val="24"/>
          <w:lang w:val="ru-RU"/>
        </w:rPr>
        <w:t>Список</w:t>
      </w:r>
      <w:r w:rsidRPr="007B2ED2">
        <w:rPr>
          <w:rFonts w:ascii="Times New Roman" w:hAnsi="Times New Roman" w:cs="Times New Roman"/>
          <w:sz w:val="24"/>
          <w:szCs w:val="24"/>
        </w:rPr>
        <w:t xml:space="preserve"> </w:t>
      </w:r>
      <w:r>
        <w:rPr>
          <w:rFonts w:ascii="Times New Roman" w:hAnsi="Times New Roman" w:cs="Times New Roman"/>
          <w:sz w:val="24"/>
          <w:szCs w:val="24"/>
          <w:lang w:val="ru-RU"/>
        </w:rPr>
        <w:t>литературы</w:t>
      </w:r>
    </w:p>
    <w:p w:rsidR="00F8028A" w:rsidRPr="00061165" w:rsidRDefault="00061165" w:rsidP="00671204">
      <w:pPr>
        <w:pStyle w:val="ListParagraph"/>
        <w:spacing w:line="360" w:lineRule="auto"/>
        <w:ind w:left="0"/>
        <w:jc w:val="center"/>
        <w:rPr>
          <w:rFonts w:ascii="Times New Roman" w:hAnsi="Times New Roman" w:cs="Times New Roman"/>
          <w:b/>
          <w:sz w:val="28"/>
          <w:szCs w:val="24"/>
        </w:rPr>
      </w:pPr>
      <w:r w:rsidRPr="00061165">
        <w:rPr>
          <w:rFonts w:ascii="Times New Roman" w:hAnsi="Times New Roman" w:cs="Times New Roman"/>
          <w:b/>
          <w:sz w:val="28"/>
          <w:szCs w:val="24"/>
        </w:rPr>
        <w:lastRenderedPageBreak/>
        <w:t xml:space="preserve">Methodology for assessing the disclosure quality of corporate social and environmental responsibility </w:t>
      </w:r>
      <w:r>
        <w:rPr>
          <w:rFonts w:ascii="Times New Roman" w:hAnsi="Times New Roman" w:cs="Times New Roman"/>
          <w:b/>
          <w:sz w:val="28"/>
          <w:szCs w:val="24"/>
        </w:rPr>
        <w:t>information</w:t>
      </w:r>
    </w:p>
    <w:p w:rsidR="00061165" w:rsidRPr="00B917DB" w:rsidRDefault="00061165" w:rsidP="00671204">
      <w:pPr>
        <w:pStyle w:val="ListParagraph"/>
        <w:spacing w:line="360" w:lineRule="auto"/>
        <w:ind w:left="0"/>
        <w:jc w:val="center"/>
        <w:rPr>
          <w:rFonts w:ascii="Times New Roman" w:hAnsi="Times New Roman" w:cs="Times New Roman"/>
          <w:sz w:val="24"/>
          <w:szCs w:val="24"/>
        </w:rPr>
      </w:pPr>
    </w:p>
    <w:p w:rsidR="00F8028A" w:rsidRPr="00C94165" w:rsidRDefault="00F8028A" w:rsidP="007B2ED2">
      <w:pPr>
        <w:spacing w:line="360" w:lineRule="auto"/>
        <w:ind w:left="180"/>
        <w:jc w:val="both"/>
        <w:rPr>
          <w:rFonts w:ascii="Times New Roman" w:hAnsi="Times New Roman" w:cs="Times New Roman"/>
          <w:bCs/>
          <w:sz w:val="24"/>
          <w:szCs w:val="28"/>
        </w:rPr>
      </w:pPr>
      <w:r w:rsidRPr="00AE5A25">
        <w:rPr>
          <w:rFonts w:ascii="Times New Roman" w:hAnsi="Times New Roman" w:cs="Times New Roman"/>
          <w:b/>
          <w:sz w:val="24"/>
          <w:szCs w:val="24"/>
        </w:rPr>
        <w:t>Summary</w:t>
      </w:r>
      <w:r w:rsidRPr="00AE5A25">
        <w:rPr>
          <w:rFonts w:ascii="Times New Roman" w:hAnsi="Times New Roman" w:cs="Times New Roman"/>
          <w:b/>
          <w:bCs/>
          <w:sz w:val="24"/>
          <w:szCs w:val="24"/>
        </w:rPr>
        <w:t xml:space="preserve">: </w:t>
      </w:r>
      <w:r w:rsidR="007C38AE" w:rsidRPr="00C94165">
        <w:rPr>
          <w:rFonts w:ascii="Times New Roman" w:hAnsi="Times New Roman" w:cs="Times New Roman"/>
          <w:bCs/>
          <w:sz w:val="24"/>
          <w:szCs w:val="28"/>
        </w:rPr>
        <w:t xml:space="preserve">The subject of this study is corporate social and environmental responsibility. The object is the assessment of </w:t>
      </w:r>
      <w:proofErr w:type="gramStart"/>
      <w:r w:rsidR="007C38AE" w:rsidRPr="00C94165">
        <w:rPr>
          <w:rFonts w:ascii="Times New Roman" w:hAnsi="Times New Roman" w:cs="Times New Roman"/>
          <w:bCs/>
          <w:sz w:val="24"/>
          <w:szCs w:val="28"/>
        </w:rPr>
        <w:t>responsibility information disclosure quality</w:t>
      </w:r>
      <w:proofErr w:type="gramEnd"/>
      <w:r w:rsidR="007C38AE" w:rsidRPr="00C94165">
        <w:rPr>
          <w:rFonts w:ascii="Times New Roman" w:hAnsi="Times New Roman" w:cs="Times New Roman"/>
          <w:bCs/>
          <w:sz w:val="24"/>
          <w:szCs w:val="28"/>
        </w:rPr>
        <w:t xml:space="preserve"> based on the methodology developed by the authors and responsibility model. Analysis of the disclosure quality </w:t>
      </w:r>
      <w:proofErr w:type="gramStart"/>
      <w:r w:rsidR="007C38AE" w:rsidRPr="00C94165">
        <w:rPr>
          <w:rFonts w:ascii="Times New Roman" w:hAnsi="Times New Roman" w:cs="Times New Roman"/>
          <w:bCs/>
          <w:sz w:val="24"/>
          <w:szCs w:val="28"/>
        </w:rPr>
        <w:t>is based</w:t>
      </w:r>
      <w:proofErr w:type="gramEnd"/>
      <w:r w:rsidR="007C38AE" w:rsidRPr="00C94165">
        <w:rPr>
          <w:rFonts w:ascii="Times New Roman" w:hAnsi="Times New Roman" w:cs="Times New Roman"/>
          <w:bCs/>
          <w:sz w:val="24"/>
          <w:szCs w:val="28"/>
        </w:rPr>
        <w:t xml:space="preserve"> on data from public sources - annual non-financial reports of companies. </w:t>
      </w:r>
      <w:r w:rsidR="008D02C0" w:rsidRPr="00C94165">
        <w:rPr>
          <w:rFonts w:ascii="Times New Roman" w:hAnsi="Times New Roman" w:cs="Times New Roman"/>
          <w:bCs/>
          <w:sz w:val="24"/>
          <w:szCs w:val="28"/>
        </w:rPr>
        <w:t>T</w:t>
      </w:r>
      <w:r w:rsidR="007C38AE" w:rsidRPr="00C94165">
        <w:rPr>
          <w:rFonts w:ascii="Times New Roman" w:hAnsi="Times New Roman" w:cs="Times New Roman"/>
          <w:bCs/>
          <w:sz w:val="24"/>
          <w:szCs w:val="28"/>
        </w:rPr>
        <w:t xml:space="preserve">his study </w:t>
      </w:r>
      <w:r w:rsidR="008D02C0" w:rsidRPr="00C94165">
        <w:rPr>
          <w:rFonts w:ascii="Times New Roman" w:hAnsi="Times New Roman" w:cs="Times New Roman"/>
          <w:bCs/>
          <w:sz w:val="24"/>
          <w:szCs w:val="28"/>
        </w:rPr>
        <w:t>shows</w:t>
      </w:r>
      <w:r w:rsidR="007C38AE" w:rsidRPr="00C94165">
        <w:rPr>
          <w:rFonts w:ascii="Times New Roman" w:hAnsi="Times New Roman" w:cs="Times New Roman"/>
          <w:bCs/>
          <w:sz w:val="24"/>
          <w:szCs w:val="28"/>
        </w:rPr>
        <w:t xml:space="preserve"> examples of as</w:t>
      </w:r>
      <w:r w:rsidR="008D02C0" w:rsidRPr="00C94165">
        <w:rPr>
          <w:rFonts w:ascii="Times New Roman" w:hAnsi="Times New Roman" w:cs="Times New Roman"/>
          <w:bCs/>
          <w:sz w:val="24"/>
          <w:szCs w:val="28"/>
        </w:rPr>
        <w:t>sessment methodology application</w:t>
      </w:r>
      <w:r w:rsidR="007C38AE" w:rsidRPr="00C94165">
        <w:rPr>
          <w:rFonts w:ascii="Times New Roman" w:hAnsi="Times New Roman" w:cs="Times New Roman"/>
          <w:bCs/>
          <w:sz w:val="24"/>
          <w:szCs w:val="28"/>
        </w:rPr>
        <w:t xml:space="preserve"> for six Russian oil and gas companies - Gazprom </w:t>
      </w:r>
      <w:proofErr w:type="spellStart"/>
      <w:r w:rsidR="007C38AE" w:rsidRPr="00C94165">
        <w:rPr>
          <w:rFonts w:ascii="Times New Roman" w:hAnsi="Times New Roman" w:cs="Times New Roman"/>
          <w:bCs/>
          <w:sz w:val="24"/>
          <w:szCs w:val="28"/>
        </w:rPr>
        <w:t>Neft</w:t>
      </w:r>
      <w:proofErr w:type="spellEnd"/>
      <w:r w:rsidR="007C38AE" w:rsidRPr="00C94165">
        <w:rPr>
          <w:rFonts w:ascii="Times New Roman" w:hAnsi="Times New Roman" w:cs="Times New Roman"/>
          <w:bCs/>
          <w:sz w:val="24"/>
          <w:szCs w:val="28"/>
        </w:rPr>
        <w:t xml:space="preserve">, Lukoil, </w:t>
      </w:r>
      <w:proofErr w:type="spellStart"/>
      <w:r w:rsidR="007C38AE" w:rsidRPr="00C94165">
        <w:rPr>
          <w:rFonts w:ascii="Times New Roman" w:hAnsi="Times New Roman" w:cs="Times New Roman"/>
          <w:bCs/>
          <w:sz w:val="24"/>
          <w:szCs w:val="28"/>
        </w:rPr>
        <w:t>Rosneft</w:t>
      </w:r>
      <w:proofErr w:type="spellEnd"/>
      <w:r w:rsidR="007C38AE" w:rsidRPr="00C94165">
        <w:rPr>
          <w:rFonts w:ascii="Times New Roman" w:hAnsi="Times New Roman" w:cs="Times New Roman"/>
          <w:bCs/>
          <w:sz w:val="24"/>
          <w:szCs w:val="28"/>
        </w:rPr>
        <w:t xml:space="preserve">, </w:t>
      </w:r>
      <w:proofErr w:type="spellStart"/>
      <w:r w:rsidR="007C38AE" w:rsidRPr="00C94165">
        <w:rPr>
          <w:rFonts w:ascii="Times New Roman" w:hAnsi="Times New Roman" w:cs="Times New Roman"/>
          <w:bCs/>
          <w:sz w:val="24"/>
          <w:szCs w:val="28"/>
        </w:rPr>
        <w:t>Zarubezhneft</w:t>
      </w:r>
      <w:proofErr w:type="spellEnd"/>
      <w:r w:rsidR="007C38AE" w:rsidRPr="00C94165">
        <w:rPr>
          <w:rFonts w:ascii="Times New Roman" w:hAnsi="Times New Roman" w:cs="Times New Roman"/>
          <w:bCs/>
          <w:sz w:val="24"/>
          <w:szCs w:val="28"/>
        </w:rPr>
        <w:t xml:space="preserve">, </w:t>
      </w:r>
      <w:proofErr w:type="spellStart"/>
      <w:r w:rsidR="007C38AE" w:rsidRPr="00C94165">
        <w:rPr>
          <w:rFonts w:ascii="Times New Roman" w:hAnsi="Times New Roman" w:cs="Times New Roman"/>
          <w:bCs/>
          <w:sz w:val="24"/>
          <w:szCs w:val="28"/>
        </w:rPr>
        <w:t>Surgutneftegaz</w:t>
      </w:r>
      <w:proofErr w:type="spellEnd"/>
      <w:r w:rsidR="007C38AE" w:rsidRPr="00C94165">
        <w:rPr>
          <w:rFonts w:ascii="Times New Roman" w:hAnsi="Times New Roman" w:cs="Times New Roman"/>
          <w:bCs/>
          <w:sz w:val="24"/>
          <w:szCs w:val="28"/>
        </w:rPr>
        <w:t xml:space="preserve"> and </w:t>
      </w:r>
      <w:proofErr w:type="spellStart"/>
      <w:r w:rsidR="007C38AE" w:rsidRPr="00C94165">
        <w:rPr>
          <w:rFonts w:ascii="Times New Roman" w:hAnsi="Times New Roman" w:cs="Times New Roman"/>
          <w:bCs/>
          <w:sz w:val="24"/>
          <w:szCs w:val="28"/>
        </w:rPr>
        <w:t>Novatek</w:t>
      </w:r>
      <w:proofErr w:type="spellEnd"/>
      <w:r w:rsidR="007C38AE" w:rsidRPr="00C94165">
        <w:rPr>
          <w:rFonts w:ascii="Times New Roman" w:hAnsi="Times New Roman" w:cs="Times New Roman"/>
          <w:bCs/>
          <w:sz w:val="24"/>
          <w:szCs w:val="28"/>
        </w:rPr>
        <w:t xml:space="preserve"> </w:t>
      </w:r>
      <w:r w:rsidR="008D02C0" w:rsidRPr="00C94165">
        <w:rPr>
          <w:rFonts w:ascii="Times New Roman" w:hAnsi="Times New Roman" w:cs="Times New Roman"/>
          <w:bCs/>
          <w:sz w:val="24"/>
          <w:szCs w:val="28"/>
        </w:rPr>
        <w:t>- based on their 2014 annual reports</w:t>
      </w:r>
      <w:r w:rsidR="007C38AE" w:rsidRPr="00C94165">
        <w:rPr>
          <w:rFonts w:ascii="Times New Roman" w:hAnsi="Times New Roman" w:cs="Times New Roman"/>
          <w:bCs/>
          <w:sz w:val="24"/>
          <w:szCs w:val="28"/>
        </w:rPr>
        <w:t>.</w:t>
      </w:r>
      <w:r w:rsidR="004C7992" w:rsidRPr="00C94165">
        <w:rPr>
          <w:rFonts w:ascii="Times New Roman" w:hAnsi="Times New Roman" w:cs="Times New Roman"/>
          <w:bCs/>
          <w:sz w:val="24"/>
          <w:szCs w:val="28"/>
        </w:rPr>
        <w:t xml:space="preserve"> </w:t>
      </w:r>
      <w:r w:rsidR="008D02C0" w:rsidRPr="00C94165">
        <w:rPr>
          <w:rFonts w:ascii="Times New Roman" w:hAnsi="Times New Roman" w:cs="Times New Roman"/>
          <w:bCs/>
          <w:sz w:val="24"/>
          <w:szCs w:val="28"/>
        </w:rPr>
        <w:t xml:space="preserve">The purpose of the research is to present a methodology for assessing the information disclosure quality </w:t>
      </w:r>
      <w:r w:rsidR="004C7992" w:rsidRPr="00C94165">
        <w:rPr>
          <w:rFonts w:ascii="Times New Roman" w:hAnsi="Times New Roman" w:cs="Times New Roman"/>
          <w:bCs/>
          <w:sz w:val="24"/>
          <w:szCs w:val="28"/>
        </w:rPr>
        <w:t>in</w:t>
      </w:r>
      <w:r w:rsidR="008D02C0" w:rsidRPr="00C94165">
        <w:rPr>
          <w:rFonts w:ascii="Times New Roman" w:hAnsi="Times New Roman" w:cs="Times New Roman"/>
          <w:bCs/>
          <w:sz w:val="24"/>
          <w:szCs w:val="28"/>
        </w:rPr>
        <w:t xml:space="preserve"> </w:t>
      </w:r>
      <w:r w:rsidR="004C7992" w:rsidRPr="00C94165">
        <w:rPr>
          <w:rFonts w:ascii="Times New Roman" w:hAnsi="Times New Roman" w:cs="Times New Roman"/>
          <w:bCs/>
          <w:sz w:val="24"/>
          <w:szCs w:val="28"/>
        </w:rPr>
        <w:t xml:space="preserve">companies’ </w:t>
      </w:r>
      <w:r w:rsidR="008D02C0" w:rsidRPr="00C94165">
        <w:rPr>
          <w:rFonts w:ascii="Times New Roman" w:hAnsi="Times New Roman" w:cs="Times New Roman"/>
          <w:bCs/>
          <w:sz w:val="24"/>
          <w:szCs w:val="28"/>
        </w:rPr>
        <w:t>public sources</w:t>
      </w:r>
      <w:r w:rsidR="004C7992" w:rsidRPr="00C94165">
        <w:rPr>
          <w:rFonts w:ascii="Times New Roman" w:hAnsi="Times New Roman" w:cs="Times New Roman"/>
          <w:bCs/>
          <w:sz w:val="24"/>
          <w:szCs w:val="28"/>
        </w:rPr>
        <w:t xml:space="preserve"> of information </w:t>
      </w:r>
      <w:r w:rsidR="008D02C0" w:rsidRPr="00C94165">
        <w:rPr>
          <w:rFonts w:ascii="Times New Roman" w:hAnsi="Times New Roman" w:cs="Times New Roman"/>
          <w:bCs/>
          <w:sz w:val="24"/>
          <w:szCs w:val="28"/>
        </w:rPr>
        <w:t>about their social and environmental responsibility</w:t>
      </w:r>
      <w:r w:rsidR="004C7992" w:rsidRPr="00C94165">
        <w:rPr>
          <w:rFonts w:ascii="Times New Roman" w:hAnsi="Times New Roman" w:cs="Times New Roman"/>
          <w:bCs/>
          <w:sz w:val="24"/>
          <w:szCs w:val="28"/>
        </w:rPr>
        <w:t xml:space="preserve"> practices</w:t>
      </w:r>
      <w:r w:rsidR="008D02C0" w:rsidRPr="00C94165">
        <w:rPr>
          <w:rFonts w:ascii="Times New Roman" w:hAnsi="Times New Roman" w:cs="Times New Roman"/>
          <w:bCs/>
          <w:sz w:val="24"/>
          <w:szCs w:val="28"/>
        </w:rPr>
        <w:t>. The main results of the study</w:t>
      </w:r>
      <w:r w:rsidR="004C7992" w:rsidRPr="00C94165">
        <w:rPr>
          <w:rFonts w:ascii="Times New Roman" w:hAnsi="Times New Roman" w:cs="Times New Roman"/>
          <w:bCs/>
          <w:sz w:val="24"/>
          <w:szCs w:val="28"/>
        </w:rPr>
        <w:t xml:space="preserve"> is to present the methodology with practical </w:t>
      </w:r>
      <w:r w:rsidR="008D02C0" w:rsidRPr="00C94165">
        <w:rPr>
          <w:rFonts w:ascii="Times New Roman" w:hAnsi="Times New Roman" w:cs="Times New Roman"/>
          <w:bCs/>
          <w:sz w:val="24"/>
          <w:szCs w:val="28"/>
        </w:rPr>
        <w:t xml:space="preserve">examples of its use. The uniqueness of the study lies in the fact that the methodology is based on indicators </w:t>
      </w:r>
      <w:r w:rsidR="004C7992" w:rsidRPr="00C94165">
        <w:rPr>
          <w:rFonts w:ascii="Times New Roman" w:hAnsi="Times New Roman" w:cs="Times New Roman"/>
          <w:bCs/>
          <w:sz w:val="24"/>
          <w:szCs w:val="28"/>
        </w:rPr>
        <w:t xml:space="preserve">of the Model of corporate social and environmental </w:t>
      </w:r>
      <w:proofErr w:type="gramStart"/>
      <w:r w:rsidR="004C7992" w:rsidRPr="00C94165">
        <w:rPr>
          <w:rFonts w:ascii="Times New Roman" w:hAnsi="Times New Roman" w:cs="Times New Roman"/>
          <w:bCs/>
          <w:sz w:val="24"/>
          <w:szCs w:val="28"/>
        </w:rPr>
        <w:t>responsibility which</w:t>
      </w:r>
      <w:proofErr w:type="gramEnd"/>
      <w:r w:rsidR="004C7992" w:rsidRPr="00C94165">
        <w:rPr>
          <w:rFonts w:ascii="Times New Roman" w:hAnsi="Times New Roman" w:cs="Times New Roman"/>
          <w:bCs/>
          <w:sz w:val="24"/>
          <w:szCs w:val="28"/>
        </w:rPr>
        <w:t xml:space="preserve"> is </w:t>
      </w:r>
      <w:r w:rsidR="008D02C0" w:rsidRPr="00C94165">
        <w:rPr>
          <w:rFonts w:ascii="Times New Roman" w:hAnsi="Times New Roman" w:cs="Times New Roman"/>
          <w:bCs/>
          <w:sz w:val="24"/>
          <w:szCs w:val="28"/>
        </w:rPr>
        <w:t xml:space="preserve">developed by the </w:t>
      </w:r>
      <w:r w:rsidR="004C7992" w:rsidRPr="00C94165">
        <w:rPr>
          <w:rFonts w:ascii="Times New Roman" w:hAnsi="Times New Roman" w:cs="Times New Roman"/>
          <w:bCs/>
          <w:sz w:val="24"/>
          <w:szCs w:val="28"/>
        </w:rPr>
        <w:t>authors’</w:t>
      </w:r>
      <w:r w:rsidR="008D02C0" w:rsidRPr="00C94165">
        <w:rPr>
          <w:rFonts w:ascii="Times New Roman" w:hAnsi="Times New Roman" w:cs="Times New Roman"/>
          <w:bCs/>
          <w:sz w:val="24"/>
          <w:szCs w:val="28"/>
        </w:rPr>
        <w:t xml:space="preserve">. The practical significance of the study </w:t>
      </w:r>
      <w:proofErr w:type="gramStart"/>
      <w:r w:rsidR="008D02C0" w:rsidRPr="00C94165">
        <w:rPr>
          <w:rFonts w:ascii="Times New Roman" w:hAnsi="Times New Roman" w:cs="Times New Roman"/>
          <w:bCs/>
          <w:sz w:val="24"/>
          <w:szCs w:val="28"/>
        </w:rPr>
        <w:t>is</w:t>
      </w:r>
      <w:r w:rsidR="004C7992" w:rsidRPr="00C94165">
        <w:rPr>
          <w:rFonts w:ascii="Times New Roman" w:hAnsi="Times New Roman" w:cs="Times New Roman"/>
          <w:bCs/>
          <w:sz w:val="24"/>
          <w:szCs w:val="28"/>
        </w:rPr>
        <w:t xml:space="preserve"> determined by the possibility to apply</w:t>
      </w:r>
      <w:r w:rsidR="008D02C0" w:rsidRPr="00C94165">
        <w:rPr>
          <w:rFonts w:ascii="Times New Roman" w:hAnsi="Times New Roman" w:cs="Times New Roman"/>
          <w:bCs/>
          <w:sz w:val="24"/>
          <w:szCs w:val="28"/>
        </w:rPr>
        <w:t xml:space="preserve"> the developed methodology for assessing the </w:t>
      </w:r>
      <w:r w:rsidR="004C7992" w:rsidRPr="00C94165">
        <w:rPr>
          <w:rFonts w:ascii="Times New Roman" w:hAnsi="Times New Roman" w:cs="Times New Roman"/>
          <w:bCs/>
          <w:sz w:val="24"/>
          <w:szCs w:val="28"/>
        </w:rPr>
        <w:t xml:space="preserve">disclosure quality of </w:t>
      </w:r>
      <w:r w:rsidR="008D02C0" w:rsidRPr="00C94165">
        <w:rPr>
          <w:rFonts w:ascii="Times New Roman" w:hAnsi="Times New Roman" w:cs="Times New Roman"/>
          <w:bCs/>
          <w:sz w:val="24"/>
          <w:szCs w:val="28"/>
        </w:rPr>
        <w:t xml:space="preserve">social and environmental responsibility for </w:t>
      </w:r>
      <w:r w:rsidR="004C7992" w:rsidRPr="00C94165">
        <w:rPr>
          <w:rFonts w:ascii="Times New Roman" w:hAnsi="Times New Roman" w:cs="Times New Roman"/>
          <w:bCs/>
          <w:sz w:val="24"/>
          <w:szCs w:val="28"/>
        </w:rPr>
        <w:t xml:space="preserve">companies from </w:t>
      </w:r>
      <w:r w:rsidR="008D02C0" w:rsidRPr="00C94165">
        <w:rPr>
          <w:rFonts w:ascii="Times New Roman" w:hAnsi="Times New Roman" w:cs="Times New Roman"/>
          <w:bCs/>
          <w:sz w:val="24"/>
          <w:szCs w:val="28"/>
        </w:rPr>
        <w:t xml:space="preserve">other sectors </w:t>
      </w:r>
      <w:r w:rsidR="004C7992" w:rsidRPr="00C94165">
        <w:rPr>
          <w:rFonts w:ascii="Times New Roman" w:hAnsi="Times New Roman" w:cs="Times New Roman"/>
          <w:bCs/>
          <w:sz w:val="24"/>
          <w:szCs w:val="28"/>
        </w:rPr>
        <w:t>and based in</w:t>
      </w:r>
      <w:r w:rsidR="008D02C0" w:rsidRPr="00C94165">
        <w:rPr>
          <w:rFonts w:ascii="Times New Roman" w:hAnsi="Times New Roman" w:cs="Times New Roman"/>
          <w:bCs/>
          <w:sz w:val="24"/>
          <w:szCs w:val="28"/>
        </w:rPr>
        <w:t xml:space="preserve"> other countries</w:t>
      </w:r>
      <w:proofErr w:type="gramEnd"/>
      <w:r w:rsidR="008D02C0" w:rsidRPr="00C94165">
        <w:rPr>
          <w:rFonts w:ascii="Times New Roman" w:hAnsi="Times New Roman" w:cs="Times New Roman"/>
          <w:bCs/>
          <w:sz w:val="24"/>
          <w:szCs w:val="28"/>
        </w:rPr>
        <w:t>.</w:t>
      </w:r>
      <w:r w:rsidR="007104A2" w:rsidRPr="00C94165">
        <w:rPr>
          <w:rFonts w:ascii="Times New Roman" w:hAnsi="Times New Roman" w:cs="Times New Roman"/>
          <w:bCs/>
          <w:sz w:val="24"/>
          <w:szCs w:val="28"/>
        </w:rPr>
        <w:t xml:space="preserve"> Study the disclosure of social and environmental responsibility in the companies’ annual reports is part of a larger study of environmental and social responsibility of Russian oil and gas companies that have their projects in the Arctic region.</w:t>
      </w:r>
    </w:p>
    <w:p w:rsidR="007C38AE" w:rsidRPr="00D33527" w:rsidRDefault="00F8028A" w:rsidP="007B2ED2">
      <w:pPr>
        <w:spacing w:line="360" w:lineRule="auto"/>
        <w:ind w:left="180"/>
        <w:jc w:val="both"/>
        <w:rPr>
          <w:rFonts w:ascii="Times New Roman" w:hAnsi="Times New Roman" w:cs="Times New Roman"/>
          <w:bCs/>
          <w:sz w:val="24"/>
          <w:szCs w:val="28"/>
        </w:rPr>
      </w:pPr>
      <w:r w:rsidRPr="00D33527">
        <w:rPr>
          <w:rFonts w:ascii="Times New Roman" w:hAnsi="Times New Roman" w:cs="Times New Roman"/>
          <w:b/>
          <w:bCs/>
          <w:sz w:val="24"/>
          <w:szCs w:val="28"/>
        </w:rPr>
        <w:t>Key words:</w:t>
      </w:r>
      <w:r w:rsidR="00D33527">
        <w:rPr>
          <w:rFonts w:ascii="Times New Roman" w:hAnsi="Times New Roman" w:cs="Times New Roman"/>
          <w:b/>
          <w:bCs/>
          <w:sz w:val="24"/>
          <w:szCs w:val="28"/>
        </w:rPr>
        <w:t xml:space="preserve"> </w:t>
      </w:r>
      <w:r w:rsidR="003A6EE1" w:rsidRPr="00C220BD">
        <w:rPr>
          <w:rFonts w:ascii="Times New Roman" w:hAnsi="Times New Roman" w:cs="Times New Roman"/>
          <w:bCs/>
          <w:i/>
          <w:sz w:val="24"/>
          <w:szCs w:val="28"/>
        </w:rPr>
        <w:t>social responsibility, environmental responsibility, disclosure, annual reports, responsibility model</w:t>
      </w:r>
    </w:p>
    <w:p w:rsidR="00F8028A" w:rsidRPr="00AE5A25" w:rsidRDefault="00F8028A" w:rsidP="007B2ED2">
      <w:pPr>
        <w:spacing w:line="360" w:lineRule="auto"/>
        <w:ind w:firstLine="180"/>
        <w:jc w:val="both"/>
        <w:rPr>
          <w:rFonts w:ascii="Times New Roman" w:hAnsi="Times New Roman" w:cs="Times New Roman"/>
          <w:b/>
          <w:sz w:val="24"/>
          <w:szCs w:val="24"/>
        </w:rPr>
      </w:pPr>
      <w:r w:rsidRPr="00AE5A25">
        <w:rPr>
          <w:rFonts w:ascii="Times New Roman" w:hAnsi="Times New Roman" w:cs="Times New Roman"/>
          <w:b/>
          <w:sz w:val="24"/>
          <w:szCs w:val="24"/>
        </w:rPr>
        <w:t>Content:</w:t>
      </w:r>
    </w:p>
    <w:p w:rsidR="00F8028A" w:rsidRDefault="007C38AE" w:rsidP="00671204">
      <w:pPr>
        <w:spacing w:after="0" w:line="360" w:lineRule="auto"/>
        <w:ind w:left="180"/>
        <w:rPr>
          <w:rFonts w:ascii="Times New Roman" w:hAnsi="Times New Roman" w:cs="Times New Roman"/>
          <w:sz w:val="24"/>
          <w:szCs w:val="24"/>
        </w:rPr>
      </w:pPr>
      <w:r>
        <w:rPr>
          <w:rFonts w:ascii="Times New Roman" w:hAnsi="Times New Roman" w:cs="Times New Roman"/>
          <w:sz w:val="24"/>
          <w:szCs w:val="24"/>
        </w:rPr>
        <w:t>Introduction</w:t>
      </w:r>
      <w:r w:rsidR="003A6EE1" w:rsidRPr="003A6EE1">
        <w:rPr>
          <w:rFonts w:ascii="Times New Roman" w:hAnsi="Times New Roman" w:cs="Times New Roman"/>
          <w:sz w:val="24"/>
          <w:szCs w:val="24"/>
        </w:rPr>
        <w:t>: corporate social and environmental responsibility</w:t>
      </w:r>
      <w:r w:rsidR="003A6EE1" w:rsidRPr="003A6EE1">
        <w:rPr>
          <w:rFonts w:ascii="Times New Roman" w:hAnsi="Times New Roman" w:cs="Times New Roman"/>
          <w:sz w:val="24"/>
          <w:szCs w:val="24"/>
        </w:rPr>
        <w:br/>
        <w:t xml:space="preserve">Model of corporate social and environmental responsibility </w:t>
      </w:r>
      <w:r w:rsidR="003A6EE1" w:rsidRPr="003A6EE1">
        <w:rPr>
          <w:rFonts w:ascii="Times New Roman" w:hAnsi="Times New Roman" w:cs="Times New Roman"/>
          <w:sz w:val="24"/>
          <w:szCs w:val="24"/>
        </w:rPr>
        <w:br/>
        <w:t>Methodology for assessing the disclosure quality of social and environmental responsibility information</w:t>
      </w:r>
      <w:r w:rsidR="003A6EE1" w:rsidRPr="003A6EE1">
        <w:rPr>
          <w:rFonts w:ascii="Times New Roman" w:hAnsi="Times New Roman" w:cs="Times New Roman"/>
          <w:sz w:val="24"/>
          <w:szCs w:val="24"/>
        </w:rPr>
        <w:br/>
        <w:t>Examples of application of the methodology for assessing the disclosure quality</w:t>
      </w:r>
      <w:r w:rsidR="003A6EE1" w:rsidRPr="003A6EE1">
        <w:rPr>
          <w:rFonts w:ascii="Times New Roman" w:hAnsi="Times New Roman" w:cs="Times New Roman"/>
          <w:sz w:val="24"/>
          <w:szCs w:val="24"/>
        </w:rPr>
        <w:br/>
        <w:t>Conclusion</w:t>
      </w:r>
    </w:p>
    <w:p w:rsidR="007B2ED2" w:rsidRPr="007B2ED2" w:rsidRDefault="007B2ED2" w:rsidP="00671204">
      <w:pPr>
        <w:spacing w:after="0" w:line="360" w:lineRule="auto"/>
        <w:ind w:left="180"/>
        <w:rPr>
          <w:rFonts w:ascii="Times New Roman" w:hAnsi="Times New Roman" w:cs="Times New Roman"/>
          <w:sz w:val="24"/>
          <w:szCs w:val="24"/>
          <w:lang w:val="ru-RU"/>
        </w:rPr>
      </w:pPr>
      <w:r>
        <w:rPr>
          <w:rFonts w:ascii="Times New Roman" w:hAnsi="Times New Roman" w:cs="Times New Roman"/>
          <w:sz w:val="24"/>
          <w:szCs w:val="24"/>
        </w:rPr>
        <w:t>List of literature</w:t>
      </w:r>
    </w:p>
    <w:p w:rsidR="00476C71" w:rsidRPr="0065153C" w:rsidRDefault="00476C71" w:rsidP="00EE50F1">
      <w:pPr>
        <w:spacing w:line="360" w:lineRule="auto"/>
        <w:ind w:firstLine="180"/>
        <w:rPr>
          <w:rFonts w:ascii="Times New Roman" w:hAnsi="Times New Roman" w:cs="Times New Roman"/>
          <w:b/>
          <w:sz w:val="24"/>
          <w:szCs w:val="24"/>
          <w:lang w:val="ru-RU"/>
        </w:rPr>
      </w:pPr>
      <w:r w:rsidRPr="0065153C">
        <w:rPr>
          <w:rFonts w:ascii="Times New Roman" w:hAnsi="Times New Roman" w:cs="Times New Roman"/>
          <w:b/>
          <w:sz w:val="24"/>
          <w:szCs w:val="24"/>
          <w:lang w:val="ru-RU"/>
        </w:rPr>
        <w:lastRenderedPageBreak/>
        <w:t>Введение: корпоративная социальная и экологическая ответственность</w:t>
      </w:r>
    </w:p>
    <w:p w:rsidR="00476C71" w:rsidRDefault="002A5B08" w:rsidP="00EE50F1">
      <w:pPr>
        <w:spacing w:after="0" w:line="360" w:lineRule="auto"/>
        <w:ind w:firstLine="180"/>
        <w:jc w:val="both"/>
        <w:rPr>
          <w:rFonts w:ascii="Times New Roman" w:hAnsi="Times New Roman" w:cs="Times New Roman"/>
          <w:sz w:val="24"/>
          <w:szCs w:val="24"/>
          <w:lang w:val="ru-RU"/>
        </w:rPr>
      </w:pPr>
      <w:r w:rsidRPr="00C4740B">
        <w:rPr>
          <w:rFonts w:ascii="Times New Roman" w:hAnsi="Times New Roman" w:cs="Times New Roman"/>
          <w:sz w:val="24"/>
          <w:szCs w:val="24"/>
          <w:lang w:val="ru-RU"/>
        </w:rPr>
        <w:t xml:space="preserve">Социальная и экологическая ответственность в настоящее время становится одним из наиболее актуальных аспектов деятельности компаний разных отраслей промышленности, вне зависимости от их территориальной принадлежности. </w:t>
      </w:r>
      <w:r w:rsidR="00C94165">
        <w:rPr>
          <w:rFonts w:ascii="Times New Roman" w:hAnsi="Times New Roman" w:cs="Times New Roman"/>
          <w:sz w:val="24"/>
          <w:szCs w:val="24"/>
          <w:lang w:val="ru-RU"/>
        </w:rPr>
        <w:t>Руководство компаний все сильнее осознае</w:t>
      </w:r>
      <w:r w:rsidRPr="00C4740B">
        <w:rPr>
          <w:rFonts w:ascii="Times New Roman" w:hAnsi="Times New Roman" w:cs="Times New Roman"/>
          <w:sz w:val="24"/>
          <w:szCs w:val="24"/>
          <w:lang w:val="ru-RU"/>
        </w:rPr>
        <w:t xml:space="preserve">т, что стремление только к увеличению прибыли – не основная цель деятельности, важно, чтобы компании создавали как социальную, так и экологическую ценность в долгосрочной перспективе. </w:t>
      </w:r>
    </w:p>
    <w:p w:rsidR="00C94165" w:rsidRPr="00EF79A5" w:rsidRDefault="00C94165" w:rsidP="00EE50F1">
      <w:pPr>
        <w:spacing w:after="0" w:line="360" w:lineRule="auto"/>
        <w:ind w:firstLine="180"/>
        <w:jc w:val="both"/>
        <w:rPr>
          <w:rFonts w:ascii="Times New Roman" w:hAnsi="Times New Roman" w:cs="Times New Roman"/>
          <w:sz w:val="24"/>
          <w:szCs w:val="24"/>
          <w:lang w:val="ru-RU"/>
        </w:rPr>
      </w:pPr>
      <w:r w:rsidRPr="003E2164">
        <w:rPr>
          <w:sz w:val="28"/>
          <w:szCs w:val="28"/>
          <w:lang w:val="ru-RU"/>
        </w:rPr>
        <w:t xml:space="preserve">В </w:t>
      </w:r>
      <w:r w:rsidRPr="00EF79A5">
        <w:rPr>
          <w:rFonts w:ascii="Times New Roman" w:hAnsi="Times New Roman" w:cs="Times New Roman"/>
          <w:sz w:val="24"/>
          <w:szCs w:val="24"/>
          <w:lang w:val="ru-RU"/>
        </w:rPr>
        <w:t>настоящее время ответственные практики становятся все более популярны среди российских компаний. Это подтверждается тем, что практически 150 компаний ежегодно выпускают не только традиционную финансовую отчетность, но также публикуют отечность об устойчивом развитии, в которой указывают на результаты деятельности в области корпоративной социальной и экологической ответственности</w:t>
      </w:r>
      <w:r w:rsidR="00CF5756">
        <w:rPr>
          <w:rFonts w:ascii="Times New Roman" w:hAnsi="Times New Roman" w:cs="Times New Roman"/>
          <w:sz w:val="24"/>
          <w:szCs w:val="24"/>
          <w:lang w:val="ru-RU"/>
        </w:rPr>
        <w:t xml:space="preserve"> </w:t>
      </w:r>
      <w:r w:rsidR="00CF5756" w:rsidRPr="00CF5756">
        <w:rPr>
          <w:rFonts w:ascii="Times New Roman" w:hAnsi="Times New Roman" w:cs="Times New Roman"/>
          <w:sz w:val="24"/>
          <w:szCs w:val="24"/>
          <w:lang w:val="ru-RU"/>
        </w:rPr>
        <w:t>[</w:t>
      </w:r>
      <w:hyperlink r:id="rId7" w:history="1">
        <w:r w:rsidRPr="00EF79A5">
          <w:rPr>
            <w:rFonts w:ascii="Times New Roman" w:hAnsi="Times New Roman" w:cs="Times New Roman"/>
            <w:sz w:val="24"/>
            <w:szCs w:val="24"/>
            <w:lang w:val="ru-RU"/>
          </w:rPr>
          <w:t>https</w:t>
        </w:r>
        <w:r w:rsidRPr="00CF5756">
          <w:rPr>
            <w:rFonts w:ascii="Times New Roman" w:hAnsi="Times New Roman" w:cs="Times New Roman"/>
            <w:sz w:val="24"/>
            <w:szCs w:val="24"/>
            <w:lang w:val="ru-RU"/>
          </w:rPr>
          <w:t>://</w:t>
        </w:r>
        <w:r w:rsidRPr="00EF79A5">
          <w:rPr>
            <w:rFonts w:ascii="Times New Roman" w:hAnsi="Times New Roman" w:cs="Times New Roman"/>
            <w:sz w:val="24"/>
            <w:szCs w:val="24"/>
            <w:lang w:val="ru-RU"/>
          </w:rPr>
          <w:t>konkurs</w:t>
        </w:r>
        <w:r w:rsidRPr="00CF5756">
          <w:rPr>
            <w:rFonts w:ascii="Times New Roman" w:hAnsi="Times New Roman" w:cs="Times New Roman"/>
            <w:sz w:val="24"/>
            <w:szCs w:val="24"/>
            <w:lang w:val="ru-RU"/>
          </w:rPr>
          <w:t>.</w:t>
        </w:r>
        <w:r w:rsidRPr="00EF79A5">
          <w:rPr>
            <w:rFonts w:ascii="Times New Roman" w:hAnsi="Times New Roman" w:cs="Times New Roman"/>
            <w:sz w:val="24"/>
            <w:szCs w:val="24"/>
            <w:lang w:val="ru-RU"/>
          </w:rPr>
          <w:t>moex</w:t>
        </w:r>
        <w:r w:rsidRPr="00CF5756">
          <w:rPr>
            <w:rFonts w:ascii="Times New Roman" w:hAnsi="Times New Roman" w:cs="Times New Roman"/>
            <w:sz w:val="24"/>
            <w:szCs w:val="24"/>
            <w:lang w:val="ru-RU"/>
          </w:rPr>
          <w:t>.</w:t>
        </w:r>
        <w:r w:rsidRPr="00EF79A5">
          <w:rPr>
            <w:rFonts w:ascii="Times New Roman" w:hAnsi="Times New Roman" w:cs="Times New Roman"/>
            <w:sz w:val="24"/>
            <w:szCs w:val="24"/>
            <w:lang w:val="ru-RU"/>
          </w:rPr>
          <w:t>com</w:t>
        </w:r>
        <w:r w:rsidRPr="00CF5756">
          <w:rPr>
            <w:rFonts w:ascii="Times New Roman" w:hAnsi="Times New Roman" w:cs="Times New Roman"/>
            <w:sz w:val="24"/>
            <w:szCs w:val="24"/>
            <w:lang w:val="ru-RU"/>
          </w:rPr>
          <w:t>/</w:t>
        </w:r>
      </w:hyperlink>
      <w:r w:rsidR="00CF5756">
        <w:rPr>
          <w:rFonts w:ascii="Times New Roman" w:hAnsi="Times New Roman" w:cs="Times New Roman"/>
          <w:sz w:val="24"/>
          <w:szCs w:val="24"/>
          <w:lang w:val="ru-RU"/>
        </w:rPr>
        <w:t>]</w:t>
      </w:r>
    </w:p>
    <w:p w:rsidR="00C94165" w:rsidRPr="00EF79A5" w:rsidRDefault="00C94165" w:rsidP="00EE50F1">
      <w:pPr>
        <w:spacing w:after="0" w:line="360" w:lineRule="auto"/>
        <w:ind w:firstLine="180"/>
        <w:jc w:val="both"/>
        <w:rPr>
          <w:rFonts w:ascii="Times New Roman" w:hAnsi="Times New Roman" w:cs="Times New Roman"/>
          <w:sz w:val="24"/>
          <w:szCs w:val="24"/>
          <w:lang w:val="ru-RU"/>
        </w:rPr>
      </w:pPr>
      <w:r w:rsidRPr="00EF79A5">
        <w:rPr>
          <w:rFonts w:ascii="Times New Roman" w:hAnsi="Times New Roman" w:cs="Times New Roman"/>
          <w:sz w:val="24"/>
          <w:szCs w:val="24"/>
          <w:lang w:val="ru-RU"/>
        </w:rPr>
        <w:t>Исследование компании KPMG по практикам ответственности российского бизнеса, проведенное в 2014 году, показало, что ответственные практики и бизнес-этика стали основой развития многих российских компаний не столько по причине того, что данные практики важны для имиджа и репутации компаний, но именно потому, что руководство компаний осознает ответственность своей экономической деятельности за развитие человеческого потенциала и сохранение природного и культурного наследия для будущих поколений.</w:t>
      </w:r>
    </w:p>
    <w:p w:rsidR="00EF79A5" w:rsidRDefault="00C94165" w:rsidP="00EE50F1">
      <w:pPr>
        <w:spacing w:after="0" w:line="360" w:lineRule="auto"/>
        <w:ind w:firstLine="180"/>
        <w:jc w:val="both"/>
        <w:rPr>
          <w:rFonts w:ascii="Times New Roman" w:hAnsi="Times New Roman" w:cs="Times New Roman"/>
          <w:sz w:val="24"/>
          <w:szCs w:val="24"/>
          <w:lang w:val="ru-RU"/>
        </w:rPr>
      </w:pPr>
      <w:r w:rsidRPr="00EF79A5">
        <w:rPr>
          <w:rFonts w:ascii="Times New Roman" w:hAnsi="Times New Roman" w:cs="Times New Roman"/>
          <w:sz w:val="24"/>
          <w:szCs w:val="24"/>
          <w:lang w:val="ru-RU"/>
        </w:rPr>
        <w:t>Термин «Корпоративная социальная ответственность» (КСО, CSR, Corporate Social Responsibility) появился более 50 лет назад и изначально получил свое распространение в экономически развитых западных странах</w:t>
      </w:r>
      <w:r w:rsidR="00CF5756">
        <w:rPr>
          <w:rFonts w:ascii="Times New Roman" w:hAnsi="Times New Roman" w:cs="Times New Roman"/>
          <w:sz w:val="24"/>
          <w:szCs w:val="24"/>
          <w:lang w:val="ru-RU"/>
        </w:rPr>
        <w:t xml:space="preserve"> [</w:t>
      </w:r>
      <w:proofErr w:type="spellStart"/>
      <w:r w:rsidRPr="00EF79A5">
        <w:rPr>
          <w:rFonts w:ascii="Times New Roman" w:hAnsi="Times New Roman" w:cs="Times New Roman"/>
          <w:sz w:val="24"/>
          <w:szCs w:val="24"/>
          <w:lang w:val="ru-RU"/>
        </w:rPr>
        <w:t>Chapple</w:t>
      </w:r>
      <w:proofErr w:type="spellEnd"/>
      <w:r w:rsidRPr="00EF79A5">
        <w:rPr>
          <w:rFonts w:ascii="Times New Roman" w:hAnsi="Times New Roman" w:cs="Times New Roman"/>
          <w:sz w:val="24"/>
          <w:szCs w:val="24"/>
          <w:lang w:val="ru-RU"/>
        </w:rPr>
        <w:t xml:space="preserve">, </w:t>
      </w:r>
      <w:proofErr w:type="spellStart"/>
      <w:r w:rsidRPr="00EF79A5">
        <w:rPr>
          <w:rFonts w:ascii="Times New Roman" w:hAnsi="Times New Roman" w:cs="Times New Roman"/>
          <w:sz w:val="24"/>
          <w:szCs w:val="24"/>
          <w:lang w:val="ru-RU"/>
        </w:rPr>
        <w:t>Moon</w:t>
      </w:r>
      <w:proofErr w:type="spellEnd"/>
      <w:r w:rsidRPr="00EF79A5">
        <w:rPr>
          <w:rFonts w:ascii="Times New Roman" w:hAnsi="Times New Roman" w:cs="Times New Roman"/>
          <w:sz w:val="24"/>
          <w:szCs w:val="24"/>
          <w:lang w:val="ru-RU"/>
        </w:rPr>
        <w:t>, 2005</w:t>
      </w:r>
      <w:r w:rsidR="00CF5756" w:rsidRPr="00CF5756">
        <w:rPr>
          <w:rFonts w:ascii="Times New Roman" w:hAnsi="Times New Roman" w:cs="Times New Roman"/>
          <w:sz w:val="24"/>
          <w:szCs w:val="24"/>
          <w:lang w:val="ru-RU"/>
        </w:rPr>
        <w:t>]</w:t>
      </w:r>
      <w:r w:rsidRPr="00EF79A5">
        <w:rPr>
          <w:rFonts w:ascii="Times New Roman" w:hAnsi="Times New Roman" w:cs="Times New Roman"/>
          <w:sz w:val="24"/>
          <w:szCs w:val="24"/>
          <w:lang w:val="ru-RU"/>
        </w:rPr>
        <w:t>. Несмотря на то, что данное понятие имеет долгую историю становления и развития, до сих пор не существует единого общепризнанного определения. По мнению автора, наиболее полным определением является следующее, представленное организацией ЮНИДО. КСО – это деятельность, посредством которой компания достигает баланса между экономическими, экологическими и социальными аспектами (“</w:t>
      </w:r>
      <w:proofErr w:type="spellStart"/>
      <w:r w:rsidRPr="00EF79A5">
        <w:rPr>
          <w:rFonts w:ascii="Times New Roman" w:hAnsi="Times New Roman" w:cs="Times New Roman"/>
          <w:sz w:val="24"/>
          <w:szCs w:val="24"/>
          <w:lang w:val="ru-RU"/>
        </w:rPr>
        <w:t>Triple-Bottom-Line</w:t>
      </w:r>
      <w:proofErr w:type="spellEnd"/>
      <w:r w:rsidRPr="00EF79A5">
        <w:rPr>
          <w:rFonts w:ascii="Times New Roman" w:hAnsi="Times New Roman" w:cs="Times New Roman"/>
          <w:sz w:val="24"/>
          <w:szCs w:val="24"/>
          <w:lang w:val="ru-RU"/>
        </w:rPr>
        <w:t xml:space="preserve">- </w:t>
      </w:r>
      <w:proofErr w:type="spellStart"/>
      <w:r w:rsidRPr="00EF79A5">
        <w:rPr>
          <w:rFonts w:ascii="Times New Roman" w:hAnsi="Times New Roman" w:cs="Times New Roman"/>
          <w:sz w:val="24"/>
          <w:szCs w:val="24"/>
          <w:lang w:val="ru-RU"/>
        </w:rPr>
        <w:t>Approach</w:t>
      </w:r>
      <w:proofErr w:type="spellEnd"/>
      <w:r w:rsidRPr="00EF79A5">
        <w:rPr>
          <w:rFonts w:ascii="Times New Roman" w:hAnsi="Times New Roman" w:cs="Times New Roman"/>
          <w:sz w:val="24"/>
          <w:szCs w:val="24"/>
          <w:lang w:val="ru-RU"/>
        </w:rPr>
        <w:t>”), при этом отвечая ожиданиям акционеров и заинтересованных сторон (</w:t>
      </w:r>
      <w:proofErr w:type="spellStart"/>
      <w:r w:rsidRPr="00EF79A5">
        <w:rPr>
          <w:rFonts w:ascii="Times New Roman" w:hAnsi="Times New Roman" w:cs="Times New Roman"/>
          <w:sz w:val="24"/>
          <w:szCs w:val="24"/>
          <w:lang w:val="ru-RU"/>
        </w:rPr>
        <w:t>стейкхолдеров</w:t>
      </w:r>
      <w:proofErr w:type="spellEnd"/>
      <w:r w:rsidRPr="00EF79A5">
        <w:rPr>
          <w:rFonts w:ascii="Times New Roman" w:hAnsi="Times New Roman" w:cs="Times New Roman"/>
          <w:sz w:val="24"/>
          <w:szCs w:val="24"/>
          <w:lang w:val="ru-RU"/>
        </w:rPr>
        <w:t>)</w:t>
      </w:r>
      <w:r w:rsidR="00CF5756">
        <w:rPr>
          <w:rFonts w:ascii="Times New Roman" w:hAnsi="Times New Roman" w:cs="Times New Roman"/>
          <w:sz w:val="24"/>
          <w:szCs w:val="24"/>
          <w:lang w:val="ru-RU"/>
        </w:rPr>
        <w:t>, [</w:t>
      </w:r>
      <w:hyperlink r:id="rId8" w:history="1">
        <w:r w:rsidRPr="00EF79A5">
          <w:rPr>
            <w:rFonts w:ascii="Times New Roman" w:hAnsi="Times New Roman" w:cs="Times New Roman"/>
            <w:sz w:val="24"/>
            <w:szCs w:val="24"/>
            <w:lang w:val="ru-RU"/>
          </w:rPr>
          <w:t>http://www.unido.org/what-we-do/advancing-economic-competitiveness/competitive-trade-capacities-and-corporate-responsibility/csr/what-is-csr.html</w:t>
        </w:r>
      </w:hyperlink>
      <w:r w:rsidR="00CF5756">
        <w:rPr>
          <w:rFonts w:ascii="Times New Roman" w:hAnsi="Times New Roman" w:cs="Times New Roman"/>
          <w:sz w:val="24"/>
          <w:szCs w:val="24"/>
          <w:lang w:val="ru-RU"/>
        </w:rPr>
        <w:t>]</w:t>
      </w:r>
      <w:r w:rsidRPr="00EF79A5">
        <w:rPr>
          <w:rFonts w:ascii="Times New Roman" w:hAnsi="Times New Roman" w:cs="Times New Roman"/>
          <w:sz w:val="24"/>
          <w:szCs w:val="24"/>
          <w:lang w:val="ru-RU"/>
        </w:rPr>
        <w:t>.</w:t>
      </w:r>
      <w:r w:rsidR="00EF79A5" w:rsidRPr="00EF79A5">
        <w:rPr>
          <w:rFonts w:ascii="Times New Roman" w:hAnsi="Times New Roman" w:cs="Times New Roman"/>
          <w:sz w:val="24"/>
          <w:szCs w:val="24"/>
          <w:lang w:val="ru-RU"/>
        </w:rPr>
        <w:t xml:space="preserve"> </w:t>
      </w:r>
      <w:r w:rsidR="00EF79A5">
        <w:rPr>
          <w:rFonts w:ascii="Times New Roman" w:hAnsi="Times New Roman" w:cs="Times New Roman"/>
          <w:sz w:val="24"/>
          <w:szCs w:val="24"/>
          <w:lang w:val="ru-RU"/>
        </w:rPr>
        <w:t xml:space="preserve">Таким образом, ответственность </w:t>
      </w:r>
      <w:r w:rsidR="00EF79A5" w:rsidRPr="00C94165">
        <w:rPr>
          <w:rFonts w:ascii="Times New Roman" w:hAnsi="Times New Roman" w:cs="Times New Roman"/>
          <w:sz w:val="24"/>
          <w:szCs w:val="24"/>
          <w:lang w:val="ru-RU"/>
        </w:rPr>
        <w:t>бизнеса</w:t>
      </w:r>
      <w:r w:rsidR="00EF79A5">
        <w:rPr>
          <w:rFonts w:ascii="Times New Roman" w:hAnsi="Times New Roman" w:cs="Times New Roman"/>
          <w:sz w:val="24"/>
          <w:szCs w:val="24"/>
          <w:lang w:val="ru-RU"/>
        </w:rPr>
        <w:t xml:space="preserve"> </w:t>
      </w:r>
      <w:r w:rsidR="00EF79A5" w:rsidRPr="00C94165">
        <w:rPr>
          <w:rFonts w:ascii="Times New Roman" w:hAnsi="Times New Roman" w:cs="Times New Roman"/>
          <w:sz w:val="24"/>
          <w:szCs w:val="24"/>
          <w:lang w:val="ru-RU"/>
        </w:rPr>
        <w:t xml:space="preserve">– </w:t>
      </w:r>
      <w:r w:rsidR="00EF79A5">
        <w:rPr>
          <w:rFonts w:ascii="Times New Roman" w:hAnsi="Times New Roman" w:cs="Times New Roman"/>
          <w:sz w:val="24"/>
          <w:szCs w:val="24"/>
          <w:lang w:val="ru-RU"/>
        </w:rPr>
        <w:t xml:space="preserve">это </w:t>
      </w:r>
      <w:r w:rsidR="00EF79A5" w:rsidRPr="00C94165">
        <w:rPr>
          <w:rFonts w:ascii="Times New Roman" w:hAnsi="Times New Roman" w:cs="Times New Roman"/>
          <w:sz w:val="24"/>
          <w:szCs w:val="24"/>
          <w:lang w:val="ru-RU"/>
        </w:rPr>
        <w:t xml:space="preserve">практический механизм, позволяющий снизить негативное влияние на окружающую среду и общество и увеличить позитивное воздействие. </w:t>
      </w:r>
    </w:p>
    <w:p w:rsidR="00B96B91" w:rsidRPr="00B96B91" w:rsidRDefault="00B96B91" w:rsidP="00EE50F1">
      <w:pPr>
        <w:spacing w:after="0" w:line="360" w:lineRule="auto"/>
        <w:ind w:firstLine="180"/>
        <w:jc w:val="both"/>
        <w:rPr>
          <w:rFonts w:ascii="Times New Roman" w:hAnsi="Times New Roman" w:cs="Times New Roman"/>
          <w:sz w:val="24"/>
          <w:szCs w:val="24"/>
          <w:lang w:val="ru-RU"/>
        </w:rPr>
      </w:pPr>
      <w:r w:rsidRPr="00B96B91">
        <w:rPr>
          <w:rFonts w:ascii="Times New Roman" w:hAnsi="Times New Roman" w:cs="Times New Roman"/>
          <w:sz w:val="24"/>
          <w:szCs w:val="24"/>
          <w:lang w:val="ru-RU"/>
        </w:rPr>
        <w:lastRenderedPageBreak/>
        <w:t>Практики социальной и экологической ответственности (КСО практики) пришли на российский рынок в 21 веке, когда Российский союз промышленников и предпринимателей (РСПП) принял Код корпоративного поведения и бизнес-этики</w:t>
      </w:r>
      <w:r w:rsidR="00CF5756">
        <w:rPr>
          <w:rFonts w:ascii="Times New Roman" w:hAnsi="Times New Roman" w:cs="Times New Roman"/>
          <w:sz w:val="24"/>
          <w:szCs w:val="24"/>
          <w:lang w:val="ru-RU"/>
        </w:rPr>
        <w:t xml:space="preserve"> [</w:t>
      </w:r>
      <w:proofErr w:type="spellStart"/>
      <w:r w:rsidR="00CF5756">
        <w:rPr>
          <w:rFonts w:ascii="Times New Roman" w:hAnsi="Times New Roman" w:cs="Times New Roman"/>
          <w:sz w:val="24"/>
          <w:szCs w:val="24"/>
          <w:lang w:val="ru-RU"/>
        </w:rPr>
        <w:t>Soboleva</w:t>
      </w:r>
      <w:proofErr w:type="spellEnd"/>
      <w:r w:rsidR="00CF5756">
        <w:rPr>
          <w:rFonts w:ascii="Times New Roman" w:hAnsi="Times New Roman" w:cs="Times New Roman"/>
          <w:sz w:val="24"/>
          <w:szCs w:val="24"/>
          <w:lang w:val="ru-RU"/>
        </w:rPr>
        <w:t>, 2006]</w:t>
      </w:r>
      <w:r w:rsidRPr="00B96B91">
        <w:rPr>
          <w:rFonts w:ascii="Times New Roman" w:hAnsi="Times New Roman" w:cs="Times New Roman"/>
          <w:sz w:val="24"/>
          <w:szCs w:val="24"/>
          <w:lang w:val="ru-RU"/>
        </w:rPr>
        <w:t>.</w:t>
      </w:r>
    </w:p>
    <w:p w:rsidR="00B96B91" w:rsidRPr="00B96B91" w:rsidRDefault="00B96B91" w:rsidP="00EE50F1">
      <w:pPr>
        <w:spacing w:after="0" w:line="360" w:lineRule="auto"/>
        <w:ind w:firstLine="180"/>
        <w:jc w:val="both"/>
        <w:rPr>
          <w:rFonts w:ascii="Times New Roman" w:hAnsi="Times New Roman" w:cs="Times New Roman"/>
          <w:sz w:val="24"/>
          <w:szCs w:val="24"/>
          <w:lang w:val="ru-RU"/>
        </w:rPr>
      </w:pPr>
      <w:r w:rsidRPr="00B96B91">
        <w:rPr>
          <w:rFonts w:ascii="Times New Roman" w:hAnsi="Times New Roman" w:cs="Times New Roman"/>
          <w:sz w:val="24"/>
          <w:szCs w:val="24"/>
          <w:lang w:val="ru-RU"/>
        </w:rPr>
        <w:t xml:space="preserve">КСО практики за последние 10 лет были приняты и развиты посредством нескольких механизмов. </w:t>
      </w:r>
    </w:p>
    <w:p w:rsidR="00B96B91" w:rsidRPr="00CF5756" w:rsidRDefault="00B96B91" w:rsidP="00EE50F1">
      <w:pPr>
        <w:spacing w:after="0" w:line="360" w:lineRule="auto"/>
        <w:ind w:firstLine="180"/>
        <w:jc w:val="both"/>
        <w:rPr>
          <w:rFonts w:ascii="Times New Roman" w:hAnsi="Times New Roman" w:cs="Times New Roman"/>
          <w:sz w:val="24"/>
          <w:szCs w:val="24"/>
          <w:lang w:val="ru-RU"/>
        </w:rPr>
      </w:pPr>
      <w:r w:rsidRPr="00B96B91">
        <w:rPr>
          <w:rFonts w:ascii="Times New Roman" w:hAnsi="Times New Roman" w:cs="Times New Roman"/>
          <w:sz w:val="24"/>
          <w:szCs w:val="24"/>
          <w:lang w:val="ru-RU"/>
        </w:rPr>
        <w:t xml:space="preserve">Во-первых, через стратегические альянсы, когда российские компании ведут деятельность совместно с зарубежными и принимают развитую систему КСО от зарубежных коллег. Хорошим примером стратегического альянса является проект Сахалин </w:t>
      </w:r>
      <w:proofErr w:type="spellStart"/>
      <w:r w:rsidRPr="00B96B91">
        <w:rPr>
          <w:rFonts w:ascii="Times New Roman" w:hAnsi="Times New Roman" w:cs="Times New Roman"/>
          <w:sz w:val="24"/>
          <w:szCs w:val="24"/>
          <w:lang w:val="ru-RU"/>
        </w:rPr>
        <w:t>Энерджи</w:t>
      </w:r>
      <w:proofErr w:type="spellEnd"/>
      <w:r w:rsidRPr="00B96B91">
        <w:rPr>
          <w:rFonts w:ascii="Times New Roman" w:hAnsi="Times New Roman" w:cs="Times New Roman"/>
          <w:sz w:val="24"/>
          <w:szCs w:val="24"/>
          <w:lang w:val="ru-RU"/>
        </w:rPr>
        <w:t xml:space="preserve">, в котором совместно работают Газпром, </w:t>
      </w:r>
      <w:proofErr w:type="spellStart"/>
      <w:r w:rsidRPr="00B96B91">
        <w:rPr>
          <w:rFonts w:ascii="Times New Roman" w:hAnsi="Times New Roman" w:cs="Times New Roman"/>
          <w:sz w:val="24"/>
          <w:szCs w:val="24"/>
          <w:lang w:val="ru-RU"/>
        </w:rPr>
        <w:t>Shell</w:t>
      </w:r>
      <w:proofErr w:type="spellEnd"/>
      <w:r w:rsidRPr="00B96B91">
        <w:rPr>
          <w:rFonts w:ascii="Times New Roman" w:hAnsi="Times New Roman" w:cs="Times New Roman"/>
          <w:sz w:val="24"/>
          <w:szCs w:val="24"/>
          <w:lang w:val="ru-RU"/>
        </w:rPr>
        <w:t xml:space="preserve">, </w:t>
      </w:r>
      <w:proofErr w:type="spellStart"/>
      <w:r w:rsidRPr="00B96B91">
        <w:rPr>
          <w:rFonts w:ascii="Times New Roman" w:hAnsi="Times New Roman" w:cs="Times New Roman"/>
          <w:sz w:val="24"/>
          <w:szCs w:val="24"/>
          <w:lang w:val="ru-RU"/>
        </w:rPr>
        <w:t>Mitsul&amp;Co</w:t>
      </w:r>
      <w:proofErr w:type="spellEnd"/>
      <w:r w:rsidRPr="00B96B91">
        <w:rPr>
          <w:rFonts w:ascii="Times New Roman" w:hAnsi="Times New Roman" w:cs="Times New Roman"/>
          <w:sz w:val="24"/>
          <w:szCs w:val="24"/>
          <w:lang w:val="ru-RU"/>
        </w:rPr>
        <w:t xml:space="preserve"> и </w:t>
      </w:r>
      <w:proofErr w:type="spellStart"/>
      <w:r w:rsidRPr="00B96B91">
        <w:rPr>
          <w:rFonts w:ascii="Times New Roman" w:hAnsi="Times New Roman" w:cs="Times New Roman"/>
          <w:sz w:val="24"/>
          <w:szCs w:val="24"/>
          <w:lang w:val="ru-RU"/>
        </w:rPr>
        <w:t>Mitsubishi</w:t>
      </w:r>
      <w:proofErr w:type="spellEnd"/>
      <w:r w:rsidRPr="00B96B91">
        <w:rPr>
          <w:rFonts w:ascii="Times New Roman" w:hAnsi="Times New Roman" w:cs="Times New Roman"/>
          <w:sz w:val="24"/>
          <w:szCs w:val="24"/>
          <w:lang w:val="ru-RU"/>
        </w:rPr>
        <w:t xml:space="preserve"> Corporation. Проект Сахалин </w:t>
      </w:r>
      <w:proofErr w:type="spellStart"/>
      <w:r w:rsidRPr="00B96B91">
        <w:rPr>
          <w:rFonts w:ascii="Times New Roman" w:hAnsi="Times New Roman" w:cs="Times New Roman"/>
          <w:sz w:val="24"/>
          <w:szCs w:val="24"/>
          <w:lang w:val="ru-RU"/>
        </w:rPr>
        <w:t>Энерджи</w:t>
      </w:r>
      <w:proofErr w:type="spellEnd"/>
      <w:r w:rsidRPr="00B96B91">
        <w:rPr>
          <w:rFonts w:ascii="Times New Roman" w:hAnsi="Times New Roman" w:cs="Times New Roman"/>
          <w:sz w:val="24"/>
          <w:szCs w:val="24"/>
          <w:lang w:val="ru-RU"/>
        </w:rPr>
        <w:t xml:space="preserve"> считается примером одной из лучших практик по социальной и экологической ответственности среди проектов нефтегазовой отрасли </w:t>
      </w:r>
      <w:r w:rsidR="00CF5756" w:rsidRPr="00CF5756">
        <w:rPr>
          <w:rFonts w:ascii="Times New Roman" w:hAnsi="Times New Roman" w:cs="Times New Roman"/>
          <w:sz w:val="24"/>
          <w:szCs w:val="24"/>
          <w:lang w:val="ru-RU"/>
        </w:rPr>
        <w:t>[</w:t>
      </w:r>
      <w:proofErr w:type="spellStart"/>
      <w:r w:rsidRPr="00B96B91">
        <w:rPr>
          <w:rFonts w:ascii="Times New Roman" w:hAnsi="Times New Roman" w:cs="Times New Roman"/>
          <w:sz w:val="24"/>
          <w:szCs w:val="24"/>
          <w:lang w:val="ru-RU"/>
        </w:rPr>
        <w:t>Jonker</w:t>
      </w:r>
      <w:proofErr w:type="spellEnd"/>
      <w:r w:rsidRPr="00B96B91">
        <w:rPr>
          <w:rFonts w:ascii="Times New Roman" w:hAnsi="Times New Roman" w:cs="Times New Roman"/>
          <w:sz w:val="24"/>
          <w:szCs w:val="24"/>
          <w:lang w:val="ru-RU"/>
        </w:rPr>
        <w:t xml:space="preserve">, </w:t>
      </w:r>
      <w:proofErr w:type="spellStart"/>
      <w:r w:rsidRPr="00B96B91">
        <w:rPr>
          <w:rFonts w:ascii="Times New Roman" w:hAnsi="Times New Roman" w:cs="Times New Roman"/>
          <w:sz w:val="24"/>
          <w:szCs w:val="24"/>
          <w:lang w:val="ru-RU"/>
        </w:rPr>
        <w:t>Witte</w:t>
      </w:r>
      <w:proofErr w:type="spellEnd"/>
      <w:r w:rsidRPr="00B96B91">
        <w:rPr>
          <w:rFonts w:ascii="Times New Roman" w:hAnsi="Times New Roman" w:cs="Times New Roman"/>
          <w:sz w:val="24"/>
          <w:szCs w:val="24"/>
          <w:lang w:val="ru-RU"/>
        </w:rPr>
        <w:t>, 2006</w:t>
      </w:r>
      <w:r w:rsidR="00CF5756">
        <w:rPr>
          <w:rFonts w:ascii="Times New Roman" w:hAnsi="Times New Roman" w:cs="Times New Roman"/>
          <w:sz w:val="24"/>
          <w:szCs w:val="24"/>
          <w:lang w:val="ru-RU"/>
        </w:rPr>
        <w:t>]</w:t>
      </w:r>
    </w:p>
    <w:p w:rsidR="00B96B91" w:rsidRPr="00B96B91" w:rsidRDefault="00B96B91" w:rsidP="00EE50F1">
      <w:pPr>
        <w:spacing w:after="0" w:line="360" w:lineRule="auto"/>
        <w:ind w:firstLine="180"/>
        <w:jc w:val="both"/>
        <w:rPr>
          <w:rFonts w:ascii="Times New Roman" w:hAnsi="Times New Roman" w:cs="Times New Roman"/>
          <w:sz w:val="24"/>
          <w:szCs w:val="24"/>
          <w:lang w:val="ru-RU"/>
        </w:rPr>
      </w:pPr>
      <w:r w:rsidRPr="00B96B91">
        <w:rPr>
          <w:rFonts w:ascii="Times New Roman" w:hAnsi="Times New Roman" w:cs="Times New Roman"/>
          <w:sz w:val="24"/>
          <w:szCs w:val="24"/>
          <w:lang w:val="ru-RU"/>
        </w:rPr>
        <w:t xml:space="preserve">Во-вторых, российские компании внедряют практики КСО тогда, когда они получают финансовые средства от международных банков, таких как Всемирный банк, Международная финансовая корпорация, Европейский банк реконструкции и развития. </w:t>
      </w:r>
    </w:p>
    <w:p w:rsidR="00B96B91" w:rsidRPr="00B96B91" w:rsidRDefault="00B96B91" w:rsidP="00EE50F1">
      <w:pPr>
        <w:spacing w:after="0" w:line="360" w:lineRule="auto"/>
        <w:ind w:firstLine="180"/>
        <w:jc w:val="both"/>
        <w:rPr>
          <w:rFonts w:ascii="Times New Roman" w:hAnsi="Times New Roman" w:cs="Times New Roman"/>
          <w:sz w:val="24"/>
          <w:szCs w:val="24"/>
          <w:lang w:val="ru-RU"/>
        </w:rPr>
      </w:pPr>
      <w:r w:rsidRPr="00B96B91">
        <w:rPr>
          <w:rFonts w:ascii="Times New Roman" w:hAnsi="Times New Roman" w:cs="Times New Roman"/>
          <w:sz w:val="24"/>
          <w:szCs w:val="24"/>
          <w:lang w:val="ru-RU"/>
        </w:rPr>
        <w:t>В-третьих, когда зарубежные компании с высоким уровнем культуры КСО открывают франшизу на российской территории, новые компании по франшизе также принимают высокие стандарты КСО и реализуют их</w:t>
      </w:r>
      <w:r w:rsidR="00CF5756">
        <w:rPr>
          <w:rFonts w:ascii="Times New Roman" w:hAnsi="Times New Roman" w:cs="Times New Roman"/>
          <w:sz w:val="24"/>
          <w:szCs w:val="24"/>
          <w:lang w:val="ru-RU"/>
        </w:rPr>
        <w:t xml:space="preserve"> [</w:t>
      </w:r>
      <w:proofErr w:type="spellStart"/>
      <w:r w:rsidR="00CF5756">
        <w:rPr>
          <w:rFonts w:ascii="Times New Roman" w:hAnsi="Times New Roman" w:cs="Times New Roman"/>
          <w:sz w:val="24"/>
          <w:szCs w:val="24"/>
          <w:lang w:val="ru-RU"/>
        </w:rPr>
        <w:t>Soboleva</w:t>
      </w:r>
      <w:proofErr w:type="spellEnd"/>
      <w:r w:rsidR="00CF5756">
        <w:rPr>
          <w:rFonts w:ascii="Times New Roman" w:hAnsi="Times New Roman" w:cs="Times New Roman"/>
          <w:sz w:val="24"/>
          <w:szCs w:val="24"/>
          <w:lang w:val="ru-RU"/>
        </w:rPr>
        <w:t>, 2006]</w:t>
      </w:r>
      <w:r w:rsidRPr="00B96B91">
        <w:rPr>
          <w:rFonts w:ascii="Times New Roman" w:hAnsi="Times New Roman" w:cs="Times New Roman"/>
          <w:sz w:val="24"/>
          <w:szCs w:val="24"/>
          <w:lang w:val="ru-RU"/>
        </w:rPr>
        <w:t xml:space="preserve">. Например, Starbucks, Макдональдс и пр. </w:t>
      </w:r>
    </w:p>
    <w:p w:rsidR="00B96B91" w:rsidRPr="00B96B91" w:rsidRDefault="00B96B91" w:rsidP="00EE50F1">
      <w:pPr>
        <w:spacing w:after="0" w:line="360" w:lineRule="auto"/>
        <w:ind w:firstLine="180"/>
        <w:jc w:val="both"/>
        <w:rPr>
          <w:rFonts w:ascii="Times New Roman" w:hAnsi="Times New Roman" w:cs="Times New Roman"/>
          <w:sz w:val="24"/>
          <w:szCs w:val="24"/>
          <w:lang w:val="ru-RU"/>
        </w:rPr>
      </w:pPr>
      <w:r w:rsidRPr="00B96B91">
        <w:rPr>
          <w:rFonts w:ascii="Times New Roman" w:hAnsi="Times New Roman" w:cs="Times New Roman"/>
          <w:sz w:val="24"/>
          <w:szCs w:val="24"/>
          <w:lang w:val="ru-RU"/>
        </w:rPr>
        <w:t xml:space="preserve">В 2010 году был принят международный стандарт ISO 26000 «Руководство по социальной ответственности» </w:t>
      </w:r>
      <w:r w:rsidR="00CF5756">
        <w:rPr>
          <w:rFonts w:ascii="Times New Roman" w:hAnsi="Times New Roman" w:cs="Times New Roman"/>
          <w:sz w:val="24"/>
          <w:szCs w:val="24"/>
          <w:lang w:val="ru-RU"/>
        </w:rPr>
        <w:t>[</w:t>
      </w:r>
      <w:r w:rsidRPr="00B96B91">
        <w:rPr>
          <w:rFonts w:ascii="Times New Roman" w:hAnsi="Times New Roman" w:cs="Times New Roman"/>
          <w:sz w:val="24"/>
          <w:szCs w:val="24"/>
          <w:lang w:val="ru-RU"/>
        </w:rPr>
        <w:t>ISO 26000: 2010</w:t>
      </w:r>
      <w:r w:rsidR="00CF5756" w:rsidRPr="00CF5756">
        <w:rPr>
          <w:rFonts w:ascii="Times New Roman" w:hAnsi="Times New Roman" w:cs="Times New Roman"/>
          <w:sz w:val="24"/>
          <w:szCs w:val="24"/>
          <w:lang w:val="ru-RU"/>
        </w:rPr>
        <w:t>]</w:t>
      </w:r>
      <w:r w:rsidRPr="00B96B91">
        <w:rPr>
          <w:rFonts w:ascii="Times New Roman" w:hAnsi="Times New Roman" w:cs="Times New Roman"/>
          <w:sz w:val="24"/>
          <w:szCs w:val="24"/>
          <w:lang w:val="ru-RU"/>
        </w:rPr>
        <w:t xml:space="preserve">, а в 2012 году в России приняли соответствующий ему российский стандарт ГОСТ (ГОСТ Р ИСО 26000-2012). Данный стандарт отражает широкий международный консенсус относительно содержания и принципов социальной ответственности компаний, в нем наиболее полно отображаются аспекты устойчивого развития, правила определения существенности при написании годовых нефинансовых отчетов. Многие компании, например, Газпром нефть </w:t>
      </w:r>
      <w:r w:rsidR="00CF5756" w:rsidRPr="00CF5756">
        <w:rPr>
          <w:rFonts w:ascii="Times New Roman" w:hAnsi="Times New Roman" w:cs="Times New Roman"/>
          <w:sz w:val="24"/>
          <w:szCs w:val="24"/>
          <w:lang w:val="ru-RU"/>
        </w:rPr>
        <w:t>[</w:t>
      </w:r>
      <w:r w:rsidRPr="00B96B91">
        <w:rPr>
          <w:rFonts w:ascii="Times New Roman" w:hAnsi="Times New Roman" w:cs="Times New Roman"/>
          <w:sz w:val="24"/>
          <w:szCs w:val="24"/>
          <w:lang w:val="ru-RU"/>
        </w:rPr>
        <w:t>Газпром нефть, 2014</w:t>
      </w:r>
      <w:r w:rsidR="00CF5756">
        <w:rPr>
          <w:rFonts w:ascii="Times New Roman" w:hAnsi="Times New Roman" w:cs="Times New Roman"/>
          <w:sz w:val="24"/>
          <w:szCs w:val="24"/>
          <w:lang w:val="ru-RU"/>
        </w:rPr>
        <w:t>]</w:t>
      </w:r>
      <w:r w:rsidRPr="00B96B91">
        <w:rPr>
          <w:rFonts w:ascii="Times New Roman" w:hAnsi="Times New Roman" w:cs="Times New Roman"/>
          <w:sz w:val="24"/>
          <w:szCs w:val="24"/>
          <w:lang w:val="ru-RU"/>
        </w:rPr>
        <w:t>, уже приняли за основу данное руководство и используют его.</w:t>
      </w:r>
    </w:p>
    <w:p w:rsidR="00B96B91" w:rsidRDefault="00B96B91" w:rsidP="00EE50F1">
      <w:pPr>
        <w:spacing w:after="0" w:line="360" w:lineRule="auto"/>
        <w:ind w:firstLine="180"/>
        <w:jc w:val="both"/>
        <w:rPr>
          <w:rFonts w:ascii="Times New Roman" w:hAnsi="Times New Roman" w:cs="Times New Roman"/>
          <w:sz w:val="24"/>
          <w:szCs w:val="24"/>
          <w:lang w:val="ru-RU"/>
        </w:rPr>
      </w:pPr>
      <w:r w:rsidRPr="00B96B91">
        <w:rPr>
          <w:rFonts w:ascii="Times New Roman" w:hAnsi="Times New Roman" w:cs="Times New Roman"/>
          <w:sz w:val="24"/>
          <w:szCs w:val="24"/>
          <w:lang w:val="ru-RU"/>
        </w:rPr>
        <w:t>Однако необходимо учесть тот факт, что КСО практики в российских реалиях реализуются и развиваются иначе, чем в странах-родоначальницах КСО, что очевидно и объясняется институциональными особенностями страны</w:t>
      </w:r>
      <w:r w:rsidR="00CF5756">
        <w:rPr>
          <w:rFonts w:ascii="Times New Roman" w:hAnsi="Times New Roman" w:cs="Times New Roman"/>
          <w:sz w:val="24"/>
          <w:szCs w:val="24"/>
          <w:lang w:val="ru-RU"/>
        </w:rPr>
        <w:t xml:space="preserve"> [</w:t>
      </w:r>
      <w:proofErr w:type="spellStart"/>
      <w:r w:rsidRPr="00B96B91">
        <w:rPr>
          <w:rFonts w:ascii="Times New Roman" w:hAnsi="Times New Roman" w:cs="Times New Roman"/>
          <w:sz w:val="24"/>
          <w:szCs w:val="24"/>
          <w:lang w:val="ru-RU"/>
        </w:rPr>
        <w:t>Kuznetsov</w:t>
      </w:r>
      <w:proofErr w:type="spellEnd"/>
      <w:r w:rsidRPr="00B96B91">
        <w:rPr>
          <w:rFonts w:ascii="Times New Roman" w:hAnsi="Times New Roman" w:cs="Times New Roman"/>
          <w:sz w:val="24"/>
          <w:szCs w:val="24"/>
          <w:lang w:val="ru-RU"/>
        </w:rPr>
        <w:t>, Kuznetsova, 2003</w:t>
      </w:r>
      <w:r w:rsidR="00CF5756">
        <w:rPr>
          <w:rFonts w:ascii="Times New Roman" w:hAnsi="Times New Roman" w:cs="Times New Roman"/>
          <w:sz w:val="24"/>
          <w:szCs w:val="24"/>
          <w:lang w:val="ru-RU"/>
        </w:rPr>
        <w:t>]</w:t>
      </w:r>
      <w:r w:rsidRPr="00B96B91">
        <w:rPr>
          <w:rFonts w:ascii="Times New Roman" w:hAnsi="Times New Roman" w:cs="Times New Roman"/>
          <w:sz w:val="24"/>
          <w:szCs w:val="24"/>
          <w:lang w:val="ru-RU"/>
        </w:rPr>
        <w:t>. Так, например, многие компании реализуют лишь единичные проекты в области благотворительности и спонсорства, при этом лишь небольшое число компаний развивает проекты, которые действительно приводят к масштабным, системным улучшениям жизни в регионах присутствия</w:t>
      </w:r>
      <w:r w:rsidR="00CF5756">
        <w:rPr>
          <w:rFonts w:ascii="Times New Roman" w:hAnsi="Times New Roman" w:cs="Times New Roman"/>
          <w:sz w:val="24"/>
          <w:szCs w:val="24"/>
          <w:lang w:val="ru-RU"/>
        </w:rPr>
        <w:t xml:space="preserve"> [Перекрестов и др., 2011]</w:t>
      </w:r>
      <w:r w:rsidRPr="00B96B91">
        <w:rPr>
          <w:rFonts w:ascii="Times New Roman" w:hAnsi="Times New Roman" w:cs="Times New Roman"/>
          <w:sz w:val="24"/>
          <w:szCs w:val="24"/>
          <w:lang w:val="ru-RU"/>
        </w:rPr>
        <w:t>.</w:t>
      </w:r>
    </w:p>
    <w:p w:rsidR="003C492A" w:rsidRPr="00C4740B" w:rsidRDefault="00AC4309" w:rsidP="00EE50F1">
      <w:pPr>
        <w:spacing w:after="0" w:line="360" w:lineRule="auto"/>
        <w:ind w:firstLine="18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 рамках данного исследования рассматриваются основные составляющие корпоративной социальной и экологической ответственности, которые формируются в разработанную авторами Модель ответственности с качественными и количественными индикаторами. Помимо этого, в исследовании представлена методология оценки </w:t>
      </w:r>
      <w:r w:rsidRPr="00AC4309">
        <w:rPr>
          <w:rFonts w:ascii="Times New Roman" w:hAnsi="Times New Roman" w:cs="Times New Roman"/>
          <w:sz w:val="24"/>
          <w:szCs w:val="24"/>
          <w:lang w:val="ru-RU"/>
        </w:rPr>
        <w:t>качества раскрытия информации о корпоративной социальной и экологической ответственности</w:t>
      </w:r>
      <w:r>
        <w:rPr>
          <w:rFonts w:ascii="Times New Roman" w:hAnsi="Times New Roman" w:cs="Times New Roman"/>
          <w:sz w:val="24"/>
          <w:szCs w:val="24"/>
          <w:lang w:val="ru-RU"/>
        </w:rPr>
        <w:t xml:space="preserve"> в публичных источниках информации компаний (Годовых нефинансовых отчетах). Методология оценки базируется на показателях Модели ответственности и позволяет провести </w:t>
      </w:r>
      <w:proofErr w:type="spellStart"/>
      <w:r>
        <w:rPr>
          <w:rFonts w:ascii="Times New Roman" w:hAnsi="Times New Roman" w:cs="Times New Roman"/>
          <w:sz w:val="24"/>
          <w:szCs w:val="24"/>
          <w:lang w:val="ru-RU"/>
        </w:rPr>
        <w:t>верхнеуровневый</w:t>
      </w:r>
      <w:proofErr w:type="spellEnd"/>
      <w:r>
        <w:rPr>
          <w:rFonts w:ascii="Times New Roman" w:hAnsi="Times New Roman" w:cs="Times New Roman"/>
          <w:sz w:val="24"/>
          <w:szCs w:val="24"/>
          <w:lang w:val="ru-RU"/>
        </w:rPr>
        <w:t xml:space="preserve"> анализ текущих ответственных практик, осуществляемых компаниями. </w:t>
      </w:r>
      <w:r w:rsidR="00504F60">
        <w:rPr>
          <w:rFonts w:ascii="Times New Roman" w:hAnsi="Times New Roman" w:cs="Times New Roman"/>
          <w:sz w:val="24"/>
          <w:szCs w:val="24"/>
          <w:lang w:val="ru-RU"/>
        </w:rPr>
        <w:t xml:space="preserve">В данном исследовании также приведены примеры применения методологии на практике. </w:t>
      </w:r>
    </w:p>
    <w:p w:rsidR="007B2ED2" w:rsidRDefault="007B2ED2" w:rsidP="00EE50F1">
      <w:pPr>
        <w:spacing w:after="0" w:line="360" w:lineRule="auto"/>
        <w:ind w:firstLine="180"/>
        <w:rPr>
          <w:rFonts w:ascii="Times New Roman" w:hAnsi="Times New Roman" w:cs="Times New Roman"/>
          <w:b/>
          <w:sz w:val="24"/>
          <w:szCs w:val="24"/>
          <w:lang w:val="ru-RU"/>
        </w:rPr>
      </w:pPr>
    </w:p>
    <w:p w:rsidR="00476C71" w:rsidRPr="00AB2347" w:rsidRDefault="00476C71" w:rsidP="00EE50F1">
      <w:pPr>
        <w:spacing w:after="0" w:line="360" w:lineRule="auto"/>
        <w:ind w:firstLine="180"/>
        <w:rPr>
          <w:rFonts w:ascii="Times New Roman" w:hAnsi="Times New Roman" w:cs="Times New Roman"/>
          <w:b/>
          <w:sz w:val="24"/>
          <w:szCs w:val="24"/>
          <w:lang w:val="ru-RU"/>
        </w:rPr>
      </w:pPr>
      <w:r w:rsidRPr="0065153C">
        <w:rPr>
          <w:rFonts w:ascii="Times New Roman" w:hAnsi="Times New Roman" w:cs="Times New Roman"/>
          <w:b/>
          <w:sz w:val="24"/>
          <w:szCs w:val="24"/>
          <w:lang w:val="ru-RU"/>
        </w:rPr>
        <w:t>Модель корпоративной социальной и экологической ответственности</w:t>
      </w:r>
    </w:p>
    <w:p w:rsidR="001325E2" w:rsidRDefault="001325E2" w:rsidP="00EE50F1">
      <w:pPr>
        <w:spacing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Классическое представление понятия «корпоративная социальная ответственность» подразумевает </w:t>
      </w:r>
      <w:r w:rsidRPr="00EF79A5">
        <w:rPr>
          <w:rFonts w:ascii="Times New Roman" w:hAnsi="Times New Roman" w:cs="Times New Roman"/>
          <w:sz w:val="24"/>
          <w:szCs w:val="24"/>
          <w:lang w:val="ru-RU"/>
        </w:rPr>
        <w:t xml:space="preserve">баланс между </w:t>
      </w:r>
      <w:r>
        <w:rPr>
          <w:rFonts w:ascii="Times New Roman" w:hAnsi="Times New Roman" w:cs="Times New Roman"/>
          <w:sz w:val="24"/>
          <w:szCs w:val="24"/>
          <w:lang w:val="ru-RU"/>
        </w:rPr>
        <w:t xml:space="preserve">тремя аспектами: </w:t>
      </w:r>
      <w:r w:rsidRPr="00EF79A5">
        <w:rPr>
          <w:rFonts w:ascii="Times New Roman" w:hAnsi="Times New Roman" w:cs="Times New Roman"/>
          <w:sz w:val="24"/>
          <w:szCs w:val="24"/>
          <w:lang w:val="ru-RU"/>
        </w:rPr>
        <w:t>экономическим</w:t>
      </w:r>
      <w:r>
        <w:rPr>
          <w:rFonts w:ascii="Times New Roman" w:hAnsi="Times New Roman" w:cs="Times New Roman"/>
          <w:sz w:val="24"/>
          <w:szCs w:val="24"/>
          <w:lang w:val="ru-RU"/>
        </w:rPr>
        <w:t xml:space="preserve">и, экологическими и социальными, при этом важно </w:t>
      </w:r>
      <w:proofErr w:type="gramStart"/>
      <w:r>
        <w:rPr>
          <w:rFonts w:ascii="Times New Roman" w:hAnsi="Times New Roman" w:cs="Times New Roman"/>
          <w:sz w:val="24"/>
          <w:szCs w:val="24"/>
          <w:lang w:val="ru-RU"/>
        </w:rPr>
        <w:t>учитывать</w:t>
      </w:r>
      <w:proofErr w:type="gramEnd"/>
      <w:r>
        <w:rPr>
          <w:rFonts w:ascii="Times New Roman" w:hAnsi="Times New Roman" w:cs="Times New Roman"/>
          <w:sz w:val="24"/>
          <w:szCs w:val="24"/>
          <w:lang w:val="ru-RU"/>
        </w:rPr>
        <w:t xml:space="preserve"> как включение принципа ответственности в стратегию и миссию компаний, так и управление социальными и экологическими рисками и эффективное взаимодействие с заинтересованными сторонами. </w:t>
      </w:r>
    </w:p>
    <w:p w:rsidR="00F76A4C" w:rsidRDefault="001325E2" w:rsidP="00EE50F1">
      <w:pPr>
        <w:spacing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Если проанализировать существующие наиболее известные</w:t>
      </w:r>
      <w:r>
        <w:rPr>
          <w:rFonts w:ascii="Times New Roman" w:hAnsi="Times New Roman" w:cs="Times New Roman"/>
          <w:sz w:val="24"/>
          <w:szCs w:val="24"/>
          <w:lang w:val="ru-RU"/>
        </w:rPr>
        <w:t xml:space="preserve"> финансовые</w:t>
      </w:r>
      <w:r>
        <w:rPr>
          <w:rFonts w:ascii="Times New Roman" w:hAnsi="Times New Roman" w:cs="Times New Roman"/>
          <w:sz w:val="24"/>
          <w:szCs w:val="24"/>
          <w:lang w:val="ru-RU"/>
        </w:rPr>
        <w:t xml:space="preserve"> рейтинги в России</w:t>
      </w:r>
      <w:r>
        <w:rPr>
          <w:rFonts w:ascii="Times New Roman" w:hAnsi="Times New Roman" w:cs="Times New Roman"/>
          <w:sz w:val="24"/>
          <w:szCs w:val="24"/>
          <w:lang w:val="ru-RU"/>
        </w:rPr>
        <w:t xml:space="preserve"> (РБК-500, Эксперт 400</w:t>
      </w:r>
      <w:r>
        <w:rPr>
          <w:rFonts w:ascii="Times New Roman" w:hAnsi="Times New Roman" w:cs="Times New Roman"/>
          <w:sz w:val="24"/>
          <w:szCs w:val="24"/>
          <w:lang w:val="ru-RU"/>
        </w:rPr>
        <w:t>,</w:t>
      </w:r>
      <w:r>
        <w:rPr>
          <w:rFonts w:ascii="Times New Roman" w:hAnsi="Times New Roman" w:cs="Times New Roman"/>
          <w:sz w:val="24"/>
          <w:szCs w:val="24"/>
          <w:lang w:val="ru-RU"/>
        </w:rPr>
        <w:t xml:space="preserve"> ТОП-100 РИА Рейтинг, рейтинги </w:t>
      </w:r>
      <w:r>
        <w:rPr>
          <w:rFonts w:ascii="Times New Roman" w:hAnsi="Times New Roman" w:cs="Times New Roman"/>
          <w:sz w:val="24"/>
          <w:szCs w:val="24"/>
        </w:rPr>
        <w:t>Forbes</w:t>
      </w:r>
      <w:r w:rsidR="000C4F3D">
        <w:rPr>
          <w:rFonts w:ascii="Times New Roman" w:hAnsi="Times New Roman" w:cs="Times New Roman"/>
          <w:sz w:val="24"/>
          <w:szCs w:val="24"/>
          <w:lang w:val="ru-RU"/>
        </w:rPr>
        <w:t xml:space="preserve">), можно </w:t>
      </w:r>
      <w:r>
        <w:rPr>
          <w:rFonts w:ascii="Times New Roman" w:hAnsi="Times New Roman" w:cs="Times New Roman"/>
          <w:sz w:val="24"/>
          <w:szCs w:val="24"/>
          <w:lang w:val="ru-RU"/>
        </w:rPr>
        <w:t xml:space="preserve">заметить, что в первую очередь </w:t>
      </w:r>
      <w:r w:rsidR="000C4F3D">
        <w:rPr>
          <w:rFonts w:ascii="Times New Roman" w:hAnsi="Times New Roman" w:cs="Times New Roman"/>
          <w:sz w:val="24"/>
          <w:szCs w:val="24"/>
          <w:lang w:val="ru-RU"/>
        </w:rPr>
        <w:t>в 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пристальное внимание </w:t>
      </w:r>
      <w:r w:rsidR="000C4F3D">
        <w:rPr>
          <w:rFonts w:ascii="Times New Roman" w:hAnsi="Times New Roman" w:cs="Times New Roman"/>
          <w:sz w:val="24"/>
          <w:szCs w:val="24"/>
          <w:lang w:val="ru-RU"/>
        </w:rPr>
        <w:t xml:space="preserve">уделено таким показателям </w:t>
      </w:r>
      <w:r>
        <w:rPr>
          <w:rFonts w:ascii="Times New Roman" w:hAnsi="Times New Roman" w:cs="Times New Roman"/>
          <w:sz w:val="24"/>
          <w:szCs w:val="24"/>
          <w:lang w:val="ru-RU"/>
        </w:rPr>
        <w:t>как прибыль до налогообложения, объем реализации, чистая прибыль, капитализация</w:t>
      </w:r>
      <w:r w:rsidR="00E208FE">
        <w:rPr>
          <w:rFonts w:ascii="Times New Roman" w:hAnsi="Times New Roman" w:cs="Times New Roman"/>
          <w:sz w:val="24"/>
          <w:szCs w:val="24"/>
          <w:lang w:val="ru-RU"/>
        </w:rPr>
        <w:t>, при этом показатели социального или экологического воздействия не учитываются</w:t>
      </w:r>
      <w:r>
        <w:rPr>
          <w:rFonts w:ascii="Times New Roman" w:hAnsi="Times New Roman" w:cs="Times New Roman"/>
          <w:sz w:val="24"/>
          <w:szCs w:val="24"/>
          <w:lang w:val="ru-RU"/>
        </w:rPr>
        <w:t xml:space="preserve">. </w:t>
      </w:r>
    </w:p>
    <w:p w:rsidR="006861EA" w:rsidRDefault="006861EA" w:rsidP="00EE50F1">
      <w:pPr>
        <w:spacing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Существующий индекс устойчивости Доу Джонс (</w:t>
      </w:r>
      <w:proofErr w:type="spellStart"/>
      <w:r w:rsidRPr="006861EA">
        <w:rPr>
          <w:rFonts w:ascii="Times New Roman" w:hAnsi="Times New Roman" w:cs="Times New Roman"/>
          <w:sz w:val="24"/>
          <w:szCs w:val="24"/>
          <w:lang w:val="ru-RU"/>
        </w:rPr>
        <w:t>Dow</w:t>
      </w:r>
      <w:proofErr w:type="spellEnd"/>
      <w:r w:rsidRPr="006861EA">
        <w:rPr>
          <w:rFonts w:ascii="Times New Roman" w:hAnsi="Times New Roman" w:cs="Times New Roman"/>
          <w:sz w:val="24"/>
          <w:szCs w:val="24"/>
          <w:lang w:val="ru-RU"/>
        </w:rPr>
        <w:t xml:space="preserve"> </w:t>
      </w:r>
      <w:proofErr w:type="spellStart"/>
      <w:r w:rsidRPr="006861EA">
        <w:rPr>
          <w:rFonts w:ascii="Times New Roman" w:hAnsi="Times New Roman" w:cs="Times New Roman"/>
          <w:sz w:val="24"/>
          <w:szCs w:val="24"/>
          <w:lang w:val="ru-RU"/>
        </w:rPr>
        <w:t>Jones</w:t>
      </w:r>
      <w:proofErr w:type="spellEnd"/>
      <w:r w:rsidRPr="006861EA">
        <w:rPr>
          <w:rFonts w:ascii="Times New Roman" w:hAnsi="Times New Roman" w:cs="Times New Roman"/>
          <w:sz w:val="24"/>
          <w:szCs w:val="24"/>
          <w:lang w:val="ru-RU"/>
        </w:rPr>
        <w:t xml:space="preserve"> </w:t>
      </w:r>
      <w:proofErr w:type="spellStart"/>
      <w:r w:rsidRPr="006861EA">
        <w:rPr>
          <w:rFonts w:ascii="Times New Roman" w:hAnsi="Times New Roman" w:cs="Times New Roman"/>
          <w:sz w:val="24"/>
          <w:szCs w:val="24"/>
          <w:lang w:val="ru-RU"/>
        </w:rPr>
        <w:t>Sustainability</w:t>
      </w:r>
      <w:proofErr w:type="spellEnd"/>
      <w:r w:rsidRPr="006861EA">
        <w:rPr>
          <w:rFonts w:ascii="Times New Roman" w:hAnsi="Times New Roman" w:cs="Times New Roman"/>
          <w:sz w:val="24"/>
          <w:szCs w:val="24"/>
          <w:lang w:val="ru-RU"/>
        </w:rPr>
        <w:t xml:space="preserve"> </w:t>
      </w:r>
      <w:proofErr w:type="spellStart"/>
      <w:r w:rsidRPr="006861EA">
        <w:rPr>
          <w:rFonts w:ascii="Times New Roman" w:hAnsi="Times New Roman" w:cs="Times New Roman"/>
          <w:sz w:val="24"/>
          <w:szCs w:val="24"/>
          <w:lang w:val="ru-RU"/>
        </w:rPr>
        <w:t>Index</w:t>
      </w:r>
      <w:proofErr w:type="spellEnd"/>
      <w:r w:rsidRPr="006861EA">
        <w:rPr>
          <w:rFonts w:ascii="Times New Roman" w:hAnsi="Times New Roman" w:cs="Times New Roman"/>
          <w:sz w:val="24"/>
          <w:szCs w:val="24"/>
          <w:lang w:val="ru-RU"/>
        </w:rPr>
        <w:t xml:space="preserve">) </w:t>
      </w:r>
      <w:r w:rsidRPr="006861EA">
        <w:rPr>
          <w:rFonts w:ascii="Times New Roman" w:hAnsi="Times New Roman" w:cs="Times New Roman"/>
          <w:sz w:val="24"/>
          <w:szCs w:val="24"/>
          <w:lang w:val="ru-RU"/>
        </w:rPr>
        <w:t xml:space="preserve">основан на тщательном анализе их экономической, экологической и социальной деятельности, при учете таких показателей, как корпоративное руководство, управление рисками, </w:t>
      </w:r>
      <w:proofErr w:type="spellStart"/>
      <w:r w:rsidRPr="006861EA">
        <w:rPr>
          <w:rFonts w:ascii="Times New Roman" w:hAnsi="Times New Roman" w:cs="Times New Roman"/>
          <w:sz w:val="24"/>
          <w:szCs w:val="24"/>
          <w:lang w:val="ru-RU"/>
        </w:rPr>
        <w:t>брендинг</w:t>
      </w:r>
      <w:proofErr w:type="spellEnd"/>
      <w:r w:rsidRPr="006861EA">
        <w:rPr>
          <w:rFonts w:ascii="Times New Roman" w:hAnsi="Times New Roman" w:cs="Times New Roman"/>
          <w:sz w:val="24"/>
          <w:szCs w:val="24"/>
          <w:lang w:val="ru-RU"/>
        </w:rPr>
        <w:t>, смягчение последствий изменений климата, стандарты работы цепочки поставок, трудовая практика, организация производства, и так далее. Анализ производится согласно критериям как общей устойчивости, так и устойчивости в данной конкретной отрасли, по подразделениям, определенным в Регистре отраслевых стандартов для сравнения (</w:t>
      </w:r>
      <w:proofErr w:type="spellStart"/>
      <w:r w:rsidRPr="006861EA">
        <w:rPr>
          <w:rFonts w:ascii="Times New Roman" w:hAnsi="Times New Roman" w:cs="Times New Roman"/>
          <w:sz w:val="24"/>
          <w:szCs w:val="24"/>
          <w:lang w:val="ru-RU"/>
        </w:rPr>
        <w:fldChar w:fldCharType="begin"/>
      </w:r>
      <w:r w:rsidRPr="006861EA">
        <w:rPr>
          <w:rFonts w:ascii="Times New Roman" w:hAnsi="Times New Roman" w:cs="Times New Roman"/>
          <w:sz w:val="24"/>
          <w:szCs w:val="24"/>
          <w:lang w:val="ru-RU"/>
        </w:rPr>
        <w:instrText xml:space="preserve"> HYPERLINK "http://www.icbenchmark.com/" \t "blank" </w:instrText>
      </w:r>
      <w:r w:rsidRPr="006861EA">
        <w:rPr>
          <w:rFonts w:ascii="Times New Roman" w:hAnsi="Times New Roman" w:cs="Times New Roman"/>
          <w:sz w:val="24"/>
          <w:szCs w:val="24"/>
          <w:lang w:val="ru-RU"/>
        </w:rPr>
        <w:fldChar w:fldCharType="separate"/>
      </w:r>
      <w:r w:rsidRPr="006861EA">
        <w:rPr>
          <w:rFonts w:ascii="Times New Roman" w:hAnsi="Times New Roman" w:cs="Times New Roman"/>
          <w:sz w:val="24"/>
          <w:szCs w:val="24"/>
          <w:lang w:val="ru-RU"/>
        </w:rPr>
        <w:t>Industry</w:t>
      </w:r>
      <w:proofErr w:type="spellEnd"/>
      <w:r w:rsidRPr="006861EA">
        <w:rPr>
          <w:rFonts w:ascii="Times New Roman" w:hAnsi="Times New Roman" w:cs="Times New Roman"/>
          <w:sz w:val="24"/>
          <w:szCs w:val="24"/>
          <w:lang w:val="ru-RU"/>
        </w:rPr>
        <w:t xml:space="preserve"> </w:t>
      </w:r>
      <w:proofErr w:type="spellStart"/>
      <w:r w:rsidRPr="006861EA">
        <w:rPr>
          <w:rFonts w:ascii="Times New Roman" w:hAnsi="Times New Roman" w:cs="Times New Roman"/>
          <w:sz w:val="24"/>
          <w:szCs w:val="24"/>
          <w:lang w:val="ru-RU"/>
        </w:rPr>
        <w:t>Classification</w:t>
      </w:r>
      <w:proofErr w:type="spellEnd"/>
      <w:r w:rsidRPr="006861EA">
        <w:rPr>
          <w:rFonts w:ascii="Times New Roman" w:hAnsi="Times New Roman" w:cs="Times New Roman"/>
          <w:sz w:val="24"/>
          <w:szCs w:val="24"/>
          <w:lang w:val="ru-RU"/>
        </w:rPr>
        <w:t xml:space="preserve"> </w:t>
      </w:r>
      <w:proofErr w:type="spellStart"/>
      <w:r w:rsidRPr="006861EA">
        <w:rPr>
          <w:rFonts w:ascii="Times New Roman" w:hAnsi="Times New Roman" w:cs="Times New Roman"/>
          <w:sz w:val="24"/>
          <w:szCs w:val="24"/>
          <w:lang w:val="ru-RU"/>
        </w:rPr>
        <w:t>Benchmark</w:t>
      </w:r>
      <w:proofErr w:type="spellEnd"/>
      <w:r w:rsidRPr="006861EA">
        <w:rPr>
          <w:rFonts w:ascii="Times New Roman" w:hAnsi="Times New Roman" w:cs="Times New Roman"/>
          <w:sz w:val="24"/>
          <w:szCs w:val="24"/>
          <w:lang w:val="ru-RU"/>
        </w:rPr>
        <w:t>, ICB</w:t>
      </w:r>
      <w:r w:rsidRPr="006861EA">
        <w:rPr>
          <w:rFonts w:ascii="Times New Roman" w:hAnsi="Times New Roman" w:cs="Times New Roman"/>
          <w:sz w:val="24"/>
          <w:szCs w:val="24"/>
          <w:lang w:val="ru-RU"/>
        </w:rPr>
        <w:fldChar w:fldCharType="end"/>
      </w:r>
      <w:r w:rsidRPr="006861E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F76A4C" w:rsidRPr="00F76A4C" w:rsidRDefault="00017A7C" w:rsidP="00EE50F1">
      <w:pPr>
        <w:spacing w:after="0"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настоящее время </w:t>
      </w:r>
      <w:r w:rsidR="00F76A4C" w:rsidRPr="00F76A4C">
        <w:rPr>
          <w:rFonts w:ascii="Times New Roman" w:hAnsi="Times New Roman" w:cs="Times New Roman"/>
          <w:sz w:val="24"/>
          <w:szCs w:val="24"/>
          <w:lang w:val="ru-RU"/>
        </w:rPr>
        <w:t>системы отчетности и показа</w:t>
      </w:r>
      <w:r w:rsidR="00F76A4C">
        <w:rPr>
          <w:rFonts w:ascii="Times New Roman" w:hAnsi="Times New Roman" w:cs="Times New Roman"/>
          <w:sz w:val="24"/>
          <w:szCs w:val="24"/>
          <w:lang w:val="ru-RU"/>
        </w:rPr>
        <w:t>телей КСО</w:t>
      </w:r>
      <w:r>
        <w:rPr>
          <w:rFonts w:ascii="Times New Roman" w:hAnsi="Times New Roman" w:cs="Times New Roman"/>
          <w:sz w:val="24"/>
          <w:szCs w:val="24"/>
          <w:lang w:val="ru-RU"/>
        </w:rPr>
        <w:t xml:space="preserve"> развиваются</w:t>
      </w:r>
      <w:r w:rsidR="00F76A4C">
        <w:rPr>
          <w:rFonts w:ascii="Times New Roman" w:hAnsi="Times New Roman" w:cs="Times New Roman"/>
          <w:sz w:val="24"/>
          <w:szCs w:val="24"/>
          <w:lang w:val="ru-RU"/>
        </w:rPr>
        <w:t>, обновляются</w:t>
      </w:r>
      <w:r>
        <w:rPr>
          <w:rFonts w:ascii="Times New Roman" w:hAnsi="Times New Roman" w:cs="Times New Roman"/>
          <w:sz w:val="24"/>
          <w:szCs w:val="24"/>
          <w:lang w:val="ru-RU"/>
        </w:rPr>
        <w:t>,</w:t>
      </w:r>
      <w:r w:rsidR="00F76A4C" w:rsidRPr="00F76A4C">
        <w:rPr>
          <w:rFonts w:ascii="Times New Roman" w:hAnsi="Times New Roman" w:cs="Times New Roman"/>
          <w:sz w:val="24"/>
          <w:szCs w:val="24"/>
          <w:lang w:val="ru-RU"/>
        </w:rPr>
        <w:t xml:space="preserve"> появляются новые руководст</w:t>
      </w:r>
      <w:r w:rsidR="00F76A4C">
        <w:rPr>
          <w:rFonts w:ascii="Times New Roman" w:hAnsi="Times New Roman" w:cs="Times New Roman"/>
          <w:sz w:val="24"/>
          <w:szCs w:val="24"/>
          <w:lang w:val="ru-RU"/>
        </w:rPr>
        <w:t>ва и рекомендации в этой области</w:t>
      </w:r>
      <w:r>
        <w:rPr>
          <w:rFonts w:ascii="Times New Roman" w:hAnsi="Times New Roman" w:cs="Times New Roman"/>
          <w:sz w:val="24"/>
          <w:szCs w:val="24"/>
          <w:lang w:val="ru-RU"/>
        </w:rPr>
        <w:t xml:space="preserve">, более того, осуществляется </w:t>
      </w:r>
      <w:r>
        <w:rPr>
          <w:rFonts w:ascii="Times New Roman" w:hAnsi="Times New Roman" w:cs="Times New Roman"/>
          <w:sz w:val="24"/>
          <w:szCs w:val="24"/>
          <w:lang w:val="ru-RU"/>
        </w:rPr>
        <w:lastRenderedPageBreak/>
        <w:t xml:space="preserve">разработка </w:t>
      </w:r>
      <w:r w:rsidR="00F76A4C" w:rsidRPr="00F76A4C">
        <w:rPr>
          <w:rFonts w:ascii="Times New Roman" w:hAnsi="Times New Roman" w:cs="Times New Roman"/>
          <w:sz w:val="24"/>
          <w:szCs w:val="24"/>
          <w:lang w:val="ru-RU"/>
        </w:rPr>
        <w:t>автоматизированны</w:t>
      </w:r>
      <w:r>
        <w:rPr>
          <w:rFonts w:ascii="Times New Roman" w:hAnsi="Times New Roman" w:cs="Times New Roman"/>
          <w:sz w:val="24"/>
          <w:szCs w:val="24"/>
          <w:lang w:val="ru-RU"/>
        </w:rPr>
        <w:t>х</w:t>
      </w:r>
      <w:r w:rsidR="00F76A4C" w:rsidRPr="00F76A4C">
        <w:rPr>
          <w:rFonts w:ascii="Times New Roman" w:hAnsi="Times New Roman" w:cs="Times New Roman"/>
          <w:sz w:val="24"/>
          <w:szCs w:val="24"/>
          <w:lang w:val="ru-RU"/>
        </w:rPr>
        <w:t xml:space="preserve"> систем нефинансовой отчетности</w:t>
      </w:r>
      <w:r>
        <w:rPr>
          <w:rFonts w:ascii="Times New Roman" w:hAnsi="Times New Roman" w:cs="Times New Roman"/>
          <w:sz w:val="24"/>
          <w:szCs w:val="24"/>
          <w:lang w:val="ru-RU"/>
        </w:rPr>
        <w:t>. Так, например, базы информации по различным показател</w:t>
      </w:r>
      <w:r w:rsidR="0003167E">
        <w:rPr>
          <w:rFonts w:ascii="Times New Roman" w:hAnsi="Times New Roman" w:cs="Times New Roman"/>
          <w:sz w:val="24"/>
          <w:szCs w:val="24"/>
          <w:lang w:val="ru-RU"/>
        </w:rPr>
        <w:t>ям</w:t>
      </w:r>
      <w:r w:rsidR="00F76A4C" w:rsidRPr="00F76A4C">
        <w:rPr>
          <w:rFonts w:ascii="Times New Roman" w:hAnsi="Times New Roman" w:cs="Times New Roman"/>
          <w:sz w:val="24"/>
          <w:szCs w:val="24"/>
          <w:lang w:val="ru-RU"/>
        </w:rPr>
        <w:t xml:space="preserve"> КСО сформировали </w:t>
      </w:r>
      <w:r>
        <w:rPr>
          <w:rFonts w:ascii="Times New Roman" w:hAnsi="Times New Roman" w:cs="Times New Roman"/>
          <w:sz w:val="24"/>
          <w:szCs w:val="24"/>
          <w:lang w:val="ru-RU"/>
        </w:rPr>
        <w:t xml:space="preserve">такие </w:t>
      </w:r>
      <w:r w:rsidR="00F76A4C" w:rsidRPr="00F76A4C">
        <w:rPr>
          <w:rFonts w:ascii="Times New Roman" w:hAnsi="Times New Roman" w:cs="Times New Roman"/>
          <w:sz w:val="24"/>
          <w:szCs w:val="24"/>
          <w:lang w:val="ru-RU"/>
        </w:rPr>
        <w:t>крупные мировые агентства финансовой</w:t>
      </w:r>
      <w:r w:rsidR="00F76A4C">
        <w:rPr>
          <w:rFonts w:ascii="Times New Roman" w:hAnsi="Times New Roman" w:cs="Times New Roman"/>
          <w:sz w:val="24"/>
          <w:szCs w:val="24"/>
          <w:lang w:val="ru-RU"/>
        </w:rPr>
        <w:t xml:space="preserve"> </w:t>
      </w:r>
      <w:r w:rsidR="00F76A4C" w:rsidRPr="00F76A4C">
        <w:rPr>
          <w:rFonts w:ascii="Times New Roman" w:hAnsi="Times New Roman" w:cs="Times New Roman"/>
          <w:sz w:val="24"/>
          <w:szCs w:val="24"/>
          <w:lang w:val="ru-RU"/>
        </w:rPr>
        <w:t xml:space="preserve">информации </w:t>
      </w:r>
      <w:r>
        <w:rPr>
          <w:rFonts w:ascii="Times New Roman" w:hAnsi="Times New Roman" w:cs="Times New Roman"/>
          <w:sz w:val="24"/>
          <w:szCs w:val="24"/>
          <w:lang w:val="ru-RU"/>
        </w:rPr>
        <w:t>как</w:t>
      </w:r>
      <w:r w:rsidR="00F76A4C" w:rsidRPr="00F76A4C">
        <w:rPr>
          <w:rFonts w:ascii="Times New Roman" w:hAnsi="Times New Roman" w:cs="Times New Roman"/>
          <w:sz w:val="24"/>
          <w:szCs w:val="24"/>
          <w:lang w:val="ru-RU"/>
        </w:rPr>
        <w:t xml:space="preserve"> </w:t>
      </w:r>
      <w:proofErr w:type="spellStart"/>
      <w:r w:rsidR="00F76A4C" w:rsidRPr="00F76A4C">
        <w:rPr>
          <w:rFonts w:ascii="Times New Roman" w:hAnsi="Times New Roman" w:cs="Times New Roman"/>
          <w:sz w:val="24"/>
          <w:szCs w:val="24"/>
          <w:lang w:val="ru-RU"/>
        </w:rPr>
        <w:t>Bloomberg</w:t>
      </w:r>
      <w:proofErr w:type="spellEnd"/>
      <w:r w:rsidR="00F76A4C" w:rsidRPr="00F76A4C">
        <w:rPr>
          <w:rFonts w:ascii="Times New Roman" w:hAnsi="Times New Roman" w:cs="Times New Roman"/>
          <w:sz w:val="24"/>
          <w:szCs w:val="24"/>
          <w:lang w:val="ru-RU"/>
        </w:rPr>
        <w:t xml:space="preserve"> и </w:t>
      </w:r>
      <w:proofErr w:type="spellStart"/>
      <w:r w:rsidR="00F76A4C" w:rsidRPr="00F76A4C">
        <w:rPr>
          <w:rFonts w:ascii="Times New Roman" w:hAnsi="Times New Roman" w:cs="Times New Roman"/>
          <w:sz w:val="24"/>
          <w:szCs w:val="24"/>
          <w:lang w:val="ru-RU"/>
        </w:rPr>
        <w:t>Thomson</w:t>
      </w:r>
      <w:proofErr w:type="spellEnd"/>
      <w:r w:rsidR="00F76A4C" w:rsidRPr="00F76A4C">
        <w:rPr>
          <w:rFonts w:ascii="Times New Roman" w:hAnsi="Times New Roman" w:cs="Times New Roman"/>
          <w:sz w:val="24"/>
          <w:szCs w:val="24"/>
          <w:lang w:val="ru-RU"/>
        </w:rPr>
        <w:t xml:space="preserve"> Reuters. </w:t>
      </w:r>
      <w:r>
        <w:rPr>
          <w:rFonts w:ascii="Times New Roman" w:hAnsi="Times New Roman" w:cs="Times New Roman"/>
          <w:sz w:val="24"/>
          <w:szCs w:val="24"/>
          <w:lang w:val="ru-RU"/>
        </w:rPr>
        <w:t>Сейчас ведется активная работа по созданию информационной</w:t>
      </w:r>
      <w:r w:rsidR="00F76A4C">
        <w:rPr>
          <w:rFonts w:ascii="Times New Roman" w:hAnsi="Times New Roman" w:cs="Times New Roman"/>
          <w:sz w:val="24"/>
          <w:szCs w:val="24"/>
          <w:lang w:val="ru-RU"/>
        </w:rPr>
        <w:t xml:space="preserve"> </w:t>
      </w:r>
      <w:r>
        <w:rPr>
          <w:rFonts w:ascii="Times New Roman" w:hAnsi="Times New Roman" w:cs="Times New Roman"/>
          <w:sz w:val="24"/>
          <w:szCs w:val="24"/>
          <w:lang w:val="ru-RU"/>
        </w:rPr>
        <w:t>платформы</w:t>
      </w:r>
      <w:r w:rsidR="00F76A4C" w:rsidRPr="00F76A4C">
        <w:rPr>
          <w:rFonts w:ascii="Times New Roman" w:hAnsi="Times New Roman" w:cs="Times New Roman"/>
          <w:sz w:val="24"/>
          <w:szCs w:val="24"/>
          <w:lang w:val="ru-RU"/>
        </w:rPr>
        <w:t xml:space="preserve"> для построения систем оценки корпоративной социальной </w:t>
      </w:r>
      <w:r>
        <w:rPr>
          <w:rFonts w:ascii="Times New Roman" w:hAnsi="Times New Roman" w:cs="Times New Roman"/>
          <w:sz w:val="24"/>
          <w:szCs w:val="24"/>
          <w:lang w:val="ru-RU"/>
        </w:rPr>
        <w:t xml:space="preserve">и экологической </w:t>
      </w:r>
      <w:r w:rsidR="00F76A4C" w:rsidRPr="00F76A4C">
        <w:rPr>
          <w:rFonts w:ascii="Times New Roman" w:hAnsi="Times New Roman" w:cs="Times New Roman"/>
          <w:sz w:val="24"/>
          <w:szCs w:val="24"/>
          <w:lang w:val="ru-RU"/>
        </w:rPr>
        <w:t>ответственности.</w:t>
      </w:r>
    </w:p>
    <w:p w:rsidR="00017A7C" w:rsidRDefault="00017A7C" w:rsidP="00EE50F1">
      <w:pPr>
        <w:spacing w:after="0"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Представители международных финансовых рынков – инвесторы и аналитики – обращают все</w:t>
      </w:r>
      <w:r w:rsidRPr="00F76A4C">
        <w:rPr>
          <w:rFonts w:ascii="Times New Roman" w:hAnsi="Times New Roman" w:cs="Times New Roman"/>
          <w:sz w:val="24"/>
          <w:szCs w:val="24"/>
          <w:lang w:val="ru-RU"/>
        </w:rPr>
        <w:t xml:space="preserve"> больше внимания на такие </w:t>
      </w:r>
      <w:r>
        <w:rPr>
          <w:rFonts w:ascii="Times New Roman" w:hAnsi="Times New Roman" w:cs="Times New Roman"/>
          <w:sz w:val="24"/>
          <w:szCs w:val="24"/>
          <w:lang w:val="ru-RU"/>
        </w:rPr>
        <w:t>аспекты устойчивого развития компаний</w:t>
      </w:r>
      <w:r w:rsidRPr="00F76A4C">
        <w:rPr>
          <w:rFonts w:ascii="Times New Roman" w:hAnsi="Times New Roman" w:cs="Times New Roman"/>
          <w:sz w:val="24"/>
          <w:szCs w:val="24"/>
          <w:lang w:val="ru-RU"/>
        </w:rPr>
        <w:t xml:space="preserve"> как качество</w:t>
      </w:r>
      <w:r>
        <w:rPr>
          <w:rFonts w:ascii="Times New Roman" w:hAnsi="Times New Roman" w:cs="Times New Roman"/>
          <w:sz w:val="24"/>
          <w:szCs w:val="24"/>
          <w:lang w:val="ru-RU"/>
        </w:rPr>
        <w:t xml:space="preserve"> </w:t>
      </w:r>
      <w:r w:rsidRPr="00F76A4C">
        <w:rPr>
          <w:rFonts w:ascii="Times New Roman" w:hAnsi="Times New Roman" w:cs="Times New Roman"/>
          <w:sz w:val="24"/>
          <w:szCs w:val="24"/>
          <w:lang w:val="ru-RU"/>
        </w:rPr>
        <w:t xml:space="preserve">управления социальными и экологическими рисками, </w:t>
      </w:r>
      <w:r>
        <w:rPr>
          <w:rFonts w:ascii="Times New Roman" w:hAnsi="Times New Roman" w:cs="Times New Roman"/>
          <w:sz w:val="24"/>
          <w:szCs w:val="24"/>
          <w:lang w:val="ru-RU"/>
        </w:rPr>
        <w:t>исполь</w:t>
      </w:r>
      <w:r>
        <w:rPr>
          <w:rFonts w:ascii="Times New Roman" w:hAnsi="Times New Roman" w:cs="Times New Roman"/>
          <w:sz w:val="24"/>
          <w:szCs w:val="24"/>
          <w:lang w:val="ru-RU"/>
        </w:rPr>
        <w:t xml:space="preserve">зование инноваций, развитие местных сообществ и регионов присутствия и т.д. Однако в настоящий момент не существует единой модели оценки уровня корпоративной социальной и экологической ответственности компаний. </w:t>
      </w:r>
    </w:p>
    <w:p w:rsidR="0003167E" w:rsidRDefault="00017A7C" w:rsidP="00EE50F1">
      <w:pPr>
        <w:spacing w:after="0"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В настоящее время в мире существует порядка двухсот рейтингов и индексов КСО, которые охватывают различны</w:t>
      </w:r>
      <w:r w:rsidR="0003167E">
        <w:rPr>
          <w:rFonts w:ascii="Times New Roman" w:hAnsi="Times New Roman" w:cs="Times New Roman"/>
          <w:sz w:val="24"/>
          <w:szCs w:val="24"/>
          <w:lang w:val="ru-RU"/>
        </w:rPr>
        <w:t xml:space="preserve">й набор показателей и критериев оценки. Учитывая растущий спрос на подобные аналитические разработки растер необходимость в унификации и упорядочении методов и подходов к оценке корпоративной ответственности. Важно отметить возникновение </w:t>
      </w:r>
      <w:r w:rsidR="0003167E" w:rsidRPr="00F76A4C">
        <w:rPr>
          <w:rFonts w:ascii="Times New Roman" w:hAnsi="Times New Roman" w:cs="Times New Roman"/>
          <w:sz w:val="24"/>
          <w:szCs w:val="24"/>
          <w:lang w:val="ru-RU"/>
        </w:rPr>
        <w:t>Глобальной инициативы по</w:t>
      </w:r>
      <w:r w:rsidR="0003167E">
        <w:rPr>
          <w:rFonts w:ascii="Times New Roman" w:hAnsi="Times New Roman" w:cs="Times New Roman"/>
          <w:sz w:val="24"/>
          <w:szCs w:val="24"/>
          <w:lang w:val="ru-RU"/>
        </w:rPr>
        <w:t xml:space="preserve"> </w:t>
      </w:r>
      <w:r w:rsidR="0003167E" w:rsidRPr="00F76A4C">
        <w:rPr>
          <w:rFonts w:ascii="Newton-Regular" w:hAnsi="Newton-Regular" w:cs="Newton-Regular"/>
          <w:sz w:val="23"/>
          <w:szCs w:val="23"/>
          <w:lang w:val="ru-RU"/>
        </w:rPr>
        <w:t>рейтингам в сфере устойчивого развития, которая разрабатывает общие принципы</w:t>
      </w:r>
      <w:r w:rsidR="0003167E">
        <w:rPr>
          <w:rFonts w:ascii="Newton-Regular" w:hAnsi="Newton-Regular" w:cs="Newton-Regular"/>
          <w:sz w:val="23"/>
          <w:szCs w:val="23"/>
          <w:lang w:val="ru-RU"/>
        </w:rPr>
        <w:t xml:space="preserve"> и по</w:t>
      </w:r>
      <w:r w:rsidR="0003167E" w:rsidRPr="00F76A4C">
        <w:rPr>
          <w:rFonts w:ascii="Times New Roman" w:hAnsi="Times New Roman" w:cs="Times New Roman"/>
          <w:sz w:val="24"/>
          <w:szCs w:val="24"/>
          <w:lang w:val="ru-RU"/>
        </w:rPr>
        <w:t>дходы</w:t>
      </w:r>
      <w:r w:rsidR="0003167E">
        <w:rPr>
          <w:rFonts w:ascii="Times New Roman" w:hAnsi="Times New Roman" w:cs="Times New Roman"/>
          <w:sz w:val="24"/>
          <w:szCs w:val="24"/>
          <w:lang w:val="ru-RU"/>
        </w:rPr>
        <w:t xml:space="preserve"> (</w:t>
      </w:r>
      <w:r w:rsidR="0003167E">
        <w:rPr>
          <w:rFonts w:ascii="Times New Roman" w:hAnsi="Times New Roman" w:cs="Times New Roman"/>
          <w:sz w:val="24"/>
          <w:szCs w:val="24"/>
        </w:rPr>
        <w:t>GISR</w:t>
      </w:r>
      <w:r w:rsidR="0003167E" w:rsidRPr="0003167E">
        <w:rPr>
          <w:rFonts w:ascii="Times New Roman" w:hAnsi="Times New Roman" w:cs="Times New Roman"/>
          <w:sz w:val="24"/>
          <w:szCs w:val="24"/>
          <w:lang w:val="ru-RU"/>
        </w:rPr>
        <w:t xml:space="preserve">). </w:t>
      </w:r>
    </w:p>
    <w:p w:rsidR="00F76A4C" w:rsidRPr="00F76A4C" w:rsidRDefault="00F76A4C" w:rsidP="00EE50F1">
      <w:pPr>
        <w:spacing w:after="0" w:line="360" w:lineRule="auto"/>
        <w:ind w:firstLine="270"/>
        <w:jc w:val="both"/>
        <w:rPr>
          <w:rFonts w:ascii="Times New Roman" w:hAnsi="Times New Roman" w:cs="Times New Roman"/>
          <w:sz w:val="24"/>
          <w:szCs w:val="24"/>
          <w:lang w:val="ru-RU"/>
        </w:rPr>
      </w:pPr>
      <w:r w:rsidRPr="00F76A4C">
        <w:rPr>
          <w:rFonts w:ascii="Times New Roman" w:hAnsi="Times New Roman" w:cs="Times New Roman"/>
          <w:sz w:val="24"/>
          <w:szCs w:val="24"/>
          <w:lang w:val="ru-RU"/>
        </w:rPr>
        <w:t>В России рынок рейтингов систем оценки КСО находится пока в стадии становления.</w:t>
      </w:r>
      <w:r>
        <w:rPr>
          <w:rFonts w:ascii="Times New Roman" w:hAnsi="Times New Roman" w:cs="Times New Roman"/>
          <w:sz w:val="24"/>
          <w:szCs w:val="24"/>
          <w:lang w:val="ru-RU"/>
        </w:rPr>
        <w:t xml:space="preserve"> </w:t>
      </w:r>
      <w:r w:rsidRPr="00F76A4C">
        <w:rPr>
          <w:rFonts w:ascii="Times New Roman" w:hAnsi="Times New Roman" w:cs="Times New Roman"/>
          <w:sz w:val="24"/>
          <w:szCs w:val="24"/>
          <w:lang w:val="ru-RU"/>
        </w:rPr>
        <w:t>В числе наиболее известных – эколого-энергетические</w:t>
      </w:r>
      <w:r>
        <w:rPr>
          <w:rFonts w:ascii="Times New Roman" w:hAnsi="Times New Roman" w:cs="Times New Roman"/>
          <w:sz w:val="24"/>
          <w:szCs w:val="24"/>
          <w:lang w:val="ru-RU"/>
        </w:rPr>
        <w:t xml:space="preserve"> рейтинги Интерфакс–НЭРА, эколо</w:t>
      </w:r>
      <w:r w:rsidRPr="00F76A4C">
        <w:rPr>
          <w:rFonts w:ascii="Times New Roman" w:hAnsi="Times New Roman" w:cs="Times New Roman"/>
          <w:sz w:val="24"/>
          <w:szCs w:val="24"/>
          <w:lang w:val="ru-RU"/>
        </w:rPr>
        <w:t xml:space="preserve">гический рейтинг WWF России, совместный проект по </w:t>
      </w:r>
      <w:proofErr w:type="spellStart"/>
      <w:r w:rsidRPr="00F76A4C">
        <w:rPr>
          <w:rFonts w:ascii="Times New Roman" w:hAnsi="Times New Roman" w:cs="Times New Roman"/>
          <w:sz w:val="24"/>
          <w:szCs w:val="24"/>
          <w:lang w:val="ru-RU"/>
        </w:rPr>
        <w:t>рэнк</w:t>
      </w:r>
      <w:r>
        <w:rPr>
          <w:rFonts w:ascii="Times New Roman" w:hAnsi="Times New Roman" w:cs="Times New Roman"/>
          <w:sz w:val="24"/>
          <w:szCs w:val="24"/>
          <w:lang w:val="ru-RU"/>
        </w:rPr>
        <w:t>ингу</w:t>
      </w:r>
      <w:proofErr w:type="spellEnd"/>
      <w:r>
        <w:rPr>
          <w:rFonts w:ascii="Times New Roman" w:hAnsi="Times New Roman" w:cs="Times New Roman"/>
          <w:sz w:val="24"/>
          <w:szCs w:val="24"/>
          <w:lang w:val="ru-RU"/>
        </w:rPr>
        <w:t xml:space="preserve"> корпоративной благотво</w:t>
      </w:r>
      <w:r w:rsidRPr="00F76A4C">
        <w:rPr>
          <w:rFonts w:ascii="Newton-Regular" w:hAnsi="Newton-Regular" w:cs="Newton-Regular"/>
          <w:sz w:val="23"/>
          <w:szCs w:val="23"/>
          <w:lang w:val="ru-RU"/>
        </w:rPr>
        <w:t>рительности «Форума Доноров», компании «</w:t>
      </w:r>
      <w:proofErr w:type="spellStart"/>
      <w:r w:rsidRPr="00F76A4C">
        <w:rPr>
          <w:rFonts w:ascii="Newton-Regular" w:hAnsi="Newton-Regular" w:cs="Newton-Regular"/>
          <w:sz w:val="23"/>
          <w:szCs w:val="23"/>
          <w:lang w:val="ru-RU"/>
        </w:rPr>
        <w:t>ПрайсвотерхаусКуперс</w:t>
      </w:r>
      <w:proofErr w:type="spellEnd"/>
      <w:r w:rsidRPr="00F76A4C">
        <w:rPr>
          <w:rFonts w:ascii="Newton-Regular" w:hAnsi="Newton-Regular" w:cs="Newton-Regular"/>
          <w:sz w:val="23"/>
          <w:szCs w:val="23"/>
          <w:lang w:val="ru-RU"/>
        </w:rPr>
        <w:t>» и газеты «Ведомости».</w:t>
      </w:r>
    </w:p>
    <w:p w:rsidR="00F76A4C" w:rsidRDefault="00F76A4C" w:rsidP="00EE50F1">
      <w:pPr>
        <w:spacing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Су</w:t>
      </w:r>
      <w:r w:rsidR="00661C48">
        <w:rPr>
          <w:rFonts w:ascii="Times New Roman" w:hAnsi="Times New Roman" w:cs="Times New Roman"/>
          <w:sz w:val="24"/>
          <w:szCs w:val="24"/>
          <w:lang w:val="ru-RU"/>
        </w:rPr>
        <w:t xml:space="preserve">ществует </w:t>
      </w:r>
      <w:r>
        <w:rPr>
          <w:rFonts w:ascii="Times New Roman" w:hAnsi="Times New Roman" w:cs="Times New Roman"/>
          <w:sz w:val="24"/>
          <w:szCs w:val="24"/>
          <w:lang w:val="ru-RU"/>
        </w:rPr>
        <w:t xml:space="preserve">также </w:t>
      </w:r>
      <w:r w:rsidR="00661C48">
        <w:rPr>
          <w:rFonts w:ascii="Times New Roman" w:hAnsi="Times New Roman" w:cs="Times New Roman"/>
          <w:sz w:val="24"/>
          <w:szCs w:val="24"/>
          <w:lang w:val="ru-RU"/>
        </w:rPr>
        <w:t>комплекс индексов корпоративной социальной ответственности, разработанный совместно РСПП и Европейским университетом в Санкт-Петербурге, который оценивает качество раскрытия информации о КСО в публичной корпоративной отчетности</w:t>
      </w:r>
      <w:r w:rsidR="00521810">
        <w:rPr>
          <w:rFonts w:ascii="Times New Roman" w:hAnsi="Times New Roman" w:cs="Times New Roman"/>
          <w:sz w:val="24"/>
          <w:szCs w:val="24"/>
          <w:lang w:val="ru-RU"/>
        </w:rPr>
        <w:t xml:space="preserve"> </w:t>
      </w:r>
      <w:r w:rsidR="00937046" w:rsidRPr="00937046">
        <w:rPr>
          <w:rFonts w:ascii="Times New Roman" w:hAnsi="Times New Roman" w:cs="Times New Roman"/>
          <w:sz w:val="24"/>
          <w:szCs w:val="24"/>
          <w:lang w:val="ru-RU"/>
        </w:rPr>
        <w:t>[</w:t>
      </w:r>
      <w:hyperlink r:id="rId9" w:history="1">
        <w:r w:rsidR="00521810" w:rsidRPr="006F0686">
          <w:rPr>
            <w:rStyle w:val="Hyperlink"/>
            <w:rFonts w:ascii="Times New Roman" w:hAnsi="Times New Roman" w:cs="Times New Roman"/>
            <w:sz w:val="24"/>
            <w:szCs w:val="24"/>
            <w:lang w:val="ru-RU"/>
          </w:rPr>
          <w:t>http://media.rspp.ru/document/1/f/a/faf7584e813cffd7c20315d47adf8a42.pdf</w:t>
        </w:r>
      </w:hyperlink>
      <w:r w:rsidR="00937046" w:rsidRPr="00937046">
        <w:rPr>
          <w:rFonts w:ascii="Times New Roman" w:hAnsi="Times New Roman" w:cs="Times New Roman"/>
          <w:sz w:val="24"/>
          <w:szCs w:val="24"/>
          <w:lang w:val="ru-RU"/>
        </w:rPr>
        <w:t>]</w:t>
      </w:r>
      <w:r w:rsidR="00521810" w:rsidRPr="00521810">
        <w:rPr>
          <w:rFonts w:ascii="Times New Roman" w:hAnsi="Times New Roman" w:cs="Times New Roman"/>
          <w:sz w:val="24"/>
          <w:szCs w:val="24"/>
          <w:lang w:val="ru-RU"/>
        </w:rPr>
        <w:t>.</w:t>
      </w:r>
      <w:r w:rsidR="00521810">
        <w:rPr>
          <w:rFonts w:ascii="Times New Roman" w:hAnsi="Times New Roman" w:cs="Times New Roman"/>
          <w:sz w:val="24"/>
          <w:szCs w:val="24"/>
          <w:lang w:val="ru-RU"/>
        </w:rPr>
        <w:t xml:space="preserve"> </w:t>
      </w:r>
      <w:r w:rsidR="00661C48" w:rsidRPr="00661C48">
        <w:rPr>
          <w:rFonts w:ascii="Times New Roman" w:hAnsi="Times New Roman" w:cs="Times New Roman"/>
          <w:sz w:val="24"/>
          <w:szCs w:val="24"/>
          <w:lang w:val="ru-RU"/>
        </w:rPr>
        <w:t>Он по</w:t>
      </w:r>
      <w:r w:rsidR="00661C48">
        <w:rPr>
          <w:rFonts w:ascii="Times New Roman" w:hAnsi="Times New Roman" w:cs="Times New Roman"/>
          <w:sz w:val="24"/>
          <w:szCs w:val="24"/>
          <w:lang w:val="ru-RU"/>
        </w:rPr>
        <w:t xml:space="preserve">зволяет также выявлять круг тем, </w:t>
      </w:r>
      <w:r w:rsidR="00661C48" w:rsidRPr="00661C48">
        <w:rPr>
          <w:rFonts w:ascii="Times New Roman" w:hAnsi="Times New Roman" w:cs="Times New Roman"/>
          <w:sz w:val="24"/>
          <w:szCs w:val="24"/>
          <w:lang w:val="ru-RU"/>
        </w:rPr>
        <w:t>приоритетных для лидеров российского бизнеса в сфере</w:t>
      </w:r>
      <w:r w:rsidR="00661C48">
        <w:rPr>
          <w:rFonts w:ascii="Times New Roman" w:hAnsi="Times New Roman" w:cs="Times New Roman"/>
          <w:sz w:val="24"/>
          <w:szCs w:val="24"/>
          <w:lang w:val="ru-RU"/>
        </w:rPr>
        <w:t xml:space="preserve"> корпоративной социальной ответ</w:t>
      </w:r>
      <w:r w:rsidR="00661C48" w:rsidRPr="00661C48">
        <w:rPr>
          <w:rFonts w:ascii="Times New Roman" w:hAnsi="Times New Roman" w:cs="Times New Roman"/>
          <w:sz w:val="24"/>
          <w:szCs w:val="24"/>
          <w:lang w:val="ru-RU"/>
        </w:rPr>
        <w:t>ственности, а также набор показателей, которые компан</w:t>
      </w:r>
      <w:r w:rsidR="00661C48">
        <w:rPr>
          <w:rFonts w:ascii="Times New Roman" w:hAnsi="Times New Roman" w:cs="Times New Roman"/>
          <w:sz w:val="24"/>
          <w:szCs w:val="24"/>
          <w:lang w:val="ru-RU"/>
        </w:rPr>
        <w:t>ии используют для отражения сво</w:t>
      </w:r>
      <w:r w:rsidR="00661C48" w:rsidRPr="00661C48">
        <w:rPr>
          <w:rFonts w:ascii="Times New Roman" w:hAnsi="Times New Roman" w:cs="Times New Roman"/>
          <w:sz w:val="24"/>
          <w:szCs w:val="24"/>
          <w:lang w:val="ru-RU"/>
        </w:rPr>
        <w:t>их воздействий на экономику, общество и окружающую среду</w:t>
      </w:r>
      <w:r w:rsidR="00661C48" w:rsidRPr="00661C48">
        <w:rPr>
          <w:rFonts w:ascii="Times New Roman" w:hAnsi="Times New Roman" w:cs="Times New Roman"/>
          <w:sz w:val="24"/>
          <w:szCs w:val="24"/>
          <w:lang w:val="ru-RU"/>
        </w:rPr>
        <w:t xml:space="preserve">. </w:t>
      </w:r>
      <w:r w:rsidR="00661C48" w:rsidRPr="00661C48">
        <w:rPr>
          <w:rFonts w:ascii="Times New Roman" w:hAnsi="Times New Roman" w:cs="Times New Roman"/>
          <w:sz w:val="24"/>
          <w:szCs w:val="24"/>
          <w:lang w:val="ru-RU"/>
        </w:rPr>
        <w:t>Перечень показателей</w:t>
      </w:r>
      <w:r w:rsidR="00661C48">
        <w:rPr>
          <w:rFonts w:ascii="Times New Roman" w:hAnsi="Times New Roman" w:cs="Times New Roman"/>
          <w:sz w:val="24"/>
          <w:szCs w:val="24"/>
          <w:lang w:val="ru-RU"/>
        </w:rPr>
        <w:t xml:space="preserve"> </w:t>
      </w:r>
      <w:r w:rsidR="00661C48" w:rsidRPr="00661C48">
        <w:rPr>
          <w:rFonts w:ascii="Times New Roman" w:hAnsi="Times New Roman" w:cs="Times New Roman"/>
          <w:sz w:val="24"/>
          <w:szCs w:val="24"/>
          <w:lang w:val="ru-RU"/>
        </w:rPr>
        <w:t xml:space="preserve">включает, например, такие как охрана труда и здоровья на </w:t>
      </w:r>
      <w:r w:rsidR="00661C48">
        <w:rPr>
          <w:rFonts w:ascii="Times New Roman" w:hAnsi="Times New Roman" w:cs="Times New Roman"/>
          <w:sz w:val="24"/>
          <w:szCs w:val="24"/>
          <w:lang w:val="ru-RU"/>
        </w:rPr>
        <w:t>рабочем месте, оплата труда, об</w:t>
      </w:r>
      <w:r w:rsidR="00661C48" w:rsidRPr="00661C48">
        <w:rPr>
          <w:rFonts w:ascii="Times New Roman" w:hAnsi="Times New Roman" w:cs="Times New Roman"/>
          <w:sz w:val="24"/>
          <w:szCs w:val="24"/>
          <w:lang w:val="ru-RU"/>
        </w:rPr>
        <w:t xml:space="preserve">учение персонала, текучесть кадров, социальные инвестиции, </w:t>
      </w:r>
      <w:r w:rsidR="00661C48" w:rsidRPr="00661C48">
        <w:rPr>
          <w:rFonts w:ascii="Times New Roman" w:hAnsi="Times New Roman" w:cs="Times New Roman"/>
          <w:sz w:val="24"/>
          <w:szCs w:val="24"/>
          <w:lang w:val="ru-RU"/>
        </w:rPr>
        <w:lastRenderedPageBreak/>
        <w:t>экономическое воздействие,</w:t>
      </w:r>
      <w:r w:rsidR="00661C48">
        <w:rPr>
          <w:rFonts w:ascii="Times New Roman" w:hAnsi="Times New Roman" w:cs="Times New Roman"/>
          <w:sz w:val="24"/>
          <w:szCs w:val="24"/>
          <w:lang w:val="ru-RU"/>
        </w:rPr>
        <w:t xml:space="preserve"> </w:t>
      </w:r>
      <w:r w:rsidR="00661C48" w:rsidRPr="00661C48">
        <w:rPr>
          <w:rFonts w:ascii="Times New Roman" w:hAnsi="Times New Roman" w:cs="Times New Roman"/>
          <w:sz w:val="24"/>
          <w:szCs w:val="24"/>
          <w:lang w:val="ru-RU"/>
        </w:rPr>
        <w:t>выбросы в атмосферу, использование воды и другие экологические данные, использование</w:t>
      </w:r>
      <w:r w:rsidR="00661C48">
        <w:rPr>
          <w:rFonts w:ascii="Times New Roman" w:hAnsi="Times New Roman" w:cs="Times New Roman"/>
          <w:sz w:val="24"/>
          <w:szCs w:val="24"/>
          <w:lang w:val="ru-RU"/>
        </w:rPr>
        <w:t xml:space="preserve"> </w:t>
      </w:r>
      <w:r w:rsidR="00661C48" w:rsidRPr="00661C48">
        <w:rPr>
          <w:rFonts w:ascii="Times New Roman" w:hAnsi="Times New Roman" w:cs="Times New Roman"/>
          <w:sz w:val="24"/>
          <w:szCs w:val="24"/>
          <w:lang w:val="ru-RU"/>
        </w:rPr>
        <w:t>энергии и пр.</w:t>
      </w:r>
      <w:r w:rsidR="00661C48" w:rsidRPr="00661C48">
        <w:rPr>
          <w:rFonts w:ascii="Times New Roman" w:hAnsi="Times New Roman" w:cs="Times New Roman"/>
          <w:sz w:val="24"/>
          <w:szCs w:val="24"/>
          <w:lang w:val="ru-RU"/>
        </w:rPr>
        <w:t xml:space="preserve"> </w:t>
      </w:r>
    </w:p>
    <w:p w:rsidR="00F76A4C" w:rsidRDefault="00F76A4C" w:rsidP="00EE50F1">
      <w:pPr>
        <w:spacing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Все вышеперечисленные рейтинги рассматривают различные показатели и аспекты корпоративной социальной ответственности: одни делают больший упор на экологические проекты, другие рассматривают благотворительность, третьи проекты в области социальной и экологической ответственности в целом. Однако не существует рейтинга, который охватывал бы все ключевые аспекты корпоративной социальной и экологической ответственности наиболее полно. </w:t>
      </w:r>
    </w:p>
    <w:p w:rsidR="00F76A4C" w:rsidRDefault="00F76A4C" w:rsidP="00EE50F1">
      <w:pPr>
        <w:spacing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проведенного анализа было принято решение разработать наиболее приемлемую Модель корпоративной социальной и экологической ответственности, описать наиболее подробно ее показатели, а также качественные и количественные индикаторы, а также представить методологию оценки ответственности на основе показателей Модели. </w:t>
      </w:r>
    </w:p>
    <w:p w:rsidR="00DA09DD" w:rsidRPr="00AB2347" w:rsidRDefault="00F76A4C" w:rsidP="00EE50F1">
      <w:pPr>
        <w:spacing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Так, в рамках данного</w:t>
      </w:r>
      <w:r w:rsidR="001325E2">
        <w:rPr>
          <w:rFonts w:ascii="Times New Roman" w:hAnsi="Times New Roman" w:cs="Times New Roman"/>
          <w:sz w:val="24"/>
          <w:szCs w:val="24"/>
          <w:lang w:val="ru-RU"/>
        </w:rPr>
        <w:t xml:space="preserve"> исследования авторами</w:t>
      </w:r>
      <w:r w:rsidR="00DA09DD" w:rsidRPr="00AB2347">
        <w:rPr>
          <w:rFonts w:ascii="Times New Roman" w:hAnsi="Times New Roman" w:cs="Times New Roman"/>
          <w:sz w:val="24"/>
          <w:szCs w:val="24"/>
          <w:lang w:val="ru-RU"/>
        </w:rPr>
        <w:t xml:space="preserve"> </w:t>
      </w:r>
      <w:r w:rsidR="001325E2">
        <w:rPr>
          <w:rFonts w:ascii="Times New Roman" w:hAnsi="Times New Roman" w:cs="Times New Roman"/>
          <w:sz w:val="24"/>
          <w:szCs w:val="24"/>
          <w:lang w:val="ru-RU"/>
        </w:rPr>
        <w:t>разработана</w:t>
      </w:r>
      <w:r w:rsidR="00DA09DD" w:rsidRPr="00AB2347">
        <w:rPr>
          <w:rFonts w:ascii="Times New Roman" w:hAnsi="Times New Roman" w:cs="Times New Roman"/>
          <w:sz w:val="24"/>
          <w:szCs w:val="24"/>
          <w:lang w:val="ru-RU"/>
        </w:rPr>
        <w:t xml:space="preserve"> Модель корпоративной социальной и экологической ответственности (</w:t>
      </w:r>
      <w:r w:rsidR="00DA09DD" w:rsidRPr="00AB2347">
        <w:rPr>
          <w:rFonts w:ascii="Times New Roman" w:hAnsi="Times New Roman" w:cs="Times New Roman"/>
          <w:i/>
          <w:sz w:val="24"/>
          <w:szCs w:val="24"/>
        </w:rPr>
        <w:t>CSR</w:t>
      </w:r>
      <w:r w:rsidR="00DA09DD" w:rsidRPr="00AB2347">
        <w:rPr>
          <w:rFonts w:ascii="Times New Roman" w:hAnsi="Times New Roman" w:cs="Times New Roman"/>
          <w:i/>
          <w:sz w:val="24"/>
          <w:szCs w:val="24"/>
          <w:lang w:val="ru-RU"/>
        </w:rPr>
        <w:t xml:space="preserve"> (</w:t>
      </w:r>
      <w:r w:rsidR="00DA09DD" w:rsidRPr="00AB2347">
        <w:rPr>
          <w:rFonts w:ascii="Times New Roman" w:hAnsi="Times New Roman" w:cs="Times New Roman"/>
          <w:i/>
          <w:sz w:val="24"/>
          <w:szCs w:val="24"/>
        </w:rPr>
        <w:t>oil</w:t>
      </w:r>
      <w:r w:rsidR="00DA09DD" w:rsidRPr="00AB2347">
        <w:rPr>
          <w:rFonts w:ascii="Times New Roman" w:hAnsi="Times New Roman" w:cs="Times New Roman"/>
          <w:i/>
          <w:sz w:val="24"/>
          <w:szCs w:val="24"/>
          <w:lang w:val="ru-RU"/>
        </w:rPr>
        <w:t>&amp;</w:t>
      </w:r>
      <w:r w:rsidR="00DA09DD" w:rsidRPr="00AB2347">
        <w:rPr>
          <w:rFonts w:ascii="Times New Roman" w:hAnsi="Times New Roman" w:cs="Times New Roman"/>
          <w:i/>
          <w:sz w:val="24"/>
          <w:szCs w:val="24"/>
        </w:rPr>
        <w:t>gas</w:t>
      </w:r>
      <w:r w:rsidR="00DA09DD" w:rsidRPr="00AB2347">
        <w:rPr>
          <w:rFonts w:ascii="Times New Roman" w:hAnsi="Times New Roman" w:cs="Times New Roman"/>
          <w:i/>
          <w:sz w:val="24"/>
          <w:szCs w:val="24"/>
          <w:lang w:val="ru-RU"/>
        </w:rPr>
        <w:t>)</w:t>
      </w:r>
      <w:r w:rsidR="00DA09DD" w:rsidRPr="00AB2347">
        <w:rPr>
          <w:rFonts w:ascii="Times New Roman" w:hAnsi="Times New Roman" w:cs="Times New Roman"/>
          <w:sz w:val="24"/>
          <w:szCs w:val="24"/>
          <w:lang w:val="ru-RU"/>
        </w:rPr>
        <w:t>), которая состоит из пяти показателей и представлена следующей формулой:</w:t>
      </w:r>
    </w:p>
    <w:p w:rsidR="00DA09DD" w:rsidRPr="00AB2347" w:rsidRDefault="00DA09DD" w:rsidP="00EE50F1">
      <w:pPr>
        <w:spacing w:line="360" w:lineRule="auto"/>
        <w:ind w:firstLine="270"/>
        <w:jc w:val="both"/>
        <w:rPr>
          <w:rFonts w:ascii="Times New Roman" w:hAnsi="Times New Roman" w:cs="Times New Roman"/>
          <w:b/>
          <w:i/>
          <w:sz w:val="24"/>
          <w:szCs w:val="24"/>
        </w:rPr>
      </w:pPr>
      <w:r w:rsidRPr="00AB2347">
        <w:rPr>
          <w:rFonts w:ascii="Times New Roman" w:hAnsi="Times New Roman" w:cs="Times New Roman"/>
          <w:b/>
          <w:i/>
          <w:sz w:val="24"/>
          <w:szCs w:val="24"/>
        </w:rPr>
        <w:t>CSR (</w:t>
      </w:r>
      <w:proofErr w:type="spellStart"/>
      <w:r w:rsidRPr="00AB2347">
        <w:rPr>
          <w:rFonts w:ascii="Times New Roman" w:hAnsi="Times New Roman" w:cs="Times New Roman"/>
          <w:b/>
          <w:i/>
          <w:sz w:val="24"/>
          <w:szCs w:val="24"/>
        </w:rPr>
        <w:t>oil&amp;gas</w:t>
      </w:r>
      <w:proofErr w:type="spellEnd"/>
      <w:r w:rsidRPr="00AB2347">
        <w:rPr>
          <w:rFonts w:ascii="Times New Roman" w:hAnsi="Times New Roman" w:cs="Times New Roman"/>
          <w:b/>
          <w:i/>
          <w:sz w:val="24"/>
          <w:szCs w:val="24"/>
        </w:rPr>
        <w:t xml:space="preserve">) = L + RM + St + </w:t>
      </w:r>
      <w:proofErr w:type="spellStart"/>
      <w:r w:rsidRPr="00AB2347">
        <w:rPr>
          <w:rFonts w:ascii="Times New Roman" w:hAnsi="Times New Roman" w:cs="Times New Roman"/>
          <w:b/>
          <w:i/>
          <w:sz w:val="24"/>
          <w:szCs w:val="24"/>
        </w:rPr>
        <w:t>Env</w:t>
      </w:r>
      <w:proofErr w:type="spellEnd"/>
      <w:r w:rsidRPr="00AB2347">
        <w:rPr>
          <w:rFonts w:ascii="Times New Roman" w:hAnsi="Times New Roman" w:cs="Times New Roman"/>
          <w:b/>
          <w:i/>
          <w:sz w:val="24"/>
          <w:szCs w:val="24"/>
        </w:rPr>
        <w:t xml:space="preserve"> + S,</w:t>
      </w:r>
    </w:p>
    <w:p w:rsidR="00DA09DD" w:rsidRPr="00AB2347"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где </w:t>
      </w:r>
      <w:r w:rsidRPr="00AB2347">
        <w:rPr>
          <w:rFonts w:ascii="Times New Roman" w:hAnsi="Times New Roman" w:cs="Times New Roman"/>
          <w:sz w:val="24"/>
          <w:szCs w:val="24"/>
        </w:rPr>
        <w:t>L</w:t>
      </w:r>
      <w:r w:rsidRPr="00AB2347">
        <w:rPr>
          <w:rFonts w:ascii="Times New Roman" w:hAnsi="Times New Roman" w:cs="Times New Roman"/>
          <w:sz w:val="24"/>
          <w:szCs w:val="24"/>
          <w:lang w:val="ru-RU"/>
        </w:rPr>
        <w:t xml:space="preserve"> – миссия и стратегия (</w:t>
      </w:r>
      <w:r w:rsidRPr="00AB2347">
        <w:rPr>
          <w:rFonts w:ascii="Times New Roman" w:hAnsi="Times New Roman" w:cs="Times New Roman"/>
          <w:sz w:val="24"/>
          <w:szCs w:val="24"/>
        </w:rPr>
        <w:t>Legal</w:t>
      </w:r>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rPr>
        <w:t>base</w:t>
      </w:r>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rPr>
        <w:t>RM</w:t>
      </w:r>
      <w:r w:rsidRPr="00AB2347">
        <w:rPr>
          <w:rFonts w:ascii="Times New Roman" w:hAnsi="Times New Roman" w:cs="Times New Roman"/>
          <w:sz w:val="24"/>
          <w:szCs w:val="24"/>
          <w:lang w:val="ru-RU"/>
        </w:rPr>
        <w:t xml:space="preserve"> – управление социальными и экологическими рисками (</w:t>
      </w:r>
      <w:r w:rsidRPr="00AB2347">
        <w:rPr>
          <w:rFonts w:ascii="Times New Roman" w:hAnsi="Times New Roman" w:cs="Times New Roman"/>
          <w:sz w:val="24"/>
          <w:szCs w:val="24"/>
        </w:rPr>
        <w:t>Risk</w:t>
      </w:r>
      <w:r w:rsidRPr="00AB2347">
        <w:rPr>
          <w:rFonts w:ascii="Times New Roman" w:hAnsi="Times New Roman" w:cs="Times New Roman"/>
          <w:sz w:val="24"/>
          <w:szCs w:val="24"/>
          <w:lang w:val="ru-RU"/>
        </w:rPr>
        <w:t xml:space="preserve"> m</w:t>
      </w:r>
      <w:proofErr w:type="spellStart"/>
      <w:r w:rsidRPr="00AB2347">
        <w:rPr>
          <w:rFonts w:ascii="Times New Roman" w:hAnsi="Times New Roman" w:cs="Times New Roman"/>
          <w:sz w:val="24"/>
          <w:szCs w:val="24"/>
        </w:rPr>
        <w:t>anagement</w:t>
      </w:r>
      <w:proofErr w:type="spellEnd"/>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rPr>
        <w:t>St</w:t>
      </w:r>
      <w:r w:rsidRPr="00AB2347">
        <w:rPr>
          <w:rFonts w:ascii="Times New Roman" w:hAnsi="Times New Roman" w:cs="Times New Roman"/>
          <w:sz w:val="24"/>
          <w:szCs w:val="24"/>
          <w:lang w:val="ru-RU"/>
        </w:rPr>
        <w:t xml:space="preserve"> – взаимодействие с заинтересованными сторонами (</w:t>
      </w:r>
      <w:r w:rsidRPr="00AB2347">
        <w:rPr>
          <w:rFonts w:ascii="Times New Roman" w:hAnsi="Times New Roman" w:cs="Times New Roman"/>
          <w:sz w:val="24"/>
          <w:szCs w:val="24"/>
        </w:rPr>
        <w:t>Stakeholders</w:t>
      </w:r>
      <w:r w:rsidRPr="00AB2347">
        <w:rPr>
          <w:rFonts w:ascii="Times New Roman" w:hAnsi="Times New Roman" w:cs="Times New Roman"/>
          <w:sz w:val="24"/>
          <w:szCs w:val="24"/>
          <w:lang w:val="ru-RU"/>
        </w:rPr>
        <w:t xml:space="preserve">), </w:t>
      </w:r>
      <w:proofErr w:type="spellStart"/>
      <w:r w:rsidRPr="00AB2347">
        <w:rPr>
          <w:rFonts w:ascii="Times New Roman" w:hAnsi="Times New Roman" w:cs="Times New Roman"/>
          <w:sz w:val="24"/>
          <w:szCs w:val="24"/>
        </w:rPr>
        <w:t>Env</w:t>
      </w:r>
      <w:proofErr w:type="spellEnd"/>
      <w:r w:rsidRPr="00AB2347">
        <w:rPr>
          <w:rFonts w:ascii="Times New Roman" w:hAnsi="Times New Roman" w:cs="Times New Roman"/>
          <w:sz w:val="24"/>
          <w:szCs w:val="24"/>
          <w:lang w:val="ru-RU"/>
        </w:rPr>
        <w:t xml:space="preserve"> – экологическая ответственность компании (</w:t>
      </w:r>
      <w:r w:rsidRPr="00AB2347">
        <w:rPr>
          <w:rFonts w:ascii="Times New Roman" w:hAnsi="Times New Roman" w:cs="Times New Roman"/>
          <w:sz w:val="24"/>
          <w:szCs w:val="24"/>
        </w:rPr>
        <w:t>Environment</w:t>
      </w:r>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rPr>
        <w:t>S</w:t>
      </w:r>
      <w:r w:rsidRPr="00AB2347">
        <w:rPr>
          <w:rFonts w:ascii="Times New Roman" w:hAnsi="Times New Roman" w:cs="Times New Roman"/>
          <w:sz w:val="24"/>
          <w:szCs w:val="24"/>
          <w:lang w:val="ru-RU"/>
        </w:rPr>
        <w:t xml:space="preserve"> – социальная ответственность компании (</w:t>
      </w:r>
      <w:r w:rsidRPr="00AB2347">
        <w:rPr>
          <w:rFonts w:ascii="Times New Roman" w:hAnsi="Times New Roman" w:cs="Times New Roman"/>
          <w:sz w:val="24"/>
          <w:szCs w:val="24"/>
        </w:rPr>
        <w:t>Society</w:t>
      </w:r>
      <w:r w:rsidRPr="00AB2347">
        <w:rPr>
          <w:rFonts w:ascii="Times New Roman" w:hAnsi="Times New Roman" w:cs="Times New Roman"/>
          <w:sz w:val="24"/>
          <w:szCs w:val="24"/>
          <w:lang w:val="ru-RU"/>
        </w:rPr>
        <w:t>).</w:t>
      </w:r>
    </w:p>
    <w:p w:rsidR="00D845AB"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Пять основных показателей Модели корпоративной социальной и экологической ответственности представляют собой ключевые аспекты деятельности компаний, которые стремятся расти и развиваться социально и экологически ответственно</w:t>
      </w:r>
      <w:r w:rsidR="001325E2">
        <w:rPr>
          <w:rFonts w:ascii="Times New Roman" w:hAnsi="Times New Roman" w:cs="Times New Roman"/>
          <w:sz w:val="24"/>
          <w:szCs w:val="24"/>
          <w:lang w:val="ru-RU"/>
        </w:rPr>
        <w:t>, то есть</w:t>
      </w:r>
      <w:r w:rsidRPr="00AB2347">
        <w:rPr>
          <w:rFonts w:ascii="Times New Roman" w:hAnsi="Times New Roman" w:cs="Times New Roman"/>
          <w:sz w:val="24"/>
          <w:szCs w:val="24"/>
          <w:lang w:val="ru-RU"/>
        </w:rPr>
        <w:t xml:space="preserve"> в рамках концепции устойчивого развития.</w:t>
      </w:r>
      <w:r w:rsidR="00AE0EC8">
        <w:rPr>
          <w:rFonts w:ascii="Times New Roman" w:hAnsi="Times New Roman" w:cs="Times New Roman"/>
          <w:sz w:val="24"/>
          <w:szCs w:val="24"/>
          <w:lang w:val="ru-RU"/>
        </w:rPr>
        <w:t xml:space="preserve"> </w:t>
      </w:r>
      <w:r w:rsidRPr="00AB2347">
        <w:rPr>
          <w:rFonts w:ascii="Times New Roman" w:hAnsi="Times New Roman" w:cs="Times New Roman"/>
          <w:sz w:val="24"/>
          <w:szCs w:val="24"/>
          <w:lang w:val="ru-RU"/>
        </w:rPr>
        <w:t>Рассмотрим каждый из показателей более подробно,</w:t>
      </w:r>
      <w:r w:rsidR="00D845AB">
        <w:rPr>
          <w:rFonts w:ascii="Times New Roman" w:hAnsi="Times New Roman" w:cs="Times New Roman"/>
          <w:sz w:val="24"/>
          <w:szCs w:val="24"/>
          <w:lang w:val="ru-RU"/>
        </w:rPr>
        <w:t xml:space="preserve"> представив их краткое описание.</w:t>
      </w:r>
    </w:p>
    <w:p w:rsidR="00DA09DD" w:rsidRPr="00AE0EC8" w:rsidRDefault="00DA09DD" w:rsidP="00EE50F1">
      <w:pPr>
        <w:spacing w:line="360" w:lineRule="auto"/>
        <w:ind w:firstLine="270"/>
        <w:jc w:val="both"/>
        <w:rPr>
          <w:rFonts w:ascii="Times New Roman" w:hAnsi="Times New Roman" w:cs="Times New Roman"/>
          <w:i/>
          <w:sz w:val="24"/>
          <w:szCs w:val="24"/>
          <w:lang w:val="ru-RU"/>
        </w:rPr>
      </w:pPr>
      <w:r w:rsidRPr="00AE0EC8">
        <w:rPr>
          <w:rFonts w:ascii="Times New Roman" w:hAnsi="Times New Roman" w:cs="Times New Roman"/>
          <w:i/>
          <w:sz w:val="24"/>
          <w:szCs w:val="24"/>
          <w:lang w:val="ru-RU"/>
        </w:rPr>
        <w:t xml:space="preserve">Показатель №1. </w:t>
      </w:r>
      <w:r w:rsidRPr="00AE0EC8">
        <w:rPr>
          <w:rFonts w:ascii="Times New Roman" w:hAnsi="Times New Roman" w:cs="Times New Roman"/>
          <w:i/>
          <w:sz w:val="24"/>
          <w:szCs w:val="24"/>
        </w:rPr>
        <w:t>L</w:t>
      </w:r>
      <w:r w:rsidRPr="00AE0EC8">
        <w:rPr>
          <w:rFonts w:ascii="Times New Roman" w:hAnsi="Times New Roman" w:cs="Times New Roman"/>
          <w:i/>
          <w:sz w:val="24"/>
          <w:szCs w:val="24"/>
          <w:lang w:val="ru-RU"/>
        </w:rPr>
        <w:t xml:space="preserve"> – Миссия и стратегия компании</w:t>
      </w:r>
    </w:p>
    <w:p w:rsidR="00DA09DD" w:rsidRPr="00AB2347"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Данный показатель означает </w:t>
      </w:r>
      <w:r w:rsidR="00D845AB" w:rsidRPr="00D845AB">
        <w:rPr>
          <w:rFonts w:ascii="Times New Roman" w:hAnsi="Times New Roman" w:cs="Times New Roman"/>
          <w:sz w:val="24"/>
          <w:szCs w:val="24"/>
          <w:lang w:val="ru-RU"/>
        </w:rPr>
        <w:t>наличие</w:t>
      </w:r>
      <w:r w:rsidR="00D845AB" w:rsidRPr="00D845AB">
        <w:rPr>
          <w:rFonts w:ascii="Times New Roman" w:hAnsi="Times New Roman" w:cs="Times New Roman"/>
          <w:sz w:val="24"/>
          <w:szCs w:val="24"/>
          <w:lang w:val="ru-RU"/>
        </w:rPr>
        <w:t xml:space="preserve"> заявления о важности социальной и экологической ответственности компании в описании ее миссии и стратегических целей</w:t>
      </w:r>
      <w:r w:rsidR="00D845AB">
        <w:rPr>
          <w:rFonts w:ascii="Times New Roman" w:hAnsi="Times New Roman" w:cs="Times New Roman"/>
          <w:sz w:val="24"/>
          <w:szCs w:val="24"/>
          <w:lang w:val="ru-RU"/>
        </w:rPr>
        <w:t xml:space="preserve"> </w:t>
      </w:r>
      <w:r w:rsidRPr="00AB2347">
        <w:rPr>
          <w:rFonts w:ascii="Times New Roman" w:hAnsi="Times New Roman" w:cs="Times New Roman"/>
          <w:sz w:val="24"/>
          <w:szCs w:val="24"/>
          <w:lang w:val="ru-RU"/>
        </w:rPr>
        <w:t xml:space="preserve">среди других ключевых аспектов деятельности компании, таких как, например, рост разработок ресурсной </w:t>
      </w:r>
      <w:r w:rsidRPr="00AB2347">
        <w:rPr>
          <w:rFonts w:ascii="Times New Roman" w:hAnsi="Times New Roman" w:cs="Times New Roman"/>
          <w:sz w:val="24"/>
          <w:szCs w:val="24"/>
          <w:lang w:val="ru-RU"/>
        </w:rPr>
        <w:lastRenderedPageBreak/>
        <w:t xml:space="preserve">базы, обеспечение максимального возврата на инвестиции по новым проектам, максимизация продаж нефтепродуктов и пр. </w:t>
      </w:r>
      <w:r w:rsidR="00D845AB">
        <w:rPr>
          <w:rFonts w:ascii="Times New Roman" w:hAnsi="Times New Roman" w:cs="Times New Roman"/>
          <w:sz w:val="24"/>
          <w:szCs w:val="24"/>
          <w:lang w:val="ru-RU"/>
        </w:rPr>
        <w:t>Данный показатель Модели</w:t>
      </w:r>
      <w:r w:rsidRPr="00AB2347">
        <w:rPr>
          <w:rFonts w:ascii="Times New Roman" w:hAnsi="Times New Roman" w:cs="Times New Roman"/>
          <w:sz w:val="24"/>
          <w:szCs w:val="24"/>
          <w:lang w:val="ru-RU"/>
        </w:rPr>
        <w:t xml:space="preserve"> свидетельствует о важности ответственных практик для руководства компании. </w:t>
      </w:r>
    </w:p>
    <w:p w:rsidR="00DA09DD" w:rsidRPr="00AE0EC8" w:rsidRDefault="00DA09DD" w:rsidP="00EE50F1">
      <w:pPr>
        <w:spacing w:line="360" w:lineRule="auto"/>
        <w:ind w:firstLine="270"/>
        <w:jc w:val="both"/>
        <w:rPr>
          <w:rFonts w:ascii="Times New Roman" w:hAnsi="Times New Roman" w:cs="Times New Roman"/>
          <w:i/>
          <w:sz w:val="24"/>
          <w:szCs w:val="24"/>
          <w:lang w:val="ru-RU"/>
        </w:rPr>
      </w:pPr>
      <w:r w:rsidRPr="00AE0EC8">
        <w:rPr>
          <w:rFonts w:ascii="Times New Roman" w:hAnsi="Times New Roman" w:cs="Times New Roman"/>
          <w:i/>
          <w:sz w:val="24"/>
          <w:szCs w:val="24"/>
          <w:lang w:val="ru-RU"/>
        </w:rPr>
        <w:t>Показатель №2. RM – Управление социальными и экологическими рисками</w:t>
      </w:r>
    </w:p>
    <w:p w:rsidR="00DA09DD" w:rsidRPr="00AB2347"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Данный показатель означает управление социальными и экологическими рисками компании наравне с финансовыми, правовыми и пр. Управление социальными и экологическими рисками – один из важнейших показателей Модели корпоративной социальной и экологической ответственности, так как реализация ответственных практик невозможна без эффективно выстроенной и работающей системы управления рисками (СУР). СУР представляет собой систему управления, посредством которой компания может контролировать риски на всех уровнях.</w:t>
      </w:r>
    </w:p>
    <w:p w:rsidR="00DA09DD" w:rsidRPr="00AB2347"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Существует Стандарт управления рисками COSO ERM (COSO, </w:t>
      </w:r>
      <w:proofErr w:type="spellStart"/>
      <w:r w:rsidRPr="00AB2347">
        <w:rPr>
          <w:rFonts w:ascii="Times New Roman" w:hAnsi="Times New Roman" w:cs="Times New Roman"/>
          <w:sz w:val="24"/>
          <w:szCs w:val="24"/>
          <w:lang w:val="ru-RU"/>
        </w:rPr>
        <w:t>Committee</w:t>
      </w:r>
      <w:proofErr w:type="spellEnd"/>
      <w:r w:rsidRPr="00AB2347">
        <w:rPr>
          <w:rFonts w:ascii="Times New Roman" w:hAnsi="Times New Roman" w:cs="Times New Roman"/>
          <w:sz w:val="24"/>
          <w:szCs w:val="24"/>
          <w:lang w:val="ru-RU"/>
        </w:rPr>
        <w:t xml:space="preserve"> </w:t>
      </w:r>
      <w:proofErr w:type="spellStart"/>
      <w:r w:rsidRPr="00AB2347">
        <w:rPr>
          <w:rFonts w:ascii="Times New Roman" w:hAnsi="Times New Roman" w:cs="Times New Roman"/>
          <w:sz w:val="24"/>
          <w:szCs w:val="24"/>
          <w:lang w:val="ru-RU"/>
        </w:rPr>
        <w:t>of</w:t>
      </w:r>
      <w:proofErr w:type="spellEnd"/>
      <w:r w:rsidRPr="00AB2347">
        <w:rPr>
          <w:rFonts w:ascii="Times New Roman" w:hAnsi="Times New Roman" w:cs="Times New Roman"/>
          <w:sz w:val="24"/>
          <w:szCs w:val="24"/>
          <w:lang w:val="ru-RU"/>
        </w:rPr>
        <w:t xml:space="preserve"> </w:t>
      </w:r>
      <w:proofErr w:type="spellStart"/>
      <w:r w:rsidRPr="00AB2347">
        <w:rPr>
          <w:rFonts w:ascii="Times New Roman" w:hAnsi="Times New Roman" w:cs="Times New Roman"/>
          <w:sz w:val="24"/>
          <w:szCs w:val="24"/>
          <w:lang w:val="ru-RU"/>
        </w:rPr>
        <w:t>Sponsoring</w:t>
      </w:r>
      <w:proofErr w:type="spellEnd"/>
      <w:r w:rsidRPr="00AB2347">
        <w:rPr>
          <w:rFonts w:ascii="Times New Roman" w:hAnsi="Times New Roman" w:cs="Times New Roman"/>
          <w:sz w:val="24"/>
          <w:szCs w:val="24"/>
          <w:lang w:val="ru-RU"/>
        </w:rPr>
        <w:t xml:space="preserve"> </w:t>
      </w:r>
      <w:proofErr w:type="spellStart"/>
      <w:r w:rsidRPr="00AB2347">
        <w:rPr>
          <w:rFonts w:ascii="Times New Roman" w:hAnsi="Times New Roman" w:cs="Times New Roman"/>
          <w:sz w:val="24"/>
          <w:szCs w:val="24"/>
          <w:lang w:val="ru-RU"/>
        </w:rPr>
        <w:t>Organizations</w:t>
      </w:r>
      <w:proofErr w:type="spellEnd"/>
      <w:r w:rsidRPr="00AB2347">
        <w:rPr>
          <w:rFonts w:ascii="Times New Roman" w:hAnsi="Times New Roman" w:cs="Times New Roman"/>
          <w:sz w:val="24"/>
          <w:szCs w:val="24"/>
          <w:lang w:val="ru-RU"/>
        </w:rPr>
        <w:t xml:space="preserve"> </w:t>
      </w:r>
      <w:proofErr w:type="spellStart"/>
      <w:r w:rsidRPr="00AB2347">
        <w:rPr>
          <w:rFonts w:ascii="Times New Roman" w:hAnsi="Times New Roman" w:cs="Times New Roman"/>
          <w:sz w:val="24"/>
          <w:szCs w:val="24"/>
          <w:lang w:val="ru-RU"/>
        </w:rPr>
        <w:t>of</w:t>
      </w:r>
      <w:proofErr w:type="spellEnd"/>
      <w:r w:rsidRPr="00AB2347">
        <w:rPr>
          <w:rFonts w:ascii="Times New Roman" w:hAnsi="Times New Roman" w:cs="Times New Roman"/>
          <w:sz w:val="24"/>
          <w:szCs w:val="24"/>
          <w:lang w:val="ru-RU"/>
        </w:rPr>
        <w:t xml:space="preserve"> </w:t>
      </w:r>
      <w:proofErr w:type="spellStart"/>
      <w:r w:rsidRPr="00AB2347">
        <w:rPr>
          <w:rFonts w:ascii="Times New Roman" w:hAnsi="Times New Roman" w:cs="Times New Roman"/>
          <w:sz w:val="24"/>
          <w:szCs w:val="24"/>
          <w:lang w:val="ru-RU"/>
        </w:rPr>
        <w:t>the</w:t>
      </w:r>
      <w:proofErr w:type="spellEnd"/>
      <w:r w:rsidRPr="00AB2347">
        <w:rPr>
          <w:rFonts w:ascii="Times New Roman" w:hAnsi="Times New Roman" w:cs="Times New Roman"/>
          <w:sz w:val="24"/>
          <w:szCs w:val="24"/>
          <w:lang w:val="ru-RU"/>
        </w:rPr>
        <w:t xml:space="preserve"> </w:t>
      </w:r>
      <w:proofErr w:type="spellStart"/>
      <w:r w:rsidRPr="00AB2347">
        <w:rPr>
          <w:rFonts w:ascii="Times New Roman" w:hAnsi="Times New Roman" w:cs="Times New Roman"/>
          <w:sz w:val="24"/>
          <w:szCs w:val="24"/>
          <w:lang w:val="ru-RU"/>
        </w:rPr>
        <w:t>Treadway</w:t>
      </w:r>
      <w:proofErr w:type="spellEnd"/>
      <w:r w:rsidRPr="00AB2347">
        <w:rPr>
          <w:rFonts w:ascii="Times New Roman" w:hAnsi="Times New Roman" w:cs="Times New Roman"/>
          <w:sz w:val="24"/>
          <w:szCs w:val="24"/>
          <w:lang w:val="ru-RU"/>
        </w:rPr>
        <w:t xml:space="preserve"> </w:t>
      </w:r>
      <w:proofErr w:type="spellStart"/>
      <w:r w:rsidRPr="00AB2347">
        <w:rPr>
          <w:rFonts w:ascii="Times New Roman" w:hAnsi="Times New Roman" w:cs="Times New Roman"/>
          <w:sz w:val="24"/>
          <w:szCs w:val="24"/>
          <w:lang w:val="ru-RU"/>
        </w:rPr>
        <w:t>Commission</w:t>
      </w:r>
      <w:proofErr w:type="spellEnd"/>
      <w:r w:rsidRPr="00AB2347">
        <w:rPr>
          <w:rFonts w:ascii="Times New Roman" w:hAnsi="Times New Roman" w:cs="Times New Roman"/>
          <w:sz w:val="24"/>
          <w:szCs w:val="24"/>
          <w:lang w:val="ru-RU"/>
        </w:rPr>
        <w:t xml:space="preserve">, Комитет спонсорских организаций Комиссии </w:t>
      </w:r>
      <w:proofErr w:type="spellStart"/>
      <w:r w:rsidRPr="00AB2347">
        <w:rPr>
          <w:rFonts w:ascii="Times New Roman" w:hAnsi="Times New Roman" w:cs="Times New Roman"/>
          <w:sz w:val="24"/>
          <w:szCs w:val="24"/>
          <w:lang w:val="ru-RU"/>
        </w:rPr>
        <w:t>Тредвея</w:t>
      </w:r>
      <w:proofErr w:type="spellEnd"/>
      <w:r w:rsidRPr="00AB2347">
        <w:rPr>
          <w:rFonts w:ascii="Times New Roman" w:hAnsi="Times New Roman" w:cs="Times New Roman"/>
          <w:sz w:val="24"/>
          <w:szCs w:val="24"/>
          <w:lang w:val="ru-RU"/>
        </w:rPr>
        <w:t xml:space="preserve"> </w:t>
      </w:r>
      <w:r w:rsidR="00937046" w:rsidRPr="00937046">
        <w:rPr>
          <w:rFonts w:ascii="Times New Roman" w:hAnsi="Times New Roman" w:cs="Times New Roman"/>
          <w:sz w:val="24"/>
          <w:szCs w:val="24"/>
          <w:lang w:val="ru-RU"/>
        </w:rPr>
        <w:t>[</w:t>
      </w:r>
      <w:hyperlink r:id="rId10" w:history="1">
        <w:r w:rsidRPr="00AB2347">
          <w:rPr>
            <w:rStyle w:val="Hyperlink"/>
            <w:rFonts w:ascii="Times New Roman" w:hAnsi="Times New Roman" w:cs="Times New Roman"/>
            <w:sz w:val="24"/>
            <w:szCs w:val="24"/>
          </w:rPr>
          <w:t>http</w:t>
        </w:r>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www</w:t>
        </w:r>
        <w:r w:rsidRPr="00AB2347">
          <w:rPr>
            <w:rStyle w:val="Hyperlink"/>
            <w:rFonts w:ascii="Times New Roman" w:hAnsi="Times New Roman" w:cs="Times New Roman"/>
            <w:sz w:val="24"/>
            <w:szCs w:val="24"/>
            <w:lang w:val="ru-RU"/>
          </w:rPr>
          <w:t>.</w:t>
        </w:r>
        <w:proofErr w:type="spellStart"/>
        <w:r w:rsidRPr="00AB2347">
          <w:rPr>
            <w:rStyle w:val="Hyperlink"/>
            <w:rFonts w:ascii="Times New Roman" w:hAnsi="Times New Roman" w:cs="Times New Roman"/>
            <w:sz w:val="24"/>
            <w:szCs w:val="24"/>
          </w:rPr>
          <w:t>coso</w:t>
        </w:r>
        <w:proofErr w:type="spellEnd"/>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org</w:t>
        </w:r>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documents</w:t>
        </w:r>
        <w:r w:rsidRPr="00AB2347">
          <w:rPr>
            <w:rStyle w:val="Hyperlink"/>
            <w:rFonts w:ascii="Times New Roman" w:hAnsi="Times New Roman" w:cs="Times New Roman"/>
            <w:sz w:val="24"/>
            <w:szCs w:val="24"/>
            <w:lang w:val="ru-RU"/>
          </w:rPr>
          <w:t>/</w:t>
        </w:r>
        <w:proofErr w:type="spellStart"/>
        <w:r w:rsidRPr="00AB2347">
          <w:rPr>
            <w:rStyle w:val="Hyperlink"/>
            <w:rFonts w:ascii="Times New Roman" w:hAnsi="Times New Roman" w:cs="Times New Roman"/>
            <w:sz w:val="24"/>
            <w:szCs w:val="24"/>
          </w:rPr>
          <w:t>coso</w:t>
        </w:r>
        <w:proofErr w:type="spellEnd"/>
        <w:r w:rsidRPr="00AB2347">
          <w:rPr>
            <w:rStyle w:val="Hyperlink"/>
            <w:rFonts w:ascii="Times New Roman" w:hAnsi="Times New Roman" w:cs="Times New Roman"/>
            <w:sz w:val="24"/>
            <w:szCs w:val="24"/>
            <w:lang w:val="ru-RU"/>
          </w:rPr>
          <w:t>_</w:t>
        </w:r>
        <w:proofErr w:type="spellStart"/>
        <w:r w:rsidRPr="00AB2347">
          <w:rPr>
            <w:rStyle w:val="Hyperlink"/>
            <w:rFonts w:ascii="Times New Roman" w:hAnsi="Times New Roman" w:cs="Times New Roman"/>
            <w:sz w:val="24"/>
            <w:szCs w:val="24"/>
          </w:rPr>
          <w:t>erm</w:t>
        </w:r>
        <w:proofErr w:type="spellEnd"/>
        <w:r w:rsidRPr="00AB2347">
          <w:rPr>
            <w:rStyle w:val="Hyperlink"/>
            <w:rFonts w:ascii="Times New Roman" w:hAnsi="Times New Roman" w:cs="Times New Roman"/>
            <w:sz w:val="24"/>
            <w:szCs w:val="24"/>
            <w:lang w:val="ru-RU"/>
          </w:rPr>
          <w:t>_</w:t>
        </w:r>
        <w:proofErr w:type="spellStart"/>
        <w:r w:rsidRPr="00AB2347">
          <w:rPr>
            <w:rStyle w:val="Hyperlink"/>
            <w:rFonts w:ascii="Times New Roman" w:hAnsi="Times New Roman" w:cs="Times New Roman"/>
            <w:sz w:val="24"/>
            <w:szCs w:val="24"/>
          </w:rPr>
          <w:t>executivesummary</w:t>
        </w:r>
        <w:proofErr w:type="spellEnd"/>
        <w:r w:rsidRPr="00AB2347">
          <w:rPr>
            <w:rStyle w:val="Hyperlink"/>
            <w:rFonts w:ascii="Times New Roman" w:hAnsi="Times New Roman" w:cs="Times New Roman"/>
            <w:sz w:val="24"/>
            <w:szCs w:val="24"/>
            <w:lang w:val="ru-RU"/>
          </w:rPr>
          <w:t>_</w:t>
        </w:r>
        <w:proofErr w:type="spellStart"/>
        <w:r w:rsidRPr="00AB2347">
          <w:rPr>
            <w:rStyle w:val="Hyperlink"/>
            <w:rFonts w:ascii="Times New Roman" w:hAnsi="Times New Roman" w:cs="Times New Roman"/>
            <w:sz w:val="24"/>
            <w:szCs w:val="24"/>
          </w:rPr>
          <w:t>russian</w:t>
        </w:r>
        <w:proofErr w:type="spellEnd"/>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pdf</w:t>
        </w:r>
      </w:hyperlink>
      <w:r w:rsidR="00937046" w:rsidRPr="00937046">
        <w:rPr>
          <w:rStyle w:val="Hyperlink"/>
          <w:rFonts w:ascii="Times New Roman" w:hAnsi="Times New Roman" w:cs="Times New Roman"/>
          <w:sz w:val="24"/>
          <w:szCs w:val="24"/>
          <w:lang w:val="ru-RU"/>
        </w:rPr>
        <w:t>]</w:t>
      </w:r>
      <w:r w:rsidRPr="00AB2347">
        <w:rPr>
          <w:rFonts w:ascii="Times New Roman" w:hAnsi="Times New Roman" w:cs="Times New Roman"/>
          <w:sz w:val="24"/>
          <w:szCs w:val="24"/>
          <w:lang w:val="ru-RU"/>
        </w:rPr>
        <w:t>. Также существует национальный стандарт Российской Федерации «Менеджмент риска: Принципы и руководство. (</w:t>
      </w:r>
      <w:r w:rsidRPr="00AB2347">
        <w:rPr>
          <w:rFonts w:ascii="Times New Roman" w:hAnsi="Times New Roman" w:cs="Times New Roman"/>
          <w:sz w:val="24"/>
          <w:szCs w:val="24"/>
        </w:rPr>
        <w:t>Risk</w:t>
      </w:r>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rPr>
        <w:t>management</w:t>
      </w:r>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rPr>
        <w:t>Principles</w:t>
      </w:r>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rPr>
        <w:t>and</w:t>
      </w:r>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rPr>
        <w:t>guidelines</w:t>
      </w:r>
      <w:r w:rsidRPr="00AB2347">
        <w:rPr>
          <w:rFonts w:ascii="Times New Roman" w:hAnsi="Times New Roman" w:cs="Times New Roman"/>
          <w:sz w:val="24"/>
          <w:szCs w:val="24"/>
          <w:lang w:val="ru-RU"/>
        </w:rPr>
        <w:t>» ГОСТ Р ИСО 31000-2010). Данные стандарты приводят инструкции по созданию эффективной системы управления рисками в компании, которая включает в себя этапы идентификации рисков, их оценки, управления ими и их мониторинга. Следование руководством компании данным стандартам подтверждает ответственное отношение к процессу управления рисками.</w:t>
      </w:r>
    </w:p>
    <w:p w:rsidR="00DA09DD" w:rsidRPr="00AE0EC8" w:rsidRDefault="00DA09DD" w:rsidP="00EE50F1">
      <w:pPr>
        <w:spacing w:line="360" w:lineRule="auto"/>
        <w:ind w:firstLine="270"/>
        <w:jc w:val="both"/>
        <w:rPr>
          <w:rFonts w:ascii="Times New Roman" w:hAnsi="Times New Roman" w:cs="Times New Roman"/>
          <w:i/>
          <w:sz w:val="24"/>
          <w:szCs w:val="24"/>
          <w:lang w:val="ru-RU"/>
        </w:rPr>
      </w:pPr>
      <w:r w:rsidRPr="00AE0EC8">
        <w:rPr>
          <w:rFonts w:ascii="Times New Roman" w:hAnsi="Times New Roman" w:cs="Times New Roman"/>
          <w:i/>
          <w:sz w:val="24"/>
          <w:szCs w:val="24"/>
          <w:lang w:val="ru-RU"/>
        </w:rPr>
        <w:t xml:space="preserve">Показатель №3. </w:t>
      </w:r>
      <w:proofErr w:type="spellStart"/>
      <w:r w:rsidRPr="00AE0EC8">
        <w:rPr>
          <w:rFonts w:ascii="Times New Roman" w:hAnsi="Times New Roman" w:cs="Times New Roman"/>
          <w:i/>
          <w:sz w:val="24"/>
          <w:szCs w:val="24"/>
          <w:lang w:val="ru-RU"/>
        </w:rPr>
        <w:t>St</w:t>
      </w:r>
      <w:proofErr w:type="spellEnd"/>
      <w:r w:rsidRPr="00AE0EC8">
        <w:rPr>
          <w:rFonts w:ascii="Times New Roman" w:hAnsi="Times New Roman" w:cs="Times New Roman"/>
          <w:i/>
          <w:sz w:val="24"/>
          <w:szCs w:val="24"/>
          <w:lang w:val="ru-RU"/>
        </w:rPr>
        <w:t xml:space="preserve"> – Заинтересованные стороны / </w:t>
      </w:r>
      <w:proofErr w:type="spellStart"/>
      <w:r w:rsidRPr="00AE0EC8">
        <w:rPr>
          <w:rFonts w:ascii="Times New Roman" w:hAnsi="Times New Roman" w:cs="Times New Roman"/>
          <w:i/>
          <w:sz w:val="24"/>
          <w:szCs w:val="24"/>
          <w:lang w:val="ru-RU"/>
        </w:rPr>
        <w:t>стейкхолдеры</w:t>
      </w:r>
      <w:proofErr w:type="spellEnd"/>
    </w:p>
    <w:p w:rsidR="00DA09DD" w:rsidRPr="00AB2347"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Данный показатель означает взаимодействие с заинтересованными сторонами, их эффективность, вовлечение заинтересованных сторон в диалог и получение от них обратной связи. Заинтересованные стороны – те сообщества, организации или индивиды, на которых деятельность компании оказывает существенное влияние, и которые также могут оказывать влияние на деятельность компании </w:t>
      </w:r>
      <w:r w:rsidR="00937046" w:rsidRPr="00937046">
        <w:rPr>
          <w:rFonts w:ascii="Times New Roman" w:hAnsi="Times New Roman" w:cs="Times New Roman"/>
          <w:sz w:val="24"/>
          <w:szCs w:val="24"/>
          <w:lang w:val="ru-RU"/>
        </w:rPr>
        <w:t>[</w:t>
      </w:r>
      <w:r w:rsidRPr="00AB2347">
        <w:rPr>
          <w:rFonts w:ascii="Times New Roman" w:hAnsi="Times New Roman" w:cs="Times New Roman"/>
          <w:sz w:val="24"/>
          <w:szCs w:val="24"/>
          <w:lang w:val="ru-RU"/>
        </w:rPr>
        <w:t>http://www.kpmg.com/RU/ru/IssuesAndInsights/ArticlesPublications/Documents/GS_Magazine_October2013.pdf</w:t>
      </w:r>
      <w:r w:rsidR="00937046" w:rsidRPr="00937046">
        <w:rPr>
          <w:rFonts w:ascii="Times New Roman" w:hAnsi="Times New Roman" w:cs="Times New Roman"/>
          <w:sz w:val="24"/>
          <w:szCs w:val="24"/>
          <w:lang w:val="ru-RU"/>
        </w:rPr>
        <w:t>]</w:t>
      </w:r>
      <w:r w:rsidRPr="00AB2347">
        <w:rPr>
          <w:rFonts w:ascii="Times New Roman" w:hAnsi="Times New Roman" w:cs="Times New Roman"/>
          <w:sz w:val="24"/>
          <w:szCs w:val="24"/>
          <w:lang w:val="ru-RU"/>
        </w:rPr>
        <w:t xml:space="preserve">. Существует Стандарт по взаимодействию с заинтересованными сторонами AA1000 SES </w:t>
      </w:r>
      <w:r w:rsidR="00937046">
        <w:rPr>
          <w:rFonts w:ascii="Times New Roman" w:hAnsi="Times New Roman" w:cs="Times New Roman"/>
          <w:sz w:val="24"/>
          <w:szCs w:val="24"/>
          <w:lang w:val="ru-RU"/>
        </w:rPr>
        <w:t>[</w:t>
      </w:r>
      <w:hyperlink r:id="rId11" w:history="1">
        <w:r w:rsidRPr="00AB2347">
          <w:rPr>
            <w:rStyle w:val="Hyperlink"/>
            <w:rFonts w:ascii="Times New Roman" w:hAnsi="Times New Roman" w:cs="Times New Roman"/>
            <w:sz w:val="24"/>
            <w:szCs w:val="24"/>
          </w:rPr>
          <w:t>http</w:t>
        </w:r>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www</w:t>
        </w:r>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accountability</w:t>
        </w:r>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org</w:t>
        </w:r>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standards</w:t>
        </w:r>
        <w:r w:rsidRPr="00AB2347">
          <w:rPr>
            <w:rStyle w:val="Hyperlink"/>
            <w:rFonts w:ascii="Times New Roman" w:hAnsi="Times New Roman" w:cs="Times New Roman"/>
            <w:sz w:val="24"/>
            <w:szCs w:val="24"/>
            <w:lang w:val="ru-RU"/>
          </w:rPr>
          <w:t>/</w:t>
        </w:r>
        <w:proofErr w:type="spellStart"/>
        <w:r w:rsidRPr="00AB2347">
          <w:rPr>
            <w:rStyle w:val="Hyperlink"/>
            <w:rFonts w:ascii="Times New Roman" w:hAnsi="Times New Roman" w:cs="Times New Roman"/>
            <w:sz w:val="24"/>
            <w:szCs w:val="24"/>
          </w:rPr>
          <w:t>aa</w:t>
        </w:r>
        <w:proofErr w:type="spellEnd"/>
        <w:r w:rsidRPr="00AB2347">
          <w:rPr>
            <w:rStyle w:val="Hyperlink"/>
            <w:rFonts w:ascii="Times New Roman" w:hAnsi="Times New Roman" w:cs="Times New Roman"/>
            <w:sz w:val="24"/>
            <w:szCs w:val="24"/>
            <w:lang w:val="ru-RU"/>
          </w:rPr>
          <w:t>1000</w:t>
        </w:r>
        <w:proofErr w:type="spellStart"/>
        <w:r w:rsidRPr="00AB2347">
          <w:rPr>
            <w:rStyle w:val="Hyperlink"/>
            <w:rFonts w:ascii="Times New Roman" w:hAnsi="Times New Roman" w:cs="Times New Roman"/>
            <w:sz w:val="24"/>
            <w:szCs w:val="24"/>
          </w:rPr>
          <w:t>ses</w:t>
        </w:r>
        <w:proofErr w:type="spellEnd"/>
        <w:r w:rsidRPr="00AB2347">
          <w:rPr>
            <w:rStyle w:val="Hyperlink"/>
            <w:rFonts w:ascii="Times New Roman" w:hAnsi="Times New Roman" w:cs="Times New Roman"/>
            <w:sz w:val="24"/>
            <w:szCs w:val="24"/>
            <w:lang w:val="ru-RU"/>
          </w:rPr>
          <w:t>.</w:t>
        </w:r>
        <w:r w:rsidRPr="00AB2347">
          <w:rPr>
            <w:rStyle w:val="Hyperlink"/>
            <w:rFonts w:ascii="Times New Roman" w:hAnsi="Times New Roman" w:cs="Times New Roman"/>
            <w:sz w:val="24"/>
            <w:szCs w:val="24"/>
          </w:rPr>
          <w:t>html</w:t>
        </w:r>
      </w:hyperlink>
      <w:r w:rsidR="00937046">
        <w:rPr>
          <w:rStyle w:val="Hyperlink"/>
          <w:rFonts w:ascii="Times New Roman" w:hAnsi="Times New Roman" w:cs="Times New Roman"/>
          <w:sz w:val="24"/>
          <w:szCs w:val="24"/>
          <w:lang w:val="ru-RU"/>
        </w:rPr>
        <w:t>]</w:t>
      </w:r>
      <w:r w:rsidRPr="00AB2347">
        <w:rPr>
          <w:rFonts w:ascii="Times New Roman" w:hAnsi="Times New Roman" w:cs="Times New Roman"/>
          <w:sz w:val="24"/>
          <w:szCs w:val="24"/>
          <w:lang w:val="ru-RU"/>
        </w:rPr>
        <w:t xml:space="preserve"> и следование ему, а также </w:t>
      </w:r>
      <w:r w:rsidRPr="00AB2347">
        <w:rPr>
          <w:rFonts w:ascii="Times New Roman" w:hAnsi="Times New Roman" w:cs="Times New Roman"/>
          <w:sz w:val="24"/>
          <w:szCs w:val="24"/>
          <w:lang w:val="ru-RU"/>
        </w:rPr>
        <w:lastRenderedPageBreak/>
        <w:t xml:space="preserve">эффективное взаимодействие со </w:t>
      </w:r>
      <w:proofErr w:type="spellStart"/>
      <w:r w:rsidRPr="00AB2347">
        <w:rPr>
          <w:rFonts w:ascii="Times New Roman" w:hAnsi="Times New Roman" w:cs="Times New Roman"/>
          <w:sz w:val="24"/>
          <w:szCs w:val="24"/>
          <w:lang w:val="ru-RU"/>
        </w:rPr>
        <w:t>стейкхолдерами</w:t>
      </w:r>
      <w:proofErr w:type="spellEnd"/>
      <w:r w:rsidRPr="00AB2347">
        <w:rPr>
          <w:rFonts w:ascii="Times New Roman" w:hAnsi="Times New Roman" w:cs="Times New Roman"/>
          <w:sz w:val="24"/>
          <w:szCs w:val="24"/>
          <w:lang w:val="ru-RU"/>
        </w:rPr>
        <w:t xml:space="preserve"> свидетельствует о высоких стандартах ответственности компании. </w:t>
      </w:r>
    </w:p>
    <w:p w:rsidR="00DA09DD" w:rsidRPr="00AE0EC8" w:rsidRDefault="00DA09DD" w:rsidP="00EE50F1">
      <w:pPr>
        <w:spacing w:line="360" w:lineRule="auto"/>
        <w:ind w:firstLine="270"/>
        <w:jc w:val="both"/>
        <w:rPr>
          <w:rFonts w:ascii="Times New Roman" w:hAnsi="Times New Roman" w:cs="Times New Roman"/>
          <w:i/>
          <w:sz w:val="24"/>
          <w:szCs w:val="24"/>
          <w:lang w:val="ru-RU"/>
        </w:rPr>
      </w:pPr>
      <w:r w:rsidRPr="00AE0EC8">
        <w:rPr>
          <w:rFonts w:ascii="Times New Roman" w:hAnsi="Times New Roman" w:cs="Times New Roman"/>
          <w:i/>
          <w:sz w:val="24"/>
          <w:szCs w:val="24"/>
          <w:lang w:val="ru-RU"/>
        </w:rPr>
        <w:t xml:space="preserve">Показатель №4. </w:t>
      </w:r>
      <w:proofErr w:type="spellStart"/>
      <w:r w:rsidRPr="00AE0EC8">
        <w:rPr>
          <w:rFonts w:ascii="Times New Roman" w:hAnsi="Times New Roman" w:cs="Times New Roman"/>
          <w:i/>
          <w:sz w:val="24"/>
          <w:szCs w:val="24"/>
          <w:lang w:val="ru-RU"/>
        </w:rPr>
        <w:t>Env</w:t>
      </w:r>
      <w:proofErr w:type="spellEnd"/>
      <w:r w:rsidRPr="00AE0EC8">
        <w:rPr>
          <w:rFonts w:ascii="Times New Roman" w:hAnsi="Times New Roman" w:cs="Times New Roman"/>
          <w:i/>
          <w:sz w:val="24"/>
          <w:szCs w:val="24"/>
          <w:lang w:val="ru-RU"/>
        </w:rPr>
        <w:t xml:space="preserve"> – Экологическая ответственность компании</w:t>
      </w:r>
    </w:p>
    <w:p w:rsidR="00DA09DD" w:rsidRPr="00AB2347"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Показатель «Экологическая ответственность компании» включает в себя все возможные проекты компании по минимизации отрицательного воздействия компаний на окружающую среду, к которым могут относиться такие как: экологический менеджмент, экологический мониторинг, снижение выбросов в атмосферу парниковых газов и загрязняющих веществ, проекты по повышению </w:t>
      </w:r>
      <w:proofErr w:type="spellStart"/>
      <w:r w:rsidRPr="00AB2347">
        <w:rPr>
          <w:rFonts w:ascii="Times New Roman" w:hAnsi="Times New Roman" w:cs="Times New Roman"/>
          <w:sz w:val="24"/>
          <w:szCs w:val="24"/>
          <w:lang w:val="ru-RU"/>
        </w:rPr>
        <w:t>энергоэффективности</w:t>
      </w:r>
      <w:proofErr w:type="spellEnd"/>
      <w:r w:rsidRPr="00AB2347">
        <w:rPr>
          <w:rFonts w:ascii="Times New Roman" w:hAnsi="Times New Roman" w:cs="Times New Roman"/>
          <w:sz w:val="24"/>
          <w:szCs w:val="24"/>
          <w:lang w:val="ru-RU"/>
        </w:rPr>
        <w:t xml:space="preserve">, снижение забора воды из естественных источников и повышение качества сточных вод, проекты по сохранению биологического разнообразия территорий присутствия и сохранению экосистем, а также рекультивация загрязненных земель. </w:t>
      </w:r>
    </w:p>
    <w:p w:rsidR="00DA09DD" w:rsidRPr="00AE0EC8" w:rsidRDefault="00DA09DD" w:rsidP="00EE50F1">
      <w:pPr>
        <w:spacing w:line="360" w:lineRule="auto"/>
        <w:ind w:firstLine="270"/>
        <w:jc w:val="both"/>
        <w:rPr>
          <w:rFonts w:ascii="Times New Roman" w:hAnsi="Times New Roman" w:cs="Times New Roman"/>
          <w:i/>
          <w:sz w:val="24"/>
          <w:szCs w:val="24"/>
          <w:lang w:val="ru-RU"/>
        </w:rPr>
      </w:pPr>
      <w:r w:rsidRPr="00AE0EC8">
        <w:rPr>
          <w:rFonts w:ascii="Times New Roman" w:hAnsi="Times New Roman" w:cs="Times New Roman"/>
          <w:i/>
          <w:sz w:val="24"/>
          <w:szCs w:val="24"/>
          <w:lang w:val="ru-RU"/>
        </w:rPr>
        <w:t>Показатель №5. S – Социальная ответственность компании</w:t>
      </w:r>
    </w:p>
    <w:p w:rsidR="00DA09DD" w:rsidRPr="00AB2347"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Показатель «Социальная ответственность компании» подразумевает все возможные проекты компании по минимизации негативного воздействия компаний на местные сообщества регионов присутствия компании, а также работников компании. К подобным проектам могут относиться такие как: благотворительность и спонсорства, охрана труда и промышленная безопасность, социальные программы для работников компании, проекты по развитию регионов присутствия, поддержка местных сообществ и коренных малочисленных народов. </w:t>
      </w:r>
    </w:p>
    <w:p w:rsidR="00476C71" w:rsidRPr="00AB2347" w:rsidRDefault="00DA09DD" w:rsidP="00EE50F1">
      <w:pPr>
        <w:spacing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Данные показатели Модели </w:t>
      </w:r>
      <w:r w:rsidR="00EE6C76">
        <w:rPr>
          <w:rFonts w:ascii="Times New Roman" w:hAnsi="Times New Roman" w:cs="Times New Roman"/>
          <w:sz w:val="24"/>
          <w:szCs w:val="24"/>
          <w:lang w:val="ru-RU"/>
        </w:rPr>
        <w:t xml:space="preserve">ответственности применяются при оценке качества раскрытия компаниями информации о социальной и экологической ответственности. Методология оценки, а также качественные и количественные индикаторы для показателей Модели, представлены ниже. </w:t>
      </w:r>
    </w:p>
    <w:p w:rsidR="00476C71" w:rsidRPr="00AB2347" w:rsidRDefault="00476C71" w:rsidP="00EE50F1">
      <w:pPr>
        <w:spacing w:line="360" w:lineRule="auto"/>
        <w:ind w:firstLine="180"/>
        <w:rPr>
          <w:rFonts w:ascii="Times New Roman" w:hAnsi="Times New Roman" w:cs="Times New Roman"/>
          <w:b/>
          <w:sz w:val="24"/>
          <w:szCs w:val="24"/>
          <w:lang w:val="ru-RU"/>
        </w:rPr>
      </w:pPr>
      <w:r w:rsidRPr="00AB2347">
        <w:rPr>
          <w:rFonts w:ascii="Times New Roman" w:hAnsi="Times New Roman" w:cs="Times New Roman"/>
          <w:b/>
          <w:sz w:val="24"/>
          <w:szCs w:val="24"/>
          <w:lang w:val="ru-RU"/>
        </w:rPr>
        <w:t xml:space="preserve">Методология оценки качества раскрытия информации социальной и экологической ответственности </w:t>
      </w:r>
    </w:p>
    <w:p w:rsidR="00DA09DD" w:rsidRPr="00AB2347"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В рамках данного исследования практики корпоративной социальной и экологической ответственности российских нефтегазовых компаний изучаются на основе публичной нефинансовой отчетности компаний. </w:t>
      </w:r>
    </w:p>
    <w:p w:rsidR="00476C71" w:rsidRPr="00AB2347" w:rsidRDefault="00DA09DD" w:rsidP="00EE50F1">
      <w:pPr>
        <w:spacing w:after="0" w:line="360" w:lineRule="auto"/>
        <w:ind w:firstLine="180"/>
        <w:jc w:val="both"/>
        <w:rPr>
          <w:rFonts w:ascii="Times New Roman" w:hAnsi="Times New Roman" w:cs="Times New Roman"/>
          <w:sz w:val="24"/>
          <w:szCs w:val="24"/>
          <w:lang w:val="ru-RU"/>
        </w:rPr>
      </w:pPr>
      <w:r w:rsidRPr="00AB2347">
        <w:rPr>
          <w:rFonts w:ascii="Times New Roman" w:hAnsi="Times New Roman" w:cs="Times New Roman"/>
          <w:i/>
          <w:sz w:val="24"/>
          <w:szCs w:val="24"/>
          <w:lang w:val="ru-RU"/>
        </w:rPr>
        <w:t>Публичная нефинансовая отчетность</w:t>
      </w:r>
      <w:r w:rsidRPr="00AB2347">
        <w:rPr>
          <w:rFonts w:ascii="Times New Roman" w:hAnsi="Times New Roman" w:cs="Times New Roman"/>
          <w:sz w:val="24"/>
          <w:szCs w:val="24"/>
          <w:lang w:val="ru-RU"/>
        </w:rPr>
        <w:t xml:space="preserve"> – это отчетность, охватывающая одновременно экономические, экологические и социальные аспекты деятельности компании, раскрывающая </w:t>
      </w:r>
      <w:r w:rsidRPr="00AB2347">
        <w:rPr>
          <w:rFonts w:ascii="Times New Roman" w:hAnsi="Times New Roman" w:cs="Times New Roman"/>
          <w:sz w:val="24"/>
          <w:szCs w:val="24"/>
          <w:lang w:val="ru-RU"/>
        </w:rPr>
        <w:lastRenderedPageBreak/>
        <w:t xml:space="preserve">информацию об ее нефинансовых инициативах и вкладе в устойчивое развитие окружающего мира </w:t>
      </w:r>
      <w:r w:rsidR="00937046" w:rsidRPr="00937046">
        <w:rPr>
          <w:rFonts w:ascii="Times New Roman" w:hAnsi="Times New Roman" w:cs="Times New Roman"/>
          <w:sz w:val="24"/>
          <w:szCs w:val="24"/>
          <w:lang w:val="ru-RU"/>
        </w:rPr>
        <w:t>[</w:t>
      </w:r>
      <w:hyperlink r:id="rId12" w:history="1">
        <w:r w:rsidRPr="00AB2347">
          <w:rPr>
            <w:rStyle w:val="Hyperlink"/>
            <w:rFonts w:ascii="Times New Roman" w:hAnsi="Times New Roman" w:cs="Times New Roman"/>
            <w:sz w:val="24"/>
            <w:szCs w:val="24"/>
            <w:lang w:val="ru-RU"/>
          </w:rPr>
          <w:t>http://www.npg.ru/?page=services&amp;subpage=nonfinance</w:t>
        </w:r>
      </w:hyperlink>
      <w:r w:rsidR="00937046" w:rsidRPr="00937046">
        <w:rPr>
          <w:rFonts w:ascii="Times New Roman" w:hAnsi="Times New Roman" w:cs="Times New Roman"/>
          <w:sz w:val="24"/>
          <w:szCs w:val="24"/>
          <w:lang w:val="ru-RU"/>
        </w:rPr>
        <w:t>]</w:t>
      </w:r>
      <w:r w:rsidRPr="00AB2347">
        <w:rPr>
          <w:rFonts w:ascii="Times New Roman" w:hAnsi="Times New Roman" w:cs="Times New Roman"/>
          <w:sz w:val="24"/>
          <w:szCs w:val="24"/>
          <w:lang w:val="ru-RU"/>
        </w:rPr>
        <w:t>.</w:t>
      </w:r>
    </w:p>
    <w:p w:rsidR="00DA09DD" w:rsidRPr="00AB2347"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Нефинансовая отчетность является добровольной и создана для того, чтобы понятным языком донести ключевую информацию по экологическим, социальным и экономическим результатам деятельности компании за год для всех ее заинтересованных сторон. Термин «нефинансовая отчетность» не означает, что в отчете нет данных по годовым финансовым результатам компании, термин означает тот факт, что данная отчетность не относится к стандартной бухгалтерской. </w:t>
      </w:r>
    </w:p>
    <w:p w:rsidR="00DA09DD" w:rsidRPr="00937046"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Публичная нефинансовая отчетность играет существенную роль в повышении прозрачности деятельности компаний, что является показателем высоких стандартов управления компанией и ее инвестиционной привлекательности.</w:t>
      </w:r>
      <w:r w:rsidRPr="00AB2347">
        <w:rPr>
          <w:rFonts w:ascii="Times New Roman" w:hAnsi="Times New Roman" w:cs="Times New Roman"/>
          <w:sz w:val="24"/>
          <w:szCs w:val="24"/>
          <w:lang w:val="ru-RU"/>
        </w:rPr>
        <w:t xml:space="preserve"> </w:t>
      </w:r>
      <w:r w:rsidRPr="00AB2347">
        <w:rPr>
          <w:rFonts w:ascii="Times New Roman" w:hAnsi="Times New Roman" w:cs="Times New Roman"/>
          <w:sz w:val="24"/>
          <w:szCs w:val="24"/>
          <w:lang w:val="ru-RU"/>
        </w:rPr>
        <w:t xml:space="preserve">В настоящий момент информирование о корпоративной социальной и экологической ответственности для успешных компаний является очень хорошим способом коммуникации с основными </w:t>
      </w:r>
      <w:proofErr w:type="spellStart"/>
      <w:r w:rsidRPr="00AB2347">
        <w:rPr>
          <w:rFonts w:ascii="Times New Roman" w:hAnsi="Times New Roman" w:cs="Times New Roman"/>
          <w:sz w:val="24"/>
          <w:szCs w:val="24"/>
          <w:lang w:val="ru-RU"/>
        </w:rPr>
        <w:t>стейкхолдерами</w:t>
      </w:r>
      <w:proofErr w:type="spellEnd"/>
      <w:r w:rsidRPr="00AB2347">
        <w:rPr>
          <w:rFonts w:ascii="Times New Roman" w:hAnsi="Times New Roman" w:cs="Times New Roman"/>
          <w:sz w:val="24"/>
          <w:szCs w:val="24"/>
          <w:lang w:val="ru-RU"/>
        </w:rPr>
        <w:t xml:space="preserve"> – акционерами, инвесторами и другими заинтересованными сторонами. И чем прозрачнее нефинансовая деятельность компаний, тем выше их привлекательность и конкурентоспособность </w:t>
      </w:r>
      <w:r w:rsidR="00937046" w:rsidRPr="00937046">
        <w:rPr>
          <w:rFonts w:ascii="Times New Roman" w:hAnsi="Times New Roman" w:cs="Times New Roman"/>
          <w:sz w:val="24"/>
          <w:szCs w:val="24"/>
          <w:lang w:val="ru-RU"/>
        </w:rPr>
        <w:t>[</w:t>
      </w:r>
      <w:r w:rsidRPr="00AB2347">
        <w:rPr>
          <w:rFonts w:ascii="Times New Roman" w:hAnsi="Times New Roman" w:cs="Times New Roman"/>
          <w:sz w:val="24"/>
          <w:szCs w:val="24"/>
          <w:lang w:val="ru-RU"/>
        </w:rPr>
        <w:t>http://bk-journal.ru/articles/годовая-отчетность-что-как-когда/#</w:t>
      </w:r>
      <w:r w:rsidR="00937046" w:rsidRPr="00937046">
        <w:rPr>
          <w:rFonts w:ascii="Times New Roman" w:hAnsi="Times New Roman" w:cs="Times New Roman"/>
          <w:sz w:val="24"/>
          <w:szCs w:val="24"/>
          <w:lang w:val="ru-RU"/>
        </w:rPr>
        <w:t>].</w:t>
      </w:r>
    </w:p>
    <w:p w:rsidR="00DA09DD" w:rsidRPr="00AB2347"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В экономически развитых странах публикация нефинансовых отчетов в течение долгого времени является стандартной корпоративной практикой, о чем свидетельствуют данные исследований компании </w:t>
      </w:r>
      <w:r w:rsidRPr="00AB2347">
        <w:rPr>
          <w:rFonts w:ascii="Times New Roman" w:hAnsi="Times New Roman" w:cs="Times New Roman"/>
          <w:sz w:val="24"/>
          <w:szCs w:val="24"/>
        </w:rPr>
        <w:t>KPMG</w:t>
      </w:r>
      <w:r w:rsidRPr="00AB2347">
        <w:rPr>
          <w:rFonts w:ascii="Times New Roman" w:hAnsi="Times New Roman" w:cs="Times New Roman"/>
          <w:sz w:val="24"/>
          <w:szCs w:val="24"/>
          <w:lang w:val="ru-RU"/>
        </w:rPr>
        <w:t xml:space="preserve"> в области корпоративной социальной отчетности. Так, в 1992 году лишь около 50 компаний раскрывали некоторые нефинансовые показатели, в 2005 году уже 1906 организаций готовили подобные отчеты. По данным 2013 года, каждая вторая компания в мире публикует отчет в области устойчивого развития </w:t>
      </w:r>
      <w:r w:rsidR="00937046" w:rsidRPr="00937046">
        <w:rPr>
          <w:rFonts w:ascii="Times New Roman" w:hAnsi="Times New Roman" w:cs="Times New Roman"/>
          <w:sz w:val="24"/>
          <w:szCs w:val="24"/>
          <w:lang w:val="ru-RU"/>
        </w:rPr>
        <w:t>[</w:t>
      </w:r>
      <w:r w:rsidRPr="00AB2347">
        <w:rPr>
          <w:rFonts w:ascii="Times New Roman" w:hAnsi="Times New Roman" w:cs="Times New Roman"/>
          <w:sz w:val="24"/>
          <w:szCs w:val="24"/>
          <w:lang w:val="ru-RU"/>
        </w:rPr>
        <w:t>http://bk-journal.ru/articles/годовая-отчетность-что-как-когда/#</w:t>
      </w:r>
      <w:r w:rsidR="00937046" w:rsidRPr="00937046">
        <w:rPr>
          <w:rFonts w:ascii="Times New Roman" w:hAnsi="Times New Roman" w:cs="Times New Roman"/>
          <w:sz w:val="24"/>
          <w:szCs w:val="24"/>
          <w:lang w:val="ru-RU"/>
        </w:rPr>
        <w:t>]</w:t>
      </w:r>
      <w:r w:rsidRPr="00937046">
        <w:rPr>
          <w:lang w:val="ru-RU"/>
        </w:rPr>
        <w:t>.</w:t>
      </w:r>
    </w:p>
    <w:p w:rsidR="00DA09DD" w:rsidRPr="00AB2347"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Годовые нефинансовые отчеты являются достоверным отображением того, что на самом деле делает компания в области социальной и экологической ответственности, каким образом она воспринимает свою деятельность и какую общественную ценность компания, по мнению ее руководства, создает. </w:t>
      </w:r>
    </w:p>
    <w:p w:rsidR="00DA09DD" w:rsidRPr="00AB2347"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Для того чтобы оценить и проанализировать корпоративную социальную и экологическую ответственность по </w:t>
      </w:r>
      <w:r w:rsidR="00EE6C76">
        <w:rPr>
          <w:rFonts w:ascii="Times New Roman" w:hAnsi="Times New Roman" w:cs="Times New Roman"/>
          <w:sz w:val="24"/>
          <w:szCs w:val="24"/>
          <w:lang w:val="ru-RU"/>
        </w:rPr>
        <w:t xml:space="preserve">показателям </w:t>
      </w:r>
      <w:r w:rsidRPr="00AB2347">
        <w:rPr>
          <w:rFonts w:ascii="Times New Roman" w:hAnsi="Times New Roman" w:cs="Times New Roman"/>
          <w:sz w:val="24"/>
          <w:szCs w:val="24"/>
          <w:lang w:val="ru-RU"/>
        </w:rPr>
        <w:t xml:space="preserve">Модели была разработана методология оценки, представленная ниже.  </w:t>
      </w:r>
    </w:p>
    <w:p w:rsidR="00DA09DD" w:rsidRPr="00AB2347" w:rsidRDefault="00EE6C76" w:rsidP="00EE50F1">
      <w:pPr>
        <w:spacing w:after="0"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Так, к</w:t>
      </w:r>
      <w:r w:rsidR="00DA09DD" w:rsidRPr="00AB2347">
        <w:rPr>
          <w:rFonts w:ascii="Times New Roman" w:hAnsi="Times New Roman" w:cs="Times New Roman"/>
          <w:sz w:val="24"/>
          <w:szCs w:val="24"/>
          <w:lang w:val="ru-RU"/>
        </w:rPr>
        <w:t xml:space="preserve">ачество раскрытия информации в годовых отчетах компаний по показателям Модели корпоративной социальной и экологической ответственности оценивается в баллах, так как </w:t>
      </w:r>
      <w:r w:rsidR="00DA09DD" w:rsidRPr="00AB2347">
        <w:rPr>
          <w:rFonts w:ascii="Times New Roman" w:hAnsi="Times New Roman" w:cs="Times New Roman"/>
          <w:sz w:val="24"/>
          <w:szCs w:val="24"/>
          <w:lang w:val="ru-RU"/>
        </w:rPr>
        <w:lastRenderedPageBreak/>
        <w:t xml:space="preserve">некоторые показатели одними компаниям раскрываются наиболее полно и всеобъемлюще, а другие компании лишь в общих чертах указывают на приверженность той или иной позиции. </w:t>
      </w:r>
    </w:p>
    <w:p w:rsidR="00DA09DD" w:rsidRPr="00AB2347"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 xml:space="preserve">Учитывая различия в полноте раскрытия информации по тем или иным показателям в годовой нефинансовой отчетности компаний в целях наиболее адекватной оценки раскрытия информации по пяти показателям в отчетах используется </w:t>
      </w:r>
      <w:r w:rsidR="00EE6C76">
        <w:rPr>
          <w:rFonts w:ascii="Times New Roman" w:hAnsi="Times New Roman" w:cs="Times New Roman"/>
          <w:sz w:val="24"/>
          <w:szCs w:val="24"/>
          <w:lang w:val="ru-RU"/>
        </w:rPr>
        <w:t xml:space="preserve">следующая </w:t>
      </w:r>
      <w:r w:rsidRPr="00AB2347">
        <w:rPr>
          <w:rFonts w:ascii="Times New Roman" w:hAnsi="Times New Roman" w:cs="Times New Roman"/>
          <w:sz w:val="24"/>
          <w:szCs w:val="24"/>
          <w:lang w:val="ru-RU"/>
        </w:rPr>
        <w:t>система оценки</w:t>
      </w:r>
      <w:r w:rsidR="00EE6C76">
        <w:rPr>
          <w:rFonts w:ascii="Times New Roman" w:hAnsi="Times New Roman" w:cs="Times New Roman"/>
          <w:sz w:val="24"/>
          <w:szCs w:val="24"/>
          <w:lang w:val="ru-RU"/>
        </w:rPr>
        <w:t xml:space="preserve"> качества раскрытия информации: ка</w:t>
      </w:r>
      <w:r w:rsidRPr="00AB2347">
        <w:rPr>
          <w:rFonts w:ascii="Times New Roman" w:hAnsi="Times New Roman" w:cs="Times New Roman"/>
          <w:sz w:val="24"/>
          <w:szCs w:val="24"/>
          <w:lang w:val="ru-RU"/>
        </w:rPr>
        <w:t>ждый показатель получает от 0 до 10 баллов в зависимости от</w:t>
      </w:r>
      <w:r w:rsidR="00EE6C76">
        <w:rPr>
          <w:rFonts w:ascii="Times New Roman" w:hAnsi="Times New Roman" w:cs="Times New Roman"/>
          <w:sz w:val="24"/>
          <w:szCs w:val="24"/>
          <w:lang w:val="ru-RU"/>
        </w:rPr>
        <w:t xml:space="preserve"> качества раскрытия информации, как показано на рисунке 1. </w:t>
      </w:r>
    </w:p>
    <w:p w:rsidR="00DA09DD" w:rsidRDefault="00DA09DD" w:rsidP="00D2614E">
      <w:pPr>
        <w:spacing w:after="0" w:line="240" w:lineRule="auto"/>
        <w:ind w:firstLine="270"/>
        <w:jc w:val="center"/>
        <w:rPr>
          <w:rFonts w:ascii="Times New Roman" w:hAnsi="Times New Roman" w:cs="Times New Roman"/>
          <w:sz w:val="24"/>
          <w:szCs w:val="24"/>
          <w:lang w:val="ru-RU"/>
        </w:rPr>
      </w:pPr>
      <w:r w:rsidRPr="00AB2347">
        <w:rPr>
          <w:rFonts w:ascii="Times New Roman" w:hAnsi="Times New Roman" w:cs="Times New Roman"/>
          <w:noProof/>
          <w:sz w:val="24"/>
          <w:szCs w:val="24"/>
        </w:rPr>
        <w:drawing>
          <wp:inline distT="0" distB="0" distL="0" distR="0" wp14:anchorId="2559A055" wp14:editId="7A68B54B">
            <wp:extent cx="4357254" cy="2083574"/>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Оценка.PNG"/>
                    <pic:cNvPicPr/>
                  </pic:nvPicPr>
                  <pic:blipFill rotWithShape="1">
                    <a:blip r:embed="rId13">
                      <a:extLst>
                        <a:ext uri="{28A0092B-C50C-407E-A947-70E740481C1C}">
                          <a14:useLocalDpi xmlns:a14="http://schemas.microsoft.com/office/drawing/2010/main" val="0"/>
                        </a:ext>
                      </a:extLst>
                    </a:blip>
                    <a:srcRect l="6651" t="5781" r="6154" b="3551"/>
                    <a:stretch/>
                  </pic:blipFill>
                  <pic:spPr bwMode="auto">
                    <a:xfrm>
                      <a:off x="0" y="0"/>
                      <a:ext cx="4369437" cy="2089400"/>
                    </a:xfrm>
                    <a:prstGeom prst="rect">
                      <a:avLst/>
                    </a:prstGeom>
                    <a:ln>
                      <a:noFill/>
                    </a:ln>
                    <a:extLst>
                      <a:ext uri="{53640926-AAD7-44D8-BBD7-CCE9431645EC}">
                        <a14:shadowObscured xmlns:a14="http://schemas.microsoft.com/office/drawing/2010/main"/>
                      </a:ext>
                    </a:extLst>
                  </pic:spPr>
                </pic:pic>
              </a:graphicData>
            </a:graphic>
          </wp:inline>
        </w:drawing>
      </w:r>
    </w:p>
    <w:p w:rsidR="00D2614E" w:rsidRPr="00EE6C76" w:rsidRDefault="00D2614E" w:rsidP="00EE50F1">
      <w:pPr>
        <w:keepNext/>
        <w:spacing w:after="0" w:line="360" w:lineRule="auto"/>
        <w:ind w:firstLine="274"/>
        <w:jc w:val="center"/>
        <w:rPr>
          <w:rFonts w:ascii="Times New Roman" w:hAnsi="Times New Roman" w:cs="Times New Roman"/>
          <w:i/>
          <w:sz w:val="24"/>
          <w:szCs w:val="24"/>
          <w:lang w:val="ru-RU"/>
        </w:rPr>
      </w:pPr>
      <w:r w:rsidRPr="00EE6C76">
        <w:rPr>
          <w:rFonts w:ascii="Times New Roman" w:hAnsi="Times New Roman" w:cs="Times New Roman"/>
          <w:i/>
          <w:sz w:val="24"/>
          <w:szCs w:val="24"/>
          <w:lang w:val="ru-RU"/>
        </w:rPr>
        <w:t>Рисунок 1. Система оценки качества раскрытия информации в годовой нефинансовой отчетности по показателям Модели</w:t>
      </w:r>
    </w:p>
    <w:p w:rsidR="00D2614E" w:rsidRPr="00AB2347" w:rsidRDefault="00D2614E" w:rsidP="00EE50F1">
      <w:pPr>
        <w:spacing w:after="0" w:line="360" w:lineRule="auto"/>
        <w:ind w:firstLine="270"/>
        <w:jc w:val="center"/>
        <w:rPr>
          <w:rFonts w:ascii="Times New Roman" w:hAnsi="Times New Roman" w:cs="Times New Roman"/>
          <w:sz w:val="24"/>
          <w:szCs w:val="24"/>
          <w:lang w:val="ru-RU"/>
        </w:rPr>
      </w:pPr>
    </w:p>
    <w:p w:rsidR="00DA09DD"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t>Разработанная методология оценки позволяет наиболее полно проанализировать и охарактеризовать текущую деятельность компаний в области социальной и экологической ответственности, а также позволяет понять, какие аспекты деятельности являются приоритетными для компаний при создании общественной ценности.</w:t>
      </w:r>
    </w:p>
    <w:p w:rsidR="00C6610A" w:rsidRDefault="00C6610A" w:rsidP="00EE50F1">
      <w:pPr>
        <w:spacing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Важно еще раз подчеркнуть, что система оценки разработана для показателей Модели ответственности, а также для качественных</w:t>
      </w:r>
      <w:r w:rsidR="00950917">
        <w:rPr>
          <w:rFonts w:ascii="Times New Roman" w:hAnsi="Times New Roman" w:cs="Times New Roman"/>
          <w:sz w:val="24"/>
          <w:szCs w:val="24"/>
          <w:lang w:val="ru-RU"/>
        </w:rPr>
        <w:t xml:space="preserve"> и</w:t>
      </w:r>
      <w:r w:rsidR="00950917" w:rsidRPr="00950917">
        <w:rPr>
          <w:rFonts w:ascii="Times New Roman" w:hAnsi="Times New Roman" w:cs="Times New Roman"/>
          <w:sz w:val="24"/>
          <w:szCs w:val="24"/>
          <w:lang w:val="ru-RU"/>
        </w:rPr>
        <w:t xml:space="preserve"> </w:t>
      </w:r>
      <w:r w:rsidR="00950917">
        <w:rPr>
          <w:rFonts w:ascii="Times New Roman" w:hAnsi="Times New Roman" w:cs="Times New Roman"/>
          <w:sz w:val="24"/>
          <w:szCs w:val="24"/>
          <w:lang w:val="ru-RU"/>
        </w:rPr>
        <w:t>количественных</w:t>
      </w:r>
      <w:r>
        <w:rPr>
          <w:rFonts w:ascii="Times New Roman" w:hAnsi="Times New Roman" w:cs="Times New Roman"/>
          <w:sz w:val="24"/>
          <w:szCs w:val="24"/>
          <w:lang w:val="ru-RU"/>
        </w:rPr>
        <w:t xml:space="preserve"> индикаторов Модели, которые представлены ниже в Таблице 1. </w:t>
      </w:r>
    </w:p>
    <w:p w:rsidR="00C6610A" w:rsidRPr="00950917" w:rsidRDefault="00950917" w:rsidP="00EE50F1">
      <w:pPr>
        <w:spacing w:line="360" w:lineRule="auto"/>
        <w:ind w:firstLine="270"/>
        <w:jc w:val="both"/>
        <w:rPr>
          <w:rFonts w:ascii="Times New Roman" w:hAnsi="Times New Roman" w:cs="Times New Roman"/>
          <w:i/>
          <w:sz w:val="24"/>
          <w:szCs w:val="24"/>
          <w:lang w:val="ru-RU"/>
        </w:rPr>
      </w:pPr>
      <w:r w:rsidRPr="00950917">
        <w:rPr>
          <w:rFonts w:ascii="Times New Roman" w:hAnsi="Times New Roman" w:cs="Times New Roman"/>
          <w:i/>
          <w:sz w:val="24"/>
          <w:szCs w:val="24"/>
          <w:lang w:val="ru-RU"/>
        </w:rPr>
        <w:t xml:space="preserve">Таблица 1. Показатели Модели ответственности, </w:t>
      </w:r>
      <w:r w:rsidRPr="00950917">
        <w:rPr>
          <w:rFonts w:ascii="Times New Roman" w:hAnsi="Times New Roman" w:cs="Times New Roman"/>
          <w:i/>
          <w:sz w:val="24"/>
          <w:szCs w:val="24"/>
          <w:lang w:val="ru-RU"/>
        </w:rPr>
        <w:t>включая качественные и количественные индикаторы</w:t>
      </w:r>
      <w:r w:rsidRPr="00950917">
        <w:rPr>
          <w:rFonts w:ascii="Times New Roman" w:hAnsi="Times New Roman" w:cs="Times New Roman"/>
          <w:i/>
          <w:sz w:val="24"/>
          <w:szCs w:val="24"/>
          <w:lang w:val="ru-RU"/>
        </w:rPr>
        <w:t>, оцениваемые по методологии</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790"/>
        <w:gridCol w:w="3240"/>
        <w:gridCol w:w="3240"/>
      </w:tblGrid>
      <w:tr w:rsidR="00C862E0" w:rsidRPr="002F6CA3" w:rsidTr="00AA096E">
        <w:tc>
          <w:tcPr>
            <w:tcW w:w="450" w:type="dxa"/>
            <w:shd w:val="clear" w:color="auto" w:fill="538135" w:themeFill="accent6" w:themeFillShade="BF"/>
          </w:tcPr>
          <w:p w:rsidR="00C862E0" w:rsidRPr="002F6CA3" w:rsidRDefault="00C862E0" w:rsidP="00B6090F">
            <w:pPr>
              <w:spacing w:after="0" w:line="240" w:lineRule="auto"/>
              <w:ind w:hanging="113"/>
              <w:jc w:val="center"/>
              <w:rPr>
                <w:rFonts w:ascii="Times New Roman" w:hAnsi="Times New Roman" w:cs="Times New Roman"/>
                <w:b/>
                <w:color w:val="FFFFFF" w:themeColor="background1"/>
                <w:sz w:val="20"/>
                <w:szCs w:val="24"/>
                <w:lang w:val="ru-RU"/>
              </w:rPr>
            </w:pPr>
            <w:r w:rsidRPr="002F6CA3">
              <w:rPr>
                <w:rFonts w:ascii="Times New Roman" w:hAnsi="Times New Roman" w:cs="Times New Roman"/>
                <w:b/>
                <w:color w:val="FFFFFF" w:themeColor="background1"/>
                <w:sz w:val="20"/>
                <w:szCs w:val="24"/>
                <w:lang w:val="ru-RU"/>
              </w:rPr>
              <w:t>№</w:t>
            </w:r>
          </w:p>
        </w:tc>
        <w:tc>
          <w:tcPr>
            <w:tcW w:w="2790" w:type="dxa"/>
            <w:shd w:val="clear" w:color="auto" w:fill="538135" w:themeFill="accent6" w:themeFillShade="BF"/>
          </w:tcPr>
          <w:p w:rsidR="00C862E0" w:rsidRPr="002F6CA3" w:rsidRDefault="00C862E0" w:rsidP="00B6090F">
            <w:pPr>
              <w:spacing w:after="0" w:line="240" w:lineRule="auto"/>
              <w:ind w:firstLine="270"/>
              <w:jc w:val="center"/>
              <w:rPr>
                <w:rFonts w:ascii="Times New Roman" w:hAnsi="Times New Roman" w:cs="Times New Roman"/>
                <w:b/>
                <w:color w:val="FFFFFF" w:themeColor="background1"/>
                <w:sz w:val="20"/>
                <w:szCs w:val="24"/>
                <w:lang w:val="ru-RU"/>
              </w:rPr>
            </w:pPr>
            <w:r w:rsidRPr="002F6CA3">
              <w:rPr>
                <w:rFonts w:ascii="Times New Roman" w:hAnsi="Times New Roman" w:cs="Times New Roman"/>
                <w:b/>
                <w:color w:val="FFFFFF" w:themeColor="background1"/>
                <w:sz w:val="20"/>
                <w:szCs w:val="24"/>
                <w:lang w:val="ru-RU"/>
              </w:rPr>
              <w:t>Показатель</w:t>
            </w:r>
          </w:p>
        </w:tc>
        <w:tc>
          <w:tcPr>
            <w:tcW w:w="3240" w:type="dxa"/>
            <w:shd w:val="clear" w:color="auto" w:fill="538135" w:themeFill="accent6" w:themeFillShade="BF"/>
          </w:tcPr>
          <w:p w:rsidR="00C862E0" w:rsidRPr="002F6CA3" w:rsidRDefault="00C862E0" w:rsidP="00B6090F">
            <w:pPr>
              <w:spacing w:after="0" w:line="240" w:lineRule="auto"/>
              <w:ind w:firstLine="270"/>
              <w:jc w:val="center"/>
              <w:rPr>
                <w:rFonts w:ascii="Times New Roman" w:hAnsi="Times New Roman" w:cs="Times New Roman"/>
                <w:b/>
                <w:color w:val="FFFFFF" w:themeColor="background1"/>
                <w:sz w:val="20"/>
                <w:szCs w:val="24"/>
                <w:lang w:val="ru-RU"/>
              </w:rPr>
            </w:pPr>
            <w:r w:rsidRPr="002F6CA3">
              <w:rPr>
                <w:rFonts w:ascii="Times New Roman" w:hAnsi="Times New Roman" w:cs="Times New Roman"/>
                <w:b/>
                <w:color w:val="FFFFFF" w:themeColor="background1"/>
                <w:sz w:val="20"/>
                <w:szCs w:val="24"/>
                <w:lang w:val="ru-RU"/>
              </w:rPr>
              <w:t>Качественные индикаторы</w:t>
            </w:r>
          </w:p>
        </w:tc>
        <w:tc>
          <w:tcPr>
            <w:tcW w:w="3240" w:type="dxa"/>
            <w:shd w:val="clear" w:color="auto" w:fill="538135" w:themeFill="accent6" w:themeFillShade="BF"/>
          </w:tcPr>
          <w:p w:rsidR="00C862E0" w:rsidRPr="002F6CA3" w:rsidRDefault="00C862E0" w:rsidP="00B6090F">
            <w:pPr>
              <w:spacing w:after="0" w:line="240" w:lineRule="auto"/>
              <w:ind w:firstLine="270"/>
              <w:jc w:val="center"/>
              <w:rPr>
                <w:rFonts w:ascii="Times New Roman" w:hAnsi="Times New Roman" w:cs="Times New Roman"/>
                <w:b/>
                <w:color w:val="FFFFFF" w:themeColor="background1"/>
                <w:sz w:val="20"/>
                <w:szCs w:val="24"/>
                <w:lang w:val="ru-RU"/>
              </w:rPr>
            </w:pPr>
            <w:r w:rsidRPr="002F6CA3">
              <w:rPr>
                <w:rFonts w:ascii="Times New Roman" w:hAnsi="Times New Roman" w:cs="Times New Roman"/>
                <w:b/>
                <w:color w:val="FFFFFF" w:themeColor="background1"/>
                <w:sz w:val="20"/>
                <w:szCs w:val="24"/>
                <w:lang w:val="ru-RU"/>
              </w:rPr>
              <w:t>Количественные индикаторы</w:t>
            </w:r>
          </w:p>
        </w:tc>
      </w:tr>
      <w:tr w:rsidR="00EE0565" w:rsidRPr="002F6CA3" w:rsidTr="00AA096E">
        <w:tc>
          <w:tcPr>
            <w:tcW w:w="450" w:type="dxa"/>
            <w:shd w:val="clear" w:color="auto" w:fill="C5E0B3" w:themeFill="accent6" w:themeFillTint="66"/>
          </w:tcPr>
          <w:p w:rsidR="00EE0565" w:rsidRPr="002F6CA3" w:rsidRDefault="00EE0565" w:rsidP="00B6090F">
            <w:pPr>
              <w:spacing w:after="0" w:line="240" w:lineRule="auto"/>
              <w:ind w:hanging="144"/>
              <w:jc w:val="center"/>
              <w:rPr>
                <w:rFonts w:ascii="Times New Roman" w:hAnsi="Times New Roman" w:cs="Times New Roman"/>
                <w:b/>
                <w:sz w:val="20"/>
                <w:szCs w:val="24"/>
                <w:lang w:val="ru-RU"/>
              </w:rPr>
            </w:pPr>
            <w:r w:rsidRPr="002F6CA3">
              <w:rPr>
                <w:rFonts w:ascii="Times New Roman" w:hAnsi="Times New Roman" w:cs="Times New Roman"/>
                <w:b/>
                <w:sz w:val="20"/>
                <w:szCs w:val="24"/>
                <w:lang w:val="ru-RU"/>
              </w:rPr>
              <w:t>1</w:t>
            </w:r>
          </w:p>
        </w:tc>
        <w:tc>
          <w:tcPr>
            <w:tcW w:w="9270" w:type="dxa"/>
            <w:gridSpan w:val="3"/>
            <w:shd w:val="clear" w:color="auto" w:fill="C5E0B3" w:themeFill="accent6" w:themeFillTint="66"/>
          </w:tcPr>
          <w:p w:rsidR="00EE0565" w:rsidRPr="002F6CA3" w:rsidRDefault="00EE0565" w:rsidP="00B6090F">
            <w:pPr>
              <w:spacing w:after="0" w:line="240" w:lineRule="auto"/>
              <w:ind w:firstLine="270"/>
              <w:rPr>
                <w:rFonts w:ascii="Times New Roman" w:hAnsi="Times New Roman" w:cs="Times New Roman"/>
                <w:b/>
                <w:sz w:val="20"/>
                <w:szCs w:val="24"/>
                <w:lang w:val="ru-RU"/>
              </w:rPr>
            </w:pPr>
            <w:r w:rsidRPr="002F6CA3">
              <w:rPr>
                <w:rFonts w:ascii="Times New Roman" w:hAnsi="Times New Roman" w:cs="Times New Roman"/>
                <w:b/>
                <w:sz w:val="20"/>
                <w:szCs w:val="24"/>
                <w:lang w:val="ru-RU"/>
              </w:rPr>
              <w:t>Миссия и стратегия компании (</w:t>
            </w:r>
            <w:r w:rsidRPr="002F6CA3">
              <w:rPr>
                <w:rFonts w:ascii="Times New Roman" w:hAnsi="Times New Roman" w:cs="Times New Roman"/>
                <w:b/>
                <w:sz w:val="20"/>
                <w:szCs w:val="24"/>
              </w:rPr>
              <w:t>L</w:t>
            </w:r>
            <w:r w:rsidRPr="002F6CA3">
              <w:rPr>
                <w:rFonts w:ascii="Times New Roman" w:hAnsi="Times New Roman" w:cs="Times New Roman"/>
                <w:b/>
                <w:sz w:val="20"/>
                <w:szCs w:val="24"/>
                <w:lang w:val="ru-RU"/>
              </w:rPr>
              <w:t>)</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Миссия компании и ее стратегические цели</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49293F">
              <w:rPr>
                <w:rFonts w:ascii="Times New Roman" w:hAnsi="Times New Roman" w:cs="Times New Roman"/>
                <w:sz w:val="20"/>
                <w:szCs w:val="24"/>
                <w:lang w:val="ru-RU"/>
              </w:rPr>
              <w:t>Наличие заявления о важности социальной и экологической ответственности компании в описании ее миссии и стратегических целей</w:t>
            </w:r>
          </w:p>
          <w:p w:rsidR="00C862E0" w:rsidRPr="001B5B29" w:rsidRDefault="00C862E0" w:rsidP="00B6090F">
            <w:pPr>
              <w:spacing w:after="0" w:line="240" w:lineRule="auto"/>
              <w:jc w:val="both"/>
              <w:rPr>
                <w:rFonts w:ascii="Times New Roman" w:hAnsi="Times New Roman" w:cs="Times New Roman"/>
                <w:sz w:val="20"/>
                <w:szCs w:val="24"/>
                <w:lang w:val="ru-RU"/>
              </w:rPr>
            </w:pPr>
            <w:r w:rsidRPr="001B5B29">
              <w:rPr>
                <w:rFonts w:ascii="Times New Roman" w:hAnsi="Times New Roman" w:cs="Times New Roman"/>
                <w:i/>
                <w:sz w:val="20"/>
                <w:szCs w:val="24"/>
                <w:lang w:val="ru-RU"/>
              </w:rPr>
              <w:lastRenderedPageBreak/>
              <w:t>(</w:t>
            </w:r>
            <w:r>
              <w:rPr>
                <w:rFonts w:ascii="Times New Roman" w:hAnsi="Times New Roman" w:cs="Times New Roman"/>
                <w:i/>
                <w:sz w:val="20"/>
                <w:szCs w:val="24"/>
                <w:lang w:val="ru-RU"/>
              </w:rPr>
              <w:t xml:space="preserve">Пример: </w:t>
            </w:r>
            <w:r w:rsidRPr="001B5B29">
              <w:rPr>
                <w:rFonts w:ascii="Times New Roman" w:hAnsi="Times New Roman" w:cs="Times New Roman"/>
                <w:i/>
                <w:sz w:val="20"/>
                <w:szCs w:val="24"/>
                <w:lang w:val="ru-RU"/>
              </w:rPr>
              <w:t>Компания обязуется вести бизнес честно и ответственно, заботиться о сотрудниках, и быть лидером по эффективности)</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Pr>
                <w:rFonts w:ascii="Times New Roman" w:hAnsi="Times New Roman" w:cs="Times New Roman"/>
                <w:sz w:val="20"/>
                <w:szCs w:val="24"/>
                <w:lang w:val="ru-RU"/>
              </w:rPr>
              <w:lastRenderedPageBreak/>
              <w:t>Указание на целевые стратегические значения</w:t>
            </w:r>
            <w:r w:rsidR="00A765A7">
              <w:rPr>
                <w:rFonts w:ascii="Times New Roman" w:hAnsi="Times New Roman" w:cs="Times New Roman"/>
                <w:sz w:val="20"/>
                <w:szCs w:val="24"/>
                <w:lang w:val="ru-RU"/>
              </w:rPr>
              <w:t>:</w:t>
            </w:r>
          </w:p>
          <w:p w:rsidR="00C862E0" w:rsidRPr="001B5B29" w:rsidRDefault="00C862E0" w:rsidP="00B6090F">
            <w:pPr>
              <w:spacing w:after="0" w:line="240" w:lineRule="auto"/>
              <w:jc w:val="both"/>
              <w:rPr>
                <w:rFonts w:ascii="Times New Roman" w:hAnsi="Times New Roman" w:cs="Times New Roman"/>
                <w:sz w:val="20"/>
                <w:szCs w:val="24"/>
                <w:lang w:val="ru-RU"/>
              </w:rPr>
            </w:pPr>
            <w:r w:rsidRPr="001B5B29">
              <w:rPr>
                <w:rFonts w:ascii="Times New Roman" w:hAnsi="Times New Roman" w:cs="Times New Roman"/>
                <w:i/>
                <w:sz w:val="20"/>
                <w:szCs w:val="24"/>
                <w:lang w:val="ru-RU"/>
              </w:rPr>
              <w:t xml:space="preserve">снижение выбросов на Х%, обучение Х сотрудников, </w:t>
            </w:r>
            <w:r>
              <w:rPr>
                <w:rFonts w:ascii="Times New Roman" w:hAnsi="Times New Roman" w:cs="Times New Roman"/>
                <w:i/>
                <w:sz w:val="20"/>
                <w:szCs w:val="24"/>
                <w:lang w:val="ru-RU"/>
              </w:rPr>
              <w:t>строительство Х квартир и пр.</w:t>
            </w:r>
          </w:p>
        </w:tc>
      </w:tr>
      <w:tr w:rsidR="00EE0565" w:rsidRPr="009D284A" w:rsidTr="00AA096E">
        <w:tc>
          <w:tcPr>
            <w:tcW w:w="450" w:type="dxa"/>
            <w:shd w:val="clear" w:color="auto" w:fill="C5E0B3" w:themeFill="accent6" w:themeFillTint="66"/>
          </w:tcPr>
          <w:p w:rsidR="00EE0565" w:rsidRPr="002F6CA3" w:rsidRDefault="00EE0565" w:rsidP="00B6090F">
            <w:pPr>
              <w:spacing w:after="0" w:line="240" w:lineRule="auto"/>
              <w:ind w:hanging="113"/>
              <w:jc w:val="center"/>
              <w:rPr>
                <w:rFonts w:ascii="Times New Roman" w:hAnsi="Times New Roman" w:cs="Times New Roman"/>
                <w:b/>
                <w:sz w:val="20"/>
                <w:szCs w:val="24"/>
                <w:lang w:val="ru-RU"/>
              </w:rPr>
            </w:pPr>
            <w:r w:rsidRPr="002F6CA3">
              <w:rPr>
                <w:rFonts w:ascii="Times New Roman" w:hAnsi="Times New Roman" w:cs="Times New Roman"/>
                <w:b/>
                <w:sz w:val="20"/>
                <w:szCs w:val="24"/>
                <w:lang w:val="ru-RU"/>
              </w:rPr>
              <w:lastRenderedPageBreak/>
              <w:t>2</w:t>
            </w:r>
          </w:p>
        </w:tc>
        <w:tc>
          <w:tcPr>
            <w:tcW w:w="9270" w:type="dxa"/>
            <w:gridSpan w:val="3"/>
            <w:shd w:val="clear" w:color="auto" w:fill="C5E0B3" w:themeFill="accent6" w:themeFillTint="66"/>
          </w:tcPr>
          <w:p w:rsidR="00EE0565" w:rsidRPr="002F6CA3" w:rsidRDefault="009D284A" w:rsidP="00B6090F">
            <w:pPr>
              <w:spacing w:after="0" w:line="240" w:lineRule="auto"/>
              <w:ind w:firstLine="270"/>
              <w:jc w:val="both"/>
              <w:rPr>
                <w:rFonts w:ascii="Times New Roman" w:hAnsi="Times New Roman" w:cs="Times New Roman"/>
                <w:b/>
                <w:sz w:val="20"/>
                <w:szCs w:val="24"/>
                <w:lang w:val="ru-RU"/>
              </w:rPr>
            </w:pPr>
            <w:proofErr w:type="spellStart"/>
            <w:r w:rsidRPr="009D284A">
              <w:rPr>
                <w:rFonts w:ascii="Times New Roman" w:hAnsi="Times New Roman" w:cs="Times New Roman"/>
                <w:b/>
                <w:sz w:val="20"/>
                <w:szCs w:val="24"/>
              </w:rPr>
              <w:t>Управление</w:t>
            </w:r>
            <w:proofErr w:type="spellEnd"/>
            <w:r w:rsidRPr="009D284A">
              <w:rPr>
                <w:rFonts w:ascii="Times New Roman" w:hAnsi="Times New Roman" w:cs="Times New Roman"/>
                <w:b/>
                <w:sz w:val="20"/>
                <w:szCs w:val="24"/>
              </w:rPr>
              <w:t xml:space="preserve"> </w:t>
            </w:r>
            <w:proofErr w:type="spellStart"/>
            <w:r w:rsidRPr="009D284A">
              <w:rPr>
                <w:rFonts w:ascii="Times New Roman" w:hAnsi="Times New Roman" w:cs="Times New Roman"/>
                <w:b/>
                <w:sz w:val="20"/>
                <w:szCs w:val="24"/>
              </w:rPr>
              <w:t>социальными</w:t>
            </w:r>
            <w:proofErr w:type="spellEnd"/>
            <w:r w:rsidRPr="009D284A">
              <w:rPr>
                <w:rFonts w:ascii="Times New Roman" w:hAnsi="Times New Roman" w:cs="Times New Roman"/>
                <w:b/>
                <w:sz w:val="20"/>
                <w:szCs w:val="24"/>
              </w:rPr>
              <w:t xml:space="preserve"> и </w:t>
            </w:r>
            <w:proofErr w:type="spellStart"/>
            <w:r w:rsidRPr="009D284A">
              <w:rPr>
                <w:rFonts w:ascii="Times New Roman" w:hAnsi="Times New Roman" w:cs="Times New Roman"/>
                <w:b/>
                <w:sz w:val="20"/>
                <w:szCs w:val="24"/>
              </w:rPr>
              <w:t>экологическими</w:t>
            </w:r>
            <w:proofErr w:type="spellEnd"/>
            <w:r w:rsidRPr="009D284A">
              <w:rPr>
                <w:rFonts w:ascii="Times New Roman" w:hAnsi="Times New Roman" w:cs="Times New Roman"/>
                <w:b/>
                <w:sz w:val="20"/>
                <w:szCs w:val="24"/>
              </w:rPr>
              <w:t xml:space="preserve"> </w:t>
            </w:r>
            <w:proofErr w:type="spellStart"/>
            <w:r w:rsidRPr="009D284A">
              <w:rPr>
                <w:rFonts w:ascii="Times New Roman" w:hAnsi="Times New Roman" w:cs="Times New Roman"/>
                <w:b/>
                <w:sz w:val="20"/>
                <w:szCs w:val="24"/>
              </w:rPr>
              <w:t>рисками</w:t>
            </w:r>
            <w:proofErr w:type="spellEnd"/>
            <w:r w:rsidRPr="009D284A">
              <w:rPr>
                <w:rFonts w:ascii="Times New Roman" w:hAnsi="Times New Roman" w:cs="Times New Roman"/>
                <w:b/>
                <w:sz w:val="20"/>
                <w:szCs w:val="24"/>
              </w:rPr>
              <w:t xml:space="preserve"> </w:t>
            </w:r>
            <w:r w:rsidR="00EE0565" w:rsidRPr="009D284A">
              <w:rPr>
                <w:rFonts w:ascii="Times New Roman" w:hAnsi="Times New Roman" w:cs="Times New Roman"/>
                <w:b/>
                <w:sz w:val="20"/>
                <w:szCs w:val="24"/>
              </w:rPr>
              <w:t>(</w:t>
            </w:r>
            <w:r w:rsidR="00EE0565" w:rsidRPr="002F6CA3">
              <w:rPr>
                <w:rFonts w:ascii="Times New Roman" w:hAnsi="Times New Roman" w:cs="Times New Roman"/>
                <w:b/>
                <w:sz w:val="20"/>
                <w:szCs w:val="24"/>
              </w:rPr>
              <w:t>RM</w:t>
            </w:r>
            <w:r w:rsidR="00EE0565" w:rsidRPr="009D284A">
              <w:rPr>
                <w:rFonts w:ascii="Times New Roman" w:hAnsi="Times New Roman" w:cs="Times New Roman"/>
                <w:b/>
                <w:sz w:val="20"/>
                <w:szCs w:val="24"/>
                <w:lang w:val="ru-RU"/>
              </w:rPr>
              <w:t>)</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2.1</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Система управления рисками</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Наличие в отчете информации о действующей в компании системе управления рисками (СУР</w:t>
            </w:r>
            <w:r>
              <w:rPr>
                <w:rFonts w:ascii="Times New Roman" w:hAnsi="Times New Roman" w:cs="Times New Roman"/>
                <w:sz w:val="20"/>
                <w:szCs w:val="24"/>
                <w:lang w:val="ru-RU"/>
              </w:rPr>
              <w:t xml:space="preserve">) </w:t>
            </w:r>
          </w:p>
          <w:p w:rsidR="00C862E0" w:rsidRPr="001B5B29" w:rsidRDefault="00C862E0" w:rsidP="00B6090F">
            <w:pPr>
              <w:spacing w:after="0" w:line="240" w:lineRule="auto"/>
              <w:jc w:val="both"/>
              <w:rPr>
                <w:rFonts w:ascii="Times New Roman" w:hAnsi="Times New Roman" w:cs="Times New Roman"/>
                <w:sz w:val="20"/>
                <w:szCs w:val="24"/>
                <w:lang w:val="ru-RU"/>
              </w:rPr>
            </w:pPr>
            <w:r w:rsidRPr="001B5B29">
              <w:rPr>
                <w:rFonts w:ascii="Times New Roman" w:hAnsi="Times New Roman" w:cs="Times New Roman"/>
                <w:i/>
                <w:sz w:val="20"/>
                <w:szCs w:val="24"/>
                <w:lang w:val="ru-RU"/>
              </w:rPr>
              <w:t>(</w:t>
            </w:r>
            <w:r>
              <w:rPr>
                <w:rFonts w:ascii="Times New Roman" w:hAnsi="Times New Roman" w:cs="Times New Roman"/>
                <w:i/>
                <w:sz w:val="20"/>
                <w:szCs w:val="24"/>
                <w:lang w:val="ru-RU"/>
              </w:rPr>
              <w:t xml:space="preserve">Пример: </w:t>
            </w:r>
            <w:r w:rsidRPr="001B5B29">
              <w:rPr>
                <w:rFonts w:ascii="Times New Roman" w:hAnsi="Times New Roman" w:cs="Times New Roman"/>
                <w:i/>
                <w:sz w:val="20"/>
                <w:szCs w:val="24"/>
                <w:lang w:val="ru-RU"/>
              </w:rPr>
              <w:t>описание процесса и системы идентификации, оценки рисков, управления ими, мониторинга эффективности данных мероприятий)</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Pr>
                <w:rFonts w:ascii="Times New Roman" w:hAnsi="Times New Roman" w:cs="Times New Roman"/>
                <w:sz w:val="20"/>
                <w:szCs w:val="24"/>
                <w:lang w:val="ru-RU"/>
              </w:rPr>
              <w:t>Указание на:</w:t>
            </w:r>
          </w:p>
          <w:p w:rsidR="00C862E0" w:rsidRPr="001B5B29" w:rsidRDefault="00C862E0" w:rsidP="00B6090F">
            <w:pPr>
              <w:spacing w:after="0" w:line="240" w:lineRule="auto"/>
              <w:jc w:val="both"/>
              <w:rPr>
                <w:rFonts w:ascii="Times New Roman" w:hAnsi="Times New Roman" w:cs="Times New Roman"/>
                <w:sz w:val="20"/>
                <w:szCs w:val="24"/>
                <w:lang w:val="ru-RU"/>
              </w:rPr>
            </w:pPr>
            <w:r w:rsidRPr="001B5B29">
              <w:rPr>
                <w:rFonts w:ascii="Times New Roman" w:hAnsi="Times New Roman" w:cs="Times New Roman"/>
                <w:i/>
                <w:sz w:val="20"/>
                <w:szCs w:val="24"/>
                <w:lang w:val="ru-RU"/>
              </w:rPr>
              <w:t>количество идентифицированных рисков, количество проведенных интервью по оценке рисков, количеству значимых, умеренн</w:t>
            </w:r>
            <w:r>
              <w:rPr>
                <w:rFonts w:ascii="Times New Roman" w:hAnsi="Times New Roman" w:cs="Times New Roman"/>
                <w:i/>
                <w:sz w:val="20"/>
                <w:szCs w:val="24"/>
                <w:lang w:val="ru-RU"/>
              </w:rPr>
              <w:t>ых и незначительных рисков и пр.</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2.2</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Реестр ключевых рисков компаний</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Представление в отчете реестра ключевых рисков компании с указанием мер по управлению данными рисками, которые предпринимает компания</w:t>
            </w:r>
          </w:p>
          <w:p w:rsidR="00C862E0" w:rsidRPr="001B5B29" w:rsidRDefault="00C862E0" w:rsidP="00B6090F">
            <w:pPr>
              <w:autoSpaceDE w:val="0"/>
              <w:autoSpaceDN w:val="0"/>
              <w:adjustRightInd w:val="0"/>
              <w:spacing w:after="0" w:line="240" w:lineRule="auto"/>
              <w:rPr>
                <w:rFonts w:ascii="Times New Roman" w:hAnsi="Times New Roman" w:cs="Times New Roman"/>
                <w:i/>
                <w:sz w:val="20"/>
                <w:szCs w:val="24"/>
                <w:lang w:val="ru-RU"/>
              </w:rPr>
            </w:pPr>
            <w:r w:rsidRPr="001B5B29">
              <w:rPr>
                <w:rFonts w:ascii="Times New Roman" w:hAnsi="Times New Roman" w:cs="Times New Roman"/>
                <w:i/>
                <w:sz w:val="20"/>
                <w:szCs w:val="24"/>
                <w:lang w:val="ru-RU"/>
              </w:rPr>
              <w:t xml:space="preserve">(Пример: Риски, связанные с кадровыми ресурсами. Меры по управлению рисками: конкурентоспособное вознаграждение, </w:t>
            </w:r>
            <w:r>
              <w:rPr>
                <w:rFonts w:ascii="Times New Roman" w:hAnsi="Times New Roman" w:cs="Times New Roman"/>
                <w:i/>
                <w:sz w:val="20"/>
                <w:szCs w:val="24"/>
                <w:lang w:val="ru-RU"/>
              </w:rPr>
              <w:t>п</w:t>
            </w:r>
            <w:r w:rsidRPr="001B5B29">
              <w:rPr>
                <w:rFonts w:ascii="Times New Roman" w:hAnsi="Times New Roman" w:cs="Times New Roman"/>
                <w:i/>
                <w:sz w:val="20"/>
                <w:szCs w:val="24"/>
                <w:lang w:val="ru-RU"/>
              </w:rPr>
              <w:t>рограммы формирования</w:t>
            </w:r>
          </w:p>
          <w:p w:rsidR="00C862E0" w:rsidRPr="001B5B29" w:rsidRDefault="00C862E0" w:rsidP="00B6090F">
            <w:pPr>
              <w:spacing w:after="0" w:line="240" w:lineRule="auto"/>
              <w:jc w:val="both"/>
              <w:rPr>
                <w:rFonts w:ascii="Times New Roman" w:hAnsi="Times New Roman" w:cs="Times New Roman"/>
                <w:sz w:val="20"/>
                <w:szCs w:val="24"/>
                <w:lang w:val="ru-RU"/>
              </w:rPr>
            </w:pPr>
            <w:r w:rsidRPr="001B5B29">
              <w:rPr>
                <w:rFonts w:ascii="Times New Roman" w:hAnsi="Times New Roman" w:cs="Times New Roman"/>
                <w:i/>
                <w:sz w:val="20"/>
                <w:szCs w:val="24"/>
                <w:lang w:val="ru-RU"/>
              </w:rPr>
              <w:t>кадрового резерва, обучения и развития персонала и пр.)</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Pr>
                <w:rFonts w:ascii="Times New Roman" w:hAnsi="Times New Roman" w:cs="Times New Roman"/>
                <w:sz w:val="20"/>
                <w:szCs w:val="24"/>
                <w:lang w:val="ru-RU"/>
              </w:rPr>
              <w:t>В реестре рисков указание на:</w:t>
            </w:r>
          </w:p>
          <w:p w:rsidR="00C862E0" w:rsidRPr="00CD265C" w:rsidRDefault="00C862E0" w:rsidP="00B6090F">
            <w:pPr>
              <w:spacing w:after="0" w:line="240" w:lineRule="auto"/>
              <w:jc w:val="both"/>
              <w:rPr>
                <w:rFonts w:ascii="Times New Roman" w:hAnsi="Times New Roman" w:cs="Times New Roman"/>
                <w:i/>
                <w:sz w:val="20"/>
                <w:szCs w:val="24"/>
                <w:lang w:val="ru-RU"/>
              </w:rPr>
            </w:pPr>
            <w:r>
              <w:rPr>
                <w:rFonts w:ascii="Times New Roman" w:hAnsi="Times New Roman" w:cs="Times New Roman"/>
                <w:i/>
                <w:sz w:val="20"/>
                <w:szCs w:val="24"/>
                <w:lang w:val="ru-RU"/>
              </w:rPr>
              <w:t>к</w:t>
            </w:r>
            <w:r w:rsidRPr="00CD265C">
              <w:rPr>
                <w:rFonts w:ascii="Times New Roman" w:hAnsi="Times New Roman" w:cs="Times New Roman"/>
                <w:i/>
                <w:sz w:val="20"/>
                <w:szCs w:val="24"/>
                <w:lang w:val="ru-RU"/>
              </w:rPr>
              <w:t xml:space="preserve">оличественную оценку риска (Х млн руб.), количество происшествий (Х шт.), количество выбросов в атмосферу (млн тонн) и пр. </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2.3</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Социальные и экологические риски</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Наличие социальных и экологических рисков в реестре ключевых рисков компаний</w:t>
            </w:r>
          </w:p>
          <w:p w:rsidR="00C862E0" w:rsidRPr="00F27310" w:rsidRDefault="00C862E0" w:rsidP="00B6090F">
            <w:pPr>
              <w:autoSpaceDE w:val="0"/>
              <w:autoSpaceDN w:val="0"/>
              <w:adjustRightInd w:val="0"/>
              <w:spacing w:after="0" w:line="240" w:lineRule="auto"/>
              <w:rPr>
                <w:rFonts w:ascii="Times New Roman" w:hAnsi="Times New Roman" w:cs="Times New Roman"/>
                <w:i/>
                <w:sz w:val="20"/>
                <w:szCs w:val="24"/>
                <w:lang w:val="ru-RU"/>
              </w:rPr>
            </w:pPr>
            <w:r w:rsidRPr="00F27310">
              <w:rPr>
                <w:rFonts w:ascii="Times New Roman" w:hAnsi="Times New Roman" w:cs="Times New Roman"/>
                <w:i/>
                <w:sz w:val="20"/>
                <w:szCs w:val="24"/>
                <w:lang w:val="ru-RU"/>
              </w:rPr>
              <w:t>(Пример: Экологические риски. Меры по управлению: обеспечение соответствия требованиям</w:t>
            </w:r>
          </w:p>
          <w:p w:rsidR="00C862E0" w:rsidRPr="00F27310" w:rsidRDefault="00C862E0" w:rsidP="00B6090F">
            <w:pPr>
              <w:autoSpaceDE w:val="0"/>
              <w:autoSpaceDN w:val="0"/>
              <w:adjustRightInd w:val="0"/>
              <w:spacing w:after="0" w:line="240" w:lineRule="auto"/>
              <w:rPr>
                <w:rFonts w:ascii="Times New Roman" w:hAnsi="Times New Roman" w:cs="Times New Roman"/>
                <w:i/>
                <w:sz w:val="20"/>
                <w:szCs w:val="24"/>
                <w:lang w:val="ru-RU"/>
              </w:rPr>
            </w:pPr>
            <w:r w:rsidRPr="00F27310">
              <w:rPr>
                <w:rFonts w:ascii="Times New Roman" w:hAnsi="Times New Roman" w:cs="Times New Roman"/>
                <w:i/>
                <w:sz w:val="20"/>
                <w:szCs w:val="24"/>
                <w:lang w:val="ru-RU"/>
              </w:rPr>
              <w:t>действующего экологического законодательства путем</w:t>
            </w:r>
          </w:p>
          <w:p w:rsidR="00C862E0" w:rsidRPr="00F27310" w:rsidRDefault="00C862E0" w:rsidP="00B6090F">
            <w:pPr>
              <w:autoSpaceDE w:val="0"/>
              <w:autoSpaceDN w:val="0"/>
              <w:adjustRightInd w:val="0"/>
              <w:spacing w:after="0" w:line="240" w:lineRule="auto"/>
              <w:rPr>
                <w:rFonts w:ascii="Times New Roman" w:hAnsi="Times New Roman" w:cs="Times New Roman"/>
                <w:i/>
                <w:sz w:val="20"/>
                <w:szCs w:val="24"/>
                <w:lang w:val="ru-RU"/>
              </w:rPr>
            </w:pPr>
            <w:r w:rsidRPr="00F27310">
              <w:rPr>
                <w:rFonts w:ascii="Times New Roman" w:hAnsi="Times New Roman" w:cs="Times New Roman"/>
                <w:i/>
                <w:sz w:val="20"/>
                <w:szCs w:val="24"/>
                <w:lang w:val="ru-RU"/>
              </w:rPr>
              <w:t>инвестирования существенных средств в проведение</w:t>
            </w:r>
          </w:p>
          <w:p w:rsidR="00C862E0" w:rsidRPr="00F27310" w:rsidRDefault="00C862E0" w:rsidP="00B6090F">
            <w:pPr>
              <w:autoSpaceDE w:val="0"/>
              <w:autoSpaceDN w:val="0"/>
              <w:adjustRightInd w:val="0"/>
              <w:spacing w:after="0" w:line="240" w:lineRule="auto"/>
              <w:rPr>
                <w:rFonts w:ascii="Times New Roman" w:hAnsi="Times New Roman" w:cs="Times New Roman"/>
                <w:i/>
                <w:sz w:val="20"/>
                <w:szCs w:val="24"/>
                <w:lang w:val="ru-RU"/>
              </w:rPr>
            </w:pPr>
            <w:r w:rsidRPr="00F27310">
              <w:rPr>
                <w:rFonts w:ascii="Times New Roman" w:hAnsi="Times New Roman" w:cs="Times New Roman"/>
                <w:i/>
                <w:sz w:val="20"/>
                <w:szCs w:val="24"/>
                <w:lang w:val="ru-RU"/>
              </w:rPr>
              <w:t>природоохранных мероприятий, включая применение технологий,</w:t>
            </w:r>
          </w:p>
          <w:p w:rsidR="00C862E0" w:rsidRPr="00F27310" w:rsidRDefault="00C862E0" w:rsidP="00B6090F">
            <w:pPr>
              <w:autoSpaceDE w:val="0"/>
              <w:autoSpaceDN w:val="0"/>
              <w:adjustRightInd w:val="0"/>
              <w:spacing w:after="0" w:line="240" w:lineRule="auto"/>
              <w:rPr>
                <w:rFonts w:ascii="Times New Roman" w:hAnsi="Times New Roman" w:cs="Times New Roman"/>
                <w:i/>
                <w:sz w:val="20"/>
                <w:szCs w:val="24"/>
                <w:lang w:val="ru-RU"/>
              </w:rPr>
            </w:pPr>
            <w:r w:rsidRPr="00F27310">
              <w:rPr>
                <w:rFonts w:ascii="Times New Roman" w:hAnsi="Times New Roman" w:cs="Times New Roman"/>
                <w:i/>
                <w:sz w:val="20"/>
                <w:szCs w:val="24"/>
                <w:lang w:val="ru-RU"/>
              </w:rPr>
              <w:t>обеспечивающих минимизацию негативного воздействия на</w:t>
            </w:r>
          </w:p>
          <w:p w:rsidR="00C862E0" w:rsidRPr="00F27310" w:rsidRDefault="00C862E0" w:rsidP="00B6090F">
            <w:pPr>
              <w:autoSpaceDE w:val="0"/>
              <w:autoSpaceDN w:val="0"/>
              <w:adjustRightInd w:val="0"/>
              <w:spacing w:after="0" w:line="240" w:lineRule="auto"/>
              <w:rPr>
                <w:rFonts w:ascii="Times New Roman" w:hAnsi="Times New Roman" w:cs="Times New Roman"/>
                <w:sz w:val="20"/>
                <w:szCs w:val="24"/>
                <w:lang w:val="ru-RU"/>
              </w:rPr>
            </w:pPr>
            <w:r w:rsidRPr="00F27310">
              <w:rPr>
                <w:rFonts w:ascii="Times New Roman" w:hAnsi="Times New Roman" w:cs="Times New Roman"/>
                <w:i/>
                <w:sz w:val="20"/>
                <w:szCs w:val="24"/>
                <w:lang w:val="ru-RU"/>
              </w:rPr>
              <w:t>окружающую среду и пр.)</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Pr>
                <w:rFonts w:ascii="Times New Roman" w:hAnsi="Times New Roman" w:cs="Times New Roman"/>
                <w:sz w:val="20"/>
                <w:szCs w:val="24"/>
                <w:lang w:val="ru-RU"/>
              </w:rPr>
              <w:t>Указание на:</w:t>
            </w:r>
          </w:p>
          <w:p w:rsidR="00C862E0" w:rsidRPr="002F6CA3" w:rsidRDefault="00C862E0" w:rsidP="00B6090F">
            <w:pPr>
              <w:spacing w:after="0" w:line="240" w:lineRule="auto"/>
              <w:jc w:val="both"/>
              <w:rPr>
                <w:rFonts w:ascii="Times New Roman" w:hAnsi="Times New Roman" w:cs="Times New Roman"/>
                <w:sz w:val="20"/>
                <w:szCs w:val="24"/>
                <w:lang w:val="ru-RU"/>
              </w:rPr>
            </w:pPr>
            <w:r>
              <w:rPr>
                <w:rFonts w:ascii="Times New Roman" w:hAnsi="Times New Roman" w:cs="Times New Roman"/>
                <w:i/>
                <w:sz w:val="20"/>
                <w:szCs w:val="24"/>
                <w:lang w:val="ru-RU"/>
              </w:rPr>
              <w:t>к</w:t>
            </w:r>
            <w:r w:rsidRPr="00CD265C">
              <w:rPr>
                <w:rFonts w:ascii="Times New Roman" w:hAnsi="Times New Roman" w:cs="Times New Roman"/>
                <w:i/>
                <w:sz w:val="20"/>
                <w:szCs w:val="24"/>
                <w:lang w:val="ru-RU"/>
              </w:rPr>
              <w:t>оличественную оценку риска (Х млн руб.), количество происшествий (Х шт.), количество выбросов в атмосферу (</w:t>
            </w:r>
            <w:r>
              <w:rPr>
                <w:rFonts w:ascii="Times New Roman" w:hAnsi="Times New Roman" w:cs="Times New Roman"/>
                <w:i/>
                <w:sz w:val="20"/>
                <w:szCs w:val="24"/>
                <w:lang w:val="ru-RU"/>
              </w:rPr>
              <w:t>млн тонн), Х обученных сотрудников</w:t>
            </w:r>
            <w:r w:rsidRPr="00CD265C">
              <w:rPr>
                <w:rFonts w:ascii="Times New Roman" w:hAnsi="Times New Roman" w:cs="Times New Roman"/>
                <w:i/>
                <w:sz w:val="20"/>
                <w:szCs w:val="24"/>
                <w:lang w:val="ru-RU"/>
              </w:rPr>
              <w:t xml:space="preserve"> и пр.</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2.4</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Карта рисков</w:t>
            </w:r>
          </w:p>
        </w:tc>
        <w:tc>
          <w:tcPr>
            <w:tcW w:w="6480" w:type="dxa"/>
            <w:gridSpan w:val="2"/>
          </w:tcPr>
          <w:p w:rsidR="00C862E0" w:rsidRPr="00D96BFC"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Наличие карты рисков, в которой риски распределены по вероятности возникновения</w:t>
            </w:r>
            <w:r>
              <w:rPr>
                <w:rFonts w:ascii="Times New Roman" w:hAnsi="Times New Roman" w:cs="Times New Roman"/>
                <w:sz w:val="20"/>
                <w:szCs w:val="24"/>
                <w:lang w:val="ru-RU"/>
              </w:rPr>
              <w:t xml:space="preserve"> (низкая, средняя, высокая)</w:t>
            </w:r>
            <w:r w:rsidRPr="002F6CA3">
              <w:rPr>
                <w:rFonts w:ascii="Times New Roman" w:hAnsi="Times New Roman" w:cs="Times New Roman"/>
                <w:sz w:val="20"/>
                <w:szCs w:val="24"/>
                <w:lang w:val="ru-RU"/>
              </w:rPr>
              <w:t xml:space="preserve"> и масштабу ущерба</w:t>
            </w:r>
            <w:r>
              <w:rPr>
                <w:rFonts w:ascii="Times New Roman" w:hAnsi="Times New Roman" w:cs="Times New Roman"/>
                <w:sz w:val="20"/>
                <w:szCs w:val="24"/>
                <w:lang w:val="ru-RU"/>
              </w:rPr>
              <w:t>, исчисляемому в млн руб. (низкий, средний, высокий ущерб)</w:t>
            </w:r>
          </w:p>
        </w:tc>
      </w:tr>
      <w:tr w:rsidR="00EE0565" w:rsidRPr="00D96BFC" w:rsidTr="00AA096E">
        <w:tc>
          <w:tcPr>
            <w:tcW w:w="450" w:type="dxa"/>
            <w:shd w:val="clear" w:color="auto" w:fill="C5E0B3" w:themeFill="accent6" w:themeFillTint="66"/>
          </w:tcPr>
          <w:p w:rsidR="00EE0565" w:rsidRPr="002F6CA3" w:rsidRDefault="00EE0565" w:rsidP="00B6090F">
            <w:pPr>
              <w:spacing w:after="0" w:line="240" w:lineRule="auto"/>
              <w:ind w:hanging="113"/>
              <w:jc w:val="center"/>
              <w:rPr>
                <w:rFonts w:ascii="Times New Roman" w:hAnsi="Times New Roman" w:cs="Times New Roman"/>
                <w:b/>
                <w:sz w:val="20"/>
                <w:szCs w:val="24"/>
                <w:lang w:val="ru-RU"/>
              </w:rPr>
            </w:pPr>
            <w:r w:rsidRPr="002F6CA3">
              <w:rPr>
                <w:rFonts w:ascii="Times New Roman" w:hAnsi="Times New Roman" w:cs="Times New Roman"/>
                <w:b/>
                <w:sz w:val="20"/>
                <w:szCs w:val="24"/>
                <w:lang w:val="ru-RU"/>
              </w:rPr>
              <w:t>3</w:t>
            </w:r>
          </w:p>
        </w:tc>
        <w:tc>
          <w:tcPr>
            <w:tcW w:w="9270" w:type="dxa"/>
            <w:gridSpan w:val="3"/>
            <w:shd w:val="clear" w:color="auto" w:fill="C5E0B3" w:themeFill="accent6" w:themeFillTint="66"/>
          </w:tcPr>
          <w:p w:rsidR="00EE0565" w:rsidRPr="002F6CA3" w:rsidRDefault="00EE0565" w:rsidP="00B6090F">
            <w:pPr>
              <w:spacing w:after="0" w:line="240" w:lineRule="auto"/>
              <w:ind w:firstLine="270"/>
              <w:jc w:val="both"/>
              <w:rPr>
                <w:rFonts w:ascii="Times New Roman" w:hAnsi="Times New Roman" w:cs="Times New Roman"/>
                <w:b/>
                <w:sz w:val="20"/>
                <w:szCs w:val="24"/>
                <w:lang w:val="ru-RU"/>
              </w:rPr>
            </w:pPr>
            <w:r w:rsidRPr="002F6CA3">
              <w:rPr>
                <w:rFonts w:ascii="Times New Roman" w:hAnsi="Times New Roman" w:cs="Times New Roman"/>
                <w:b/>
                <w:sz w:val="20"/>
                <w:szCs w:val="24"/>
                <w:lang w:val="ru-RU"/>
              </w:rPr>
              <w:t>Заинтересованные стороны</w:t>
            </w:r>
            <w:r w:rsidRPr="00D96BFC">
              <w:rPr>
                <w:rFonts w:ascii="Times New Roman" w:hAnsi="Times New Roman" w:cs="Times New Roman"/>
                <w:b/>
                <w:sz w:val="20"/>
                <w:szCs w:val="24"/>
                <w:lang w:val="ru-RU"/>
              </w:rPr>
              <w:t xml:space="preserve"> / </w:t>
            </w:r>
            <w:proofErr w:type="spellStart"/>
            <w:r w:rsidRPr="002F6CA3">
              <w:rPr>
                <w:rFonts w:ascii="Times New Roman" w:hAnsi="Times New Roman" w:cs="Times New Roman"/>
                <w:b/>
                <w:sz w:val="20"/>
                <w:szCs w:val="24"/>
                <w:lang w:val="ru-RU"/>
              </w:rPr>
              <w:t>стейкхолдеры</w:t>
            </w:r>
            <w:proofErr w:type="spellEnd"/>
            <w:r w:rsidRPr="002F6CA3">
              <w:rPr>
                <w:rFonts w:ascii="Times New Roman" w:hAnsi="Times New Roman" w:cs="Times New Roman"/>
                <w:b/>
                <w:sz w:val="20"/>
                <w:szCs w:val="24"/>
                <w:lang w:val="ru-RU"/>
              </w:rPr>
              <w:t xml:space="preserve"> (</w:t>
            </w:r>
            <w:r w:rsidRPr="002F6CA3">
              <w:rPr>
                <w:rFonts w:ascii="Times New Roman" w:hAnsi="Times New Roman" w:cs="Times New Roman"/>
                <w:b/>
                <w:sz w:val="20"/>
                <w:szCs w:val="24"/>
              </w:rPr>
              <w:t>St</w:t>
            </w:r>
            <w:r w:rsidRPr="00D96BFC">
              <w:rPr>
                <w:rFonts w:ascii="Times New Roman" w:hAnsi="Times New Roman" w:cs="Times New Roman"/>
                <w:b/>
                <w:sz w:val="20"/>
                <w:szCs w:val="24"/>
                <w:lang w:val="ru-RU"/>
              </w:rPr>
              <w:t>)</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3.1</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 xml:space="preserve">Ключевые заинтересованные стороны </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Наличие в отчете списка основных заинтересованных сторон (ЗС) компании</w:t>
            </w:r>
          </w:p>
          <w:p w:rsidR="00C862E0" w:rsidRPr="002F6CA3" w:rsidRDefault="00C862E0" w:rsidP="00B6090F">
            <w:pPr>
              <w:autoSpaceDE w:val="0"/>
              <w:autoSpaceDN w:val="0"/>
              <w:adjustRightInd w:val="0"/>
              <w:spacing w:after="0" w:line="240" w:lineRule="auto"/>
              <w:rPr>
                <w:rFonts w:ascii="Times New Roman" w:hAnsi="Times New Roman" w:cs="Times New Roman"/>
                <w:sz w:val="20"/>
                <w:szCs w:val="24"/>
                <w:lang w:val="ru-RU"/>
              </w:rPr>
            </w:pPr>
            <w:r w:rsidRPr="005D5E32">
              <w:rPr>
                <w:rFonts w:ascii="Times New Roman" w:hAnsi="Times New Roman" w:cs="Times New Roman"/>
                <w:i/>
                <w:sz w:val="20"/>
                <w:szCs w:val="24"/>
                <w:lang w:val="ru-RU"/>
              </w:rPr>
              <w:t xml:space="preserve">(Пример: акционеры и инвесторы, органы государственной власти, персонал, деловые партнеры, поставщики и потребители, </w:t>
            </w:r>
            <w:r>
              <w:rPr>
                <w:rFonts w:ascii="Times New Roman" w:hAnsi="Times New Roman" w:cs="Times New Roman"/>
                <w:i/>
                <w:sz w:val="20"/>
                <w:szCs w:val="24"/>
                <w:lang w:val="ru-RU"/>
              </w:rPr>
              <w:t>местные сообщества и пр.)</w:t>
            </w:r>
          </w:p>
        </w:tc>
        <w:tc>
          <w:tcPr>
            <w:tcW w:w="3240" w:type="dxa"/>
          </w:tcPr>
          <w:p w:rsidR="00C862E0" w:rsidRPr="002F6CA3"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Pr>
                <w:rFonts w:ascii="Times New Roman" w:hAnsi="Times New Roman" w:cs="Times New Roman"/>
                <w:sz w:val="20"/>
                <w:szCs w:val="24"/>
                <w:lang w:val="ru-RU"/>
              </w:rPr>
              <w:t>Для данного показателя количественные индикаторы отсутствуют</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rPr>
            </w:pPr>
            <w:r w:rsidRPr="002F6CA3">
              <w:rPr>
                <w:rFonts w:ascii="Times New Roman" w:hAnsi="Times New Roman" w:cs="Times New Roman"/>
                <w:sz w:val="20"/>
                <w:szCs w:val="24"/>
              </w:rPr>
              <w:t>3.2</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Способы взаимодействия с ЗС</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 xml:space="preserve">Описание способов взаимодействия с </w:t>
            </w:r>
            <w:r w:rsidRPr="002F6CA3">
              <w:rPr>
                <w:rFonts w:ascii="Times New Roman" w:hAnsi="Times New Roman" w:cs="Times New Roman"/>
                <w:sz w:val="20"/>
                <w:szCs w:val="24"/>
                <w:lang w:val="ru-RU"/>
              </w:rPr>
              <w:lastRenderedPageBreak/>
              <w:t>заинтересованными сторонами, механизмов обратной связи, механизмов оценки текущих нужд ЗС</w:t>
            </w:r>
          </w:p>
          <w:p w:rsidR="00C862E0" w:rsidRPr="001B1F41" w:rsidRDefault="00C862E0" w:rsidP="00B6090F">
            <w:pPr>
              <w:spacing w:after="0" w:line="240" w:lineRule="auto"/>
              <w:jc w:val="both"/>
              <w:rPr>
                <w:rFonts w:ascii="Times New Roman" w:hAnsi="Times New Roman" w:cs="Times New Roman"/>
                <w:sz w:val="20"/>
                <w:szCs w:val="24"/>
                <w:lang w:val="ru-RU"/>
              </w:rPr>
            </w:pPr>
            <w:r w:rsidRPr="001B1F41">
              <w:rPr>
                <w:rFonts w:ascii="Times New Roman" w:hAnsi="Times New Roman" w:cs="Times New Roman"/>
                <w:sz w:val="20"/>
                <w:szCs w:val="24"/>
                <w:lang w:val="ru-RU"/>
              </w:rPr>
              <w:t>(</w:t>
            </w:r>
            <w:r w:rsidRPr="001B1F41">
              <w:rPr>
                <w:rFonts w:ascii="Times New Roman" w:hAnsi="Times New Roman" w:cs="Times New Roman"/>
                <w:i/>
                <w:sz w:val="20"/>
                <w:szCs w:val="24"/>
                <w:lang w:val="ru-RU"/>
              </w:rPr>
              <w:t>Пример: проведение встреч, общественные слушания, работа «горячей линии» для сотрудников и потребителей, проведение конференций и пр.)</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Pr>
                <w:rFonts w:ascii="Times New Roman" w:hAnsi="Times New Roman" w:cs="Times New Roman"/>
                <w:sz w:val="20"/>
                <w:szCs w:val="24"/>
                <w:lang w:val="ru-RU"/>
              </w:rPr>
              <w:lastRenderedPageBreak/>
              <w:t>Указание на:</w:t>
            </w:r>
          </w:p>
          <w:p w:rsidR="00C862E0" w:rsidRPr="002F6CA3" w:rsidRDefault="00C862E0" w:rsidP="00B6090F">
            <w:pPr>
              <w:spacing w:after="0" w:line="240" w:lineRule="auto"/>
              <w:jc w:val="both"/>
              <w:rPr>
                <w:rFonts w:ascii="Times New Roman" w:hAnsi="Times New Roman" w:cs="Times New Roman"/>
                <w:sz w:val="20"/>
                <w:szCs w:val="24"/>
                <w:lang w:val="ru-RU"/>
              </w:rPr>
            </w:pPr>
            <w:r>
              <w:rPr>
                <w:rFonts w:ascii="Times New Roman" w:hAnsi="Times New Roman" w:cs="Times New Roman"/>
                <w:i/>
                <w:sz w:val="20"/>
                <w:szCs w:val="24"/>
                <w:lang w:val="ru-RU"/>
              </w:rPr>
              <w:lastRenderedPageBreak/>
              <w:t>количество проведенных встреч, слушаний, количество обращений на «горячую линию», количество участников конференций и пр.</w:t>
            </w:r>
          </w:p>
        </w:tc>
      </w:tr>
      <w:tr w:rsidR="00C862E0" w:rsidRPr="002F6CA3" w:rsidTr="00AA096E">
        <w:trPr>
          <w:trHeight w:val="2663"/>
        </w:trPr>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rPr>
            </w:pPr>
            <w:r w:rsidRPr="002F6CA3">
              <w:rPr>
                <w:rFonts w:ascii="Times New Roman" w:hAnsi="Times New Roman" w:cs="Times New Roman"/>
                <w:sz w:val="20"/>
                <w:szCs w:val="24"/>
              </w:rPr>
              <w:lastRenderedPageBreak/>
              <w:t>3.3</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Оценка эффективности взаимодействия с ЗС</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Описание механизмов оценки эффективности реализации социальных и экологических программ, направленных на улучшение регионов присутствия компании и повышения качества взаимодействия с ЗС</w:t>
            </w:r>
          </w:p>
          <w:p w:rsidR="00C862E0" w:rsidRPr="00684BF4" w:rsidRDefault="00C862E0" w:rsidP="00B6090F">
            <w:pPr>
              <w:spacing w:after="0" w:line="240" w:lineRule="auto"/>
              <w:jc w:val="both"/>
              <w:rPr>
                <w:rFonts w:ascii="Times New Roman" w:hAnsi="Times New Roman" w:cs="Times New Roman"/>
                <w:sz w:val="20"/>
                <w:szCs w:val="24"/>
                <w:lang w:val="ru-RU"/>
              </w:rPr>
            </w:pPr>
            <w:r w:rsidRPr="00684BF4">
              <w:rPr>
                <w:rFonts w:ascii="Times New Roman" w:hAnsi="Times New Roman" w:cs="Times New Roman"/>
                <w:i/>
                <w:sz w:val="20"/>
                <w:szCs w:val="24"/>
                <w:lang w:val="ru-RU"/>
              </w:rPr>
              <w:t xml:space="preserve">(Пример: проведение круглых столов с представителями местных сообществ, </w:t>
            </w:r>
            <w:r w:rsidRPr="001B1F41">
              <w:rPr>
                <w:rFonts w:ascii="Times New Roman" w:hAnsi="Times New Roman" w:cs="Times New Roman"/>
                <w:i/>
                <w:sz w:val="20"/>
                <w:szCs w:val="24"/>
                <w:lang w:val="ru-RU"/>
              </w:rPr>
              <w:t>оп</w:t>
            </w:r>
            <w:r>
              <w:rPr>
                <w:rFonts w:ascii="Times New Roman" w:hAnsi="Times New Roman" w:cs="Times New Roman"/>
                <w:i/>
                <w:sz w:val="20"/>
                <w:szCs w:val="24"/>
                <w:lang w:val="ru-RU"/>
              </w:rPr>
              <w:t>росы сотрудников и потребителей и пр.)</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Pr>
                <w:rFonts w:ascii="Times New Roman" w:hAnsi="Times New Roman" w:cs="Times New Roman"/>
                <w:sz w:val="20"/>
                <w:szCs w:val="24"/>
                <w:lang w:val="ru-RU"/>
              </w:rPr>
              <w:t>Указание на:</w:t>
            </w:r>
          </w:p>
          <w:p w:rsidR="00C862E0" w:rsidRPr="002F6CA3" w:rsidRDefault="00C862E0" w:rsidP="00B6090F">
            <w:pPr>
              <w:spacing w:after="0" w:line="240" w:lineRule="auto"/>
              <w:jc w:val="both"/>
              <w:rPr>
                <w:rFonts w:ascii="Times New Roman" w:hAnsi="Times New Roman" w:cs="Times New Roman"/>
                <w:sz w:val="20"/>
                <w:szCs w:val="24"/>
                <w:lang w:val="ru-RU"/>
              </w:rPr>
            </w:pPr>
            <w:r>
              <w:rPr>
                <w:rFonts w:ascii="Times New Roman" w:hAnsi="Times New Roman" w:cs="Times New Roman"/>
                <w:i/>
                <w:sz w:val="20"/>
                <w:szCs w:val="24"/>
                <w:lang w:val="ru-RU"/>
              </w:rPr>
              <w:t>количество проведенных круглых столов, опросов, результаты опросов, количество задействованных в диалоге участников и пр.</w:t>
            </w:r>
          </w:p>
        </w:tc>
      </w:tr>
      <w:tr w:rsidR="00EE0565" w:rsidRPr="002F6CA3" w:rsidTr="00AA096E">
        <w:tc>
          <w:tcPr>
            <w:tcW w:w="450" w:type="dxa"/>
            <w:shd w:val="clear" w:color="auto" w:fill="C5E0B3" w:themeFill="accent6" w:themeFillTint="66"/>
          </w:tcPr>
          <w:p w:rsidR="00EE0565" w:rsidRPr="00684BF4" w:rsidRDefault="00EE0565" w:rsidP="00B6090F">
            <w:pPr>
              <w:spacing w:after="0" w:line="240" w:lineRule="auto"/>
              <w:ind w:hanging="113"/>
              <w:jc w:val="center"/>
              <w:rPr>
                <w:rFonts w:ascii="Times New Roman" w:hAnsi="Times New Roman" w:cs="Times New Roman"/>
                <w:b/>
                <w:sz w:val="20"/>
                <w:szCs w:val="24"/>
                <w:lang w:val="ru-RU"/>
              </w:rPr>
            </w:pPr>
            <w:r w:rsidRPr="00684BF4">
              <w:rPr>
                <w:rFonts w:ascii="Times New Roman" w:hAnsi="Times New Roman" w:cs="Times New Roman"/>
                <w:b/>
                <w:sz w:val="20"/>
                <w:szCs w:val="24"/>
                <w:lang w:val="ru-RU"/>
              </w:rPr>
              <w:t>4</w:t>
            </w:r>
          </w:p>
        </w:tc>
        <w:tc>
          <w:tcPr>
            <w:tcW w:w="9270" w:type="dxa"/>
            <w:gridSpan w:val="3"/>
            <w:shd w:val="clear" w:color="auto" w:fill="C5E0B3" w:themeFill="accent6" w:themeFillTint="66"/>
          </w:tcPr>
          <w:p w:rsidR="00EE0565" w:rsidRPr="002F6CA3" w:rsidRDefault="00EE0565" w:rsidP="00B6090F">
            <w:pPr>
              <w:spacing w:after="0" w:line="240" w:lineRule="auto"/>
              <w:ind w:firstLine="270"/>
              <w:rPr>
                <w:rFonts w:ascii="Times New Roman" w:hAnsi="Times New Roman" w:cs="Times New Roman"/>
                <w:b/>
                <w:sz w:val="20"/>
                <w:szCs w:val="24"/>
              </w:rPr>
            </w:pPr>
            <w:r w:rsidRPr="00684BF4">
              <w:rPr>
                <w:rFonts w:ascii="Times New Roman" w:hAnsi="Times New Roman" w:cs="Times New Roman"/>
                <w:b/>
                <w:sz w:val="20"/>
                <w:szCs w:val="24"/>
                <w:lang w:val="ru-RU"/>
              </w:rPr>
              <w:t xml:space="preserve">Экологическая </w:t>
            </w:r>
            <w:r w:rsidR="003725D3" w:rsidRPr="002F6CA3">
              <w:rPr>
                <w:rFonts w:ascii="Times New Roman" w:hAnsi="Times New Roman" w:cs="Times New Roman"/>
                <w:b/>
                <w:sz w:val="20"/>
                <w:szCs w:val="24"/>
                <w:lang w:val="ru-RU"/>
              </w:rPr>
              <w:t>ответственность компании</w:t>
            </w:r>
            <w:r w:rsidR="003725D3" w:rsidRPr="000C0014">
              <w:rPr>
                <w:rFonts w:ascii="Times New Roman" w:hAnsi="Times New Roman" w:cs="Times New Roman"/>
                <w:b/>
                <w:sz w:val="20"/>
                <w:szCs w:val="24"/>
                <w:lang w:val="ru-RU"/>
              </w:rPr>
              <w:t xml:space="preserve"> </w:t>
            </w:r>
            <w:r w:rsidRPr="002F6CA3">
              <w:rPr>
                <w:rFonts w:ascii="Times New Roman" w:hAnsi="Times New Roman" w:cs="Times New Roman"/>
                <w:b/>
                <w:sz w:val="20"/>
                <w:szCs w:val="24"/>
              </w:rPr>
              <w:t>(</w:t>
            </w:r>
            <w:proofErr w:type="spellStart"/>
            <w:r w:rsidRPr="002F6CA3">
              <w:rPr>
                <w:rFonts w:ascii="Times New Roman" w:hAnsi="Times New Roman" w:cs="Times New Roman"/>
                <w:b/>
                <w:sz w:val="20"/>
                <w:szCs w:val="24"/>
              </w:rPr>
              <w:t>Env</w:t>
            </w:r>
            <w:proofErr w:type="spellEnd"/>
            <w:r w:rsidRPr="002F6CA3">
              <w:rPr>
                <w:rFonts w:ascii="Times New Roman" w:hAnsi="Times New Roman" w:cs="Times New Roman"/>
                <w:b/>
                <w:sz w:val="20"/>
                <w:szCs w:val="24"/>
              </w:rPr>
              <w:t>)</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4.1</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Экологический мониторинг и менеджмент</w:t>
            </w:r>
          </w:p>
        </w:tc>
        <w:tc>
          <w:tcPr>
            <w:tcW w:w="3240" w:type="dxa"/>
          </w:tcPr>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Подход к осуществлению экологической ответственности</w:t>
            </w:r>
          </w:p>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Описание проектов по экологическому мониторингу</w:t>
            </w:r>
          </w:p>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572E89">
              <w:rPr>
                <w:rFonts w:ascii="Times New Roman" w:hAnsi="Times New Roman" w:cs="Times New Roman"/>
                <w:i/>
                <w:sz w:val="20"/>
                <w:szCs w:val="24"/>
                <w:lang w:val="ru-RU"/>
              </w:rPr>
              <w:t xml:space="preserve">Наличие </w:t>
            </w:r>
            <w:r>
              <w:rPr>
                <w:rFonts w:ascii="Times New Roman" w:hAnsi="Times New Roman" w:cs="Times New Roman"/>
                <w:i/>
                <w:sz w:val="20"/>
                <w:szCs w:val="24"/>
                <w:lang w:val="ru-RU"/>
              </w:rPr>
              <w:t>сертификации</w:t>
            </w:r>
            <w:r w:rsidRPr="00572E89">
              <w:rPr>
                <w:rFonts w:ascii="Times New Roman" w:hAnsi="Times New Roman" w:cs="Times New Roman"/>
                <w:i/>
                <w:sz w:val="20"/>
                <w:szCs w:val="24"/>
                <w:lang w:val="ru-RU"/>
              </w:rPr>
              <w:t xml:space="preserve"> серии </w:t>
            </w:r>
            <w:r w:rsidRPr="00572E89">
              <w:rPr>
                <w:rFonts w:ascii="Times New Roman" w:hAnsi="Times New Roman" w:cs="Times New Roman"/>
                <w:i/>
                <w:sz w:val="20"/>
                <w:szCs w:val="24"/>
              </w:rPr>
              <w:t>ISO</w:t>
            </w:r>
            <w:r w:rsidRPr="00572E89">
              <w:rPr>
                <w:rFonts w:ascii="Times New Roman" w:hAnsi="Times New Roman" w:cs="Times New Roman"/>
                <w:i/>
                <w:sz w:val="20"/>
                <w:szCs w:val="24"/>
                <w:lang w:val="ru-RU"/>
              </w:rPr>
              <w:t xml:space="preserve"> 140000 (Экологический менеджмент)</w:t>
            </w:r>
            <w:r>
              <w:rPr>
                <w:rFonts w:ascii="Times New Roman" w:hAnsi="Times New Roman" w:cs="Times New Roman"/>
                <w:i/>
                <w:sz w:val="20"/>
                <w:szCs w:val="24"/>
                <w:lang w:val="ru-RU"/>
              </w:rPr>
              <w:t xml:space="preserve"> и пр.</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Pr>
                <w:rFonts w:ascii="Times New Roman" w:hAnsi="Times New Roman" w:cs="Times New Roman"/>
                <w:sz w:val="20"/>
                <w:szCs w:val="24"/>
                <w:lang w:val="ru-RU"/>
              </w:rPr>
              <w:t>Указание на:</w:t>
            </w:r>
          </w:p>
          <w:p w:rsidR="00C862E0" w:rsidRPr="00572E89" w:rsidRDefault="00C862E0" w:rsidP="00B6090F">
            <w:pPr>
              <w:spacing w:after="0" w:line="240" w:lineRule="auto"/>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 xml:space="preserve">Количество реализованных проектов в области экологической ответственности, количество проведенных экологических аудитов, общая сумма затрат на экологические проекты и пр. </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4.2</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Выбросы в атмосферу и изменение климата</w:t>
            </w:r>
          </w:p>
        </w:tc>
        <w:tc>
          <w:tcPr>
            <w:tcW w:w="3240" w:type="dxa"/>
          </w:tcPr>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Описание проектов по снижению выбросов загрязняющих веществ в атмосферу</w:t>
            </w:r>
          </w:p>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Описание используемых НДТ</w:t>
            </w:r>
          </w:p>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sz w:val="20"/>
                <w:szCs w:val="24"/>
                <w:lang w:val="ru-RU"/>
              </w:rPr>
            </w:pPr>
            <w:r w:rsidRPr="00572E89">
              <w:rPr>
                <w:rFonts w:ascii="Times New Roman" w:hAnsi="Times New Roman" w:cs="Times New Roman"/>
                <w:i/>
                <w:sz w:val="20"/>
                <w:szCs w:val="24"/>
                <w:lang w:val="ru-RU"/>
              </w:rPr>
              <w:t>Описание проектов по снижению выбросов парниковых газов</w:t>
            </w:r>
            <w:r>
              <w:rPr>
                <w:rFonts w:ascii="Times New Roman" w:hAnsi="Times New Roman" w:cs="Times New Roman"/>
                <w:i/>
                <w:sz w:val="20"/>
                <w:szCs w:val="24"/>
                <w:lang w:val="ru-RU"/>
              </w:rPr>
              <w:t xml:space="preserve"> и пр.</w:t>
            </w:r>
          </w:p>
        </w:tc>
        <w:tc>
          <w:tcPr>
            <w:tcW w:w="3240" w:type="dxa"/>
          </w:tcPr>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Количество и динамика выбросов загрязняющих веществ (млн тонн)</w:t>
            </w:r>
          </w:p>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Сумма затрат на внедрение НДТ</w:t>
            </w:r>
          </w:p>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Количество и динамика выбросов парниковых газов и пр.</w:t>
            </w:r>
          </w:p>
          <w:p w:rsidR="00C862E0" w:rsidRPr="00572E89" w:rsidRDefault="00C862E0" w:rsidP="00B6090F">
            <w:pPr>
              <w:spacing w:after="0" w:line="240" w:lineRule="auto"/>
              <w:jc w:val="both"/>
              <w:rPr>
                <w:rFonts w:ascii="Times New Roman" w:hAnsi="Times New Roman" w:cs="Times New Roman"/>
                <w:sz w:val="20"/>
                <w:szCs w:val="24"/>
                <w:lang w:val="ru-RU"/>
              </w:rPr>
            </w:pPr>
          </w:p>
        </w:tc>
      </w:tr>
      <w:tr w:rsidR="00C862E0" w:rsidRPr="00C7228C"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4.3</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proofErr w:type="spellStart"/>
            <w:r w:rsidRPr="002F6CA3">
              <w:rPr>
                <w:rFonts w:ascii="Times New Roman" w:hAnsi="Times New Roman" w:cs="Times New Roman"/>
                <w:sz w:val="20"/>
                <w:szCs w:val="24"/>
                <w:lang w:val="ru-RU"/>
              </w:rPr>
              <w:t>Энергоэффективность</w:t>
            </w:r>
            <w:proofErr w:type="spellEnd"/>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Н</w:t>
            </w:r>
            <w:r>
              <w:rPr>
                <w:rFonts w:ascii="Times New Roman" w:hAnsi="Times New Roman" w:cs="Times New Roman"/>
                <w:i/>
                <w:sz w:val="20"/>
                <w:szCs w:val="24"/>
                <w:lang w:val="ru-RU"/>
              </w:rPr>
              <w:t>аличие сертификации</w:t>
            </w:r>
            <w:r w:rsidRPr="00572E89">
              <w:rPr>
                <w:rFonts w:ascii="Times New Roman" w:hAnsi="Times New Roman" w:cs="Times New Roman"/>
                <w:i/>
                <w:sz w:val="20"/>
                <w:szCs w:val="24"/>
                <w:lang w:val="ru-RU"/>
              </w:rPr>
              <w:t xml:space="preserve"> серии </w:t>
            </w:r>
            <w:r w:rsidRPr="00C7228C">
              <w:rPr>
                <w:rFonts w:ascii="Times New Roman" w:hAnsi="Times New Roman" w:cs="Times New Roman"/>
                <w:i/>
                <w:sz w:val="20"/>
                <w:szCs w:val="24"/>
                <w:lang w:val="ru-RU"/>
              </w:rPr>
              <w:t>ISO</w:t>
            </w:r>
            <w:r>
              <w:rPr>
                <w:rFonts w:ascii="Times New Roman" w:hAnsi="Times New Roman" w:cs="Times New Roman"/>
                <w:i/>
                <w:sz w:val="20"/>
                <w:szCs w:val="24"/>
                <w:lang w:val="ru-RU"/>
              </w:rPr>
              <w:t xml:space="preserve"> 50</w:t>
            </w:r>
            <w:r w:rsidRPr="00572E89">
              <w:rPr>
                <w:rFonts w:ascii="Times New Roman" w:hAnsi="Times New Roman" w:cs="Times New Roman"/>
                <w:i/>
                <w:sz w:val="20"/>
                <w:szCs w:val="24"/>
                <w:lang w:val="ru-RU"/>
              </w:rPr>
              <w:t>0000 (</w:t>
            </w:r>
            <w:r>
              <w:rPr>
                <w:rFonts w:ascii="Times New Roman" w:hAnsi="Times New Roman" w:cs="Times New Roman"/>
                <w:i/>
                <w:sz w:val="20"/>
                <w:szCs w:val="24"/>
                <w:lang w:val="ru-RU"/>
              </w:rPr>
              <w:t>Энергетический менеджмент)</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 xml:space="preserve">Описание проектов по повышению </w:t>
            </w:r>
            <w:proofErr w:type="spellStart"/>
            <w:r>
              <w:rPr>
                <w:rFonts w:ascii="Times New Roman" w:hAnsi="Times New Roman" w:cs="Times New Roman"/>
                <w:i/>
                <w:sz w:val="20"/>
                <w:szCs w:val="24"/>
                <w:lang w:val="ru-RU"/>
              </w:rPr>
              <w:t>энергоэффективности</w:t>
            </w:r>
            <w:proofErr w:type="spellEnd"/>
          </w:p>
          <w:p w:rsidR="00C862E0" w:rsidRPr="00AE27B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Описание используемых НДТ и пр.</w:t>
            </w:r>
          </w:p>
        </w:tc>
        <w:tc>
          <w:tcPr>
            <w:tcW w:w="3240" w:type="dxa"/>
          </w:tcPr>
          <w:p w:rsidR="00C862E0" w:rsidRPr="00AE27B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AE27B1">
              <w:rPr>
                <w:rFonts w:ascii="Times New Roman" w:hAnsi="Times New Roman" w:cs="Times New Roman"/>
                <w:i/>
                <w:sz w:val="20"/>
                <w:szCs w:val="24"/>
                <w:lang w:val="ru-RU"/>
              </w:rPr>
              <w:t>Потребление энергии в компании</w:t>
            </w:r>
          </w:p>
          <w:p w:rsidR="00C862E0" w:rsidRPr="00AE27B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AE27B1">
              <w:rPr>
                <w:rFonts w:ascii="Times New Roman" w:hAnsi="Times New Roman" w:cs="Times New Roman"/>
                <w:i/>
                <w:sz w:val="20"/>
                <w:szCs w:val="24"/>
                <w:lang w:val="ru-RU"/>
              </w:rPr>
              <w:t>Динамика энергопотребления</w:t>
            </w:r>
          </w:p>
          <w:p w:rsidR="00C862E0" w:rsidRPr="00572E89"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Сумма затрат на внедрение НДТ</w:t>
            </w:r>
            <w:r>
              <w:rPr>
                <w:rFonts w:ascii="Times New Roman" w:hAnsi="Times New Roman" w:cs="Times New Roman"/>
                <w:i/>
                <w:sz w:val="20"/>
                <w:szCs w:val="24"/>
                <w:lang w:val="ru-RU"/>
              </w:rPr>
              <w:t xml:space="preserve"> и пр.</w:t>
            </w:r>
          </w:p>
          <w:p w:rsidR="00C862E0" w:rsidRPr="00AE27B1" w:rsidRDefault="00C862E0" w:rsidP="00B6090F">
            <w:pPr>
              <w:pStyle w:val="ListParagraph"/>
              <w:spacing w:after="0" w:line="240" w:lineRule="auto"/>
              <w:ind w:left="198"/>
              <w:jc w:val="both"/>
              <w:rPr>
                <w:rFonts w:ascii="Times New Roman" w:hAnsi="Times New Roman" w:cs="Times New Roman"/>
                <w:i/>
                <w:sz w:val="20"/>
                <w:szCs w:val="24"/>
                <w:lang w:val="ru-RU"/>
              </w:rPr>
            </w:pPr>
          </w:p>
        </w:tc>
      </w:tr>
      <w:tr w:rsidR="00C862E0" w:rsidRPr="00AE27B1"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4.4</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Использование воды</w:t>
            </w:r>
          </w:p>
        </w:tc>
        <w:tc>
          <w:tcPr>
            <w:tcW w:w="3240" w:type="dxa"/>
          </w:tcPr>
          <w:p w:rsidR="00C862E0" w:rsidRPr="00AE27B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AE27B1">
              <w:rPr>
                <w:rFonts w:ascii="Times New Roman" w:hAnsi="Times New Roman" w:cs="Times New Roman"/>
                <w:i/>
                <w:sz w:val="20"/>
                <w:szCs w:val="24"/>
                <w:lang w:val="ru-RU"/>
              </w:rPr>
              <w:t>Описание проектов по водоочистке, оборотному циклу водопользования</w:t>
            </w:r>
          </w:p>
          <w:p w:rsidR="00C862E0" w:rsidRPr="00AE27B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AE27B1">
              <w:rPr>
                <w:rFonts w:ascii="Times New Roman" w:hAnsi="Times New Roman" w:cs="Times New Roman"/>
                <w:i/>
                <w:sz w:val="20"/>
                <w:szCs w:val="24"/>
                <w:lang w:val="ru-RU"/>
              </w:rPr>
              <w:t>Описание используемых НДТ</w:t>
            </w:r>
            <w:r>
              <w:rPr>
                <w:rFonts w:ascii="Times New Roman" w:hAnsi="Times New Roman" w:cs="Times New Roman"/>
                <w:i/>
                <w:sz w:val="20"/>
                <w:szCs w:val="24"/>
                <w:lang w:val="ru-RU"/>
              </w:rPr>
              <w:t xml:space="preserve"> и пр.</w:t>
            </w:r>
          </w:p>
        </w:tc>
        <w:tc>
          <w:tcPr>
            <w:tcW w:w="3240" w:type="dxa"/>
          </w:tcPr>
          <w:p w:rsidR="00C862E0" w:rsidRPr="00AE27B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AE27B1">
              <w:rPr>
                <w:rFonts w:ascii="Times New Roman" w:hAnsi="Times New Roman" w:cs="Times New Roman"/>
                <w:i/>
                <w:sz w:val="20"/>
                <w:szCs w:val="24"/>
                <w:lang w:val="ru-RU"/>
              </w:rPr>
              <w:t>Общее количество забираемой воды</w:t>
            </w:r>
          </w:p>
          <w:p w:rsidR="00C862E0" w:rsidRPr="00AE27B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AE27B1">
              <w:rPr>
                <w:rFonts w:ascii="Times New Roman" w:hAnsi="Times New Roman" w:cs="Times New Roman"/>
                <w:i/>
                <w:sz w:val="20"/>
                <w:szCs w:val="24"/>
                <w:lang w:val="ru-RU"/>
              </w:rPr>
              <w:t>Объем повторно используемой воды</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AE27B1">
              <w:rPr>
                <w:rFonts w:ascii="Times New Roman" w:hAnsi="Times New Roman" w:cs="Times New Roman"/>
                <w:i/>
                <w:sz w:val="20"/>
                <w:szCs w:val="24"/>
                <w:lang w:val="ru-RU"/>
              </w:rPr>
              <w:t>Объем очищенной воды</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Объем сбросов</w:t>
            </w:r>
          </w:p>
          <w:p w:rsidR="00C862E0" w:rsidRPr="00AE27B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Сумма затрат на внедрение НДТ</w:t>
            </w:r>
            <w:r>
              <w:rPr>
                <w:rFonts w:ascii="Times New Roman" w:hAnsi="Times New Roman" w:cs="Times New Roman"/>
                <w:i/>
                <w:sz w:val="20"/>
                <w:szCs w:val="24"/>
                <w:lang w:val="ru-RU"/>
              </w:rPr>
              <w:t xml:space="preserve"> и пр.</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4.5</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Управление отходами</w:t>
            </w:r>
          </w:p>
        </w:tc>
        <w:tc>
          <w:tcPr>
            <w:tcW w:w="3240" w:type="dxa"/>
          </w:tcPr>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t>Описание программ по утилизации отходов</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lastRenderedPageBreak/>
              <w:t>Описание технологий по повторному использованию отходов и пр.</w:t>
            </w:r>
          </w:p>
          <w:p w:rsidR="00C862E0" w:rsidRPr="006F1309" w:rsidRDefault="00C862E0" w:rsidP="00B6090F">
            <w:pPr>
              <w:spacing w:after="0" w:line="240" w:lineRule="auto"/>
              <w:jc w:val="both"/>
              <w:rPr>
                <w:rFonts w:ascii="Times New Roman" w:hAnsi="Times New Roman" w:cs="Times New Roman"/>
                <w:i/>
                <w:sz w:val="20"/>
                <w:szCs w:val="24"/>
                <w:lang w:val="ru-RU"/>
              </w:rPr>
            </w:pPr>
          </w:p>
        </w:tc>
        <w:tc>
          <w:tcPr>
            <w:tcW w:w="3240" w:type="dxa"/>
          </w:tcPr>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lastRenderedPageBreak/>
              <w:t>Общая масса отходов</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t>Объем отходов, отданных в переработку</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lastRenderedPageBreak/>
              <w:t>Объем повторно использованных отходов в компании и пр.</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lastRenderedPageBreak/>
              <w:t>4.6</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Сохранение биоразнообразия и экосистем</w:t>
            </w:r>
          </w:p>
        </w:tc>
        <w:tc>
          <w:tcPr>
            <w:tcW w:w="3240" w:type="dxa"/>
          </w:tcPr>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 xml:space="preserve">Описание проектов по сохранению биологического разнообразия и экосистем </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Сумма затрат на программы по сохранению биологического разнообразия и экосистем</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спасенных животных (например, белых медведей)</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спонсируемых ООПТ и пр.</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rPr>
            </w:pPr>
            <w:r w:rsidRPr="002F6CA3">
              <w:rPr>
                <w:rFonts w:ascii="Times New Roman" w:hAnsi="Times New Roman" w:cs="Times New Roman"/>
                <w:sz w:val="20"/>
                <w:szCs w:val="24"/>
                <w:lang w:val="ru-RU"/>
              </w:rPr>
              <w:t>4.</w:t>
            </w:r>
            <w:r w:rsidRPr="002F6CA3">
              <w:rPr>
                <w:rFonts w:ascii="Times New Roman" w:hAnsi="Times New Roman" w:cs="Times New Roman"/>
                <w:sz w:val="20"/>
                <w:szCs w:val="24"/>
              </w:rPr>
              <w:t>7</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Рекультивация загрязненных земель</w:t>
            </w:r>
          </w:p>
        </w:tc>
        <w:tc>
          <w:tcPr>
            <w:tcW w:w="3240" w:type="dxa"/>
          </w:tcPr>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t>Описание проектов по рекультивации загрязненных земель</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t>Результаты рекультивации и пр.</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t>Описание проектов по снижению вероятности загрязнения в будущем и пр.</w:t>
            </w:r>
          </w:p>
        </w:tc>
        <w:tc>
          <w:tcPr>
            <w:tcW w:w="3240" w:type="dxa"/>
          </w:tcPr>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t>Общее количество разливов</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Сумма</w:t>
            </w:r>
            <w:r w:rsidRPr="00354C23">
              <w:rPr>
                <w:rFonts w:ascii="Times New Roman" w:hAnsi="Times New Roman" w:cs="Times New Roman"/>
                <w:i/>
                <w:sz w:val="20"/>
                <w:szCs w:val="24"/>
                <w:lang w:val="ru-RU"/>
              </w:rPr>
              <w:t xml:space="preserve"> затрат на рекультивацию </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t>Площадь загрязненных земель</w:t>
            </w:r>
          </w:p>
          <w:p w:rsidR="00C862E0" w:rsidRPr="00354C23"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354C23">
              <w:rPr>
                <w:rFonts w:ascii="Times New Roman" w:hAnsi="Times New Roman" w:cs="Times New Roman"/>
                <w:i/>
                <w:sz w:val="20"/>
                <w:szCs w:val="24"/>
                <w:lang w:val="ru-RU"/>
              </w:rPr>
              <w:t xml:space="preserve">Площадь </w:t>
            </w:r>
            <w:proofErr w:type="spellStart"/>
            <w:r w:rsidRPr="00354C23">
              <w:rPr>
                <w:rFonts w:ascii="Times New Roman" w:hAnsi="Times New Roman" w:cs="Times New Roman"/>
                <w:i/>
                <w:sz w:val="20"/>
                <w:szCs w:val="24"/>
                <w:lang w:val="ru-RU"/>
              </w:rPr>
              <w:t>рекультивированных</w:t>
            </w:r>
            <w:proofErr w:type="spellEnd"/>
            <w:r w:rsidRPr="00354C23">
              <w:rPr>
                <w:rFonts w:ascii="Times New Roman" w:hAnsi="Times New Roman" w:cs="Times New Roman"/>
                <w:i/>
                <w:sz w:val="20"/>
                <w:szCs w:val="24"/>
                <w:lang w:val="ru-RU"/>
              </w:rPr>
              <w:t xml:space="preserve"> земель и пр. </w:t>
            </w:r>
          </w:p>
        </w:tc>
      </w:tr>
      <w:tr w:rsidR="00EE0565" w:rsidRPr="000C0014" w:rsidTr="00AA096E">
        <w:tc>
          <w:tcPr>
            <w:tcW w:w="450" w:type="dxa"/>
            <w:shd w:val="clear" w:color="auto" w:fill="C5E0B3" w:themeFill="accent6" w:themeFillTint="66"/>
          </w:tcPr>
          <w:p w:rsidR="00EE0565" w:rsidRPr="002F6CA3" w:rsidRDefault="00EE0565" w:rsidP="00B6090F">
            <w:pPr>
              <w:spacing w:after="0" w:line="240" w:lineRule="auto"/>
              <w:ind w:hanging="113"/>
              <w:jc w:val="center"/>
              <w:rPr>
                <w:rFonts w:ascii="Times New Roman" w:hAnsi="Times New Roman" w:cs="Times New Roman"/>
                <w:b/>
                <w:sz w:val="20"/>
                <w:szCs w:val="24"/>
                <w:lang w:val="ru-RU"/>
              </w:rPr>
            </w:pPr>
            <w:r w:rsidRPr="002F6CA3">
              <w:rPr>
                <w:rFonts w:ascii="Times New Roman" w:hAnsi="Times New Roman" w:cs="Times New Roman"/>
                <w:b/>
                <w:sz w:val="20"/>
                <w:szCs w:val="24"/>
                <w:lang w:val="ru-RU"/>
              </w:rPr>
              <w:t>5</w:t>
            </w:r>
          </w:p>
        </w:tc>
        <w:tc>
          <w:tcPr>
            <w:tcW w:w="9270" w:type="dxa"/>
            <w:gridSpan w:val="3"/>
            <w:shd w:val="clear" w:color="auto" w:fill="C5E0B3" w:themeFill="accent6" w:themeFillTint="66"/>
          </w:tcPr>
          <w:p w:rsidR="00EE0565" w:rsidRPr="002F6CA3" w:rsidRDefault="00EE0565" w:rsidP="00B6090F">
            <w:pPr>
              <w:spacing w:after="0" w:line="240" w:lineRule="auto"/>
              <w:ind w:firstLine="270"/>
              <w:rPr>
                <w:rFonts w:ascii="Times New Roman" w:hAnsi="Times New Roman" w:cs="Times New Roman"/>
                <w:b/>
                <w:sz w:val="20"/>
                <w:szCs w:val="24"/>
                <w:lang w:val="ru-RU"/>
              </w:rPr>
            </w:pPr>
            <w:r w:rsidRPr="002F6CA3">
              <w:rPr>
                <w:rFonts w:ascii="Times New Roman" w:hAnsi="Times New Roman" w:cs="Times New Roman"/>
                <w:b/>
                <w:sz w:val="20"/>
                <w:szCs w:val="24"/>
                <w:lang w:val="ru-RU"/>
              </w:rPr>
              <w:t>Социальная ответственность компании</w:t>
            </w:r>
            <w:r w:rsidRPr="000C0014">
              <w:rPr>
                <w:rFonts w:ascii="Times New Roman" w:hAnsi="Times New Roman" w:cs="Times New Roman"/>
                <w:b/>
                <w:sz w:val="20"/>
                <w:szCs w:val="24"/>
                <w:lang w:val="ru-RU"/>
              </w:rPr>
              <w:t xml:space="preserve"> (</w:t>
            </w:r>
            <w:r w:rsidRPr="002F6CA3">
              <w:rPr>
                <w:rFonts w:ascii="Times New Roman" w:hAnsi="Times New Roman" w:cs="Times New Roman"/>
                <w:b/>
                <w:sz w:val="20"/>
                <w:szCs w:val="24"/>
              </w:rPr>
              <w:t>S</w:t>
            </w:r>
            <w:r w:rsidRPr="000C0014">
              <w:rPr>
                <w:rFonts w:ascii="Times New Roman" w:hAnsi="Times New Roman" w:cs="Times New Roman"/>
                <w:b/>
                <w:sz w:val="20"/>
                <w:szCs w:val="24"/>
                <w:lang w:val="ru-RU"/>
              </w:rPr>
              <w:t>)</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5.1</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Благотворительность и спонсорство</w:t>
            </w:r>
          </w:p>
        </w:tc>
        <w:tc>
          <w:tcPr>
            <w:tcW w:w="3240" w:type="dxa"/>
          </w:tcPr>
          <w:p w:rsidR="00C862E0" w:rsidRPr="00BC1DA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BC1DA1">
              <w:rPr>
                <w:rFonts w:ascii="Times New Roman" w:hAnsi="Times New Roman" w:cs="Times New Roman"/>
                <w:i/>
                <w:sz w:val="20"/>
                <w:szCs w:val="24"/>
                <w:lang w:val="ru-RU"/>
              </w:rPr>
              <w:t>Описание благотворительных и спонсорских проектов и их результатов и пр.</w:t>
            </w:r>
          </w:p>
          <w:p w:rsidR="00C862E0" w:rsidRPr="00BC1DA1" w:rsidRDefault="00C862E0" w:rsidP="00B6090F">
            <w:pPr>
              <w:pStyle w:val="ListParagraph"/>
              <w:spacing w:after="0" w:line="240" w:lineRule="auto"/>
              <w:ind w:left="198"/>
              <w:jc w:val="both"/>
              <w:rPr>
                <w:rFonts w:ascii="Times New Roman" w:hAnsi="Times New Roman" w:cs="Times New Roman"/>
                <w:i/>
                <w:sz w:val="20"/>
                <w:szCs w:val="24"/>
                <w:lang w:val="ru-RU"/>
              </w:rPr>
            </w:pPr>
          </w:p>
        </w:tc>
        <w:tc>
          <w:tcPr>
            <w:tcW w:w="3240" w:type="dxa"/>
          </w:tcPr>
          <w:p w:rsidR="00C862E0" w:rsidRPr="00BC1DA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BC1DA1">
              <w:rPr>
                <w:rFonts w:ascii="Times New Roman" w:hAnsi="Times New Roman" w:cs="Times New Roman"/>
                <w:i/>
                <w:sz w:val="20"/>
                <w:szCs w:val="24"/>
                <w:lang w:val="ru-RU"/>
              </w:rPr>
              <w:t>Объем инвестиций в благотворительные и спонсорские проекты</w:t>
            </w:r>
          </w:p>
          <w:p w:rsidR="00C862E0" w:rsidRPr="00BC1DA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BC1DA1">
              <w:rPr>
                <w:rFonts w:ascii="Times New Roman" w:hAnsi="Times New Roman" w:cs="Times New Roman"/>
                <w:i/>
                <w:sz w:val="20"/>
                <w:szCs w:val="24"/>
                <w:lang w:val="ru-RU"/>
              </w:rPr>
              <w:t>Количество учреждений и организаций, охваченных инвестициями и пр.</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5.2</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Охрана труда и промышленная безопасность</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sidRPr="00572E89">
              <w:rPr>
                <w:rFonts w:ascii="Times New Roman" w:hAnsi="Times New Roman" w:cs="Times New Roman"/>
                <w:i/>
                <w:sz w:val="20"/>
                <w:szCs w:val="24"/>
                <w:lang w:val="ru-RU"/>
              </w:rPr>
              <w:t>Н</w:t>
            </w:r>
            <w:r>
              <w:rPr>
                <w:rFonts w:ascii="Times New Roman" w:hAnsi="Times New Roman" w:cs="Times New Roman"/>
                <w:i/>
                <w:sz w:val="20"/>
                <w:szCs w:val="24"/>
                <w:lang w:val="ru-RU"/>
              </w:rPr>
              <w:t>аличие сертификации</w:t>
            </w:r>
            <w:r w:rsidRPr="00572E89">
              <w:rPr>
                <w:rFonts w:ascii="Times New Roman" w:hAnsi="Times New Roman" w:cs="Times New Roman"/>
                <w:i/>
                <w:sz w:val="20"/>
                <w:szCs w:val="24"/>
                <w:lang w:val="ru-RU"/>
              </w:rPr>
              <w:t xml:space="preserve"> серии </w:t>
            </w:r>
            <w:r w:rsidRPr="00BC1DA1">
              <w:rPr>
                <w:rFonts w:ascii="Times New Roman" w:hAnsi="Times New Roman" w:cs="Times New Roman"/>
                <w:i/>
                <w:sz w:val="20"/>
                <w:szCs w:val="24"/>
                <w:lang w:val="ru-RU"/>
              </w:rPr>
              <w:t>OHSAS</w:t>
            </w:r>
            <w:r w:rsidRPr="00B41396">
              <w:rPr>
                <w:rFonts w:ascii="Times New Roman" w:hAnsi="Times New Roman" w:cs="Times New Roman"/>
                <w:i/>
                <w:sz w:val="20"/>
                <w:szCs w:val="24"/>
                <w:lang w:val="ru-RU"/>
              </w:rPr>
              <w:t xml:space="preserve"> 18000</w:t>
            </w:r>
            <w:r w:rsidRPr="00572E89">
              <w:rPr>
                <w:rFonts w:ascii="Times New Roman" w:hAnsi="Times New Roman" w:cs="Times New Roman"/>
                <w:i/>
                <w:sz w:val="20"/>
                <w:szCs w:val="24"/>
                <w:lang w:val="ru-RU"/>
              </w:rPr>
              <w:t xml:space="preserve"> (</w:t>
            </w:r>
            <w:r>
              <w:rPr>
                <w:rFonts w:ascii="Times New Roman" w:hAnsi="Times New Roman" w:cs="Times New Roman"/>
                <w:i/>
                <w:sz w:val="20"/>
                <w:szCs w:val="24"/>
                <w:lang w:val="ru-RU"/>
              </w:rPr>
              <w:t>Менеджмент промышленной безопасности и охраны труда)</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Описание подходов к развитию системы охраны труда и промышленной безопасности и пр.</w:t>
            </w:r>
          </w:p>
          <w:p w:rsidR="00C862E0" w:rsidRPr="00BC1DA1" w:rsidRDefault="00C862E0" w:rsidP="00B6090F">
            <w:pPr>
              <w:spacing w:after="0" w:line="240" w:lineRule="auto"/>
              <w:jc w:val="both"/>
              <w:rPr>
                <w:rFonts w:ascii="Times New Roman" w:hAnsi="Times New Roman" w:cs="Times New Roman"/>
                <w:i/>
                <w:sz w:val="20"/>
                <w:szCs w:val="24"/>
                <w:lang w:val="ru-RU"/>
              </w:rPr>
            </w:pP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несчастных случаев</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проведенных поведенческих аудитов безопасности</w:t>
            </w:r>
          </w:p>
          <w:p w:rsidR="00C862E0" w:rsidRPr="00BC1DA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выявленных рисков производственных процессов и рабочих мест и пр.</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5.3</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Социальные программы для сотрудников компаний</w:t>
            </w:r>
          </w:p>
          <w:p w:rsidR="00C862E0" w:rsidRPr="002F6CA3" w:rsidRDefault="00C862E0" w:rsidP="00B6090F">
            <w:pPr>
              <w:spacing w:after="0" w:line="240" w:lineRule="auto"/>
              <w:jc w:val="both"/>
              <w:rPr>
                <w:rFonts w:ascii="Times New Roman" w:hAnsi="Times New Roman" w:cs="Times New Roman"/>
                <w:sz w:val="20"/>
                <w:szCs w:val="24"/>
                <w:lang w:val="ru-RU"/>
              </w:rPr>
            </w:pP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Описание подхода к поддержке сотрудников и членов их семей</w:t>
            </w:r>
          </w:p>
          <w:p w:rsidR="00C862E0" w:rsidRPr="00621CE6"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Описание программ и проектов по поддержке сотрудников и пр.</w:t>
            </w: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Объем инвестиций в поддержку сотрудников и членов их семей</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Средняя заработная плата сотрудников</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обученных сотрудников и сотрудников, прошедших курсы повышения квалификации</w:t>
            </w:r>
          </w:p>
          <w:p w:rsidR="00C862E0" w:rsidRPr="00BC1DA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 xml:space="preserve">Среднегодовое количество часов обучения и пр. </w:t>
            </w:r>
          </w:p>
        </w:tc>
      </w:tr>
      <w:tr w:rsidR="00C862E0" w:rsidRPr="002F6CA3" w:rsidTr="00AA096E">
        <w:tc>
          <w:tcPr>
            <w:tcW w:w="450" w:type="dxa"/>
          </w:tcPr>
          <w:p w:rsidR="00C862E0" w:rsidRPr="002F6CA3" w:rsidRDefault="00C862E0" w:rsidP="00B6090F">
            <w:pPr>
              <w:spacing w:after="0" w:line="240" w:lineRule="auto"/>
              <w:ind w:hanging="113"/>
              <w:jc w:val="center"/>
              <w:rPr>
                <w:rFonts w:ascii="Times New Roman" w:hAnsi="Times New Roman" w:cs="Times New Roman"/>
                <w:sz w:val="20"/>
                <w:szCs w:val="24"/>
                <w:lang w:val="ru-RU"/>
              </w:rPr>
            </w:pPr>
            <w:r w:rsidRPr="002F6CA3">
              <w:rPr>
                <w:rFonts w:ascii="Times New Roman" w:hAnsi="Times New Roman" w:cs="Times New Roman"/>
                <w:sz w:val="20"/>
                <w:szCs w:val="24"/>
                <w:lang w:val="ru-RU"/>
              </w:rPr>
              <w:t>5.4</w:t>
            </w:r>
          </w:p>
        </w:tc>
        <w:tc>
          <w:tcPr>
            <w:tcW w:w="2790" w:type="dxa"/>
          </w:tcPr>
          <w:p w:rsidR="00C862E0" w:rsidRPr="002F6CA3" w:rsidRDefault="00C862E0" w:rsidP="00B6090F">
            <w:pPr>
              <w:spacing w:after="0" w:line="240" w:lineRule="auto"/>
              <w:jc w:val="both"/>
              <w:rPr>
                <w:rFonts w:ascii="Times New Roman" w:hAnsi="Times New Roman" w:cs="Times New Roman"/>
                <w:sz w:val="20"/>
                <w:szCs w:val="24"/>
                <w:lang w:val="ru-RU"/>
              </w:rPr>
            </w:pPr>
            <w:r w:rsidRPr="002F6CA3">
              <w:rPr>
                <w:rFonts w:ascii="Times New Roman" w:hAnsi="Times New Roman" w:cs="Times New Roman"/>
                <w:sz w:val="20"/>
                <w:szCs w:val="24"/>
                <w:lang w:val="ru-RU"/>
              </w:rPr>
              <w:t xml:space="preserve">Развитие регионов присутствия, местных сообществ, коренных </w:t>
            </w:r>
            <w:r>
              <w:rPr>
                <w:rFonts w:ascii="Times New Roman" w:hAnsi="Times New Roman" w:cs="Times New Roman"/>
                <w:sz w:val="20"/>
                <w:szCs w:val="24"/>
                <w:lang w:val="ru-RU"/>
              </w:rPr>
              <w:t xml:space="preserve">малочисленных </w:t>
            </w:r>
            <w:r w:rsidRPr="002F6CA3">
              <w:rPr>
                <w:rFonts w:ascii="Times New Roman" w:hAnsi="Times New Roman" w:cs="Times New Roman"/>
                <w:sz w:val="20"/>
                <w:szCs w:val="24"/>
                <w:lang w:val="ru-RU"/>
              </w:rPr>
              <w:t>народов</w:t>
            </w:r>
          </w:p>
        </w:tc>
        <w:tc>
          <w:tcPr>
            <w:tcW w:w="3240" w:type="dxa"/>
          </w:tcPr>
          <w:p w:rsidR="00C862E0" w:rsidRPr="00621CE6"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Описание подхода к поддержке местных сообществ и регионов присутствия</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Описание программ и проектов по поддержке местных сообществ и регионов присутствия и пр.</w:t>
            </w:r>
          </w:p>
          <w:p w:rsidR="00C862E0" w:rsidRPr="00621CE6" w:rsidRDefault="00C862E0" w:rsidP="00B6090F">
            <w:pPr>
              <w:spacing w:after="0" w:line="240" w:lineRule="auto"/>
              <w:jc w:val="both"/>
              <w:rPr>
                <w:rFonts w:ascii="Times New Roman" w:hAnsi="Times New Roman" w:cs="Times New Roman"/>
                <w:i/>
                <w:sz w:val="20"/>
                <w:szCs w:val="24"/>
                <w:lang w:val="ru-RU"/>
              </w:rPr>
            </w:pPr>
          </w:p>
        </w:tc>
        <w:tc>
          <w:tcPr>
            <w:tcW w:w="3240" w:type="dxa"/>
          </w:tcPr>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Объем инвестиций в поддержку местных сообществ</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построенных школ и детских садов</w:t>
            </w:r>
          </w:p>
          <w:p w:rsidR="00C862E0"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распределенных грантов</w:t>
            </w:r>
          </w:p>
          <w:p w:rsidR="00C862E0" w:rsidRPr="00BC1DA1" w:rsidRDefault="00C862E0" w:rsidP="00B6090F">
            <w:pPr>
              <w:pStyle w:val="ListParagraph"/>
              <w:numPr>
                <w:ilvl w:val="0"/>
                <w:numId w:val="1"/>
              </w:numPr>
              <w:spacing w:after="0" w:line="240" w:lineRule="auto"/>
              <w:ind w:left="198" w:hanging="198"/>
              <w:jc w:val="both"/>
              <w:rPr>
                <w:rFonts w:ascii="Times New Roman" w:hAnsi="Times New Roman" w:cs="Times New Roman"/>
                <w:i/>
                <w:sz w:val="20"/>
                <w:szCs w:val="24"/>
                <w:lang w:val="ru-RU"/>
              </w:rPr>
            </w:pPr>
            <w:r>
              <w:rPr>
                <w:rFonts w:ascii="Times New Roman" w:hAnsi="Times New Roman" w:cs="Times New Roman"/>
                <w:i/>
                <w:sz w:val="20"/>
                <w:szCs w:val="24"/>
                <w:lang w:val="ru-RU"/>
              </w:rPr>
              <w:t>Количество поддержанных спортивных и культурных мероприятий и пр.</w:t>
            </w:r>
          </w:p>
        </w:tc>
      </w:tr>
    </w:tbl>
    <w:p w:rsidR="00C6610A" w:rsidRPr="00AB2347" w:rsidRDefault="00C6610A" w:rsidP="00EE6C76">
      <w:pPr>
        <w:spacing w:after="0" w:line="240" w:lineRule="auto"/>
        <w:ind w:firstLine="270"/>
        <w:jc w:val="both"/>
        <w:rPr>
          <w:rFonts w:ascii="Times New Roman" w:hAnsi="Times New Roman" w:cs="Times New Roman"/>
          <w:sz w:val="24"/>
          <w:szCs w:val="24"/>
          <w:lang w:val="ru-RU"/>
        </w:rPr>
      </w:pPr>
    </w:p>
    <w:p w:rsidR="009D284A" w:rsidRDefault="00DA09DD" w:rsidP="00EE50F1">
      <w:pPr>
        <w:spacing w:after="0" w:line="360" w:lineRule="auto"/>
        <w:ind w:firstLine="270"/>
        <w:jc w:val="both"/>
        <w:rPr>
          <w:rFonts w:ascii="Times New Roman" w:hAnsi="Times New Roman" w:cs="Times New Roman"/>
          <w:sz w:val="24"/>
          <w:szCs w:val="24"/>
          <w:lang w:val="ru-RU"/>
        </w:rPr>
      </w:pPr>
      <w:r w:rsidRPr="00AB2347">
        <w:rPr>
          <w:rFonts w:ascii="Times New Roman" w:hAnsi="Times New Roman" w:cs="Times New Roman"/>
          <w:sz w:val="24"/>
          <w:szCs w:val="24"/>
          <w:lang w:val="ru-RU"/>
        </w:rPr>
        <w:lastRenderedPageBreak/>
        <w:t xml:space="preserve">В результате анализа </w:t>
      </w:r>
      <w:r w:rsidR="009D284A">
        <w:rPr>
          <w:rFonts w:ascii="Times New Roman" w:hAnsi="Times New Roman" w:cs="Times New Roman"/>
          <w:sz w:val="24"/>
          <w:szCs w:val="24"/>
          <w:lang w:val="ru-RU"/>
        </w:rPr>
        <w:t>информации из публичных источников информации (</w:t>
      </w:r>
      <w:r w:rsidRPr="00AB2347">
        <w:rPr>
          <w:rFonts w:ascii="Times New Roman" w:hAnsi="Times New Roman" w:cs="Times New Roman"/>
          <w:sz w:val="24"/>
          <w:szCs w:val="24"/>
          <w:lang w:val="ru-RU"/>
        </w:rPr>
        <w:t xml:space="preserve">годовых </w:t>
      </w:r>
      <w:r w:rsidR="009D284A">
        <w:rPr>
          <w:rFonts w:ascii="Times New Roman" w:hAnsi="Times New Roman" w:cs="Times New Roman"/>
          <w:sz w:val="24"/>
          <w:szCs w:val="24"/>
          <w:lang w:val="ru-RU"/>
        </w:rPr>
        <w:t>отчетов) компаний по вышеуказанной с</w:t>
      </w:r>
      <w:r w:rsidR="009D284A" w:rsidRPr="009D284A">
        <w:rPr>
          <w:rFonts w:ascii="Times New Roman" w:hAnsi="Times New Roman" w:cs="Times New Roman"/>
          <w:sz w:val="24"/>
          <w:szCs w:val="24"/>
          <w:lang w:val="ru-RU"/>
        </w:rPr>
        <w:t>истеме</w:t>
      </w:r>
      <w:r w:rsidR="009D284A" w:rsidRPr="009D284A">
        <w:rPr>
          <w:rFonts w:ascii="Times New Roman" w:hAnsi="Times New Roman" w:cs="Times New Roman"/>
          <w:sz w:val="24"/>
          <w:szCs w:val="24"/>
          <w:lang w:val="ru-RU"/>
        </w:rPr>
        <w:t xml:space="preserve"> оценки качества раскрытия информации по показателям Модели</w:t>
      </w:r>
      <w:r w:rsidR="009D284A" w:rsidRPr="009D284A">
        <w:rPr>
          <w:rFonts w:ascii="Times New Roman" w:hAnsi="Times New Roman" w:cs="Times New Roman"/>
          <w:sz w:val="24"/>
          <w:szCs w:val="24"/>
          <w:lang w:val="ru-RU"/>
        </w:rPr>
        <w:t xml:space="preserve"> ответственности и индикаторам можно выделить Лидера ответственности.</w:t>
      </w:r>
      <w:r w:rsidR="009D284A">
        <w:rPr>
          <w:rFonts w:ascii="Times New Roman" w:hAnsi="Times New Roman" w:cs="Times New Roman"/>
          <w:sz w:val="24"/>
          <w:szCs w:val="24"/>
          <w:lang w:val="ru-RU"/>
        </w:rPr>
        <w:t xml:space="preserve"> </w:t>
      </w:r>
      <w:r w:rsidR="00A603AD">
        <w:rPr>
          <w:rFonts w:ascii="Times New Roman" w:hAnsi="Times New Roman" w:cs="Times New Roman"/>
          <w:sz w:val="24"/>
          <w:szCs w:val="24"/>
          <w:lang w:val="ru-RU"/>
        </w:rPr>
        <w:t xml:space="preserve">В годовых отчетах может быть представлена информация, </w:t>
      </w:r>
      <w:proofErr w:type="spellStart"/>
      <w:r w:rsidR="00A603AD">
        <w:rPr>
          <w:rFonts w:ascii="Times New Roman" w:hAnsi="Times New Roman" w:cs="Times New Roman"/>
          <w:sz w:val="24"/>
          <w:szCs w:val="24"/>
          <w:lang w:val="ru-RU"/>
        </w:rPr>
        <w:t>соответствущая</w:t>
      </w:r>
      <w:proofErr w:type="spellEnd"/>
      <w:r w:rsidR="00A603AD">
        <w:rPr>
          <w:rFonts w:ascii="Times New Roman" w:hAnsi="Times New Roman" w:cs="Times New Roman"/>
          <w:sz w:val="24"/>
          <w:szCs w:val="24"/>
          <w:lang w:val="ru-RU"/>
        </w:rPr>
        <w:t xml:space="preserve"> как качественным, так и количественным индикаторам. При выставлении баллов согласно системе оценки качества раскрытия информации высший балл по оценке «Отчетность» может ставиться даже в случае раскрытия исключительно качественных или исключительно количественных индикаторов, в данном случае роль играет в целом полнота и информативность предоставленных данных. </w:t>
      </w:r>
      <w:r w:rsidR="009D284A">
        <w:rPr>
          <w:rFonts w:ascii="Times New Roman" w:hAnsi="Times New Roman" w:cs="Times New Roman"/>
          <w:sz w:val="24"/>
          <w:szCs w:val="24"/>
          <w:lang w:val="ru-RU"/>
        </w:rPr>
        <w:t xml:space="preserve">Ниже представлены примеры применения методологии оценки </w:t>
      </w:r>
      <w:r w:rsidR="009D284A" w:rsidRPr="009D284A">
        <w:rPr>
          <w:rFonts w:ascii="Times New Roman" w:hAnsi="Times New Roman" w:cs="Times New Roman"/>
          <w:sz w:val="24"/>
          <w:szCs w:val="24"/>
          <w:lang w:val="ru-RU"/>
        </w:rPr>
        <w:t>качества раскрытия информации о корпоративной социальной и экологической ответственности</w:t>
      </w:r>
      <w:r w:rsidR="009D284A" w:rsidRPr="009D284A">
        <w:rPr>
          <w:rFonts w:ascii="Times New Roman" w:hAnsi="Times New Roman" w:cs="Times New Roman"/>
          <w:sz w:val="24"/>
          <w:szCs w:val="24"/>
          <w:lang w:val="ru-RU"/>
        </w:rPr>
        <w:t>.</w:t>
      </w:r>
      <w:r w:rsidR="009D284A">
        <w:rPr>
          <w:rFonts w:ascii="Times New Roman" w:hAnsi="Times New Roman" w:cs="Times New Roman"/>
          <w:b/>
          <w:sz w:val="24"/>
          <w:lang w:val="ru-RU"/>
        </w:rPr>
        <w:t xml:space="preserve"> </w:t>
      </w:r>
    </w:p>
    <w:p w:rsidR="00476C71" w:rsidRPr="00AB2347" w:rsidRDefault="00476C71" w:rsidP="00EE50F1">
      <w:pPr>
        <w:spacing w:after="0" w:line="360" w:lineRule="auto"/>
        <w:rPr>
          <w:rFonts w:ascii="Times New Roman" w:hAnsi="Times New Roman" w:cs="Times New Roman"/>
          <w:sz w:val="24"/>
          <w:szCs w:val="24"/>
          <w:lang w:val="ru-RU"/>
        </w:rPr>
      </w:pPr>
    </w:p>
    <w:p w:rsidR="00476C71" w:rsidRPr="00AB2347" w:rsidRDefault="00476C71" w:rsidP="00EE50F1">
      <w:pPr>
        <w:spacing w:line="360" w:lineRule="auto"/>
        <w:ind w:firstLine="180"/>
        <w:rPr>
          <w:rFonts w:ascii="Times New Roman" w:hAnsi="Times New Roman" w:cs="Times New Roman"/>
          <w:b/>
          <w:sz w:val="24"/>
          <w:szCs w:val="24"/>
          <w:lang w:val="ru-RU"/>
        </w:rPr>
      </w:pPr>
      <w:r w:rsidRPr="00AB2347">
        <w:rPr>
          <w:rFonts w:ascii="Times New Roman" w:hAnsi="Times New Roman" w:cs="Times New Roman"/>
          <w:b/>
          <w:sz w:val="24"/>
          <w:szCs w:val="24"/>
          <w:lang w:val="ru-RU"/>
        </w:rPr>
        <w:t>Примеры применения методологии оценки качества раскрытия информации</w:t>
      </w:r>
    </w:p>
    <w:p w:rsidR="009D284A" w:rsidRDefault="009D284A" w:rsidP="00EE50F1">
      <w:pPr>
        <w:spacing w:after="0"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Разберем пример применения методологии к показателю №2 Модели ответственности –</w:t>
      </w:r>
      <w:r w:rsidRPr="009D284A">
        <w:rPr>
          <w:rFonts w:ascii="Times New Roman" w:hAnsi="Times New Roman" w:cs="Times New Roman"/>
          <w:sz w:val="24"/>
          <w:szCs w:val="24"/>
          <w:lang w:val="ru-RU"/>
        </w:rPr>
        <w:t>Управление социальными и экологическими рисками</w:t>
      </w:r>
      <w:r w:rsidR="006F1197">
        <w:rPr>
          <w:rFonts w:ascii="Times New Roman" w:hAnsi="Times New Roman" w:cs="Times New Roman"/>
          <w:sz w:val="24"/>
          <w:szCs w:val="24"/>
          <w:lang w:val="ru-RU"/>
        </w:rPr>
        <w:t xml:space="preserve">, подпункт 2.3 «Социальные и экологические риски». Методология в рамках данного исследования применяется к информации, представленной в годовой отчетности за 2014 год шести российских нефтегазовых компаний – Газпром нефть, Лукойл, Роснефть, </w:t>
      </w:r>
      <w:proofErr w:type="spellStart"/>
      <w:r w:rsidR="006F1197">
        <w:rPr>
          <w:rFonts w:ascii="Times New Roman" w:hAnsi="Times New Roman" w:cs="Times New Roman"/>
          <w:sz w:val="24"/>
          <w:szCs w:val="24"/>
          <w:lang w:val="ru-RU"/>
        </w:rPr>
        <w:t>Зарубежнефть</w:t>
      </w:r>
      <w:proofErr w:type="spellEnd"/>
      <w:r w:rsidR="006F1197">
        <w:rPr>
          <w:rFonts w:ascii="Times New Roman" w:hAnsi="Times New Roman" w:cs="Times New Roman"/>
          <w:sz w:val="24"/>
          <w:szCs w:val="24"/>
          <w:lang w:val="ru-RU"/>
        </w:rPr>
        <w:t xml:space="preserve">, Сургутнефтегаз и НОВАТЭК. </w:t>
      </w:r>
    </w:p>
    <w:p w:rsidR="006F1197" w:rsidRDefault="006F1197" w:rsidP="00EE50F1">
      <w:pPr>
        <w:spacing w:after="0" w:line="360" w:lineRule="auto"/>
        <w:ind w:firstLine="270"/>
        <w:jc w:val="both"/>
        <w:rPr>
          <w:rFonts w:ascii="Times New Roman" w:hAnsi="Times New Roman" w:cs="Times New Roman"/>
          <w:sz w:val="24"/>
          <w:szCs w:val="24"/>
          <w:lang w:val="ru-RU"/>
        </w:rPr>
      </w:pPr>
      <w:r w:rsidRPr="006F1197">
        <w:rPr>
          <w:rFonts w:ascii="Times New Roman" w:hAnsi="Times New Roman" w:cs="Times New Roman"/>
          <w:sz w:val="24"/>
          <w:szCs w:val="24"/>
          <w:lang w:val="ru-RU"/>
        </w:rPr>
        <w:t xml:space="preserve">Так, социальные и экологические риски присутствует в годовых отчетах компаний Газпром нефть, </w:t>
      </w:r>
      <w:proofErr w:type="spellStart"/>
      <w:r w:rsidRPr="006F1197">
        <w:rPr>
          <w:rFonts w:ascii="Times New Roman" w:hAnsi="Times New Roman" w:cs="Times New Roman"/>
          <w:sz w:val="24"/>
          <w:szCs w:val="24"/>
          <w:lang w:val="ru-RU"/>
        </w:rPr>
        <w:t>Зарубежнефть</w:t>
      </w:r>
      <w:proofErr w:type="spellEnd"/>
      <w:r w:rsidRPr="006F1197">
        <w:rPr>
          <w:rFonts w:ascii="Times New Roman" w:hAnsi="Times New Roman" w:cs="Times New Roman"/>
          <w:sz w:val="24"/>
          <w:szCs w:val="24"/>
          <w:lang w:val="ru-RU"/>
        </w:rPr>
        <w:t>, Сургутнефтегаз и НОВАТЭК. Социальные и экологические риски отсутствуют в реестре ключевых рисков компаний Лукойл и Роснефть</w:t>
      </w:r>
      <w:r>
        <w:rPr>
          <w:rFonts w:ascii="Times New Roman" w:hAnsi="Times New Roman" w:cs="Times New Roman"/>
          <w:sz w:val="24"/>
          <w:szCs w:val="24"/>
          <w:lang w:val="ru-RU"/>
        </w:rPr>
        <w:t>, как показано на рисунке 2</w:t>
      </w:r>
      <w:r w:rsidRPr="006F1197">
        <w:rPr>
          <w:rFonts w:ascii="Times New Roman" w:hAnsi="Times New Roman" w:cs="Times New Roman"/>
          <w:sz w:val="24"/>
          <w:szCs w:val="24"/>
          <w:lang w:val="ru-RU"/>
        </w:rPr>
        <w:t>.</w:t>
      </w:r>
    </w:p>
    <w:p w:rsidR="006F1197" w:rsidRPr="006F1197" w:rsidRDefault="006F1197" w:rsidP="00EE50F1">
      <w:pPr>
        <w:spacing w:after="0" w:line="360" w:lineRule="auto"/>
        <w:ind w:firstLine="270"/>
        <w:jc w:val="both"/>
        <w:rPr>
          <w:rFonts w:ascii="Times New Roman" w:hAnsi="Times New Roman" w:cs="Times New Roman"/>
          <w:sz w:val="24"/>
          <w:szCs w:val="24"/>
          <w:lang w:val="ru-RU"/>
        </w:rPr>
      </w:pPr>
      <w:r w:rsidRPr="006F1197">
        <w:rPr>
          <w:rFonts w:ascii="Times New Roman" w:hAnsi="Times New Roman" w:cs="Times New Roman"/>
          <w:sz w:val="24"/>
          <w:szCs w:val="24"/>
          <w:lang w:val="ru-RU"/>
        </w:rPr>
        <w:t xml:space="preserve">Наличие социальных и экологических рисков в реестре ключевых рисков компаний свидетельствует о понимании важности управления данными рисками руководством компании. </w:t>
      </w:r>
    </w:p>
    <w:p w:rsidR="006F1197" w:rsidRPr="009D284A" w:rsidRDefault="006F1197" w:rsidP="00340BC9">
      <w:pPr>
        <w:spacing w:after="0" w:line="240" w:lineRule="auto"/>
        <w:ind w:firstLine="270"/>
        <w:jc w:val="center"/>
        <w:rPr>
          <w:rFonts w:ascii="Times New Roman" w:hAnsi="Times New Roman" w:cs="Times New Roman"/>
          <w:sz w:val="24"/>
          <w:szCs w:val="24"/>
          <w:lang w:val="ru-RU"/>
        </w:rPr>
      </w:pPr>
      <w:r w:rsidRPr="00900F2D">
        <w:rPr>
          <w:noProof/>
          <w:sz w:val="24"/>
          <w:szCs w:val="24"/>
        </w:rPr>
        <w:lastRenderedPageBreak/>
        <w:drawing>
          <wp:inline distT="0" distB="0" distL="0" distR="0" wp14:anchorId="11B04DFC" wp14:editId="33AC88AD">
            <wp:extent cx="3858491" cy="2466109"/>
            <wp:effectExtent l="0" t="0" r="8890"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76C71" w:rsidRPr="006F1197" w:rsidRDefault="006F1197" w:rsidP="00EE50F1">
      <w:pPr>
        <w:spacing w:line="360" w:lineRule="auto"/>
        <w:ind w:firstLine="270"/>
        <w:jc w:val="center"/>
        <w:rPr>
          <w:rFonts w:ascii="Times New Roman" w:hAnsi="Times New Roman" w:cs="Times New Roman"/>
          <w:i/>
          <w:sz w:val="24"/>
          <w:szCs w:val="24"/>
          <w:lang w:val="ru-RU"/>
        </w:rPr>
      </w:pPr>
      <w:r w:rsidRPr="006F1197">
        <w:rPr>
          <w:rFonts w:ascii="Times New Roman" w:hAnsi="Times New Roman" w:cs="Times New Roman"/>
          <w:i/>
          <w:sz w:val="24"/>
          <w:szCs w:val="24"/>
          <w:lang w:val="ru-RU"/>
        </w:rPr>
        <w:t xml:space="preserve">Рисунок 2. </w:t>
      </w:r>
      <w:r w:rsidRPr="006F1197">
        <w:rPr>
          <w:rFonts w:ascii="Times New Roman" w:hAnsi="Times New Roman" w:cs="Times New Roman"/>
          <w:i/>
          <w:sz w:val="24"/>
          <w:szCs w:val="24"/>
          <w:lang w:val="ru-RU"/>
        </w:rPr>
        <w:t>Наличие социальных и экологических рисков в реестре ключевых рисков компаний</w:t>
      </w:r>
    </w:p>
    <w:p w:rsidR="002023BE" w:rsidRPr="002023BE" w:rsidRDefault="002023BE" w:rsidP="00EE50F1">
      <w:pPr>
        <w:spacing w:after="0" w:line="360" w:lineRule="auto"/>
        <w:ind w:firstLine="270"/>
        <w:jc w:val="both"/>
        <w:rPr>
          <w:rFonts w:ascii="Times New Roman" w:hAnsi="Times New Roman" w:cs="Times New Roman"/>
          <w:sz w:val="24"/>
          <w:szCs w:val="24"/>
          <w:lang w:val="ru-RU"/>
        </w:rPr>
      </w:pPr>
      <w:r w:rsidRPr="002023BE">
        <w:rPr>
          <w:rFonts w:ascii="Times New Roman" w:hAnsi="Times New Roman" w:cs="Times New Roman"/>
          <w:sz w:val="24"/>
          <w:szCs w:val="24"/>
          <w:lang w:val="ru-RU"/>
        </w:rPr>
        <w:t>Газпром нефть выделяет такие ключевые социальные и экологические риски как риски, связанные с кадровыми ресурсами (нехватка квалифицированного рабочего персонала, в частности, в инженерных и технологических областях), риски, связанные с промышленной безопасностью и экологические риски. Соответственно, мероприятия по управлению данными рисками следующие: конкурентоспособное вознаграждение, социальный пакет, обучение и развитие персонала, обеспечение соблюдения техники безопасности и безопасных условий труда для сотрудников, соблюдение требований экологического законодательства и проведение природоохранных мероприятий</w:t>
      </w:r>
      <w:r w:rsidR="00937046">
        <w:rPr>
          <w:rFonts w:ascii="Times New Roman" w:hAnsi="Times New Roman" w:cs="Times New Roman"/>
          <w:sz w:val="24"/>
          <w:szCs w:val="24"/>
          <w:lang w:val="ru-RU"/>
        </w:rPr>
        <w:t xml:space="preserve"> [</w:t>
      </w:r>
      <w:r w:rsidRPr="002023BE">
        <w:rPr>
          <w:rFonts w:ascii="Times New Roman" w:hAnsi="Times New Roman" w:cs="Times New Roman"/>
          <w:sz w:val="24"/>
          <w:szCs w:val="24"/>
          <w:lang w:val="ru-RU"/>
        </w:rPr>
        <w:t>Газпром нефть, 2014</w:t>
      </w:r>
      <w:r w:rsidR="00937046" w:rsidRPr="00937046">
        <w:rPr>
          <w:rFonts w:ascii="Times New Roman" w:hAnsi="Times New Roman" w:cs="Times New Roman"/>
          <w:sz w:val="24"/>
          <w:szCs w:val="24"/>
          <w:lang w:val="ru-RU"/>
        </w:rPr>
        <w:t>]</w:t>
      </w:r>
      <w:r w:rsidRPr="002023BE">
        <w:rPr>
          <w:rFonts w:ascii="Times New Roman" w:hAnsi="Times New Roman" w:cs="Times New Roman"/>
          <w:sz w:val="24"/>
          <w:szCs w:val="24"/>
          <w:lang w:val="ru-RU"/>
        </w:rPr>
        <w:t xml:space="preserve">. Газпром нефть за раскрытие информации по данному показателю получает 10 баллов (уровень раскрытия «Отчетность»). </w:t>
      </w:r>
    </w:p>
    <w:p w:rsidR="002023BE" w:rsidRPr="002023BE" w:rsidRDefault="002023BE" w:rsidP="00EE50F1">
      <w:pPr>
        <w:spacing w:after="0" w:line="360" w:lineRule="auto"/>
        <w:ind w:firstLine="270"/>
        <w:jc w:val="both"/>
        <w:rPr>
          <w:rFonts w:ascii="Times New Roman" w:hAnsi="Times New Roman" w:cs="Times New Roman"/>
          <w:sz w:val="24"/>
          <w:szCs w:val="24"/>
          <w:lang w:val="ru-RU"/>
        </w:rPr>
      </w:pPr>
      <w:r w:rsidRPr="002023BE">
        <w:rPr>
          <w:rFonts w:ascii="Times New Roman" w:hAnsi="Times New Roman" w:cs="Times New Roman"/>
          <w:sz w:val="24"/>
          <w:szCs w:val="24"/>
          <w:lang w:val="ru-RU"/>
        </w:rPr>
        <w:t xml:space="preserve">В годовом отчете компании </w:t>
      </w:r>
      <w:proofErr w:type="spellStart"/>
      <w:r w:rsidRPr="002023BE">
        <w:rPr>
          <w:rFonts w:ascii="Times New Roman" w:hAnsi="Times New Roman" w:cs="Times New Roman"/>
          <w:sz w:val="24"/>
          <w:szCs w:val="24"/>
          <w:lang w:val="ru-RU"/>
        </w:rPr>
        <w:t>Зарубежнефть</w:t>
      </w:r>
      <w:proofErr w:type="spellEnd"/>
      <w:r w:rsidRPr="002023BE">
        <w:rPr>
          <w:rFonts w:ascii="Times New Roman" w:hAnsi="Times New Roman" w:cs="Times New Roman"/>
          <w:sz w:val="24"/>
          <w:szCs w:val="24"/>
          <w:lang w:val="ru-RU"/>
        </w:rPr>
        <w:t xml:space="preserve"> экологические (аварии и загрязнение окружающей среды) и социальные (охрана труда и промышленная безопасность) риски включены в такие подразделы как операционные риски и риски соответствия законодательству и требованиям регулирующих органов </w:t>
      </w:r>
      <w:r w:rsidR="00937046" w:rsidRPr="00937046">
        <w:rPr>
          <w:rFonts w:ascii="Times New Roman" w:hAnsi="Times New Roman" w:cs="Times New Roman"/>
          <w:sz w:val="24"/>
          <w:szCs w:val="24"/>
          <w:lang w:val="ru-RU"/>
        </w:rPr>
        <w:t>[</w:t>
      </w:r>
      <w:proofErr w:type="spellStart"/>
      <w:r w:rsidR="00937046">
        <w:rPr>
          <w:rFonts w:ascii="Times New Roman" w:hAnsi="Times New Roman" w:cs="Times New Roman"/>
          <w:sz w:val="24"/>
          <w:szCs w:val="24"/>
          <w:lang w:val="ru-RU"/>
        </w:rPr>
        <w:t>Зарубежнефть</w:t>
      </w:r>
      <w:proofErr w:type="spellEnd"/>
      <w:r w:rsidR="00937046">
        <w:rPr>
          <w:rFonts w:ascii="Times New Roman" w:hAnsi="Times New Roman" w:cs="Times New Roman"/>
          <w:sz w:val="24"/>
          <w:szCs w:val="24"/>
          <w:lang w:val="ru-RU"/>
        </w:rPr>
        <w:t>, 2014]</w:t>
      </w:r>
      <w:r w:rsidRPr="002023BE">
        <w:rPr>
          <w:rFonts w:ascii="Times New Roman" w:hAnsi="Times New Roman" w:cs="Times New Roman"/>
          <w:sz w:val="24"/>
          <w:szCs w:val="24"/>
          <w:lang w:val="ru-RU"/>
        </w:rPr>
        <w:t xml:space="preserve">. По данному показателю </w:t>
      </w:r>
      <w:proofErr w:type="spellStart"/>
      <w:r w:rsidRPr="002023BE">
        <w:rPr>
          <w:rFonts w:ascii="Times New Roman" w:hAnsi="Times New Roman" w:cs="Times New Roman"/>
          <w:sz w:val="24"/>
          <w:szCs w:val="24"/>
          <w:lang w:val="ru-RU"/>
        </w:rPr>
        <w:t>Зарубежнефть</w:t>
      </w:r>
      <w:proofErr w:type="spellEnd"/>
      <w:r w:rsidRPr="002023BE">
        <w:rPr>
          <w:rFonts w:ascii="Times New Roman" w:hAnsi="Times New Roman" w:cs="Times New Roman"/>
          <w:sz w:val="24"/>
          <w:szCs w:val="24"/>
          <w:lang w:val="ru-RU"/>
        </w:rPr>
        <w:t xml:space="preserve"> получает 10 баллов (уровень раскрытия «Отчетность»). </w:t>
      </w:r>
    </w:p>
    <w:p w:rsidR="002023BE" w:rsidRPr="002023BE" w:rsidRDefault="002023BE" w:rsidP="00EE50F1">
      <w:pPr>
        <w:spacing w:after="0" w:line="360" w:lineRule="auto"/>
        <w:ind w:firstLine="270"/>
        <w:jc w:val="both"/>
        <w:rPr>
          <w:rFonts w:ascii="Times New Roman" w:hAnsi="Times New Roman" w:cs="Times New Roman"/>
          <w:sz w:val="24"/>
          <w:szCs w:val="24"/>
          <w:lang w:val="ru-RU"/>
        </w:rPr>
      </w:pPr>
      <w:r w:rsidRPr="002023BE">
        <w:rPr>
          <w:rFonts w:ascii="Times New Roman" w:hAnsi="Times New Roman" w:cs="Times New Roman"/>
          <w:sz w:val="24"/>
          <w:szCs w:val="24"/>
          <w:lang w:val="ru-RU"/>
        </w:rPr>
        <w:t xml:space="preserve">В разделе годового отчета, посвященном ключевым рискам компании Сургутнефтегаз, экологические риски включены в группу отраслевых рисков, в отчете также представлены мероприятия по управлению рисками </w:t>
      </w:r>
      <w:r w:rsidR="00937046" w:rsidRPr="00937046">
        <w:rPr>
          <w:rFonts w:ascii="Times New Roman" w:hAnsi="Times New Roman" w:cs="Times New Roman"/>
          <w:sz w:val="24"/>
          <w:szCs w:val="24"/>
          <w:lang w:val="ru-RU"/>
        </w:rPr>
        <w:t>[</w:t>
      </w:r>
      <w:r w:rsidR="00937046">
        <w:rPr>
          <w:rFonts w:ascii="Times New Roman" w:hAnsi="Times New Roman" w:cs="Times New Roman"/>
          <w:sz w:val="24"/>
          <w:szCs w:val="24"/>
          <w:lang w:val="ru-RU"/>
        </w:rPr>
        <w:t>Сургутнефтегаз, 2014]</w:t>
      </w:r>
      <w:bookmarkStart w:id="0" w:name="_GoBack"/>
      <w:bookmarkEnd w:id="0"/>
      <w:r w:rsidRPr="002023BE">
        <w:rPr>
          <w:rFonts w:ascii="Times New Roman" w:hAnsi="Times New Roman" w:cs="Times New Roman"/>
          <w:sz w:val="24"/>
          <w:szCs w:val="24"/>
          <w:lang w:val="ru-RU"/>
        </w:rPr>
        <w:t xml:space="preserve">. Социальные риски в списке ключевых не обозначены, Сургутнефтегаз получает 5 баллов за раскрытие информации по данному показателю (уровень раскрытия «Иллюстрация»). </w:t>
      </w:r>
    </w:p>
    <w:p w:rsidR="002023BE" w:rsidRPr="002023BE" w:rsidRDefault="002023BE" w:rsidP="00EE50F1">
      <w:pPr>
        <w:spacing w:after="0" w:line="360" w:lineRule="auto"/>
        <w:ind w:firstLine="270"/>
        <w:jc w:val="both"/>
        <w:rPr>
          <w:rFonts w:ascii="Times New Roman" w:hAnsi="Times New Roman" w:cs="Times New Roman"/>
          <w:sz w:val="24"/>
          <w:szCs w:val="24"/>
          <w:lang w:val="ru-RU"/>
        </w:rPr>
      </w:pPr>
      <w:r w:rsidRPr="002023BE">
        <w:rPr>
          <w:rFonts w:ascii="Times New Roman" w:hAnsi="Times New Roman" w:cs="Times New Roman"/>
          <w:sz w:val="24"/>
          <w:szCs w:val="24"/>
          <w:lang w:val="ru-RU"/>
        </w:rPr>
        <w:lastRenderedPageBreak/>
        <w:t>Компания НОВАТЭК в годовом отчете указывает следующие группы рисков: операционные (куда входят экологические и социальные), финансовые и правовые риски. В отчете подробно представлены как сами риски, так и мероприятия и управлению ими. НОВАТЭК по данному показателю получает 10 баллов (уровень раскрытия «Отчетность»).</w:t>
      </w:r>
    </w:p>
    <w:p w:rsidR="002023BE" w:rsidRPr="002023BE" w:rsidRDefault="002023BE" w:rsidP="00EE50F1">
      <w:pPr>
        <w:spacing w:after="0" w:line="360" w:lineRule="auto"/>
        <w:ind w:firstLine="270"/>
        <w:jc w:val="both"/>
        <w:rPr>
          <w:rFonts w:ascii="Times New Roman" w:hAnsi="Times New Roman" w:cs="Times New Roman"/>
          <w:sz w:val="24"/>
          <w:szCs w:val="24"/>
          <w:lang w:val="ru-RU"/>
        </w:rPr>
      </w:pPr>
      <w:r w:rsidRPr="002023BE">
        <w:rPr>
          <w:rFonts w:ascii="Times New Roman" w:hAnsi="Times New Roman" w:cs="Times New Roman"/>
          <w:sz w:val="24"/>
          <w:szCs w:val="24"/>
          <w:lang w:val="ru-RU"/>
        </w:rPr>
        <w:t xml:space="preserve">В годовых отчетах компаний Роснефть и Лукойл социальные и экологические риски в реестре ключевых рисков не представлены, поэтому компании получают 0 баллов (уровень раскрытия «Отсутствие информации»). </w:t>
      </w:r>
    </w:p>
    <w:p w:rsidR="002023BE" w:rsidRPr="002023BE" w:rsidRDefault="002023BE" w:rsidP="00EE50F1">
      <w:pPr>
        <w:spacing w:after="0" w:line="360" w:lineRule="auto"/>
        <w:ind w:firstLine="270"/>
        <w:jc w:val="both"/>
        <w:rPr>
          <w:rFonts w:ascii="Times New Roman" w:hAnsi="Times New Roman" w:cs="Times New Roman"/>
          <w:sz w:val="24"/>
          <w:szCs w:val="24"/>
          <w:lang w:val="ru-RU"/>
        </w:rPr>
      </w:pPr>
      <w:r w:rsidRPr="002023BE">
        <w:rPr>
          <w:rFonts w:ascii="Times New Roman" w:hAnsi="Times New Roman" w:cs="Times New Roman"/>
          <w:sz w:val="24"/>
          <w:szCs w:val="24"/>
          <w:lang w:val="ru-RU"/>
        </w:rPr>
        <w:t xml:space="preserve">Оценка раскрытия в годовых отчетах исследуемых компаний информации по показателю «Социальные и экологические риски» приведена </w:t>
      </w:r>
      <w:r>
        <w:rPr>
          <w:rFonts w:ascii="Times New Roman" w:hAnsi="Times New Roman" w:cs="Times New Roman"/>
          <w:sz w:val="24"/>
          <w:szCs w:val="24"/>
          <w:lang w:val="ru-RU"/>
        </w:rPr>
        <w:t>на рисунке 3</w:t>
      </w:r>
      <w:r w:rsidRPr="002023BE">
        <w:rPr>
          <w:rFonts w:ascii="Times New Roman" w:hAnsi="Times New Roman" w:cs="Times New Roman"/>
          <w:sz w:val="24"/>
          <w:szCs w:val="24"/>
          <w:lang w:val="ru-RU"/>
        </w:rPr>
        <w:t>.</w:t>
      </w:r>
      <w:r>
        <w:rPr>
          <w:rFonts w:ascii="Times New Roman" w:hAnsi="Times New Roman" w:cs="Times New Roman"/>
          <w:sz w:val="24"/>
          <w:szCs w:val="24"/>
          <w:lang w:val="ru-RU"/>
        </w:rPr>
        <w:t xml:space="preserve"> В результате проведенного анализа выделяются три Лидера ответственности по показателю </w:t>
      </w:r>
      <w:r>
        <w:rPr>
          <w:rFonts w:ascii="Times New Roman" w:hAnsi="Times New Roman" w:cs="Times New Roman"/>
          <w:sz w:val="24"/>
          <w:szCs w:val="24"/>
          <w:lang w:val="ru-RU"/>
        </w:rPr>
        <w:t>№2 Модели ответственности –</w:t>
      </w:r>
      <w:r>
        <w:rPr>
          <w:rFonts w:ascii="Times New Roman" w:hAnsi="Times New Roman" w:cs="Times New Roman"/>
          <w:sz w:val="24"/>
          <w:szCs w:val="24"/>
          <w:lang w:val="ru-RU"/>
        </w:rPr>
        <w:t xml:space="preserve"> </w:t>
      </w:r>
      <w:r w:rsidRPr="009D284A">
        <w:rPr>
          <w:rFonts w:ascii="Times New Roman" w:hAnsi="Times New Roman" w:cs="Times New Roman"/>
          <w:sz w:val="24"/>
          <w:szCs w:val="24"/>
          <w:lang w:val="ru-RU"/>
        </w:rPr>
        <w:t>Управление социальными и экологическими рисками</w:t>
      </w:r>
      <w:r>
        <w:rPr>
          <w:rFonts w:ascii="Times New Roman" w:hAnsi="Times New Roman" w:cs="Times New Roman"/>
          <w:sz w:val="24"/>
          <w:szCs w:val="24"/>
          <w:lang w:val="ru-RU"/>
        </w:rPr>
        <w:t>, подпункт</w:t>
      </w:r>
      <w:r>
        <w:rPr>
          <w:rFonts w:ascii="Times New Roman" w:hAnsi="Times New Roman" w:cs="Times New Roman"/>
          <w:sz w:val="24"/>
          <w:szCs w:val="24"/>
          <w:lang w:val="ru-RU"/>
        </w:rPr>
        <w:t>у</w:t>
      </w:r>
      <w:r>
        <w:rPr>
          <w:rFonts w:ascii="Times New Roman" w:hAnsi="Times New Roman" w:cs="Times New Roman"/>
          <w:sz w:val="24"/>
          <w:szCs w:val="24"/>
          <w:lang w:val="ru-RU"/>
        </w:rPr>
        <w:t xml:space="preserve"> 2.3 «Социальные и экологические риски»</w:t>
      </w:r>
      <w:r>
        <w:rPr>
          <w:rFonts w:ascii="Times New Roman" w:hAnsi="Times New Roman" w:cs="Times New Roman"/>
          <w:sz w:val="24"/>
          <w:szCs w:val="24"/>
          <w:lang w:val="ru-RU"/>
        </w:rPr>
        <w:t xml:space="preserve">: Газпром нефть, </w:t>
      </w:r>
      <w:proofErr w:type="spellStart"/>
      <w:r>
        <w:rPr>
          <w:rFonts w:ascii="Times New Roman" w:hAnsi="Times New Roman" w:cs="Times New Roman"/>
          <w:sz w:val="24"/>
          <w:szCs w:val="24"/>
          <w:lang w:val="ru-RU"/>
        </w:rPr>
        <w:t>Зарубежнефть</w:t>
      </w:r>
      <w:proofErr w:type="spellEnd"/>
      <w:r>
        <w:rPr>
          <w:rFonts w:ascii="Times New Roman" w:hAnsi="Times New Roman" w:cs="Times New Roman"/>
          <w:sz w:val="24"/>
          <w:szCs w:val="24"/>
          <w:lang w:val="ru-RU"/>
        </w:rPr>
        <w:t xml:space="preserve"> и НОВАТЭК. </w:t>
      </w:r>
    </w:p>
    <w:p w:rsidR="002023BE" w:rsidRPr="002023BE" w:rsidRDefault="002023BE" w:rsidP="00EE50F1">
      <w:pPr>
        <w:spacing w:after="0" w:line="360" w:lineRule="auto"/>
        <w:ind w:firstLine="270"/>
        <w:jc w:val="both"/>
        <w:rPr>
          <w:rFonts w:ascii="Times New Roman" w:hAnsi="Times New Roman" w:cs="Times New Roman"/>
          <w:sz w:val="24"/>
          <w:szCs w:val="24"/>
          <w:lang w:val="ru-RU"/>
        </w:rPr>
      </w:pPr>
    </w:p>
    <w:p w:rsidR="002023BE" w:rsidRPr="00900F2D" w:rsidRDefault="002023BE" w:rsidP="00EE50F1">
      <w:pPr>
        <w:pStyle w:val="ListParagraph"/>
        <w:spacing w:before="240" w:line="360" w:lineRule="auto"/>
        <w:ind w:left="0"/>
        <w:jc w:val="center"/>
        <w:rPr>
          <w:sz w:val="24"/>
          <w:szCs w:val="24"/>
          <w:lang w:val="ru-RU"/>
        </w:rPr>
      </w:pPr>
      <w:r w:rsidRPr="00900F2D">
        <w:rPr>
          <w:noProof/>
          <w:sz w:val="24"/>
          <w:szCs w:val="24"/>
        </w:rPr>
        <w:drawing>
          <wp:inline distT="0" distB="0" distL="0" distR="0" wp14:anchorId="01375150" wp14:editId="4237233C">
            <wp:extent cx="3823854" cy="2078182"/>
            <wp:effectExtent l="0" t="0" r="5715"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023BE" w:rsidRPr="002023BE" w:rsidRDefault="002023BE" w:rsidP="00EE50F1">
      <w:pPr>
        <w:spacing w:after="0" w:line="360" w:lineRule="auto"/>
        <w:ind w:firstLine="270"/>
        <w:jc w:val="center"/>
        <w:rPr>
          <w:rFonts w:ascii="Times New Roman" w:hAnsi="Times New Roman" w:cs="Times New Roman"/>
          <w:i/>
          <w:sz w:val="24"/>
          <w:szCs w:val="24"/>
          <w:lang w:val="ru-RU"/>
        </w:rPr>
      </w:pPr>
      <w:r w:rsidRPr="002023BE">
        <w:rPr>
          <w:rFonts w:ascii="Times New Roman" w:hAnsi="Times New Roman" w:cs="Times New Roman"/>
          <w:i/>
          <w:sz w:val="24"/>
          <w:szCs w:val="24"/>
          <w:lang w:val="ru-RU"/>
        </w:rPr>
        <w:t>Рисунок 3</w:t>
      </w:r>
      <w:r w:rsidRPr="002023BE">
        <w:rPr>
          <w:rFonts w:ascii="Times New Roman" w:hAnsi="Times New Roman" w:cs="Times New Roman"/>
          <w:i/>
          <w:sz w:val="24"/>
          <w:szCs w:val="24"/>
          <w:lang w:val="ru-RU"/>
        </w:rPr>
        <w:t>. Оценка раскрытия информации по показателю «Социальные и экологические риски»</w:t>
      </w:r>
    </w:p>
    <w:p w:rsidR="00476C71" w:rsidRPr="00AB2347" w:rsidRDefault="00476C71" w:rsidP="00EE50F1">
      <w:pPr>
        <w:spacing w:line="360" w:lineRule="auto"/>
        <w:ind w:firstLine="180"/>
        <w:rPr>
          <w:rFonts w:ascii="Times New Roman" w:hAnsi="Times New Roman" w:cs="Times New Roman"/>
          <w:b/>
          <w:sz w:val="24"/>
          <w:szCs w:val="24"/>
          <w:lang w:val="ru-RU"/>
        </w:rPr>
      </w:pPr>
      <w:r w:rsidRPr="00AB2347">
        <w:rPr>
          <w:rFonts w:ascii="Times New Roman" w:hAnsi="Times New Roman" w:cs="Times New Roman"/>
          <w:b/>
          <w:sz w:val="24"/>
          <w:szCs w:val="24"/>
          <w:lang w:val="ru-RU"/>
        </w:rPr>
        <w:t>Заключение</w:t>
      </w:r>
    </w:p>
    <w:p w:rsidR="00476C71" w:rsidRDefault="006B2A7C" w:rsidP="00EE50F1">
      <w:pPr>
        <w:spacing w:after="0" w:line="360" w:lineRule="auto"/>
        <w:ind w:firstLine="27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Представленная в данном исследовании методология </w:t>
      </w:r>
      <w:r w:rsidRPr="006B2A7C">
        <w:rPr>
          <w:rFonts w:ascii="Times New Roman" w:hAnsi="Times New Roman" w:cs="Times New Roman"/>
          <w:sz w:val="24"/>
          <w:szCs w:val="24"/>
          <w:lang w:val="ru-RU"/>
        </w:rPr>
        <w:t>оценки качества раскрытия информации о корпоративной социальной и экологической ответственности</w:t>
      </w:r>
      <w:r>
        <w:rPr>
          <w:rFonts w:ascii="Times New Roman" w:hAnsi="Times New Roman" w:cs="Times New Roman"/>
          <w:sz w:val="24"/>
          <w:szCs w:val="24"/>
          <w:lang w:val="ru-RU"/>
        </w:rPr>
        <w:t xml:space="preserve"> позволяет проанализировать существующие в компаниях проекты в данной области, выявить наиболее приоритетные зоны ответственности для руководства и зоны, которые требуют дополнительного изучения и не могут быть раскрыты без применения дополнительных инструментов – чтения внутренних нормативных документов компаний, проведения интервью с представителями топ-менеджмента компаний и работниками компаний, а также </w:t>
      </w:r>
      <w:r>
        <w:rPr>
          <w:rFonts w:ascii="Times New Roman" w:hAnsi="Times New Roman" w:cs="Times New Roman"/>
          <w:sz w:val="24"/>
          <w:szCs w:val="24"/>
          <w:lang w:val="ru-RU"/>
        </w:rPr>
        <w:lastRenderedPageBreak/>
        <w:t xml:space="preserve">представителями местных сообществ и регионов присутствия компаний. Данная методология, основанная на Модели ответственности, позволяет формировать рейтинги ответственности компаний различных отраслей и территориальных принадлежностей. Модель корпоративной социальной и экологической ответственности переосмыслена авторами и представлена в данном исследовании в расширенном, наиболее полном виде – она включает в себя пять показателей, а также качественные и количественные индикаторы. Данная Модель ответственности может быть также применима в компаниях при выстраивании системы управления устойчивым развитием и при разработки стратегического видения управления устойчивым развитием. </w:t>
      </w:r>
    </w:p>
    <w:p w:rsidR="00E83495" w:rsidRDefault="00E83495" w:rsidP="00EE50F1">
      <w:pPr>
        <w:spacing w:after="0" w:line="360" w:lineRule="auto"/>
        <w:ind w:firstLine="270"/>
        <w:jc w:val="both"/>
        <w:rPr>
          <w:rFonts w:ascii="Times New Roman" w:hAnsi="Times New Roman" w:cs="Times New Roman"/>
          <w:sz w:val="24"/>
          <w:szCs w:val="24"/>
          <w:lang w:val="ru-RU"/>
        </w:rPr>
      </w:pPr>
    </w:p>
    <w:p w:rsidR="00E83495" w:rsidRPr="00E83495" w:rsidRDefault="00E83495" w:rsidP="00EE50F1">
      <w:pPr>
        <w:spacing w:after="0" w:line="360" w:lineRule="auto"/>
        <w:ind w:firstLine="270"/>
        <w:jc w:val="both"/>
        <w:rPr>
          <w:rFonts w:ascii="Times New Roman" w:hAnsi="Times New Roman" w:cs="Times New Roman"/>
          <w:b/>
          <w:sz w:val="24"/>
          <w:szCs w:val="24"/>
          <w:lang w:val="ru-RU"/>
        </w:rPr>
      </w:pPr>
      <w:r w:rsidRPr="00E83495">
        <w:rPr>
          <w:rFonts w:ascii="Times New Roman" w:hAnsi="Times New Roman" w:cs="Times New Roman"/>
          <w:b/>
          <w:sz w:val="24"/>
          <w:szCs w:val="24"/>
          <w:lang w:val="ru-RU"/>
        </w:rPr>
        <w:t>Список литературы</w:t>
      </w:r>
    </w:p>
    <w:p w:rsidR="00E83495" w:rsidRPr="00E83495" w:rsidRDefault="00E83495" w:rsidP="00E83495">
      <w:pPr>
        <w:pStyle w:val="ListParagraph"/>
        <w:numPr>
          <w:ilvl w:val="0"/>
          <w:numId w:val="2"/>
        </w:numPr>
        <w:spacing w:after="0" w:line="360" w:lineRule="auto"/>
        <w:jc w:val="both"/>
        <w:rPr>
          <w:rFonts w:ascii="Times New Roman" w:eastAsia="Calibri" w:hAnsi="Times New Roman" w:cs="Times New Roman"/>
          <w:sz w:val="24"/>
          <w:szCs w:val="24"/>
        </w:rPr>
      </w:pPr>
      <w:r w:rsidRPr="00E83495">
        <w:rPr>
          <w:rFonts w:ascii="Times New Roman" w:hAnsi="Times New Roman" w:cs="Times New Roman"/>
          <w:sz w:val="24"/>
          <w:szCs w:val="24"/>
          <w:lang w:val="ru-RU"/>
        </w:rPr>
        <w:t xml:space="preserve">Большой консалтинг. Годовая отчетность: что, как, когда. </w:t>
      </w:r>
      <w:r w:rsidRPr="00E83495">
        <w:rPr>
          <w:rFonts w:ascii="Times New Roman" w:hAnsi="Times New Roman" w:cs="Times New Roman"/>
          <w:sz w:val="24"/>
          <w:szCs w:val="24"/>
        </w:rPr>
        <w:t>URL: http://bk-journal.ru/articles/</w:t>
      </w:r>
      <w:r w:rsidRPr="00E83495">
        <w:rPr>
          <w:rFonts w:ascii="Times New Roman" w:hAnsi="Times New Roman" w:cs="Times New Roman"/>
          <w:sz w:val="24"/>
          <w:szCs w:val="24"/>
          <w:lang w:val="ru-RU"/>
        </w:rPr>
        <w:t>годовая</w:t>
      </w:r>
      <w:r w:rsidRPr="00E83495">
        <w:rPr>
          <w:rFonts w:ascii="Times New Roman" w:hAnsi="Times New Roman" w:cs="Times New Roman"/>
          <w:sz w:val="24"/>
          <w:szCs w:val="24"/>
        </w:rPr>
        <w:t>-</w:t>
      </w:r>
      <w:r w:rsidRPr="00E83495">
        <w:rPr>
          <w:rFonts w:ascii="Times New Roman" w:hAnsi="Times New Roman" w:cs="Times New Roman"/>
          <w:sz w:val="24"/>
          <w:szCs w:val="24"/>
          <w:lang w:val="ru-RU"/>
        </w:rPr>
        <w:t>отчетность</w:t>
      </w:r>
      <w:r w:rsidRPr="00E83495">
        <w:rPr>
          <w:rFonts w:ascii="Times New Roman" w:hAnsi="Times New Roman" w:cs="Times New Roman"/>
          <w:sz w:val="24"/>
          <w:szCs w:val="24"/>
        </w:rPr>
        <w:t>-</w:t>
      </w:r>
      <w:r w:rsidRPr="00E83495">
        <w:rPr>
          <w:rFonts w:ascii="Times New Roman" w:hAnsi="Times New Roman" w:cs="Times New Roman"/>
          <w:sz w:val="24"/>
          <w:szCs w:val="24"/>
          <w:lang w:val="ru-RU"/>
        </w:rPr>
        <w:t>что</w:t>
      </w:r>
      <w:r w:rsidRPr="00E83495">
        <w:rPr>
          <w:rFonts w:ascii="Times New Roman" w:hAnsi="Times New Roman" w:cs="Times New Roman"/>
          <w:sz w:val="24"/>
          <w:szCs w:val="24"/>
        </w:rPr>
        <w:t>-</w:t>
      </w:r>
      <w:r w:rsidRPr="00E83495">
        <w:rPr>
          <w:rFonts w:ascii="Times New Roman" w:hAnsi="Times New Roman" w:cs="Times New Roman"/>
          <w:sz w:val="24"/>
          <w:szCs w:val="24"/>
          <w:lang w:val="ru-RU"/>
        </w:rPr>
        <w:t>как</w:t>
      </w:r>
      <w:r w:rsidRPr="00E83495">
        <w:rPr>
          <w:rFonts w:ascii="Times New Roman" w:hAnsi="Times New Roman" w:cs="Times New Roman"/>
          <w:sz w:val="24"/>
          <w:szCs w:val="24"/>
        </w:rPr>
        <w:t>-</w:t>
      </w:r>
      <w:r w:rsidRPr="00E83495">
        <w:rPr>
          <w:rFonts w:ascii="Times New Roman" w:hAnsi="Times New Roman" w:cs="Times New Roman"/>
          <w:sz w:val="24"/>
          <w:szCs w:val="24"/>
          <w:lang w:val="ru-RU"/>
        </w:rPr>
        <w:t>когда</w:t>
      </w:r>
      <w:r w:rsidRPr="00E83495">
        <w:rPr>
          <w:rFonts w:ascii="Times New Roman" w:hAnsi="Times New Roman" w:cs="Times New Roman"/>
          <w:sz w:val="24"/>
          <w:szCs w:val="24"/>
        </w:rPr>
        <w:t>/#</w:t>
      </w:r>
      <w:r w:rsidRPr="00E83495" w:rsidDel="00321452">
        <w:rPr>
          <w:rFonts w:ascii="Times New Roman" w:hAnsi="Times New Roman" w:cs="Times New Roman"/>
          <w:sz w:val="24"/>
          <w:szCs w:val="24"/>
        </w:rPr>
        <w:t xml:space="preserve"> </w:t>
      </w:r>
    </w:p>
    <w:p w:rsidR="00E83495" w:rsidRPr="00E83495" w:rsidRDefault="00E83495" w:rsidP="00E83495">
      <w:pPr>
        <w:pStyle w:val="ListParagraph"/>
        <w:numPr>
          <w:ilvl w:val="0"/>
          <w:numId w:val="2"/>
        </w:numPr>
        <w:spacing w:after="0" w:line="360" w:lineRule="auto"/>
        <w:jc w:val="both"/>
        <w:rPr>
          <w:rFonts w:ascii="Times New Roman" w:hAnsi="Times New Roman" w:cs="Times New Roman"/>
          <w:sz w:val="24"/>
          <w:szCs w:val="24"/>
        </w:rPr>
      </w:pPr>
      <w:r w:rsidRPr="00E83495">
        <w:rPr>
          <w:rFonts w:ascii="Times New Roman" w:hAnsi="Times New Roman" w:cs="Times New Roman"/>
          <w:sz w:val="24"/>
          <w:szCs w:val="24"/>
          <w:lang w:val="ru-RU"/>
        </w:rPr>
        <w:t xml:space="preserve">В фокусе: корпоративное управление и устойчивое развитие. – 2013. </w:t>
      </w:r>
      <w:r w:rsidRPr="00E83495">
        <w:rPr>
          <w:rFonts w:ascii="Times New Roman" w:hAnsi="Times New Roman" w:cs="Times New Roman"/>
          <w:sz w:val="24"/>
          <w:szCs w:val="24"/>
        </w:rPr>
        <w:t xml:space="preserve">URL: </w:t>
      </w:r>
      <w:hyperlink r:id="rId16" w:history="1">
        <w:r w:rsidRPr="00E83495">
          <w:rPr>
            <w:rStyle w:val="Hyperlink"/>
            <w:rFonts w:ascii="Times New Roman" w:hAnsi="Times New Roman" w:cs="Times New Roman"/>
            <w:color w:val="auto"/>
            <w:sz w:val="24"/>
            <w:szCs w:val="24"/>
          </w:rPr>
          <w:t>http://www.kpmg.com/RU/ru/IssuesAndInsights/ArticlesPublications/Documents/GS_Magazine_October2013.pdf</w:t>
        </w:r>
      </w:hyperlink>
    </w:p>
    <w:p w:rsidR="00E83495" w:rsidRPr="00E83495" w:rsidRDefault="00E83495" w:rsidP="00E83495">
      <w:pPr>
        <w:pStyle w:val="ListParagraph"/>
        <w:numPr>
          <w:ilvl w:val="0"/>
          <w:numId w:val="2"/>
        </w:numPr>
        <w:spacing w:after="0" w:line="360" w:lineRule="auto"/>
        <w:jc w:val="both"/>
        <w:rPr>
          <w:rFonts w:ascii="Times New Roman" w:eastAsia="Calibri" w:hAnsi="Times New Roman" w:cs="Times New Roman"/>
          <w:sz w:val="24"/>
          <w:szCs w:val="24"/>
        </w:rPr>
      </w:pPr>
      <w:r w:rsidRPr="00E83495">
        <w:rPr>
          <w:rFonts w:ascii="Times New Roman" w:eastAsia="Calibri" w:hAnsi="Times New Roman" w:cs="Times New Roman"/>
          <w:sz w:val="24"/>
          <w:szCs w:val="24"/>
          <w:lang w:val="ru-RU"/>
        </w:rPr>
        <w:t xml:space="preserve">Газпром нефть. Отчет об устойчивом развитии 2014, </w:t>
      </w:r>
      <w:proofErr w:type="gramStart"/>
      <w:r w:rsidRPr="00E83495">
        <w:rPr>
          <w:rFonts w:ascii="Times New Roman" w:eastAsia="Calibri" w:hAnsi="Times New Roman" w:cs="Times New Roman"/>
          <w:sz w:val="24"/>
          <w:szCs w:val="24"/>
          <w:lang w:val="ru-RU"/>
        </w:rPr>
        <w:t>Стремиться</w:t>
      </w:r>
      <w:proofErr w:type="gramEnd"/>
      <w:r w:rsidRPr="00E83495">
        <w:rPr>
          <w:rFonts w:ascii="Times New Roman" w:eastAsia="Calibri" w:hAnsi="Times New Roman" w:cs="Times New Roman"/>
          <w:sz w:val="24"/>
          <w:szCs w:val="24"/>
          <w:lang w:val="ru-RU"/>
        </w:rPr>
        <w:t xml:space="preserve"> к большему. – 2014. </w:t>
      </w:r>
      <w:r w:rsidRPr="00E83495">
        <w:rPr>
          <w:rFonts w:ascii="Times New Roman" w:eastAsia="Calibri" w:hAnsi="Times New Roman" w:cs="Times New Roman"/>
          <w:sz w:val="24"/>
          <w:szCs w:val="24"/>
        </w:rPr>
        <w:t>URL: http://ir.gazprom-neft.ru/fileadmin/user_upload/documents/annual_reports/gpn_sr_2014_rus_web.pdf</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r w:rsidRPr="00E83495">
        <w:rPr>
          <w:rStyle w:val="Hyperlink"/>
          <w:rFonts w:ascii="Times New Roman" w:hAnsi="Times New Roman" w:cs="Times New Roman"/>
          <w:color w:val="auto"/>
          <w:sz w:val="24"/>
          <w:szCs w:val="24"/>
          <w:lang w:val="ru-RU"/>
        </w:rPr>
        <w:t xml:space="preserve">ГОСТ Р ИСО 26000-2012. Руководство по социальной ответственности. </w:t>
      </w:r>
      <w:proofErr w:type="gramStart"/>
      <w:r w:rsidRPr="00E83495">
        <w:rPr>
          <w:rFonts w:ascii="Times New Roman" w:hAnsi="Times New Roman" w:cs="Times New Roman"/>
          <w:iCs/>
          <w:sz w:val="24"/>
          <w:szCs w:val="24"/>
        </w:rPr>
        <w:t>М.:</w:t>
      </w:r>
      <w:proofErr w:type="gramEnd"/>
      <w:r w:rsidRPr="00E83495">
        <w:rPr>
          <w:rFonts w:ascii="Times New Roman" w:hAnsi="Times New Roman" w:cs="Times New Roman"/>
          <w:iCs/>
          <w:sz w:val="24"/>
          <w:szCs w:val="24"/>
        </w:rPr>
        <w:t xml:space="preserve"> </w:t>
      </w:r>
      <w:proofErr w:type="spellStart"/>
      <w:r w:rsidRPr="00E83495">
        <w:rPr>
          <w:rFonts w:ascii="Times New Roman" w:hAnsi="Times New Roman" w:cs="Times New Roman"/>
          <w:iCs/>
          <w:sz w:val="24"/>
          <w:szCs w:val="24"/>
        </w:rPr>
        <w:t>Изд-во</w:t>
      </w:r>
      <w:proofErr w:type="spellEnd"/>
      <w:r w:rsidRPr="00E83495">
        <w:rPr>
          <w:rFonts w:ascii="Times New Roman" w:hAnsi="Times New Roman" w:cs="Times New Roman"/>
          <w:iCs/>
          <w:sz w:val="24"/>
          <w:szCs w:val="24"/>
        </w:rPr>
        <w:t xml:space="preserve"> </w:t>
      </w:r>
      <w:proofErr w:type="spellStart"/>
      <w:r w:rsidRPr="00E83495">
        <w:rPr>
          <w:rFonts w:ascii="Times New Roman" w:hAnsi="Times New Roman" w:cs="Times New Roman"/>
          <w:iCs/>
          <w:sz w:val="24"/>
          <w:szCs w:val="24"/>
        </w:rPr>
        <w:t>Стандартинформ</w:t>
      </w:r>
      <w:proofErr w:type="spellEnd"/>
      <w:r w:rsidRPr="00E83495">
        <w:rPr>
          <w:rFonts w:ascii="Times New Roman" w:hAnsi="Times New Roman" w:cs="Times New Roman"/>
          <w:iCs/>
          <w:sz w:val="24"/>
          <w:szCs w:val="24"/>
        </w:rPr>
        <w:t>. - 2014. - 115 с.</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r w:rsidRPr="00E83495">
        <w:rPr>
          <w:rStyle w:val="Hyperlink"/>
          <w:rFonts w:ascii="Times New Roman" w:hAnsi="Times New Roman" w:cs="Times New Roman"/>
          <w:color w:val="auto"/>
          <w:sz w:val="24"/>
          <w:szCs w:val="24"/>
          <w:lang w:val="ru-RU"/>
        </w:rPr>
        <w:t xml:space="preserve">ГОСТ Р ИСО 31000-2010. Менеджмент риска: Принципы и руководство. </w:t>
      </w:r>
      <w:proofErr w:type="gramStart"/>
      <w:r w:rsidRPr="00E83495">
        <w:rPr>
          <w:rFonts w:ascii="Times New Roman" w:hAnsi="Times New Roman" w:cs="Times New Roman"/>
          <w:iCs/>
          <w:sz w:val="24"/>
          <w:szCs w:val="24"/>
        </w:rPr>
        <w:t>М.:</w:t>
      </w:r>
      <w:proofErr w:type="gramEnd"/>
      <w:r w:rsidRPr="00E83495">
        <w:rPr>
          <w:rFonts w:ascii="Times New Roman" w:hAnsi="Times New Roman" w:cs="Times New Roman"/>
          <w:iCs/>
          <w:sz w:val="24"/>
          <w:szCs w:val="24"/>
        </w:rPr>
        <w:t xml:space="preserve"> </w:t>
      </w:r>
      <w:proofErr w:type="spellStart"/>
      <w:r w:rsidRPr="00E83495">
        <w:rPr>
          <w:rFonts w:ascii="Times New Roman" w:hAnsi="Times New Roman" w:cs="Times New Roman"/>
          <w:iCs/>
          <w:sz w:val="24"/>
          <w:szCs w:val="24"/>
        </w:rPr>
        <w:t>Изд-во</w:t>
      </w:r>
      <w:proofErr w:type="spellEnd"/>
      <w:r w:rsidRPr="00E83495">
        <w:rPr>
          <w:rFonts w:ascii="Times New Roman" w:hAnsi="Times New Roman" w:cs="Times New Roman"/>
          <w:iCs/>
          <w:sz w:val="24"/>
          <w:szCs w:val="24"/>
        </w:rPr>
        <w:t xml:space="preserve"> </w:t>
      </w:r>
      <w:proofErr w:type="spellStart"/>
      <w:r w:rsidRPr="00E83495">
        <w:rPr>
          <w:rFonts w:ascii="Times New Roman" w:hAnsi="Times New Roman" w:cs="Times New Roman"/>
          <w:iCs/>
          <w:sz w:val="24"/>
          <w:szCs w:val="24"/>
        </w:rPr>
        <w:t>Стандартинформ</w:t>
      </w:r>
      <w:proofErr w:type="spellEnd"/>
      <w:r w:rsidRPr="00E83495">
        <w:rPr>
          <w:rFonts w:ascii="Times New Roman" w:hAnsi="Times New Roman" w:cs="Times New Roman"/>
          <w:iCs/>
          <w:sz w:val="24"/>
          <w:szCs w:val="24"/>
        </w:rPr>
        <w:t>. - 2012. - 21 с.</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r w:rsidRPr="00E83495">
        <w:rPr>
          <w:rFonts w:ascii="Times New Roman" w:hAnsi="Times New Roman" w:cs="Times New Roman"/>
          <w:iCs/>
          <w:sz w:val="24"/>
          <w:szCs w:val="24"/>
          <w:lang w:val="ru-RU"/>
        </w:rPr>
        <w:t xml:space="preserve">ГОСТ Р ИСО 50001-2012. Системы энергетического менеджмента: Требования и руководство по применению. </w:t>
      </w:r>
      <w:proofErr w:type="gramStart"/>
      <w:r w:rsidRPr="00E83495">
        <w:rPr>
          <w:rFonts w:ascii="Times New Roman" w:hAnsi="Times New Roman" w:cs="Times New Roman"/>
          <w:iCs/>
          <w:sz w:val="24"/>
          <w:szCs w:val="24"/>
        </w:rPr>
        <w:t>М.:</w:t>
      </w:r>
      <w:proofErr w:type="gramEnd"/>
      <w:r w:rsidRPr="00E83495">
        <w:rPr>
          <w:rFonts w:ascii="Times New Roman" w:hAnsi="Times New Roman" w:cs="Times New Roman"/>
          <w:iCs/>
          <w:sz w:val="24"/>
          <w:szCs w:val="24"/>
        </w:rPr>
        <w:t xml:space="preserve"> </w:t>
      </w:r>
      <w:proofErr w:type="spellStart"/>
      <w:r w:rsidRPr="00E83495">
        <w:rPr>
          <w:rFonts w:ascii="Times New Roman" w:hAnsi="Times New Roman" w:cs="Times New Roman"/>
          <w:iCs/>
          <w:sz w:val="24"/>
          <w:szCs w:val="24"/>
        </w:rPr>
        <w:t>Изд-во</w:t>
      </w:r>
      <w:proofErr w:type="spellEnd"/>
      <w:r w:rsidRPr="00E83495">
        <w:rPr>
          <w:rFonts w:ascii="Times New Roman" w:hAnsi="Times New Roman" w:cs="Times New Roman"/>
          <w:iCs/>
          <w:sz w:val="24"/>
          <w:szCs w:val="24"/>
        </w:rPr>
        <w:t xml:space="preserve"> </w:t>
      </w:r>
      <w:proofErr w:type="spellStart"/>
      <w:r w:rsidRPr="00E83495">
        <w:rPr>
          <w:rFonts w:ascii="Times New Roman" w:hAnsi="Times New Roman" w:cs="Times New Roman"/>
          <w:iCs/>
          <w:sz w:val="24"/>
          <w:szCs w:val="24"/>
        </w:rPr>
        <w:t>Стандартинформ</w:t>
      </w:r>
      <w:proofErr w:type="spellEnd"/>
      <w:r w:rsidRPr="00E83495">
        <w:rPr>
          <w:rFonts w:ascii="Times New Roman" w:hAnsi="Times New Roman" w:cs="Times New Roman"/>
          <w:iCs/>
          <w:sz w:val="24"/>
          <w:szCs w:val="24"/>
        </w:rPr>
        <w:t>. - 2013. - 22 с.</w:t>
      </w:r>
    </w:p>
    <w:p w:rsidR="00E83495" w:rsidRPr="00E83495" w:rsidRDefault="00E83495" w:rsidP="00E83495">
      <w:pPr>
        <w:pStyle w:val="ListParagraph"/>
        <w:numPr>
          <w:ilvl w:val="0"/>
          <w:numId w:val="2"/>
        </w:numPr>
        <w:spacing w:after="0" w:line="360" w:lineRule="auto"/>
        <w:jc w:val="both"/>
        <w:rPr>
          <w:rStyle w:val="Hyperlink"/>
          <w:rFonts w:ascii="Times New Roman" w:hAnsi="Times New Roman" w:cs="Times New Roman"/>
          <w:color w:val="auto"/>
          <w:sz w:val="24"/>
          <w:szCs w:val="24"/>
        </w:rPr>
      </w:pPr>
      <w:proofErr w:type="spellStart"/>
      <w:r w:rsidRPr="00E83495">
        <w:rPr>
          <w:rFonts w:ascii="Times New Roman" w:hAnsi="Times New Roman" w:cs="Times New Roman"/>
          <w:sz w:val="24"/>
          <w:szCs w:val="24"/>
          <w:lang w:val="ru-RU"/>
        </w:rPr>
        <w:t>Зарубежнефть</w:t>
      </w:r>
      <w:proofErr w:type="spellEnd"/>
      <w:r w:rsidRPr="00E83495">
        <w:rPr>
          <w:rFonts w:ascii="Times New Roman" w:hAnsi="Times New Roman" w:cs="Times New Roman"/>
          <w:sz w:val="24"/>
          <w:szCs w:val="24"/>
          <w:lang w:val="ru-RU"/>
        </w:rPr>
        <w:t xml:space="preserve">, 2014. Годовой отчет 2014, Стратегия роста. </w:t>
      </w:r>
      <w:r w:rsidRPr="00E83495">
        <w:rPr>
          <w:rFonts w:ascii="Times New Roman" w:hAnsi="Times New Roman" w:cs="Times New Roman"/>
          <w:sz w:val="24"/>
          <w:szCs w:val="24"/>
        </w:rPr>
        <w:t>URL: http://www.nestro.ru/ru/press-centr/novosti/249/</w:t>
      </w:r>
    </w:p>
    <w:p w:rsidR="00E83495" w:rsidRPr="00E83495" w:rsidDel="00CA2C18" w:rsidRDefault="00E83495" w:rsidP="00E83495">
      <w:pPr>
        <w:pStyle w:val="ListParagraph"/>
        <w:numPr>
          <w:ilvl w:val="0"/>
          <w:numId w:val="2"/>
        </w:numPr>
        <w:spacing w:after="0" w:line="360" w:lineRule="auto"/>
        <w:jc w:val="both"/>
        <w:rPr>
          <w:rFonts w:ascii="Times New Roman" w:hAnsi="Times New Roman" w:cs="Times New Roman"/>
          <w:sz w:val="24"/>
          <w:szCs w:val="24"/>
          <w:lang w:val="ru-RU"/>
        </w:rPr>
      </w:pPr>
      <w:r w:rsidRPr="00E83495" w:rsidDel="00251A80">
        <w:rPr>
          <w:rFonts w:ascii="Times New Roman" w:hAnsi="Times New Roman" w:cs="Times New Roman"/>
          <w:sz w:val="24"/>
          <w:szCs w:val="24"/>
          <w:lang w:val="ru-RU"/>
        </w:rPr>
        <w:t xml:space="preserve">Конкурс годовых отчетов Московской биржи, сентябрь 2015 г. </w:t>
      </w:r>
      <w:r w:rsidRPr="00E83495">
        <w:rPr>
          <w:rFonts w:ascii="Times New Roman" w:hAnsi="Times New Roman" w:cs="Times New Roman"/>
          <w:sz w:val="24"/>
          <w:szCs w:val="24"/>
          <w:lang w:val="ru-RU"/>
        </w:rPr>
        <w:t xml:space="preserve">URL: </w:t>
      </w:r>
      <w:hyperlink r:id="rId17" w:history="1">
        <w:r w:rsidRPr="00E83495">
          <w:rPr>
            <w:rStyle w:val="Hyperlink"/>
            <w:rFonts w:ascii="Times New Roman" w:hAnsi="Times New Roman" w:cs="Times New Roman"/>
            <w:color w:val="auto"/>
            <w:sz w:val="24"/>
            <w:szCs w:val="24"/>
            <w:lang w:val="ru-RU"/>
          </w:rPr>
          <w:t>https://konkurs.moex.com/</w:t>
        </w:r>
      </w:hyperlink>
    </w:p>
    <w:p w:rsidR="00E83495" w:rsidRPr="00E83495" w:rsidRDefault="00E83495" w:rsidP="00E83495">
      <w:pPr>
        <w:pStyle w:val="ListParagraph"/>
        <w:numPr>
          <w:ilvl w:val="0"/>
          <w:numId w:val="2"/>
        </w:numPr>
        <w:spacing w:after="0" w:line="360" w:lineRule="auto"/>
        <w:jc w:val="both"/>
        <w:rPr>
          <w:rFonts w:ascii="Times New Roman" w:hAnsi="Times New Roman" w:cs="Times New Roman"/>
          <w:sz w:val="24"/>
          <w:szCs w:val="24"/>
        </w:rPr>
      </w:pPr>
      <w:r w:rsidRPr="00E83495">
        <w:rPr>
          <w:rFonts w:ascii="Times New Roman" w:hAnsi="Times New Roman" w:cs="Times New Roman"/>
          <w:sz w:val="24"/>
          <w:szCs w:val="24"/>
          <w:lang w:val="ru-RU"/>
        </w:rPr>
        <w:t xml:space="preserve">Лукойл, 2014. Годовой отчет 2014, </w:t>
      </w:r>
      <w:proofErr w:type="gramStart"/>
      <w:r w:rsidRPr="00E83495">
        <w:rPr>
          <w:rFonts w:ascii="Times New Roman" w:hAnsi="Times New Roman" w:cs="Times New Roman"/>
          <w:sz w:val="24"/>
          <w:szCs w:val="24"/>
          <w:lang w:val="ru-RU"/>
        </w:rPr>
        <w:t>Всегда</w:t>
      </w:r>
      <w:proofErr w:type="gramEnd"/>
      <w:r w:rsidRPr="00E83495">
        <w:rPr>
          <w:rFonts w:ascii="Times New Roman" w:hAnsi="Times New Roman" w:cs="Times New Roman"/>
          <w:sz w:val="24"/>
          <w:szCs w:val="24"/>
          <w:lang w:val="ru-RU"/>
        </w:rPr>
        <w:t xml:space="preserve"> в движении. </w:t>
      </w:r>
      <w:r w:rsidRPr="00E83495">
        <w:rPr>
          <w:rFonts w:ascii="Times New Roman" w:hAnsi="Times New Roman" w:cs="Times New Roman"/>
          <w:sz w:val="24"/>
          <w:szCs w:val="24"/>
        </w:rPr>
        <w:t>URL: http://media.rspp.ru/document/1/f/f/ffd017da27cddfcf040fc321ff8378c0.pdf</w:t>
      </w:r>
    </w:p>
    <w:p w:rsidR="00E83495" w:rsidRPr="00E83495" w:rsidRDefault="00E83495" w:rsidP="00E83495">
      <w:pPr>
        <w:pStyle w:val="ListParagraph"/>
        <w:numPr>
          <w:ilvl w:val="0"/>
          <w:numId w:val="2"/>
        </w:numPr>
        <w:spacing w:after="0" w:line="360" w:lineRule="auto"/>
        <w:jc w:val="both"/>
        <w:rPr>
          <w:rStyle w:val="Hyperlink"/>
          <w:rFonts w:ascii="Times New Roman" w:hAnsi="Times New Roman" w:cs="Times New Roman"/>
          <w:color w:val="auto"/>
          <w:sz w:val="24"/>
          <w:szCs w:val="24"/>
        </w:rPr>
      </w:pPr>
      <w:r w:rsidRPr="00E83495">
        <w:rPr>
          <w:rFonts w:ascii="Times New Roman" w:hAnsi="Times New Roman" w:cs="Times New Roman"/>
          <w:sz w:val="24"/>
          <w:szCs w:val="24"/>
          <w:lang w:val="ru-RU"/>
        </w:rPr>
        <w:lastRenderedPageBreak/>
        <w:t xml:space="preserve">НОВАТЭК, 2014. Годовой отчет 2014, Новое качество роста. </w:t>
      </w:r>
      <w:r w:rsidRPr="00E83495">
        <w:rPr>
          <w:rFonts w:ascii="Times New Roman" w:hAnsi="Times New Roman" w:cs="Times New Roman"/>
          <w:sz w:val="24"/>
          <w:szCs w:val="24"/>
        </w:rPr>
        <w:t>URL: http://www.dex.ru/design/portfolio/annual_reports/novatek/</w:t>
      </w:r>
    </w:p>
    <w:p w:rsidR="00E83495" w:rsidRPr="00E83495" w:rsidRDefault="00E83495" w:rsidP="00E83495">
      <w:pPr>
        <w:pStyle w:val="ListParagraph"/>
        <w:numPr>
          <w:ilvl w:val="0"/>
          <w:numId w:val="2"/>
        </w:numPr>
        <w:spacing w:after="0" w:line="360" w:lineRule="auto"/>
        <w:jc w:val="both"/>
        <w:rPr>
          <w:rFonts w:ascii="Times New Roman" w:hAnsi="Times New Roman" w:cs="Times New Roman"/>
          <w:sz w:val="24"/>
          <w:szCs w:val="24"/>
          <w:lang w:val="ru-RU"/>
        </w:rPr>
      </w:pPr>
      <w:r w:rsidRPr="00E83495">
        <w:rPr>
          <w:rFonts w:ascii="Times New Roman" w:hAnsi="Times New Roman" w:cs="Times New Roman"/>
          <w:sz w:val="24"/>
          <w:szCs w:val="24"/>
          <w:lang w:val="ru-RU"/>
        </w:rPr>
        <w:t xml:space="preserve">Перекрестов Д.Г., </w:t>
      </w:r>
      <w:proofErr w:type="spellStart"/>
      <w:r w:rsidRPr="00E83495">
        <w:rPr>
          <w:rFonts w:ascii="Times New Roman" w:hAnsi="Times New Roman" w:cs="Times New Roman"/>
          <w:sz w:val="24"/>
          <w:szCs w:val="24"/>
          <w:lang w:val="ru-RU"/>
        </w:rPr>
        <w:t>Поварич</w:t>
      </w:r>
      <w:proofErr w:type="spellEnd"/>
      <w:r w:rsidRPr="00E83495">
        <w:rPr>
          <w:rFonts w:ascii="Times New Roman" w:hAnsi="Times New Roman" w:cs="Times New Roman"/>
          <w:sz w:val="24"/>
          <w:szCs w:val="24"/>
          <w:lang w:val="ru-RU"/>
        </w:rPr>
        <w:t xml:space="preserve"> И.П., </w:t>
      </w:r>
      <w:proofErr w:type="spellStart"/>
      <w:r w:rsidRPr="00E83495">
        <w:rPr>
          <w:rFonts w:ascii="Times New Roman" w:hAnsi="Times New Roman" w:cs="Times New Roman"/>
          <w:sz w:val="24"/>
          <w:szCs w:val="24"/>
          <w:lang w:val="ru-RU"/>
        </w:rPr>
        <w:t>Шабашев</w:t>
      </w:r>
      <w:proofErr w:type="spellEnd"/>
      <w:r w:rsidRPr="00E83495">
        <w:rPr>
          <w:rFonts w:ascii="Times New Roman" w:hAnsi="Times New Roman" w:cs="Times New Roman"/>
          <w:sz w:val="24"/>
          <w:szCs w:val="24"/>
          <w:lang w:val="ru-RU"/>
        </w:rPr>
        <w:t xml:space="preserve"> В.А. Корпоративная социальная ответственность: вопросы теории и практики. – М: Академия Естествознания. – 2011. – 437 с.</w:t>
      </w:r>
    </w:p>
    <w:p w:rsidR="00E83495" w:rsidRPr="00E83495" w:rsidRDefault="00E83495" w:rsidP="00E83495">
      <w:pPr>
        <w:pStyle w:val="ListParagraph"/>
        <w:numPr>
          <w:ilvl w:val="0"/>
          <w:numId w:val="2"/>
        </w:numPr>
        <w:spacing w:after="0" w:line="360" w:lineRule="auto"/>
        <w:jc w:val="both"/>
        <w:rPr>
          <w:rFonts w:ascii="Times New Roman" w:hAnsi="Times New Roman" w:cs="Times New Roman"/>
          <w:sz w:val="24"/>
          <w:szCs w:val="24"/>
          <w:lang w:val="ru-RU"/>
        </w:rPr>
      </w:pPr>
      <w:r w:rsidRPr="00E83495">
        <w:rPr>
          <w:rFonts w:ascii="Times New Roman" w:eastAsia="Calibri" w:hAnsi="Times New Roman" w:cs="Times New Roman"/>
          <w:sz w:val="24"/>
          <w:szCs w:val="24"/>
          <w:lang w:val="ru-RU"/>
        </w:rPr>
        <w:t>Роснефть, 2014. Годовой отчет 2014, Победа, эффективность, ответственность. URL: http://www.rosneft.ru/docs/report/2014/main.html</w:t>
      </w:r>
    </w:p>
    <w:p w:rsidR="00E83495" w:rsidRPr="00E83495" w:rsidRDefault="00E83495" w:rsidP="00E83495">
      <w:pPr>
        <w:pStyle w:val="ListParagraph"/>
        <w:numPr>
          <w:ilvl w:val="0"/>
          <w:numId w:val="2"/>
        </w:numPr>
        <w:spacing w:after="0" w:line="360" w:lineRule="auto"/>
        <w:jc w:val="both"/>
        <w:rPr>
          <w:rStyle w:val="Hyperlink"/>
          <w:rFonts w:ascii="Times New Roman" w:hAnsi="Times New Roman" w:cs="Times New Roman"/>
          <w:color w:val="auto"/>
          <w:sz w:val="24"/>
          <w:szCs w:val="24"/>
          <w:lang w:val="ru-RU"/>
        </w:rPr>
      </w:pPr>
      <w:r w:rsidRPr="00E83495">
        <w:rPr>
          <w:rFonts w:ascii="Times New Roman" w:hAnsi="Times New Roman" w:cs="Times New Roman"/>
          <w:sz w:val="24"/>
          <w:szCs w:val="24"/>
          <w:lang w:val="ru-RU"/>
        </w:rPr>
        <w:t>Сургутнефтегаз, 2014. Годовой отчет 2014. URL: http://www.surgutneftegas.ru/investors/reports/annual/</w:t>
      </w:r>
    </w:p>
    <w:p w:rsidR="00E83495" w:rsidRPr="00E83495" w:rsidRDefault="00E83495" w:rsidP="00E83495">
      <w:pPr>
        <w:pStyle w:val="FootnoteText"/>
        <w:numPr>
          <w:ilvl w:val="0"/>
          <w:numId w:val="2"/>
        </w:numPr>
        <w:spacing w:line="360" w:lineRule="auto"/>
        <w:jc w:val="both"/>
        <w:rPr>
          <w:sz w:val="24"/>
          <w:szCs w:val="24"/>
          <w:u w:val="single"/>
          <w:lang w:val="ru-RU"/>
        </w:rPr>
      </w:pPr>
      <w:proofErr w:type="spellStart"/>
      <w:r w:rsidRPr="00E83495">
        <w:rPr>
          <w:sz w:val="24"/>
          <w:szCs w:val="24"/>
          <w:lang w:val="ru-RU"/>
        </w:rPr>
        <w:t>Хонякова</w:t>
      </w:r>
      <w:proofErr w:type="spellEnd"/>
      <w:r w:rsidRPr="00E83495">
        <w:rPr>
          <w:sz w:val="24"/>
          <w:szCs w:val="24"/>
          <w:lang w:val="ru-RU"/>
        </w:rPr>
        <w:t xml:space="preserve"> Н.</w:t>
      </w:r>
      <w:r w:rsidRPr="00E83495" w:rsidDel="0031321F">
        <w:rPr>
          <w:sz w:val="24"/>
          <w:szCs w:val="24"/>
          <w:lang w:val="ru-RU"/>
        </w:rPr>
        <w:t xml:space="preserve"> Комплекс индексов корпоративной социальной ответ</w:t>
      </w:r>
      <w:r w:rsidRPr="00E83495">
        <w:rPr>
          <w:sz w:val="24"/>
          <w:szCs w:val="24"/>
          <w:lang w:val="ru-RU"/>
        </w:rPr>
        <w:t>ственности. – 2015. URL: http://media.rspp.ru/document/1/f/a/faf7584e813cffd7c20315d47adf8a42.pdf</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proofErr w:type="spellStart"/>
      <w:r w:rsidRPr="00E83495">
        <w:rPr>
          <w:rFonts w:ascii="Times New Roman" w:hAnsi="Times New Roman" w:cs="Times New Roman"/>
          <w:sz w:val="24"/>
          <w:szCs w:val="24"/>
        </w:rPr>
        <w:t>Chapple</w:t>
      </w:r>
      <w:proofErr w:type="spellEnd"/>
      <w:r w:rsidRPr="00E83495">
        <w:rPr>
          <w:rFonts w:ascii="Times New Roman" w:hAnsi="Times New Roman" w:cs="Times New Roman"/>
          <w:sz w:val="24"/>
          <w:szCs w:val="24"/>
        </w:rPr>
        <w:t>, W., Moon, J. Corporate Social Responsibility (CSR) in Asia: A Seven-Country Study of CSR Web Site Reporting // Business &amp; Society. – 2005. - 44(4). - p</w:t>
      </w:r>
      <w:r w:rsidRPr="00E83495" w:rsidDel="00411AB4">
        <w:rPr>
          <w:rFonts w:ascii="Times New Roman" w:hAnsi="Times New Roman" w:cs="Times New Roman"/>
          <w:sz w:val="24"/>
          <w:szCs w:val="24"/>
        </w:rPr>
        <w:t>p</w:t>
      </w:r>
      <w:r w:rsidRPr="00E83495">
        <w:rPr>
          <w:rFonts w:ascii="Times New Roman" w:hAnsi="Times New Roman" w:cs="Times New Roman"/>
          <w:sz w:val="24"/>
          <w:szCs w:val="24"/>
        </w:rPr>
        <w:t>. 415-441</w:t>
      </w:r>
    </w:p>
    <w:p w:rsidR="00E83495" w:rsidRPr="00E83495" w:rsidRDefault="00E83495" w:rsidP="00E83495">
      <w:pPr>
        <w:pStyle w:val="ListParagraph"/>
        <w:numPr>
          <w:ilvl w:val="0"/>
          <w:numId w:val="2"/>
        </w:numPr>
        <w:spacing w:after="200" w:line="360" w:lineRule="auto"/>
        <w:jc w:val="both"/>
        <w:rPr>
          <w:rStyle w:val="Hyperlink"/>
          <w:rFonts w:ascii="Times New Roman" w:hAnsi="Times New Roman" w:cs="Times New Roman"/>
          <w:color w:val="auto"/>
          <w:sz w:val="24"/>
          <w:szCs w:val="24"/>
        </w:rPr>
      </w:pPr>
      <w:r w:rsidRPr="00E83495">
        <w:rPr>
          <w:rStyle w:val="Hyperlink"/>
          <w:rFonts w:ascii="Times New Roman" w:hAnsi="Times New Roman" w:cs="Times New Roman"/>
          <w:color w:val="auto"/>
          <w:sz w:val="24"/>
          <w:szCs w:val="24"/>
        </w:rPr>
        <w:t>ISO 14001: 2015. Environmental management system – Requirements with guidance for use.</w:t>
      </w:r>
    </w:p>
    <w:p w:rsidR="00E83495" w:rsidRPr="00E83495" w:rsidRDefault="00E83495" w:rsidP="00E83495">
      <w:pPr>
        <w:pStyle w:val="ListParagraph"/>
        <w:numPr>
          <w:ilvl w:val="0"/>
          <w:numId w:val="2"/>
        </w:numPr>
        <w:spacing w:after="200" w:line="360" w:lineRule="auto"/>
        <w:jc w:val="both"/>
        <w:rPr>
          <w:rStyle w:val="Hyperlink"/>
          <w:rFonts w:ascii="Times New Roman" w:hAnsi="Times New Roman" w:cs="Times New Roman"/>
          <w:color w:val="auto"/>
          <w:sz w:val="24"/>
          <w:szCs w:val="24"/>
        </w:rPr>
      </w:pPr>
      <w:r w:rsidRPr="00E83495">
        <w:rPr>
          <w:rFonts w:ascii="Times New Roman" w:hAnsi="Times New Roman" w:cs="Times New Roman"/>
          <w:sz w:val="24"/>
          <w:szCs w:val="24"/>
        </w:rPr>
        <w:t xml:space="preserve">ISO 50001: 2011. Energy management systems - </w:t>
      </w:r>
      <w:r w:rsidRPr="00E83495">
        <w:rPr>
          <w:rStyle w:val="Hyperlink"/>
          <w:rFonts w:ascii="Times New Roman" w:hAnsi="Times New Roman" w:cs="Times New Roman"/>
          <w:color w:val="auto"/>
          <w:sz w:val="24"/>
          <w:szCs w:val="24"/>
        </w:rPr>
        <w:t>Requirements with guidance for use</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proofErr w:type="spellStart"/>
      <w:r w:rsidRPr="00E83495">
        <w:rPr>
          <w:rFonts w:ascii="Times New Roman" w:hAnsi="Times New Roman" w:cs="Times New Roman"/>
          <w:sz w:val="24"/>
          <w:szCs w:val="24"/>
        </w:rPr>
        <w:t>Jonker</w:t>
      </w:r>
      <w:proofErr w:type="spellEnd"/>
      <w:r w:rsidRPr="00E83495">
        <w:rPr>
          <w:rFonts w:ascii="Times New Roman" w:hAnsi="Times New Roman" w:cs="Times New Roman"/>
          <w:sz w:val="24"/>
          <w:szCs w:val="24"/>
        </w:rPr>
        <w:t>, J., Witte M. (</w:t>
      </w:r>
      <w:proofErr w:type="spellStart"/>
      <w:proofErr w:type="gramStart"/>
      <w:r w:rsidRPr="00E83495">
        <w:rPr>
          <w:rFonts w:ascii="Times New Roman" w:hAnsi="Times New Roman" w:cs="Times New Roman"/>
          <w:sz w:val="24"/>
          <w:szCs w:val="24"/>
        </w:rPr>
        <w:t>eds</w:t>
      </w:r>
      <w:proofErr w:type="spellEnd"/>
      <w:proofErr w:type="gramEnd"/>
      <w:r w:rsidRPr="00E83495">
        <w:rPr>
          <w:rFonts w:ascii="Times New Roman" w:hAnsi="Times New Roman" w:cs="Times New Roman"/>
          <w:sz w:val="24"/>
          <w:szCs w:val="24"/>
        </w:rPr>
        <w:t xml:space="preserve">). Management Models for Corporate Social Responsibility // Springer. – 2006. - </w:t>
      </w:r>
      <w:r w:rsidRPr="00E83495" w:rsidDel="0070129A">
        <w:rPr>
          <w:rFonts w:ascii="Times New Roman" w:hAnsi="Times New Roman" w:cs="Times New Roman"/>
          <w:sz w:val="24"/>
          <w:szCs w:val="24"/>
        </w:rPr>
        <w:t>p</w:t>
      </w:r>
      <w:r w:rsidRPr="00E83495">
        <w:rPr>
          <w:rFonts w:ascii="Times New Roman" w:hAnsi="Times New Roman" w:cs="Times New Roman"/>
          <w:sz w:val="24"/>
          <w:szCs w:val="24"/>
        </w:rPr>
        <w:t>p. 25-26</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r w:rsidRPr="00E83495">
        <w:rPr>
          <w:rFonts w:ascii="Times New Roman" w:hAnsi="Times New Roman" w:cs="Times New Roman"/>
          <w:sz w:val="24"/>
          <w:szCs w:val="24"/>
        </w:rPr>
        <w:t xml:space="preserve">KPMG International. A new vision of Value: Connecting corporate and societal value creation. – 2014. - </w:t>
      </w:r>
      <w:r w:rsidRPr="00E83495" w:rsidDel="00FB212D">
        <w:rPr>
          <w:rFonts w:ascii="Times New Roman" w:hAnsi="Times New Roman" w:cs="Times New Roman"/>
          <w:sz w:val="24"/>
          <w:szCs w:val="24"/>
        </w:rPr>
        <w:t>p</w:t>
      </w:r>
      <w:r w:rsidRPr="00E83495">
        <w:rPr>
          <w:rFonts w:ascii="Times New Roman" w:hAnsi="Times New Roman" w:cs="Times New Roman"/>
          <w:sz w:val="24"/>
          <w:szCs w:val="24"/>
        </w:rPr>
        <w:t>p. 41-47.</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proofErr w:type="spellStart"/>
      <w:r w:rsidRPr="00E83495">
        <w:rPr>
          <w:rFonts w:ascii="Times New Roman" w:hAnsi="Times New Roman" w:cs="Times New Roman"/>
          <w:sz w:val="24"/>
          <w:szCs w:val="24"/>
        </w:rPr>
        <w:t>Kuznetsov</w:t>
      </w:r>
      <w:proofErr w:type="spellEnd"/>
      <w:r w:rsidRPr="00E83495">
        <w:rPr>
          <w:rFonts w:ascii="Times New Roman" w:hAnsi="Times New Roman" w:cs="Times New Roman"/>
          <w:sz w:val="24"/>
          <w:szCs w:val="24"/>
        </w:rPr>
        <w:t>, A., Kuznetsova, O.</w:t>
      </w:r>
      <w:r w:rsidRPr="00E83495" w:rsidDel="00B806B4">
        <w:rPr>
          <w:rFonts w:ascii="Times New Roman" w:hAnsi="Times New Roman" w:cs="Times New Roman"/>
          <w:sz w:val="24"/>
          <w:szCs w:val="24"/>
        </w:rPr>
        <w:t xml:space="preserve"> </w:t>
      </w:r>
      <w:r w:rsidRPr="00E83495">
        <w:rPr>
          <w:rFonts w:ascii="Times New Roman" w:hAnsi="Times New Roman" w:cs="Times New Roman"/>
          <w:sz w:val="24"/>
          <w:szCs w:val="24"/>
        </w:rPr>
        <w:t xml:space="preserve">Institutions, Business and the State in Russia // Europe-Asia Studies. – 2003. - 55(6). - </w:t>
      </w:r>
      <w:r w:rsidRPr="00E83495" w:rsidDel="00B806B4">
        <w:rPr>
          <w:rFonts w:ascii="Times New Roman" w:hAnsi="Times New Roman" w:cs="Times New Roman"/>
          <w:sz w:val="24"/>
          <w:szCs w:val="24"/>
        </w:rPr>
        <w:t>p</w:t>
      </w:r>
      <w:r w:rsidRPr="00E83495">
        <w:rPr>
          <w:rFonts w:ascii="Times New Roman" w:hAnsi="Times New Roman" w:cs="Times New Roman"/>
          <w:sz w:val="24"/>
          <w:szCs w:val="24"/>
        </w:rPr>
        <w:t>p. 907–922</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r w:rsidRPr="00E83495">
        <w:rPr>
          <w:rFonts w:ascii="Times New Roman" w:hAnsi="Times New Roman" w:cs="Times New Roman"/>
          <w:iCs/>
          <w:sz w:val="24"/>
          <w:szCs w:val="24"/>
        </w:rPr>
        <w:t>OHSAS 18001: 2007. Occupational health and safety management</w:t>
      </w:r>
    </w:p>
    <w:p w:rsidR="00E83495" w:rsidRPr="00E83495" w:rsidRDefault="00E83495" w:rsidP="00E83495">
      <w:pPr>
        <w:pStyle w:val="ListParagraph"/>
        <w:numPr>
          <w:ilvl w:val="0"/>
          <w:numId w:val="2"/>
        </w:numPr>
        <w:spacing w:after="200" w:line="360" w:lineRule="auto"/>
        <w:jc w:val="both"/>
        <w:rPr>
          <w:rFonts w:ascii="Times New Roman" w:hAnsi="Times New Roman" w:cs="Times New Roman"/>
          <w:sz w:val="24"/>
          <w:szCs w:val="24"/>
        </w:rPr>
      </w:pPr>
      <w:proofErr w:type="spellStart"/>
      <w:r w:rsidRPr="00E83495">
        <w:rPr>
          <w:rFonts w:ascii="Times New Roman" w:hAnsi="Times New Roman" w:cs="Times New Roman"/>
          <w:sz w:val="24"/>
          <w:szCs w:val="24"/>
        </w:rPr>
        <w:t>Soboleva</w:t>
      </w:r>
      <w:proofErr w:type="spellEnd"/>
      <w:r w:rsidRPr="00E83495">
        <w:rPr>
          <w:rFonts w:ascii="Times New Roman" w:hAnsi="Times New Roman" w:cs="Times New Roman"/>
          <w:sz w:val="24"/>
          <w:szCs w:val="24"/>
        </w:rPr>
        <w:t>, I. Corporate Social Responsibility. Global Context and Russian Realities // Problems of Economic Transition. – 2006. - 49(8). - p</w:t>
      </w:r>
      <w:r w:rsidRPr="00E83495" w:rsidDel="0081379A">
        <w:rPr>
          <w:rFonts w:ascii="Times New Roman" w:hAnsi="Times New Roman" w:cs="Times New Roman"/>
          <w:sz w:val="24"/>
          <w:szCs w:val="24"/>
        </w:rPr>
        <w:t>p</w:t>
      </w:r>
      <w:r w:rsidRPr="00E83495">
        <w:rPr>
          <w:rFonts w:ascii="Times New Roman" w:hAnsi="Times New Roman" w:cs="Times New Roman"/>
          <w:sz w:val="24"/>
          <w:szCs w:val="24"/>
        </w:rPr>
        <w:t>. 82–95</w:t>
      </w:r>
    </w:p>
    <w:p w:rsidR="00E83495" w:rsidRPr="00E83495" w:rsidRDefault="00E83495" w:rsidP="00E83495">
      <w:pPr>
        <w:spacing w:after="0" w:line="360" w:lineRule="auto"/>
        <w:ind w:firstLine="270"/>
        <w:jc w:val="both"/>
        <w:rPr>
          <w:rFonts w:ascii="Times New Roman" w:hAnsi="Times New Roman" w:cs="Times New Roman"/>
          <w:sz w:val="24"/>
          <w:szCs w:val="24"/>
        </w:rPr>
      </w:pPr>
    </w:p>
    <w:p w:rsidR="00476C71" w:rsidRPr="00E83495" w:rsidRDefault="00476C71" w:rsidP="00E83495">
      <w:pPr>
        <w:spacing w:line="360" w:lineRule="auto"/>
        <w:ind w:firstLine="180"/>
        <w:rPr>
          <w:rFonts w:ascii="Times New Roman" w:hAnsi="Times New Roman" w:cs="Times New Roman"/>
          <w:sz w:val="24"/>
          <w:szCs w:val="24"/>
        </w:rPr>
      </w:pPr>
    </w:p>
    <w:p w:rsidR="00476C71" w:rsidRPr="00E83495" w:rsidRDefault="00476C71" w:rsidP="00E83495">
      <w:pPr>
        <w:spacing w:after="0" w:line="360" w:lineRule="auto"/>
        <w:ind w:firstLine="180"/>
        <w:rPr>
          <w:rFonts w:ascii="Times New Roman" w:hAnsi="Times New Roman" w:cs="Times New Roman"/>
          <w:sz w:val="24"/>
          <w:szCs w:val="24"/>
        </w:rPr>
      </w:pPr>
    </w:p>
    <w:p w:rsidR="00476C71" w:rsidRPr="00E83495" w:rsidRDefault="00476C71" w:rsidP="00E83495">
      <w:pPr>
        <w:tabs>
          <w:tab w:val="left" w:pos="2003"/>
        </w:tabs>
        <w:spacing w:line="360" w:lineRule="auto"/>
        <w:rPr>
          <w:rFonts w:ascii="Times New Roman" w:hAnsi="Times New Roman" w:cs="Times New Roman"/>
          <w:b/>
          <w:sz w:val="24"/>
          <w:szCs w:val="24"/>
        </w:rPr>
      </w:pPr>
    </w:p>
    <w:sectPr w:rsidR="00476C71" w:rsidRPr="00E83495">
      <w:footerReference w:type="default" r:id="rId1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DE" w:rsidRDefault="009D68DE" w:rsidP="008A09D9">
      <w:pPr>
        <w:spacing w:after="0" w:line="240" w:lineRule="auto"/>
      </w:pPr>
      <w:r>
        <w:separator/>
      </w:r>
    </w:p>
  </w:endnote>
  <w:endnote w:type="continuationSeparator" w:id="0">
    <w:p w:rsidR="009D68DE" w:rsidRDefault="009D68DE" w:rsidP="008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Regular">
    <w:altName w:val="Times New Roman"/>
    <w:panose1 w:val="00000000000000000000"/>
    <w:charset w:val="CC"/>
    <w:family w:val="auto"/>
    <w:notTrueType/>
    <w:pitch w:val="default"/>
    <w:sig w:usb0="000002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158619"/>
      <w:docPartObj>
        <w:docPartGallery w:val="Page Numbers (Bottom of Page)"/>
        <w:docPartUnique/>
      </w:docPartObj>
    </w:sdtPr>
    <w:sdtEndPr>
      <w:rPr>
        <w:noProof/>
      </w:rPr>
    </w:sdtEndPr>
    <w:sdtContent>
      <w:p w:rsidR="008A09D9" w:rsidRDefault="008A09D9">
        <w:pPr>
          <w:pStyle w:val="Footer"/>
          <w:jc w:val="right"/>
        </w:pPr>
        <w:r>
          <w:fldChar w:fldCharType="begin"/>
        </w:r>
        <w:r>
          <w:instrText xml:space="preserve"> PAGE   \* MERGEFORMAT </w:instrText>
        </w:r>
        <w:r>
          <w:fldChar w:fldCharType="separate"/>
        </w:r>
        <w:r w:rsidR="00937046">
          <w:rPr>
            <w:noProof/>
          </w:rPr>
          <w:t>19</w:t>
        </w:r>
        <w:r>
          <w:rPr>
            <w:noProof/>
          </w:rPr>
          <w:fldChar w:fldCharType="end"/>
        </w:r>
      </w:p>
    </w:sdtContent>
  </w:sdt>
  <w:p w:rsidR="008A09D9" w:rsidRDefault="008A0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DE" w:rsidRDefault="009D68DE" w:rsidP="008A09D9">
      <w:pPr>
        <w:spacing w:after="0" w:line="240" w:lineRule="auto"/>
      </w:pPr>
      <w:r>
        <w:separator/>
      </w:r>
    </w:p>
  </w:footnote>
  <w:footnote w:type="continuationSeparator" w:id="0">
    <w:p w:rsidR="009D68DE" w:rsidRDefault="009D68DE" w:rsidP="008A0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6320E"/>
    <w:multiLevelType w:val="hybridMultilevel"/>
    <w:tmpl w:val="737CFE4C"/>
    <w:lvl w:ilvl="0" w:tplc="3F868C08">
      <w:start w:val="1"/>
      <w:numFmt w:val="decimal"/>
      <w:lvlText w:val="%1."/>
      <w:lvlJc w:val="left"/>
      <w:pPr>
        <w:tabs>
          <w:tab w:val="num" w:pos="567"/>
        </w:tabs>
        <w:ind w:left="567"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F08DF"/>
    <w:multiLevelType w:val="hybridMultilevel"/>
    <w:tmpl w:val="C9846ED0"/>
    <w:lvl w:ilvl="0" w:tplc="B4F0E5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9B"/>
    <w:rsid w:val="00017A7C"/>
    <w:rsid w:val="0003167E"/>
    <w:rsid w:val="00061165"/>
    <w:rsid w:val="000C4F3D"/>
    <w:rsid w:val="001325E2"/>
    <w:rsid w:val="001D1DCA"/>
    <w:rsid w:val="0020004A"/>
    <w:rsid w:val="002023BE"/>
    <w:rsid w:val="0022558B"/>
    <w:rsid w:val="002A5B08"/>
    <w:rsid w:val="00340BC9"/>
    <w:rsid w:val="0034269B"/>
    <w:rsid w:val="003725D3"/>
    <w:rsid w:val="003A6EE1"/>
    <w:rsid w:val="003C492A"/>
    <w:rsid w:val="00476C71"/>
    <w:rsid w:val="004C7992"/>
    <w:rsid w:val="0050245B"/>
    <w:rsid w:val="00504F60"/>
    <w:rsid w:val="00521810"/>
    <w:rsid w:val="005E0F5D"/>
    <w:rsid w:val="0065153C"/>
    <w:rsid w:val="00661C48"/>
    <w:rsid w:val="00671204"/>
    <w:rsid w:val="006861EA"/>
    <w:rsid w:val="00686427"/>
    <w:rsid w:val="006B2A7C"/>
    <w:rsid w:val="006F1197"/>
    <w:rsid w:val="007104A2"/>
    <w:rsid w:val="007B2ED2"/>
    <w:rsid w:val="007C38AE"/>
    <w:rsid w:val="00863AA2"/>
    <w:rsid w:val="008A09D9"/>
    <w:rsid w:val="008D02C0"/>
    <w:rsid w:val="00937046"/>
    <w:rsid w:val="00950917"/>
    <w:rsid w:val="009D284A"/>
    <w:rsid w:val="009D68DE"/>
    <w:rsid w:val="00A2302D"/>
    <w:rsid w:val="00A603AD"/>
    <w:rsid w:val="00A66616"/>
    <w:rsid w:val="00A765A7"/>
    <w:rsid w:val="00A94A34"/>
    <w:rsid w:val="00AA096E"/>
    <w:rsid w:val="00AB2347"/>
    <w:rsid w:val="00AC4309"/>
    <w:rsid w:val="00AE0EC8"/>
    <w:rsid w:val="00B110BB"/>
    <w:rsid w:val="00B8149B"/>
    <w:rsid w:val="00B96B91"/>
    <w:rsid w:val="00C220BD"/>
    <w:rsid w:val="00C4740B"/>
    <w:rsid w:val="00C6610A"/>
    <w:rsid w:val="00C862E0"/>
    <w:rsid w:val="00C94165"/>
    <w:rsid w:val="00CD57CF"/>
    <w:rsid w:val="00CF5756"/>
    <w:rsid w:val="00D2614E"/>
    <w:rsid w:val="00D33527"/>
    <w:rsid w:val="00D845AB"/>
    <w:rsid w:val="00DA09DD"/>
    <w:rsid w:val="00E208FE"/>
    <w:rsid w:val="00E83495"/>
    <w:rsid w:val="00EE0565"/>
    <w:rsid w:val="00EE50F1"/>
    <w:rsid w:val="00EE6C76"/>
    <w:rsid w:val="00EF79A5"/>
    <w:rsid w:val="00F76A4C"/>
    <w:rsid w:val="00F8028A"/>
    <w:rsid w:val="00FE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D882E-62D3-4862-B4FE-4BA775B1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28A"/>
    <w:pPr>
      <w:ind w:left="720"/>
      <w:contextualSpacing/>
    </w:pPr>
  </w:style>
  <w:style w:type="paragraph" w:styleId="Header">
    <w:name w:val="header"/>
    <w:basedOn w:val="Normal"/>
    <w:link w:val="HeaderChar"/>
    <w:uiPriority w:val="99"/>
    <w:unhideWhenUsed/>
    <w:rsid w:val="008A09D9"/>
    <w:pPr>
      <w:tabs>
        <w:tab w:val="center" w:pos="4844"/>
        <w:tab w:val="right" w:pos="9689"/>
      </w:tabs>
      <w:spacing w:after="0" w:line="240" w:lineRule="auto"/>
    </w:pPr>
  </w:style>
  <w:style w:type="character" w:customStyle="1" w:styleId="HeaderChar">
    <w:name w:val="Header Char"/>
    <w:basedOn w:val="DefaultParagraphFont"/>
    <w:link w:val="Header"/>
    <w:uiPriority w:val="99"/>
    <w:rsid w:val="008A09D9"/>
  </w:style>
  <w:style w:type="paragraph" w:styleId="Footer">
    <w:name w:val="footer"/>
    <w:basedOn w:val="Normal"/>
    <w:link w:val="FooterChar"/>
    <w:uiPriority w:val="99"/>
    <w:unhideWhenUsed/>
    <w:rsid w:val="008A09D9"/>
    <w:pPr>
      <w:tabs>
        <w:tab w:val="center" w:pos="4844"/>
        <w:tab w:val="right" w:pos="9689"/>
      </w:tabs>
      <w:spacing w:after="0" w:line="240" w:lineRule="auto"/>
    </w:pPr>
  </w:style>
  <w:style w:type="character" w:customStyle="1" w:styleId="FooterChar">
    <w:name w:val="Footer Char"/>
    <w:basedOn w:val="DefaultParagraphFont"/>
    <w:link w:val="Footer"/>
    <w:uiPriority w:val="99"/>
    <w:rsid w:val="008A09D9"/>
  </w:style>
  <w:style w:type="character" w:styleId="Hyperlink">
    <w:name w:val="Hyperlink"/>
    <w:basedOn w:val="DefaultParagraphFont"/>
    <w:uiPriority w:val="99"/>
    <w:unhideWhenUsed/>
    <w:rsid w:val="00C94165"/>
    <w:rPr>
      <w:color w:val="0563C1" w:themeColor="hyperlink"/>
      <w:u w:val="single"/>
    </w:rPr>
  </w:style>
  <w:style w:type="character" w:styleId="FootnoteReference">
    <w:name w:val="footnote reference"/>
    <w:basedOn w:val="DefaultParagraphFont"/>
    <w:semiHidden/>
    <w:unhideWhenUsed/>
    <w:rsid w:val="00B96B91"/>
    <w:rPr>
      <w:vertAlign w:val="superscript"/>
    </w:rPr>
  </w:style>
  <w:style w:type="character" w:styleId="FollowedHyperlink">
    <w:name w:val="FollowedHyperlink"/>
    <w:basedOn w:val="DefaultParagraphFont"/>
    <w:uiPriority w:val="99"/>
    <w:semiHidden/>
    <w:unhideWhenUsed/>
    <w:rsid w:val="00CD57CF"/>
    <w:rPr>
      <w:color w:val="954F72" w:themeColor="followedHyperlink"/>
      <w:u w:val="single"/>
    </w:rPr>
  </w:style>
  <w:style w:type="paragraph" w:styleId="FootnoteText">
    <w:name w:val="footnote text"/>
    <w:basedOn w:val="Normal"/>
    <w:link w:val="FootnoteTextChar"/>
    <w:rsid w:val="00E83495"/>
    <w:pPr>
      <w:spacing w:after="0" w:line="240" w:lineRule="auto"/>
    </w:pPr>
    <w:rPr>
      <w:rFonts w:ascii="Times New Roman" w:eastAsia="Times New Roman" w:hAnsi="Times New Roman" w:cs="Times New Roman"/>
      <w:sz w:val="18"/>
      <w:szCs w:val="20"/>
    </w:rPr>
  </w:style>
  <w:style w:type="character" w:customStyle="1" w:styleId="FootnoteTextChar">
    <w:name w:val="Footnote Text Char"/>
    <w:basedOn w:val="DefaultParagraphFont"/>
    <w:link w:val="FootnoteText"/>
    <w:rsid w:val="00E83495"/>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o.org/what-we-do/advancing-economic-competitiveness/competitive-trade-capacities-and-corporate-responsibility/csr/what-is-csr.html"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onkurs.moex.com/" TargetMode="External"/><Relationship Id="rId12" Type="http://schemas.openxmlformats.org/officeDocument/2006/relationships/hyperlink" Target="http://www.npg.ru/?page=services&amp;subpage=nonfinance" TargetMode="External"/><Relationship Id="rId17" Type="http://schemas.openxmlformats.org/officeDocument/2006/relationships/hyperlink" Target="https://konkurs.moex.com/" TargetMode="External"/><Relationship Id="rId2" Type="http://schemas.openxmlformats.org/officeDocument/2006/relationships/styles" Target="styles.xml"/><Relationship Id="rId16" Type="http://schemas.openxmlformats.org/officeDocument/2006/relationships/hyperlink" Target="http://www.kpmg.com/RU/ru/IssuesAndInsights/ArticlesPublications/Documents/GS_Magazine_October2013.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ountability.org/standards/aa1000ses.html"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http://www.coso.org/documents/coso_erm_executivesummary_russia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dia.rspp.ru/document/1/f/a/faf7584e813cffd7c20315d47adf8a42.pdf"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kornilova\Documents\&#1044;&#1048;&#1057;&#1057;&#1045;&#1056;&#1058;&#1040;&#1062;&#1048;&#1071;\&#1058;&#1077;&#1082;&#1089;&#1090;%20&#1076;&#1080;&#1089;&#1089;&#1077;&#1088;&#1090;&#1072;&#1094;&#1080;&#1080;\&#1057;&#1088;&#1072;&#1074;&#1085;&#1080;&#1090;&#1077;&#1083;&#1100;&#1085;&#1072;&#1103;%20&#1090;&#1072;&#1073;&#1083;&#1080;&#1094;&#1072;%20&#1080;&#1089;&#1089;&#1083;&#1077;&#1076;&#1086;&#1074;&#1072;&#1085;&#1080;&#11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kornilova\Documents\&#1044;&#1048;&#1057;&#1057;&#1045;&#1056;&#1058;&#1040;&#1062;&#1048;&#1071;\&#1058;&#1077;&#1082;&#1089;&#1090;%20&#1076;&#1080;&#1089;&#1089;&#1077;&#1088;&#1090;&#1072;&#1094;&#1080;&#1080;\&#1044;&#1080;&#1089;&#1089;&#1077;&#1088;&#1090;&#1072;&#1094;&#1080;&#1103;%20-%20&#1085;&#1086;&#1074;&#1099;&#1081;%20&#1092;&#1086;&#1088;&#1084;&#1072;&#1090;\&#1057;&#1090;&#1072;&#1090;&#1100;&#1080;%20&#1080;%20&#1042;&#1040;&#1050;\&#1057;&#1090;&#1072;&#1090;&#1100;&#1103;%20&#1074;%20&#1042;&#1077;&#1089;&#1090;&#1085;&#1080;&#1082;%20&#1052;&#1043;&#1059;\&#1054;&#1094;&#1077;&#1085;&#1082;&#1072;%20&#1088;&#1072;&#1089;&#1082;&#1088;&#1099;&#1090;&#1080;&#1103;%20&#1080;&#1085;&#1092;&#1086;&#1088;&#1084;&#1072;&#1094;&#1080;&#108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5555555555555"/>
          <c:y val="0.11342592592592593"/>
          <c:w val="0.43055555555555558"/>
          <c:h val="0.71759259259259256"/>
        </c:manualLayout>
      </c:layout>
      <c:pieChart>
        <c:varyColors val="1"/>
        <c:ser>
          <c:idx val="0"/>
          <c:order val="0"/>
          <c:tx>
            <c:strRef>
              <c:f>Sheet1!$E$56</c:f>
              <c:strCache>
                <c:ptCount val="1"/>
                <c:pt idx="0">
                  <c:v>Наличие социальных и экологических рисков в реестре ключевых рисков компаний</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3.8588394574407506E-2"/>
                  <c:y val="-0.3076682874958090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26342870733955237"/>
                      <c:h val="0.5800203545985323"/>
                    </c:manualLayout>
                  </c15:layout>
                </c:ext>
              </c:extLst>
            </c:dLbl>
            <c:dLbl>
              <c:idx val="1"/>
              <c:layout>
                <c:manualLayout>
                  <c:x val="-5.3816054243219606E-2"/>
                  <c:y val="0.16918780985710119"/>
                </c:manualLayout>
              </c:layout>
              <c:showLegendKey val="1"/>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1"/>
            <c:showVal val="0"/>
            <c:showCatName val="1"/>
            <c:showSerName val="0"/>
            <c:showPercent val="1"/>
            <c:showBubbleSize val="0"/>
            <c:showLeaderLines val="0"/>
            <c:extLst>
              <c:ext xmlns:c15="http://schemas.microsoft.com/office/drawing/2012/chart" uri="{CE6537A1-D6FC-4f65-9D91-7224C49458BB}"/>
            </c:extLst>
          </c:dLbls>
          <c:cat>
            <c:strRef>
              <c:f>Sheet1!$D$57:$D$58</c:f>
              <c:strCache>
                <c:ptCount val="2"/>
                <c:pt idx="0">
                  <c:v>Наличие социальных и экологических рисков (Газпром-нефть, Сургутнефтегаз, Зарубежнефть, НОВАТЭК)</c:v>
                </c:pt>
                <c:pt idx="1">
                  <c:v>Отсутствие социальных и экологических рисков (Лукойл, Роснефть)</c:v>
                </c:pt>
              </c:strCache>
            </c:strRef>
          </c:cat>
          <c:val>
            <c:numRef>
              <c:f>Sheet1!$E$57:$E$58</c:f>
              <c:numCache>
                <c:formatCode>General</c:formatCode>
                <c:ptCount val="2"/>
                <c:pt idx="0">
                  <c:v>4</c:v>
                </c:pt>
                <c:pt idx="1">
                  <c:v>2</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solidFill>
                <a:schemeClr val="accent3">
                  <a:lumMod val="75000"/>
                </a:schemeClr>
              </a:solidFill>
            </a:ln>
            <a:effectLst/>
          </c:spPr>
          <c:invertIfNegative val="0"/>
          <c:dPt>
            <c:idx val="4"/>
            <c:invertIfNegative val="0"/>
            <c:bubble3D val="0"/>
            <c:spPr>
              <a:solidFill>
                <a:schemeClr val="accent6">
                  <a:lumMod val="60000"/>
                  <a:lumOff val="40000"/>
                </a:schemeClr>
              </a:solidFill>
              <a:ln>
                <a:solidFill>
                  <a:schemeClr val="accent6">
                    <a:lumMod val="60000"/>
                    <a:lumOff val="40000"/>
                  </a:schemeClr>
                </a:solidFill>
              </a:ln>
              <a:effectLst/>
            </c:spPr>
          </c:dPt>
          <c:cat>
            <c:strRef>
              <c:f>Риски!$B$22:$B$27</c:f>
              <c:strCache>
                <c:ptCount val="6"/>
                <c:pt idx="0">
                  <c:v>Газпром нефть</c:v>
                </c:pt>
                <c:pt idx="1">
                  <c:v>Лукойл</c:v>
                </c:pt>
                <c:pt idx="2">
                  <c:v>Роснефть</c:v>
                </c:pt>
                <c:pt idx="3">
                  <c:v>Зарубежнефть</c:v>
                </c:pt>
                <c:pt idx="4">
                  <c:v>Сургутнефтегаз</c:v>
                </c:pt>
                <c:pt idx="5">
                  <c:v>НОВАТЭК</c:v>
                </c:pt>
              </c:strCache>
            </c:strRef>
          </c:cat>
          <c:val>
            <c:numRef>
              <c:f>Риски!$C$22:$C$27</c:f>
              <c:numCache>
                <c:formatCode>General</c:formatCode>
                <c:ptCount val="6"/>
                <c:pt idx="0">
                  <c:v>10</c:v>
                </c:pt>
                <c:pt idx="1">
                  <c:v>0</c:v>
                </c:pt>
                <c:pt idx="2">
                  <c:v>0</c:v>
                </c:pt>
                <c:pt idx="3">
                  <c:v>10</c:v>
                </c:pt>
                <c:pt idx="4">
                  <c:v>5</c:v>
                </c:pt>
                <c:pt idx="5">
                  <c:v>10</c:v>
                </c:pt>
              </c:numCache>
            </c:numRef>
          </c:val>
        </c:ser>
        <c:dLbls>
          <c:showLegendKey val="0"/>
          <c:showVal val="0"/>
          <c:showCatName val="0"/>
          <c:showSerName val="0"/>
          <c:showPercent val="0"/>
          <c:showBubbleSize val="0"/>
        </c:dLbls>
        <c:gapWidth val="219"/>
        <c:overlap val="-27"/>
        <c:axId val="351866192"/>
        <c:axId val="351863448"/>
      </c:barChart>
      <c:catAx>
        <c:axId val="35186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1863448"/>
        <c:crosses val="autoZero"/>
        <c:auto val="1"/>
        <c:lblAlgn val="ctr"/>
        <c:lblOffset val="100"/>
        <c:noMultiLvlLbl val="0"/>
      </c:catAx>
      <c:valAx>
        <c:axId val="351863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186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4727</Words>
  <Characters>35600</Characters>
  <Application>Microsoft Office Word</Application>
  <DocSecurity>0</DocSecurity>
  <Lines>847</Lines>
  <Paragraphs>288</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40039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Kornilova, Anastasia</dc:creator>
  <cp:keywords/>
  <dc:description/>
  <cp:lastModifiedBy>Kornilova, Anastasia</cp:lastModifiedBy>
  <cp:revision>6</cp:revision>
  <dcterms:created xsi:type="dcterms:W3CDTF">2016-12-13T17:24:00Z</dcterms:created>
  <dcterms:modified xsi:type="dcterms:W3CDTF">2016-12-13T17:37:00Z</dcterms:modified>
</cp:coreProperties>
</file>