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30" w:rsidRPr="00770130" w:rsidRDefault="00770130" w:rsidP="00FD7146">
      <w:pPr>
        <w:spacing w:line="360" w:lineRule="auto"/>
        <w:jc w:val="center"/>
        <w:rPr>
          <w:b/>
        </w:rPr>
      </w:pPr>
      <w:r w:rsidRPr="00770130">
        <w:rPr>
          <w:b/>
        </w:rPr>
        <w:t xml:space="preserve">КОМБИНИРОВАННЫЕ ВОДОЗАБОРНЫЕ СИСТЕМЫ </w:t>
      </w:r>
      <w:r w:rsidRPr="00770130">
        <w:rPr>
          <w:b/>
        </w:rPr>
        <w:sym w:font="Symbol" w:char="F02D"/>
      </w:r>
      <w:r w:rsidRPr="00770130">
        <w:rPr>
          <w:b/>
        </w:rPr>
        <w:t xml:space="preserve"> ОПТИМАЛЬНЫЙ СПОСОБ ПОВЫШЕНИЯ РАСПОЛАГАЕМЫХ ВОДНЫХ РЕСУРСОВ</w:t>
      </w:r>
    </w:p>
    <w:p w:rsidR="004F2BF7" w:rsidRPr="00770130" w:rsidRDefault="004F2BF7" w:rsidP="00831300">
      <w:pPr>
        <w:spacing w:line="360" w:lineRule="auto"/>
        <w:ind w:firstLine="397"/>
        <w:jc w:val="both"/>
        <w:rPr>
          <w:b/>
        </w:rPr>
      </w:pPr>
    </w:p>
    <w:p w:rsidR="001B68CC" w:rsidRDefault="00770130" w:rsidP="00FD7146">
      <w:pPr>
        <w:spacing w:line="360" w:lineRule="auto"/>
        <w:jc w:val="center"/>
        <w:rPr>
          <w:b/>
        </w:rPr>
      </w:pPr>
      <w:r w:rsidRPr="00D95932">
        <w:rPr>
          <w:b/>
        </w:rPr>
        <w:t>Филимонова Е.А.</w:t>
      </w:r>
      <w:r w:rsidRPr="00D95932">
        <w:rPr>
          <w:b/>
          <w:vertAlign w:val="superscript"/>
        </w:rPr>
        <w:t>1</w:t>
      </w:r>
      <w:r w:rsidRPr="00D95932">
        <w:rPr>
          <w:b/>
        </w:rPr>
        <w:t xml:space="preserve">, </w:t>
      </w:r>
      <w:proofErr w:type="spellStart"/>
      <w:r w:rsidRPr="00D95932">
        <w:rPr>
          <w:b/>
        </w:rPr>
        <w:t>Штенгелов</w:t>
      </w:r>
      <w:proofErr w:type="spellEnd"/>
      <w:r w:rsidRPr="00D95932">
        <w:rPr>
          <w:b/>
        </w:rPr>
        <w:t xml:space="preserve"> Р.С.</w:t>
      </w:r>
      <w:r w:rsidRPr="00D95932">
        <w:rPr>
          <w:b/>
          <w:vertAlign w:val="superscript"/>
        </w:rPr>
        <w:t>1</w:t>
      </w:r>
      <w:r w:rsidRPr="00D95932">
        <w:rPr>
          <w:b/>
        </w:rPr>
        <w:t>, Маслов А.А.</w:t>
      </w:r>
      <w:r w:rsidRPr="00D95932">
        <w:rPr>
          <w:b/>
          <w:vertAlign w:val="superscript"/>
        </w:rPr>
        <w:t>1</w:t>
      </w:r>
      <w:r w:rsidRPr="00D95932">
        <w:rPr>
          <w:b/>
        </w:rPr>
        <w:t>, Максимова Е.С.</w:t>
      </w:r>
      <w:r w:rsidRPr="00D95932">
        <w:rPr>
          <w:b/>
          <w:vertAlign w:val="superscript"/>
        </w:rPr>
        <w:t>1</w:t>
      </w:r>
      <w:r w:rsidRPr="00D95932">
        <w:rPr>
          <w:b/>
        </w:rPr>
        <w:t xml:space="preserve">, </w:t>
      </w:r>
    </w:p>
    <w:p w:rsidR="00770130" w:rsidRPr="00D95932" w:rsidRDefault="00770130" w:rsidP="00FD7146">
      <w:pPr>
        <w:spacing w:line="360" w:lineRule="auto"/>
        <w:jc w:val="center"/>
        <w:rPr>
          <w:b/>
          <w:vertAlign w:val="superscript"/>
        </w:rPr>
      </w:pPr>
      <w:proofErr w:type="spellStart"/>
      <w:r w:rsidRPr="00D95932">
        <w:rPr>
          <w:b/>
        </w:rPr>
        <w:t>Балденков</w:t>
      </w:r>
      <w:proofErr w:type="spellEnd"/>
      <w:r w:rsidR="00DA43BA">
        <w:rPr>
          <w:b/>
        </w:rPr>
        <w:t> </w:t>
      </w:r>
      <w:r w:rsidRPr="00D95932">
        <w:rPr>
          <w:b/>
        </w:rPr>
        <w:t>М.Г.</w:t>
      </w:r>
      <w:r w:rsidRPr="00D95932">
        <w:rPr>
          <w:b/>
          <w:vertAlign w:val="superscript"/>
        </w:rPr>
        <w:t>1</w:t>
      </w:r>
    </w:p>
    <w:p w:rsidR="003C37F9" w:rsidRPr="00C1634C" w:rsidRDefault="003C37F9" w:rsidP="00831300">
      <w:pPr>
        <w:spacing w:line="360" w:lineRule="auto"/>
        <w:ind w:firstLine="397"/>
        <w:jc w:val="both"/>
      </w:pPr>
    </w:p>
    <w:p w:rsidR="003C37F9" w:rsidRDefault="00D95932" w:rsidP="003913AD">
      <w:pPr>
        <w:spacing w:line="360" w:lineRule="auto"/>
        <w:jc w:val="center"/>
        <w:rPr>
          <w:i/>
          <w:sz w:val="20"/>
          <w:szCs w:val="20"/>
        </w:rPr>
      </w:pPr>
      <w:r w:rsidRPr="00D95932">
        <w:rPr>
          <w:i/>
          <w:vertAlign w:val="superscript"/>
        </w:rPr>
        <w:t>1</w:t>
      </w:r>
      <w:r>
        <w:rPr>
          <w:i/>
        </w:rPr>
        <w:t xml:space="preserve"> </w:t>
      </w:r>
      <w:r>
        <w:rPr>
          <w:i/>
          <w:sz w:val="20"/>
          <w:szCs w:val="20"/>
        </w:rPr>
        <w:t>Московский государственный университет имени М.В.Ломоносова, Москва, Россия</w:t>
      </w:r>
    </w:p>
    <w:p w:rsidR="00D95932" w:rsidRPr="00EB2E64" w:rsidRDefault="00EB2E64" w:rsidP="003913AD">
      <w:pPr>
        <w:spacing w:line="360" w:lineRule="auto"/>
        <w:jc w:val="center"/>
        <w:rPr>
          <w:i/>
          <w:sz w:val="20"/>
          <w:szCs w:val="20"/>
        </w:rPr>
      </w:pPr>
      <w:proofErr w:type="spellStart"/>
      <w:r w:rsidRPr="00EB2E64">
        <w:rPr>
          <w:i/>
          <w:sz w:val="20"/>
          <w:szCs w:val="20"/>
          <w:lang w:val="en-US"/>
        </w:rPr>
        <w:t>dveac</w:t>
      </w:r>
      <w:proofErr w:type="spellEnd"/>
      <w:r w:rsidRPr="00330153">
        <w:rPr>
          <w:i/>
          <w:sz w:val="20"/>
          <w:szCs w:val="20"/>
        </w:rPr>
        <w:t>@</w:t>
      </w:r>
      <w:proofErr w:type="spellStart"/>
      <w:r w:rsidRPr="00EB2E64">
        <w:rPr>
          <w:i/>
          <w:sz w:val="20"/>
          <w:szCs w:val="20"/>
          <w:lang w:val="en-US"/>
        </w:rPr>
        <w:t>yandex</w:t>
      </w:r>
      <w:proofErr w:type="spellEnd"/>
      <w:r w:rsidRPr="00330153">
        <w:rPr>
          <w:i/>
          <w:sz w:val="20"/>
          <w:szCs w:val="20"/>
        </w:rPr>
        <w:t>.</w:t>
      </w:r>
      <w:proofErr w:type="spellStart"/>
      <w:r w:rsidRPr="00EB2E64">
        <w:rPr>
          <w:i/>
          <w:sz w:val="20"/>
          <w:szCs w:val="20"/>
          <w:lang w:val="en-US"/>
        </w:rPr>
        <w:t>ru</w:t>
      </w:r>
      <w:proofErr w:type="spellEnd"/>
    </w:p>
    <w:p w:rsidR="003C37F9" w:rsidRPr="00C1634C" w:rsidRDefault="003C37F9" w:rsidP="00831300">
      <w:pPr>
        <w:spacing w:line="360" w:lineRule="auto"/>
        <w:ind w:firstLine="397"/>
        <w:jc w:val="both"/>
      </w:pPr>
    </w:p>
    <w:p w:rsidR="003C37F9" w:rsidRPr="00831300" w:rsidRDefault="00831300" w:rsidP="001B68CC">
      <w:pPr>
        <w:spacing w:line="360" w:lineRule="auto"/>
        <w:ind w:left="1418" w:right="1418"/>
        <w:jc w:val="both"/>
        <w:rPr>
          <w:sz w:val="20"/>
          <w:szCs w:val="20"/>
        </w:rPr>
      </w:pPr>
      <w:r w:rsidRPr="00831300">
        <w:rPr>
          <w:sz w:val="20"/>
          <w:szCs w:val="20"/>
        </w:rPr>
        <w:t>Рассматриваются основные принципы гидрологического и</w:t>
      </w:r>
      <w:r w:rsidR="001B68CC">
        <w:rPr>
          <w:sz w:val="20"/>
          <w:szCs w:val="20"/>
        </w:rPr>
        <w:t xml:space="preserve"> </w:t>
      </w:r>
      <w:r w:rsidRPr="00831300">
        <w:rPr>
          <w:sz w:val="20"/>
          <w:szCs w:val="20"/>
        </w:rPr>
        <w:t>гидрогеод</w:t>
      </w:r>
      <w:r w:rsidRPr="00831300">
        <w:rPr>
          <w:sz w:val="20"/>
          <w:szCs w:val="20"/>
        </w:rPr>
        <w:t>и</w:t>
      </w:r>
      <w:r w:rsidRPr="00831300">
        <w:rPr>
          <w:sz w:val="20"/>
          <w:szCs w:val="20"/>
        </w:rPr>
        <w:t>намического обоснования комбинированных водозаборных систем</w:t>
      </w:r>
    </w:p>
    <w:p w:rsidR="003C37F9" w:rsidRPr="00C1634C" w:rsidRDefault="003C37F9" w:rsidP="00831300">
      <w:pPr>
        <w:spacing w:line="360" w:lineRule="auto"/>
        <w:ind w:firstLine="397"/>
        <w:jc w:val="both"/>
      </w:pPr>
    </w:p>
    <w:p w:rsidR="00FA46DD" w:rsidRDefault="002352FC" w:rsidP="00831300">
      <w:pPr>
        <w:spacing w:line="360" w:lineRule="auto"/>
        <w:ind w:firstLine="397"/>
        <w:jc w:val="both"/>
      </w:pPr>
      <w:r>
        <w:t>Обеспечение населения и промышленности страны бесперебойным водоснабжен</w:t>
      </w:r>
      <w:r>
        <w:t>и</w:t>
      </w:r>
      <w:r>
        <w:t xml:space="preserve">ем в необходимых объёмах является важнейшим условием устойчивого </w:t>
      </w:r>
      <w:r w:rsidR="00083A9C">
        <w:t xml:space="preserve">социально-экономического </w:t>
      </w:r>
      <w:r>
        <w:t xml:space="preserve">развития. </w:t>
      </w:r>
      <w:r w:rsidR="00C1634C">
        <w:t>П</w:t>
      </w:r>
      <w:r>
        <w:t>оверхностные и подземные воды, используемые для орг</w:t>
      </w:r>
      <w:r>
        <w:t>а</w:t>
      </w:r>
      <w:r>
        <w:t xml:space="preserve">низации </w:t>
      </w:r>
      <w:r w:rsidR="00F80147" w:rsidRPr="00F80147">
        <w:t xml:space="preserve">питьевого, </w:t>
      </w:r>
      <w:r>
        <w:t>хозяйственно-</w:t>
      </w:r>
      <w:r w:rsidR="00F80147">
        <w:t>быто</w:t>
      </w:r>
      <w:r>
        <w:t>вого водоснабжения</w:t>
      </w:r>
      <w:r w:rsidR="00F80147">
        <w:t xml:space="preserve"> и технологического обесп</w:t>
      </w:r>
      <w:r w:rsidR="00F80147">
        <w:t>е</w:t>
      </w:r>
      <w:r w:rsidR="00F80147">
        <w:t>чения</w:t>
      </w:r>
      <w:r>
        <w:t xml:space="preserve">, представляют единую </w:t>
      </w:r>
      <w:r w:rsidR="00E93846">
        <w:t xml:space="preserve">ресурсную </w:t>
      </w:r>
      <w:r>
        <w:t xml:space="preserve">балансово-гидрогеодинамическую систему. При эксплуатации поверхностных вод (в том числе через береговые </w:t>
      </w:r>
      <w:r w:rsidR="00C07801">
        <w:t>водозаборные скважины</w:t>
      </w:r>
      <w:r>
        <w:t xml:space="preserve">) в качестве основной проблемы выступает существенная неравномерность распределения </w:t>
      </w:r>
      <w:r w:rsidR="00B571B9" w:rsidRPr="00A131C5">
        <w:rPr>
          <w:color w:val="000000" w:themeColor="text1"/>
        </w:rPr>
        <w:t>располагаемых</w:t>
      </w:r>
      <w:r w:rsidR="00B571B9">
        <w:rPr>
          <w:color w:val="FF0000"/>
        </w:rPr>
        <w:t xml:space="preserve"> </w:t>
      </w:r>
      <w:r>
        <w:t>ресурсов речного стока по территории и в годовом п</w:t>
      </w:r>
      <w:r>
        <w:t>е</w:t>
      </w:r>
      <w:r>
        <w:t xml:space="preserve">риоде. </w:t>
      </w:r>
      <w:r w:rsidR="00C1634C">
        <w:t>В</w:t>
      </w:r>
      <w:r>
        <w:t xml:space="preserve"> природных </w:t>
      </w:r>
      <w:proofErr w:type="gramStart"/>
      <w:r>
        <w:t xml:space="preserve">условиях </w:t>
      </w:r>
      <w:proofErr w:type="spellStart"/>
      <w:r>
        <w:t>б</w:t>
      </w:r>
      <w:proofErr w:type="gramEnd"/>
      <w:r>
        <w:t>óльшей</w:t>
      </w:r>
      <w:proofErr w:type="spellEnd"/>
      <w:r>
        <w:t xml:space="preserve"> части территории </w:t>
      </w:r>
      <w:r w:rsidR="00DC2D78">
        <w:t xml:space="preserve">России </w:t>
      </w:r>
      <w:r>
        <w:t xml:space="preserve">до 60–80% годового речного стока проходит в период весеннего половодья, что приводит к практической невозможности </w:t>
      </w:r>
      <w:r w:rsidR="00C1634C">
        <w:t xml:space="preserve">круглогодичной </w:t>
      </w:r>
      <w:r>
        <w:t>организации водоснабжения за счёт исключительного использования поверхностных вод.</w:t>
      </w:r>
      <w:r w:rsidR="00083A9C">
        <w:t xml:space="preserve"> </w:t>
      </w:r>
      <w:r w:rsidR="001605B9">
        <w:t>Достаточная в</w:t>
      </w:r>
      <w:r w:rsidR="00206B47" w:rsidRPr="002B0FDD">
        <w:t>нутригодов</w:t>
      </w:r>
      <w:r w:rsidR="001605B9">
        <w:t>ая</w:t>
      </w:r>
      <w:r w:rsidR="00206B47" w:rsidRPr="002B0FDD">
        <w:t xml:space="preserve"> </w:t>
      </w:r>
      <w:r w:rsidR="001605B9">
        <w:t>трансформация водн</w:t>
      </w:r>
      <w:r w:rsidR="001605B9">
        <w:t>о</w:t>
      </w:r>
      <w:r w:rsidR="001605B9">
        <w:t xml:space="preserve">го режима рек </w:t>
      </w:r>
      <w:r w:rsidR="00C1634C">
        <w:t>за счёт</w:t>
      </w:r>
      <w:r w:rsidR="001605B9">
        <w:t xml:space="preserve"> в</w:t>
      </w:r>
      <w:r w:rsidR="00206B47" w:rsidRPr="002B0FDD">
        <w:t>одохранилищ или территориальн</w:t>
      </w:r>
      <w:r w:rsidR="003D74C0">
        <w:t>ой</w:t>
      </w:r>
      <w:r w:rsidR="00206B47" w:rsidRPr="002B0FDD">
        <w:t xml:space="preserve"> межбассейнов</w:t>
      </w:r>
      <w:r w:rsidR="003D74C0">
        <w:t>ой</w:t>
      </w:r>
      <w:r w:rsidR="00206B47" w:rsidRPr="002B0FDD">
        <w:t xml:space="preserve"> переброск</w:t>
      </w:r>
      <w:r w:rsidR="003D74C0">
        <w:t>и</w:t>
      </w:r>
      <w:r w:rsidR="00206B47" w:rsidRPr="002B0FDD">
        <w:t xml:space="preserve"> </w:t>
      </w:r>
      <w:r w:rsidR="00206B47" w:rsidRPr="00A131C5">
        <w:rPr>
          <w:color w:val="000000" w:themeColor="text1"/>
        </w:rPr>
        <w:t>речн</w:t>
      </w:r>
      <w:r w:rsidR="000246B5" w:rsidRPr="00A131C5">
        <w:rPr>
          <w:color w:val="000000" w:themeColor="text1"/>
        </w:rPr>
        <w:t>ых или подземных вод</w:t>
      </w:r>
      <w:r w:rsidR="00206B47" w:rsidRPr="00A131C5">
        <w:rPr>
          <w:color w:val="000000" w:themeColor="text1"/>
        </w:rPr>
        <w:t xml:space="preserve"> не</w:t>
      </w:r>
      <w:r w:rsidR="00206B47" w:rsidRPr="002B0FDD">
        <w:t xml:space="preserve"> всегда возможн</w:t>
      </w:r>
      <w:r w:rsidR="003D74C0">
        <w:t>а</w:t>
      </w:r>
      <w:r w:rsidR="00206B47">
        <w:t xml:space="preserve"> по природным</w:t>
      </w:r>
      <w:r w:rsidR="001605B9">
        <w:t>, экологическим</w:t>
      </w:r>
      <w:r w:rsidR="00206B47">
        <w:t xml:space="preserve"> и техн</w:t>
      </w:r>
      <w:r w:rsidR="00206B47">
        <w:t>и</w:t>
      </w:r>
      <w:r w:rsidR="00206B47">
        <w:t>ко-экономическим условиям</w:t>
      </w:r>
      <w:r w:rsidR="00206B47" w:rsidRPr="002B0FDD">
        <w:t>.</w:t>
      </w:r>
      <w:r w:rsidR="00E93846">
        <w:t xml:space="preserve"> </w:t>
      </w:r>
    </w:p>
    <w:p w:rsidR="00767949" w:rsidRDefault="00767949" w:rsidP="00831300">
      <w:pPr>
        <w:pStyle w:val="Bodytext0"/>
        <w:shd w:val="clear" w:color="auto" w:fill="auto"/>
        <w:spacing w:line="360" w:lineRule="auto"/>
        <w:ind w:right="40" w:firstLine="397"/>
        <w:jc w:val="both"/>
        <w:rPr>
          <w:sz w:val="24"/>
          <w:szCs w:val="24"/>
          <w:lang w:val="ru-RU"/>
        </w:rPr>
      </w:pPr>
      <w:r w:rsidRPr="00767949">
        <w:rPr>
          <w:sz w:val="24"/>
          <w:szCs w:val="24"/>
          <w:lang w:val="ru-RU"/>
        </w:rPr>
        <w:t>Величина располагаемых ресурсов может быть увеличена с помощью комбинир</w:t>
      </w:r>
      <w:r w:rsidRPr="00767949">
        <w:rPr>
          <w:sz w:val="24"/>
          <w:szCs w:val="24"/>
          <w:lang w:val="ru-RU"/>
        </w:rPr>
        <w:t>о</w:t>
      </w:r>
      <w:r w:rsidRPr="00767949">
        <w:rPr>
          <w:sz w:val="24"/>
          <w:szCs w:val="24"/>
          <w:lang w:val="ru-RU"/>
        </w:rPr>
        <w:t>ванной водозаборной системы (КВС), состоящей из основного и компенсационного водозаборов, работающих по согласованному диспетчерскому графику. Основной в</w:t>
      </w:r>
      <w:r w:rsidRPr="00767949">
        <w:rPr>
          <w:sz w:val="24"/>
          <w:szCs w:val="24"/>
          <w:lang w:val="ru-RU"/>
        </w:rPr>
        <w:t>о</w:t>
      </w:r>
      <w:r w:rsidRPr="00767949">
        <w:rPr>
          <w:sz w:val="24"/>
          <w:szCs w:val="24"/>
          <w:lang w:val="ru-RU"/>
        </w:rPr>
        <w:t xml:space="preserve">дозабор (ОВ) может быть реализован в любой форме </w:t>
      </w:r>
      <w:r w:rsidRPr="00C97EE8">
        <w:rPr>
          <w:sz w:val="24"/>
          <w:szCs w:val="24"/>
        </w:rPr>
        <w:sym w:font="Symbol" w:char="F02D"/>
      </w:r>
      <w:r w:rsidRPr="00767949">
        <w:rPr>
          <w:sz w:val="24"/>
          <w:szCs w:val="24"/>
          <w:lang w:val="ru-RU"/>
        </w:rPr>
        <w:t xml:space="preserve"> поверхностной или подземной; важно, что его дебит обеспечивается речным стоком. ОВ работает с переменной прои</w:t>
      </w:r>
      <w:r w:rsidRPr="00767949">
        <w:rPr>
          <w:sz w:val="24"/>
          <w:szCs w:val="24"/>
          <w:lang w:val="ru-RU"/>
        </w:rPr>
        <w:t>з</w:t>
      </w:r>
      <w:r w:rsidRPr="00767949">
        <w:rPr>
          <w:sz w:val="24"/>
          <w:szCs w:val="24"/>
          <w:lang w:val="ru-RU"/>
        </w:rPr>
        <w:t>водительностью, понижаемой в дефицитные периоды речного стока. Компенсацио</w:t>
      </w:r>
      <w:r w:rsidRPr="00767949">
        <w:rPr>
          <w:sz w:val="24"/>
          <w:szCs w:val="24"/>
          <w:lang w:val="ru-RU"/>
        </w:rPr>
        <w:t>н</w:t>
      </w:r>
      <w:r w:rsidRPr="00767949">
        <w:rPr>
          <w:sz w:val="24"/>
          <w:szCs w:val="24"/>
          <w:lang w:val="ru-RU"/>
        </w:rPr>
        <w:t>ный водозабор (КВ)</w:t>
      </w:r>
      <w:r>
        <w:rPr>
          <w:sz w:val="24"/>
          <w:szCs w:val="24"/>
          <w:lang w:val="ru-RU"/>
        </w:rPr>
        <w:t xml:space="preserve"> </w:t>
      </w:r>
      <w:r w:rsidRPr="00767949">
        <w:rPr>
          <w:sz w:val="24"/>
          <w:szCs w:val="24"/>
          <w:lang w:val="ru-RU"/>
        </w:rPr>
        <w:t>всегда подземный; включается периодически, в периоды пониж</w:t>
      </w:r>
      <w:r w:rsidRPr="00767949">
        <w:rPr>
          <w:sz w:val="24"/>
          <w:szCs w:val="24"/>
          <w:lang w:val="ru-RU"/>
        </w:rPr>
        <w:t>е</w:t>
      </w:r>
      <w:r w:rsidRPr="00767949">
        <w:rPr>
          <w:sz w:val="24"/>
          <w:szCs w:val="24"/>
          <w:lang w:val="ru-RU"/>
        </w:rPr>
        <w:t xml:space="preserve">ния производительности ОВ, с таким дебитом, чтобы суммарная производительность </w:t>
      </w:r>
      <w:r w:rsidRPr="00767949">
        <w:rPr>
          <w:sz w:val="24"/>
          <w:szCs w:val="24"/>
          <w:lang w:val="ru-RU"/>
        </w:rPr>
        <w:lastRenderedPageBreak/>
        <w:t xml:space="preserve">КВС оставалась на уровне существующей </w:t>
      </w:r>
      <w:proofErr w:type="spellStart"/>
      <w:r w:rsidRPr="00767949">
        <w:rPr>
          <w:sz w:val="24"/>
          <w:szCs w:val="24"/>
          <w:lang w:val="ru-RU"/>
        </w:rPr>
        <w:t>водопотребности</w:t>
      </w:r>
      <w:proofErr w:type="spellEnd"/>
      <w:r w:rsidR="00220446">
        <w:rPr>
          <w:sz w:val="24"/>
          <w:szCs w:val="24"/>
          <w:lang w:val="ru-RU"/>
        </w:rPr>
        <w:t xml:space="preserve"> </w:t>
      </w:r>
      <w:r w:rsidR="00220446" w:rsidRPr="00220446">
        <w:rPr>
          <w:position w:val="-12"/>
          <w:sz w:val="24"/>
          <w:szCs w:val="24"/>
          <w:lang w:val="ru-RU" w:eastAsia="ru-RU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18pt" o:ole="">
            <v:imagedata r:id="rId8" o:title=""/>
          </v:shape>
          <o:OLEObject Type="Embed" ProgID="Equation.3" ShapeID="_x0000_i1025" DrawAspect="Content" ObjectID="_1494161499" r:id="rId9"/>
        </w:object>
      </w:r>
      <w:r w:rsidRPr="0076794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767949">
        <w:rPr>
          <w:sz w:val="24"/>
          <w:szCs w:val="24"/>
          <w:lang w:val="ru-RU"/>
        </w:rPr>
        <w:t>Дебит КВ обеспечив</w:t>
      </w:r>
      <w:r w:rsidRPr="00767949">
        <w:rPr>
          <w:sz w:val="24"/>
          <w:szCs w:val="24"/>
          <w:lang w:val="ru-RU"/>
        </w:rPr>
        <w:t>а</w:t>
      </w:r>
      <w:r w:rsidRPr="00767949">
        <w:rPr>
          <w:sz w:val="24"/>
          <w:szCs w:val="24"/>
          <w:lang w:val="ru-RU"/>
        </w:rPr>
        <w:t>ется преимущественно естественными запасами подземных вод в ближайшей зоне и не наносит ущерба стоку реки до момента развития депрессионной воронки до её уреза. При этом ущерб реке от работы КВ имеет отложенный во времени характер, т.е. за п</w:t>
      </w:r>
      <w:r w:rsidRPr="00767949">
        <w:rPr>
          <w:sz w:val="24"/>
          <w:szCs w:val="24"/>
          <w:lang w:val="ru-RU"/>
        </w:rPr>
        <w:t>е</w:t>
      </w:r>
      <w:r w:rsidRPr="00767949">
        <w:rPr>
          <w:sz w:val="24"/>
          <w:szCs w:val="24"/>
          <w:lang w:val="ru-RU"/>
        </w:rPr>
        <w:t>риод включения КВ он не превышает некоторой заданной минимальной величины, а полной величины достигает лишь в последующий многоводный период.</w:t>
      </w:r>
    </w:p>
    <w:p w:rsidR="003E6EB4" w:rsidRPr="00C610BB" w:rsidRDefault="003E6EB4" w:rsidP="00831300">
      <w:pPr>
        <w:pStyle w:val="Bodytext0"/>
        <w:shd w:val="clear" w:color="auto" w:fill="auto"/>
        <w:spacing w:line="360" w:lineRule="auto"/>
        <w:ind w:right="40" w:firstLine="397"/>
        <w:jc w:val="both"/>
        <w:rPr>
          <w:sz w:val="24"/>
          <w:szCs w:val="24"/>
          <w:lang w:val="ru-RU"/>
        </w:rPr>
      </w:pPr>
      <w:r w:rsidRPr="003E6EB4">
        <w:rPr>
          <w:sz w:val="24"/>
          <w:szCs w:val="24"/>
          <w:lang w:val="ru-RU"/>
        </w:rPr>
        <w:t>Гидрологическое обоснование создания и функционирования КВС заключается в построении расчетного внутригодового распределения поверхностного стока необх</w:t>
      </w:r>
      <w:r w:rsidRPr="003E6EB4">
        <w:rPr>
          <w:sz w:val="24"/>
          <w:szCs w:val="24"/>
          <w:lang w:val="ru-RU"/>
        </w:rPr>
        <w:t>о</w:t>
      </w:r>
      <w:r w:rsidRPr="003E6EB4">
        <w:rPr>
          <w:sz w:val="24"/>
          <w:szCs w:val="24"/>
          <w:lang w:val="ru-RU"/>
        </w:rPr>
        <w:t>димой обеспеченности (вероятности превышения)</w:t>
      </w:r>
      <w:r w:rsidR="00C610BB">
        <w:rPr>
          <w:sz w:val="24"/>
          <w:szCs w:val="24"/>
          <w:lang w:val="ru-RU"/>
        </w:rPr>
        <w:t xml:space="preserve">, отражающего </w:t>
      </w:r>
      <w:r w:rsidR="00C610BB" w:rsidRPr="00C610BB">
        <w:rPr>
          <w:sz w:val="24"/>
          <w:szCs w:val="24"/>
          <w:lang w:val="ru-RU"/>
        </w:rPr>
        <w:t>характерные фазы водности реки</w:t>
      </w:r>
      <w:r w:rsidR="001F41D4">
        <w:rPr>
          <w:sz w:val="24"/>
          <w:szCs w:val="24"/>
          <w:lang w:val="ru-RU"/>
        </w:rPr>
        <w:t>.</w:t>
      </w:r>
    </w:p>
    <w:p w:rsidR="002C70F9" w:rsidRPr="00624E74" w:rsidRDefault="002C70F9" w:rsidP="00831300">
      <w:pPr>
        <w:spacing w:line="360" w:lineRule="auto"/>
        <w:ind w:firstLine="397"/>
        <w:jc w:val="both"/>
        <w:rPr>
          <w:color w:val="000000" w:themeColor="text1"/>
        </w:rPr>
      </w:pPr>
      <w:r w:rsidRPr="00624E74">
        <w:rPr>
          <w:color w:val="000000" w:themeColor="text1"/>
        </w:rPr>
        <w:t xml:space="preserve">По направленности функционирования КВС подразделяются </w:t>
      </w:r>
      <w:proofErr w:type="gramStart"/>
      <w:r w:rsidRPr="00624E74">
        <w:rPr>
          <w:color w:val="000000" w:themeColor="text1"/>
        </w:rPr>
        <w:t>на</w:t>
      </w:r>
      <w:proofErr w:type="gramEnd"/>
      <w:r w:rsidRPr="00624E74">
        <w:rPr>
          <w:color w:val="000000" w:themeColor="text1"/>
        </w:rPr>
        <w:t>:</w:t>
      </w:r>
    </w:p>
    <w:p w:rsidR="002C70F9" w:rsidRPr="00706283" w:rsidRDefault="002C70F9" w:rsidP="00831300">
      <w:pPr>
        <w:spacing w:line="360" w:lineRule="auto"/>
        <w:ind w:firstLine="397"/>
        <w:jc w:val="both"/>
      </w:pPr>
      <w:r w:rsidRPr="00624E74">
        <w:rPr>
          <w:color w:val="000000" w:themeColor="text1"/>
        </w:rPr>
        <w:sym w:font="Symbol" w:char="F02D"/>
      </w:r>
      <w:r w:rsidRPr="00624E74">
        <w:rPr>
          <w:color w:val="000000" w:themeColor="text1"/>
        </w:rPr>
        <w:t xml:space="preserve"> </w:t>
      </w:r>
      <w:r w:rsidRPr="0068059F">
        <w:rPr>
          <w:color w:val="000000" w:themeColor="text1"/>
        </w:rPr>
        <w:t>компенсационные</w:t>
      </w:r>
      <w:r w:rsidRPr="00624E74">
        <w:rPr>
          <w:color w:val="000000" w:themeColor="text1"/>
        </w:rPr>
        <w:t xml:space="preserve">, в </w:t>
      </w:r>
      <w:proofErr w:type="gramStart"/>
      <w:r w:rsidRPr="00624E74">
        <w:rPr>
          <w:color w:val="000000" w:themeColor="text1"/>
        </w:rPr>
        <w:t>которых</w:t>
      </w:r>
      <w:proofErr w:type="gramEnd"/>
      <w:r w:rsidRPr="00624E74">
        <w:rPr>
          <w:color w:val="000000" w:themeColor="text1"/>
        </w:rPr>
        <w:t xml:space="preserve"> в маловодный период производительность </w:t>
      </w:r>
      <w:r w:rsidR="00403174">
        <w:rPr>
          <w:color w:val="000000" w:themeColor="text1"/>
        </w:rPr>
        <w:t>основн</w:t>
      </w:r>
      <w:r w:rsidR="00403174">
        <w:rPr>
          <w:color w:val="000000" w:themeColor="text1"/>
        </w:rPr>
        <w:t>о</w:t>
      </w:r>
      <w:r w:rsidR="00403174">
        <w:rPr>
          <w:color w:val="000000" w:themeColor="text1"/>
        </w:rPr>
        <w:t xml:space="preserve">го водозабора </w:t>
      </w:r>
      <w:r w:rsidR="00706283" w:rsidRPr="00706283">
        <w:rPr>
          <w:position w:val="-14"/>
        </w:rPr>
        <w:object w:dxaOrig="480" w:dyaOrig="380">
          <v:shape id="_x0000_i1026" type="#_x0000_t75" style="width:24pt;height:18pt" o:ole="">
            <v:imagedata r:id="rId10" o:title=""/>
          </v:shape>
          <o:OLEObject Type="Embed" ProgID="Equation.3" ShapeID="_x0000_i1026" DrawAspect="Content" ObjectID="_1494161500" r:id="rId11"/>
        </w:object>
      </w:r>
      <w:r w:rsidRPr="00624E74">
        <w:rPr>
          <w:color w:val="000000" w:themeColor="text1"/>
        </w:rPr>
        <w:t xml:space="preserve"> понижается до допустимой величины, а вся добываемая на компе</w:t>
      </w:r>
      <w:r w:rsidRPr="00624E74">
        <w:rPr>
          <w:color w:val="000000" w:themeColor="text1"/>
        </w:rPr>
        <w:t>н</w:t>
      </w:r>
      <w:r w:rsidRPr="00624E74">
        <w:rPr>
          <w:color w:val="000000" w:themeColor="text1"/>
        </w:rPr>
        <w:t xml:space="preserve">сационном водозаборе вода в количестве </w:t>
      </w:r>
      <w:r w:rsidR="00706283" w:rsidRPr="00706283">
        <w:rPr>
          <w:position w:val="-14"/>
        </w:rPr>
        <w:object w:dxaOrig="520" w:dyaOrig="380">
          <v:shape id="_x0000_i1027" type="#_x0000_t75" style="width:26pt;height:18pt" o:ole="">
            <v:imagedata r:id="rId12" o:title=""/>
          </v:shape>
          <o:OLEObject Type="Embed" ProgID="Equation.3" ShapeID="_x0000_i1027" DrawAspect="Content" ObjectID="_1494161501" r:id="rId13"/>
        </w:object>
      </w:r>
      <w:r w:rsidRPr="00624E74">
        <w:rPr>
          <w:color w:val="000000" w:themeColor="text1"/>
        </w:rPr>
        <w:t xml:space="preserve"> направляется</w:t>
      </w:r>
      <w:r>
        <w:t xml:space="preserve"> потребителям д</w:t>
      </w:r>
      <w:r w:rsidR="00403174">
        <w:t>ля покр</w:t>
      </w:r>
      <w:r w:rsidR="00403174">
        <w:t>ы</w:t>
      </w:r>
      <w:r w:rsidR="00403174">
        <w:t xml:space="preserve">тия дефицита </w:t>
      </w:r>
      <w:proofErr w:type="spellStart"/>
      <w:r w:rsidR="00403174">
        <w:t>водоподачи</w:t>
      </w:r>
      <w:proofErr w:type="spellEnd"/>
      <w:r w:rsidR="00403174">
        <w:t>:</w:t>
      </w:r>
    </w:p>
    <w:p w:rsidR="00706283" w:rsidRPr="00822E45" w:rsidRDefault="00706283" w:rsidP="00831300">
      <w:pPr>
        <w:spacing w:line="360" w:lineRule="auto"/>
        <w:ind w:firstLine="397"/>
      </w:pPr>
      <w:r w:rsidRPr="00C0034C">
        <w:rPr>
          <w:position w:val="-16"/>
        </w:rPr>
        <w:object w:dxaOrig="3760" w:dyaOrig="400">
          <v:shape id="_x0000_i1028" type="#_x0000_t75" style="width:188pt;height:20pt" o:ole="">
            <v:imagedata r:id="rId14" o:title=""/>
          </v:shape>
          <o:OLEObject Type="Embed" ProgID="Equation.3" ShapeID="_x0000_i1028" DrawAspect="Content" ObjectID="_1494161502" r:id="rId15"/>
        </w:object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  <w:t>(1)</w:t>
      </w:r>
    </w:p>
    <w:p w:rsidR="00A72706" w:rsidRPr="00A72706" w:rsidRDefault="00A72706" w:rsidP="001B68CC">
      <w:pPr>
        <w:spacing w:line="360" w:lineRule="auto"/>
        <w:jc w:val="both"/>
      </w:pPr>
      <w:r w:rsidRPr="00403174">
        <w:t>где</w:t>
      </w:r>
      <w:r>
        <w:t xml:space="preserve"> </w:t>
      </w:r>
      <w:r w:rsidR="00220446" w:rsidRPr="00C0034C">
        <w:rPr>
          <w:position w:val="-16"/>
        </w:rPr>
        <w:object w:dxaOrig="360" w:dyaOrig="400">
          <v:shape id="_x0000_i1029" type="#_x0000_t75" style="width:18pt;height:20pt" o:ole="">
            <v:imagedata r:id="rId16" o:title=""/>
          </v:shape>
          <o:OLEObject Type="Embed" ProgID="Equation.3" ShapeID="_x0000_i1029" DrawAspect="Content" ObjectID="_1494161503" r:id="rId17"/>
        </w:object>
      </w:r>
      <w:r w:rsidR="00220446">
        <w:t xml:space="preserve">, МДР </w:t>
      </w:r>
      <w:r w:rsidR="00220446">
        <w:sym w:font="Symbol" w:char="F02D"/>
      </w:r>
      <w:r w:rsidR="00220446">
        <w:t xml:space="preserve"> текущий и минимальный допустимый расходы реки соответственно, </w:t>
      </w:r>
    </w:p>
    <w:p w:rsidR="002C70F9" w:rsidRDefault="002C70F9" w:rsidP="00831300">
      <w:pPr>
        <w:spacing w:line="360" w:lineRule="auto"/>
        <w:ind w:firstLine="397"/>
        <w:jc w:val="both"/>
      </w:pPr>
      <w:r>
        <w:sym w:font="Symbol" w:char="F02D"/>
      </w:r>
      <w:r>
        <w:t xml:space="preserve"> </w:t>
      </w:r>
      <w:proofErr w:type="gramStart"/>
      <w:r w:rsidRPr="0068059F">
        <w:t>регенерационные</w:t>
      </w:r>
      <w:r>
        <w:t xml:space="preserve">, </w:t>
      </w:r>
      <w:r w:rsidR="00220446">
        <w:t>где</w:t>
      </w:r>
      <w:r>
        <w:t xml:space="preserve"> производительность </w:t>
      </w:r>
      <w:r w:rsidR="00220446">
        <w:t>ОВ</w:t>
      </w:r>
      <w:r w:rsidRPr="00424693">
        <w:t xml:space="preserve"> круглогодично</w:t>
      </w:r>
      <w:r>
        <w:rPr>
          <w:color w:val="0000FF"/>
        </w:rPr>
        <w:t xml:space="preserve"> </w:t>
      </w:r>
      <w:r>
        <w:t>сохраняется пост</w:t>
      </w:r>
      <w:r>
        <w:t>о</w:t>
      </w:r>
      <w:r>
        <w:t xml:space="preserve">янной, а вся добываемая на </w:t>
      </w:r>
      <w:r>
        <w:rPr>
          <w:color w:val="000000" w:themeColor="text1"/>
        </w:rPr>
        <w:t>компенсационном</w:t>
      </w:r>
      <w:r w:rsidRPr="00ED642D">
        <w:rPr>
          <w:color w:val="000000" w:themeColor="text1"/>
        </w:rPr>
        <w:t xml:space="preserve"> водозабор</w:t>
      </w:r>
      <w:r>
        <w:rPr>
          <w:color w:val="000000" w:themeColor="text1"/>
        </w:rPr>
        <w:t>е</w:t>
      </w:r>
      <w:r>
        <w:t xml:space="preserve"> вода сбрасывается в реку для покрытия недопустимого ущерба от работы основного водозабора</w:t>
      </w:r>
      <w:r w:rsidR="00706283">
        <w:t>:</w:t>
      </w:r>
      <w:proofErr w:type="gramEnd"/>
    </w:p>
    <w:p w:rsidR="00706283" w:rsidRPr="00706283" w:rsidRDefault="00706283" w:rsidP="00831300">
      <w:pPr>
        <w:spacing w:line="360" w:lineRule="auto"/>
        <w:ind w:firstLine="397"/>
      </w:pPr>
      <w:r w:rsidRPr="00C0034C">
        <w:rPr>
          <w:position w:val="-24"/>
        </w:rPr>
        <w:object w:dxaOrig="3900" w:dyaOrig="660">
          <v:shape id="_x0000_i1030" type="#_x0000_t75" style="width:195pt;height:33pt" o:ole="">
            <v:imagedata r:id="rId18" o:title=""/>
          </v:shape>
          <o:OLEObject Type="Embed" ProgID="Equation.3" ShapeID="_x0000_i1030" DrawAspect="Content" ObjectID="_1494161504" r:id="rId19"/>
        </w:object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  <w:t>(2)</w:t>
      </w:r>
    </w:p>
    <w:p w:rsidR="00463849" w:rsidRPr="00220446" w:rsidRDefault="00220446" w:rsidP="001B68CC">
      <w:pPr>
        <w:spacing w:line="360" w:lineRule="auto"/>
        <w:jc w:val="both"/>
      </w:pPr>
      <w:r>
        <w:t>г</w:t>
      </w:r>
      <w:r w:rsidR="00403174">
        <w:t>де</w:t>
      </w:r>
      <w:r>
        <w:t xml:space="preserve"> </w:t>
      </w:r>
      <w:r w:rsidR="00DC3ED9" w:rsidRPr="00C0034C">
        <w:rPr>
          <w:position w:val="-4"/>
          <w:lang w:val="en-US"/>
        </w:rPr>
        <w:object w:dxaOrig="260" w:dyaOrig="240">
          <v:shape id="_x0000_i1031" type="#_x0000_t75" style="width:13pt;height:12pt" o:ole="">
            <v:imagedata r:id="rId20" o:title=""/>
          </v:shape>
          <o:OLEObject Type="Embed" ProgID="Equation.3" ShapeID="_x0000_i1031" DrawAspect="Content" ObjectID="_1494161505" r:id="rId21"/>
        </w:object>
      </w:r>
      <w:r w:rsidRPr="002101FC">
        <w:t xml:space="preserve"> </w:t>
      </w:r>
      <w:r>
        <w:sym w:font="Symbol" w:char="F02D"/>
      </w:r>
      <w:r>
        <w:t xml:space="preserve"> </w:t>
      </w:r>
      <w:r w:rsidR="002101FC">
        <w:t>удельный (на единицу дебита КВ) ущерб стоку реки.</w:t>
      </w:r>
    </w:p>
    <w:p w:rsidR="00731719" w:rsidRPr="00486D87" w:rsidRDefault="00486D87" w:rsidP="00831300">
      <w:pPr>
        <w:spacing w:line="360" w:lineRule="auto"/>
        <w:ind w:firstLine="397"/>
        <w:jc w:val="both"/>
      </w:pPr>
      <w:r>
        <w:t>Комплекс</w:t>
      </w:r>
      <w:r w:rsidR="00731719" w:rsidRPr="00486D87">
        <w:t>ным природно-технологическим фактором, контролирующим абсолю</w:t>
      </w:r>
      <w:r w:rsidR="00731719" w:rsidRPr="00486D87">
        <w:t>т</w:t>
      </w:r>
      <w:r w:rsidR="00731719" w:rsidRPr="00486D87">
        <w:t xml:space="preserve">ные величины </w:t>
      </w:r>
      <w:r w:rsidR="00DC3ED9" w:rsidRPr="00C0034C">
        <w:rPr>
          <w:position w:val="-4"/>
          <w:lang w:val="en-US"/>
        </w:rPr>
        <w:object w:dxaOrig="260" w:dyaOrig="240">
          <v:shape id="_x0000_i1032" type="#_x0000_t75" style="width:13pt;height:12pt" o:ole="">
            <v:imagedata r:id="rId20" o:title=""/>
          </v:shape>
          <o:OLEObject Type="Embed" ProgID="Equation.3" ShapeID="_x0000_i1032" DrawAspect="Content" ObjectID="_1494161506" r:id="rId22"/>
        </w:object>
      </w:r>
      <w:r w:rsidR="003056FD" w:rsidRPr="003056FD">
        <w:t xml:space="preserve"> </w:t>
      </w:r>
      <w:r w:rsidR="00731719" w:rsidRPr="00486D87">
        <w:t>и динамику развития ущерба речному стоку при периодической раб</w:t>
      </w:r>
      <w:r w:rsidR="00731719" w:rsidRPr="00486D87">
        <w:t>о</w:t>
      </w:r>
      <w:r w:rsidR="00731719" w:rsidRPr="00486D87">
        <w:t xml:space="preserve">те </w:t>
      </w:r>
      <w:r w:rsidR="00731719" w:rsidRPr="00486D87">
        <w:rPr>
          <w:color w:val="000000" w:themeColor="text1"/>
        </w:rPr>
        <w:t>компенсационного водозабора</w:t>
      </w:r>
      <w:r w:rsidR="00731719" w:rsidRPr="00486D87">
        <w:t>, является безразмерный параметр «емкостного сопр</w:t>
      </w:r>
      <w:r w:rsidR="00731719" w:rsidRPr="00486D87">
        <w:t>о</w:t>
      </w:r>
      <w:r w:rsidR="00731719" w:rsidRPr="00486D87">
        <w:t>тивления», имеющий структурную форму следующего вида:</w:t>
      </w:r>
    </w:p>
    <w:p w:rsidR="00731719" w:rsidRPr="00486D87" w:rsidRDefault="009A5FB2" w:rsidP="00831300">
      <w:pPr>
        <w:spacing w:line="360" w:lineRule="auto"/>
        <w:ind w:firstLine="397"/>
      </w:pPr>
      <w:r w:rsidRPr="00486D87">
        <w:rPr>
          <w:position w:val="-28"/>
        </w:rPr>
        <w:object w:dxaOrig="1060" w:dyaOrig="740">
          <v:shape id="_x0000_i1033" type="#_x0000_t75" style="width:53pt;height:37pt" o:ole="">
            <v:imagedata r:id="rId23" o:title=""/>
          </v:shape>
          <o:OLEObject Type="Embed" ProgID="Equation.3" ShapeID="_x0000_i1033" DrawAspect="Content" ObjectID="_1494161507" r:id="rId24"/>
        </w:object>
      </w:r>
      <w:r w:rsidR="00731719" w:rsidRPr="00486D87">
        <w:t>,</w:t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  <w:t>(3)</w:t>
      </w:r>
    </w:p>
    <w:p w:rsidR="00731719" w:rsidRPr="000039CD" w:rsidRDefault="00731719" w:rsidP="001B68CC">
      <w:pPr>
        <w:spacing w:line="360" w:lineRule="auto"/>
        <w:jc w:val="both"/>
      </w:pPr>
      <w:r w:rsidRPr="00486D87">
        <w:t xml:space="preserve">где </w:t>
      </w:r>
      <w:r w:rsidR="00FC65AC" w:rsidRPr="00C0034C">
        <w:rPr>
          <w:position w:val="-6"/>
        </w:rPr>
        <w:object w:dxaOrig="200" w:dyaOrig="220">
          <v:shape id="_x0000_i1034" type="#_x0000_t75" style="width:10pt;height:11pt" o:ole="">
            <v:imagedata r:id="rId25" o:title=""/>
          </v:shape>
          <o:OLEObject Type="Embed" ProgID="Equation.3" ShapeID="_x0000_i1034" DrawAspect="Content" ObjectID="_1494161508" r:id="rId26"/>
        </w:object>
      </w:r>
      <w:r w:rsidR="003C18B2">
        <w:t xml:space="preserve"> </w:t>
      </w:r>
      <w:r w:rsidR="003C18B2">
        <w:sym w:font="Symbol" w:char="F02D"/>
      </w:r>
      <w:r w:rsidR="003C18B2">
        <w:t xml:space="preserve"> уровн</w:t>
      </w:r>
      <w:proofErr w:type="gramStart"/>
      <w:r w:rsidR="003C18B2">
        <w:t>е(</w:t>
      </w:r>
      <w:proofErr w:type="spellStart"/>
      <w:proofErr w:type="gramEnd"/>
      <w:r w:rsidR="003C18B2">
        <w:t>пьезо</w:t>
      </w:r>
      <w:proofErr w:type="spellEnd"/>
      <w:r w:rsidR="003C18B2">
        <w:t>)</w:t>
      </w:r>
      <w:proofErr w:type="spellStart"/>
      <w:r w:rsidR="003C18B2">
        <w:t>проводность</w:t>
      </w:r>
      <w:proofErr w:type="spellEnd"/>
      <w:r w:rsidR="003C18B2">
        <w:t xml:space="preserve"> водоносного горизонта, </w:t>
      </w:r>
      <w:r w:rsidR="003C18B2">
        <w:sym w:font="Symbol" w:char="F044"/>
      </w:r>
      <w:r w:rsidR="003C18B2" w:rsidRPr="003C18B2">
        <w:rPr>
          <w:i/>
          <w:lang w:val="en-US"/>
        </w:rPr>
        <w:t>t</w:t>
      </w:r>
      <w:r w:rsidR="003C18B2" w:rsidRPr="003C18B2">
        <w:t xml:space="preserve"> </w:t>
      </w:r>
      <w:r w:rsidR="003C18B2">
        <w:sym w:font="Symbol" w:char="F02D"/>
      </w:r>
      <w:r w:rsidR="003C18B2">
        <w:t xml:space="preserve"> длительность внутр</w:t>
      </w:r>
      <w:r w:rsidR="003C18B2">
        <w:t>и</w:t>
      </w:r>
      <w:r w:rsidR="003C18B2">
        <w:t xml:space="preserve">годового периода работы КВ, </w:t>
      </w:r>
      <w:r w:rsidRPr="00486D87">
        <w:t xml:space="preserve">под символом </w:t>
      </w:r>
      <w:r w:rsidRPr="00486D87">
        <w:rPr>
          <w:position w:val="-4"/>
        </w:rPr>
        <w:object w:dxaOrig="279" w:dyaOrig="360">
          <v:shape id="_x0000_i1035" type="#_x0000_t75" style="width:14pt;height:18pt" o:ole="">
            <v:imagedata r:id="rId27" o:title=""/>
          </v:shape>
          <o:OLEObject Type="Embed" ProgID="Equation.3" ShapeID="_x0000_i1035" DrawAspect="Content" ObjectID="_1494161509" r:id="rId28"/>
        </w:object>
      </w:r>
      <w:r w:rsidRPr="00486D87">
        <w:t xml:space="preserve"> понимается в любом случае собственно физическое удаление </w:t>
      </w:r>
      <w:r w:rsidR="003056FD">
        <w:t>КВ</w:t>
      </w:r>
      <w:r w:rsidRPr="00486D87">
        <w:t xml:space="preserve"> в плане от </w:t>
      </w:r>
      <w:r w:rsidR="003056FD">
        <w:t xml:space="preserve">уреза </w:t>
      </w:r>
      <w:r w:rsidRPr="00486D87">
        <w:t>реки</w:t>
      </w:r>
      <w:r w:rsidR="00574033">
        <w:t xml:space="preserve"> </w:t>
      </w:r>
      <w:r w:rsidR="00574033" w:rsidRPr="00C0034C">
        <w:rPr>
          <w:position w:val="-12"/>
        </w:rPr>
        <w:object w:dxaOrig="320" w:dyaOrig="360">
          <v:shape id="_x0000_i1036" type="#_x0000_t75" style="width:16pt;height:18pt" o:ole="">
            <v:imagedata r:id="rId29" o:title=""/>
          </v:shape>
          <o:OLEObject Type="Embed" ProgID="Equation.3" ShapeID="_x0000_i1036" DrawAspect="Content" ObjectID="_1494161510" r:id="rId30"/>
        </w:object>
      </w:r>
      <w:r w:rsidRPr="00486D87">
        <w:t>, но в конкретных условиях учит</w:t>
      </w:r>
      <w:r w:rsidRPr="00486D87">
        <w:t>ы</w:t>
      </w:r>
      <w:r w:rsidRPr="00486D87">
        <w:lastRenderedPageBreak/>
        <w:t xml:space="preserve">ваются и виртуальные величины эквивалентной длины (обобщённое </w:t>
      </w:r>
      <w:r w:rsidR="003056FD">
        <w:t xml:space="preserve">фильтрационное </w:t>
      </w:r>
      <w:r w:rsidRPr="00486D87">
        <w:t>сопротивление ложа реки по отношению к эксплуатируемому водоносному горизонту, фактор перетекания через разделяющий слабопроницаемый слой и др.).</w:t>
      </w:r>
    </w:p>
    <w:p w:rsidR="003056FD" w:rsidRPr="00284393" w:rsidRDefault="003056FD" w:rsidP="00831300">
      <w:pPr>
        <w:spacing w:line="360" w:lineRule="auto"/>
        <w:ind w:firstLine="397"/>
        <w:jc w:val="both"/>
      </w:pPr>
      <w:r>
        <w:t>Г</w:t>
      </w:r>
      <w:r w:rsidRPr="00284393">
        <w:t>идрогеологические условия месторождений подземных вод для создания КВС принципиа</w:t>
      </w:r>
      <w:r>
        <w:t>льно подразделяются на два типа: т</w:t>
      </w:r>
      <w:r w:rsidRPr="003056FD">
        <w:t>ип 1</w:t>
      </w:r>
      <w:r w:rsidRPr="00284393">
        <w:t xml:space="preserve"> </w:t>
      </w:r>
      <w:r w:rsidRPr="00284393">
        <w:sym w:font="Symbol" w:char="F02D"/>
      </w:r>
      <w:r w:rsidRPr="00284393">
        <w:t xml:space="preserve"> продуктивным является грунт</w:t>
      </w:r>
      <w:r w:rsidRPr="00284393">
        <w:t>о</w:t>
      </w:r>
      <w:r w:rsidRPr="00284393">
        <w:t>вый водоносный горизонт, не</w:t>
      </w:r>
      <w:r>
        <w:t xml:space="preserve">посредственно связанный с рекой, </w:t>
      </w:r>
      <w:r w:rsidRPr="003056FD">
        <w:t>тип 2</w:t>
      </w:r>
      <w:r w:rsidRPr="00284393">
        <w:t xml:space="preserve"> </w:t>
      </w:r>
      <w:r w:rsidRPr="00284393">
        <w:sym w:font="Symbol" w:char="F02D"/>
      </w:r>
      <w:r w:rsidRPr="00284393">
        <w:t xml:space="preserve"> компенсацио</w:t>
      </w:r>
      <w:r w:rsidRPr="00284393">
        <w:t>н</w:t>
      </w:r>
      <w:r w:rsidRPr="00284393">
        <w:t xml:space="preserve">ный водозабор </w:t>
      </w:r>
      <w:r>
        <w:t>эксплуатирует</w:t>
      </w:r>
      <w:r w:rsidRPr="00284393">
        <w:t xml:space="preserve"> </w:t>
      </w:r>
      <w:proofErr w:type="spellStart"/>
      <w:r w:rsidRPr="00284393">
        <w:t>межпластовый</w:t>
      </w:r>
      <w:proofErr w:type="spellEnd"/>
      <w:r w:rsidRPr="00284393">
        <w:t xml:space="preserve"> водоносный горизо</w:t>
      </w:r>
      <w:r>
        <w:t>нт</w:t>
      </w:r>
      <w:r w:rsidRPr="00284393">
        <w:t>.</w:t>
      </w:r>
    </w:p>
    <w:p w:rsidR="00731719" w:rsidRDefault="00844E0A" w:rsidP="00831300">
      <w:pPr>
        <w:spacing w:line="360" w:lineRule="auto"/>
        <w:ind w:firstLine="397"/>
        <w:jc w:val="both"/>
        <w:rPr>
          <w:color w:val="000000" w:themeColor="text1"/>
          <w:highlight w:val="yellow"/>
        </w:rPr>
      </w:pPr>
      <w:r>
        <w:t>М</w:t>
      </w:r>
      <w:r w:rsidRPr="00284393">
        <w:t>есторождения типа 1 подразделяются на подтипы по степени гидрогеодинамич</w:t>
      </w:r>
      <w:r w:rsidRPr="00284393">
        <w:t>е</w:t>
      </w:r>
      <w:r w:rsidRPr="00284393">
        <w:t>ского несовершенства реки: совершенная река, несовершенная «широкая» река, нес</w:t>
      </w:r>
      <w:r w:rsidRPr="00284393">
        <w:t>о</w:t>
      </w:r>
      <w:r w:rsidRPr="00284393">
        <w:t>вершенная «узкая» река.</w:t>
      </w:r>
    </w:p>
    <w:p w:rsidR="000F2D9D" w:rsidRDefault="000F2D9D" w:rsidP="00831300">
      <w:pPr>
        <w:spacing w:line="360" w:lineRule="auto"/>
        <w:ind w:firstLine="397"/>
        <w:jc w:val="both"/>
        <w:rPr>
          <w:color w:val="000000" w:themeColor="text1"/>
        </w:rPr>
      </w:pPr>
      <w:r w:rsidRPr="00951C11">
        <w:rPr>
          <w:color w:val="000000" w:themeColor="text1"/>
        </w:rPr>
        <w:t>Основными показателями динамического состояни</w:t>
      </w:r>
      <w:r w:rsidR="00951C11">
        <w:rPr>
          <w:color w:val="000000" w:themeColor="text1"/>
        </w:rPr>
        <w:t>я ущерба речному стоку при п</w:t>
      </w:r>
      <w:r w:rsidR="00951C11">
        <w:rPr>
          <w:color w:val="000000" w:themeColor="text1"/>
        </w:rPr>
        <w:t>е</w:t>
      </w:r>
      <w:r w:rsidR="00951C11">
        <w:rPr>
          <w:color w:val="000000" w:themeColor="text1"/>
        </w:rPr>
        <w:t xml:space="preserve">риодической работе КВ являются величины </w:t>
      </w:r>
      <w:r w:rsidRPr="00951C11">
        <w:rPr>
          <w:color w:val="000000" w:themeColor="text1"/>
        </w:rPr>
        <w:t xml:space="preserve">максимального </w:t>
      </w:r>
      <w:r w:rsidR="00951C11" w:rsidRPr="00C0034C">
        <w:rPr>
          <w:position w:val="-14"/>
          <w:lang w:val="en-US"/>
        </w:rPr>
        <w:object w:dxaOrig="400" w:dyaOrig="380">
          <v:shape id="_x0000_i1037" type="#_x0000_t75" style="width:20pt;height:19pt" o:ole="">
            <v:imagedata r:id="rId31" o:title=""/>
          </v:shape>
          <o:OLEObject Type="Embed" ProgID="Equation.3" ShapeID="_x0000_i1037" DrawAspect="Content" ObjectID="_1494161511" r:id="rId32"/>
        </w:object>
      </w:r>
      <w:r w:rsidR="00951C11">
        <w:t xml:space="preserve">, </w:t>
      </w:r>
      <w:r w:rsidRPr="00951C11">
        <w:rPr>
          <w:color w:val="000000" w:themeColor="text1"/>
        </w:rPr>
        <w:t xml:space="preserve">компенсационного </w:t>
      </w:r>
      <w:r w:rsidR="00951C11" w:rsidRPr="00C0034C">
        <w:rPr>
          <w:position w:val="-14"/>
          <w:lang w:val="en-US"/>
        </w:rPr>
        <w:object w:dxaOrig="360" w:dyaOrig="380">
          <v:shape id="_x0000_i1038" type="#_x0000_t75" style="width:18pt;height:19pt" o:ole="">
            <v:imagedata r:id="rId33" o:title=""/>
          </v:shape>
          <o:OLEObject Type="Embed" ProgID="Equation.3" ShapeID="_x0000_i1038" DrawAspect="Content" ObjectID="_1494161512" r:id="rId34"/>
        </w:object>
      </w:r>
      <w:r w:rsidRPr="00951C11">
        <w:rPr>
          <w:color w:val="000000" w:themeColor="text1"/>
        </w:rPr>
        <w:t xml:space="preserve"> (на момент окончания очередного </w:t>
      </w:r>
      <w:r w:rsidR="00951C11">
        <w:rPr>
          <w:color w:val="000000" w:themeColor="text1"/>
        </w:rPr>
        <w:t xml:space="preserve">цикла работы КВ) и </w:t>
      </w:r>
      <w:r w:rsidRPr="00951C11">
        <w:rPr>
          <w:color w:val="000000" w:themeColor="text1"/>
        </w:rPr>
        <w:t xml:space="preserve">остаточного </w:t>
      </w:r>
      <w:r w:rsidR="00951C11" w:rsidRPr="00C0034C">
        <w:rPr>
          <w:position w:val="-14"/>
          <w:lang w:val="en-US"/>
        </w:rPr>
        <w:object w:dxaOrig="360" w:dyaOrig="380">
          <v:shape id="_x0000_i1039" type="#_x0000_t75" style="width:18pt;height:19pt" o:ole="">
            <v:imagedata r:id="rId35" o:title=""/>
          </v:shape>
          <o:OLEObject Type="Embed" ProgID="Equation.3" ShapeID="_x0000_i1039" DrawAspect="Content" ObjectID="_1494161513" r:id="rId36"/>
        </w:object>
      </w:r>
      <w:r w:rsidRPr="00951C11">
        <w:rPr>
          <w:color w:val="000000" w:themeColor="text1"/>
        </w:rPr>
        <w:t xml:space="preserve"> (на момент очередн</w:t>
      </w:r>
      <w:r w:rsidR="00951C11">
        <w:rPr>
          <w:color w:val="000000" w:themeColor="text1"/>
        </w:rPr>
        <w:t>ого включения КВ</w:t>
      </w:r>
      <w:r w:rsidRPr="00951C11">
        <w:rPr>
          <w:color w:val="000000" w:themeColor="text1"/>
        </w:rPr>
        <w:t>)</w:t>
      </w:r>
      <w:r w:rsidR="00951C11">
        <w:rPr>
          <w:color w:val="000000" w:themeColor="text1"/>
        </w:rPr>
        <w:t xml:space="preserve"> </w:t>
      </w:r>
      <w:r w:rsidR="00951C11" w:rsidRPr="00951C11">
        <w:rPr>
          <w:color w:val="000000" w:themeColor="text1"/>
        </w:rPr>
        <w:t>ущерба</w:t>
      </w:r>
      <w:r w:rsidRPr="00951C11">
        <w:rPr>
          <w:color w:val="000000" w:themeColor="text1"/>
        </w:rPr>
        <w:t>.</w:t>
      </w:r>
      <w:r w:rsidR="00951C11">
        <w:rPr>
          <w:color w:val="000000" w:themeColor="text1"/>
        </w:rPr>
        <w:t xml:space="preserve"> На основе представительной серии численно-аналитических и модельных экспериментов установлены регрессионные зависимости </w:t>
      </w:r>
      <w:r w:rsidR="009A5FB2">
        <w:rPr>
          <w:color w:val="000000" w:themeColor="text1"/>
        </w:rPr>
        <w:t xml:space="preserve">между параметрами </w:t>
      </w:r>
      <w:r w:rsidR="00E65C50">
        <w:rPr>
          <w:color w:val="000000" w:themeColor="text1"/>
        </w:rPr>
        <w:t xml:space="preserve">максимального и остаточного </w:t>
      </w:r>
      <w:r w:rsidR="009A5FB2">
        <w:rPr>
          <w:color w:val="000000" w:themeColor="text1"/>
        </w:rPr>
        <w:t>удельного ущерба и емкостным с</w:t>
      </w:r>
      <w:r w:rsidR="009A5FB2">
        <w:rPr>
          <w:color w:val="000000" w:themeColor="text1"/>
        </w:rPr>
        <w:t>о</w:t>
      </w:r>
      <w:r w:rsidR="009A5FB2">
        <w:rPr>
          <w:color w:val="000000" w:themeColor="text1"/>
        </w:rPr>
        <w:t>противлением</w:t>
      </w:r>
      <w:r w:rsidR="00DC3ED9">
        <w:rPr>
          <w:color w:val="000000" w:themeColor="text1"/>
        </w:rPr>
        <w:t xml:space="preserve"> </w:t>
      </w:r>
      <w:r w:rsidR="00DC3ED9" w:rsidRPr="00C0034C">
        <w:rPr>
          <w:position w:val="-6"/>
        </w:rPr>
        <w:object w:dxaOrig="240" w:dyaOrig="280">
          <v:shape id="_x0000_i1040" type="#_x0000_t75" style="width:12pt;height:14pt" o:ole="">
            <v:imagedata r:id="rId37" o:title=""/>
          </v:shape>
          <o:OLEObject Type="Embed" ProgID="Equation.3" ShapeID="_x0000_i1040" DrawAspect="Content" ObjectID="_1494161514" r:id="rId38"/>
        </w:object>
      </w:r>
      <w:r w:rsidR="009A5FB2">
        <w:rPr>
          <w:i/>
          <w:color w:val="000000" w:themeColor="text1"/>
        </w:rPr>
        <w:t xml:space="preserve"> </w:t>
      </w:r>
      <w:r w:rsidR="009A5FB2">
        <w:rPr>
          <w:color w:val="000000" w:themeColor="text1"/>
        </w:rPr>
        <w:t>для перечисленных типов месторождений подземных вод</w:t>
      </w:r>
      <w:r w:rsidR="00107010">
        <w:rPr>
          <w:color w:val="000000" w:themeColor="text1"/>
        </w:rPr>
        <w:t xml:space="preserve"> (рисунок 1)</w:t>
      </w:r>
      <w:r w:rsidR="00E65C50">
        <w:rPr>
          <w:color w:val="000000" w:themeColor="text1"/>
        </w:rPr>
        <w:t>, имеющие степенной характер вида:</w:t>
      </w:r>
    </w:p>
    <w:p w:rsidR="00E65C50" w:rsidRDefault="001452FA" w:rsidP="00831300">
      <w:pPr>
        <w:spacing w:line="360" w:lineRule="auto"/>
        <w:ind w:firstLine="397"/>
        <w:jc w:val="both"/>
      </w:pPr>
      <w:r w:rsidRPr="00C0034C">
        <w:rPr>
          <w:position w:val="-10"/>
        </w:rPr>
        <w:object w:dxaOrig="1100" w:dyaOrig="400">
          <v:shape id="_x0000_i1041" type="#_x0000_t75" style="width:55pt;height:20pt" o:ole="">
            <v:imagedata r:id="rId39" o:title=""/>
          </v:shape>
          <o:OLEObject Type="Embed" ProgID="Equation.3" ShapeID="_x0000_i1041" DrawAspect="Content" ObjectID="_1494161515" r:id="rId40"/>
        </w:object>
      </w:r>
      <w:r>
        <w:t>,</w:t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  <w:t>(4)</w:t>
      </w:r>
    </w:p>
    <w:p w:rsidR="001452FA" w:rsidRDefault="001452FA" w:rsidP="001B68CC">
      <w:pPr>
        <w:spacing w:line="360" w:lineRule="auto"/>
        <w:jc w:val="both"/>
      </w:pPr>
      <w:r>
        <w:t xml:space="preserve">где </w:t>
      </w:r>
      <w:r w:rsidR="00FC65AC" w:rsidRPr="00C0034C">
        <w:rPr>
          <w:position w:val="-6"/>
        </w:rPr>
        <w:object w:dxaOrig="200" w:dyaOrig="220">
          <v:shape id="_x0000_i1042" type="#_x0000_t75" style="width:10pt;height:11pt" o:ole="">
            <v:imagedata r:id="rId25" o:title=""/>
          </v:shape>
          <o:OLEObject Type="Embed" ProgID="Equation.3" ShapeID="_x0000_i1042" DrawAspect="Content" ObjectID="_1494161516" r:id="rId41"/>
        </w:object>
      </w:r>
      <w:r>
        <w:t xml:space="preserve"> = 0.75, </w:t>
      </w:r>
      <w:r w:rsidRPr="001452FA">
        <w:rPr>
          <w:i/>
          <w:lang w:val="en-US"/>
        </w:rPr>
        <w:t>n</w:t>
      </w:r>
      <w:r>
        <w:rPr>
          <w:i/>
        </w:rPr>
        <w:t xml:space="preserve"> =</w:t>
      </w:r>
      <w:r>
        <w:t xml:space="preserve"> 0.7-0.9 для </w:t>
      </w:r>
      <w:r w:rsidRPr="00C0034C">
        <w:rPr>
          <w:position w:val="-14"/>
          <w:lang w:val="en-US"/>
        </w:rPr>
        <w:object w:dxaOrig="400" w:dyaOrig="380">
          <v:shape id="_x0000_i1043" type="#_x0000_t75" style="width:20pt;height:19pt" o:ole="">
            <v:imagedata r:id="rId31" o:title=""/>
          </v:shape>
          <o:OLEObject Type="Embed" ProgID="Equation.3" ShapeID="_x0000_i1043" DrawAspect="Content" ObjectID="_1494161517" r:id="rId42"/>
        </w:object>
      </w:r>
      <w:r>
        <w:t xml:space="preserve">; </w:t>
      </w:r>
      <w:r w:rsidR="00FC65AC" w:rsidRPr="00C0034C">
        <w:rPr>
          <w:position w:val="-6"/>
        </w:rPr>
        <w:object w:dxaOrig="200" w:dyaOrig="220">
          <v:shape id="_x0000_i1044" type="#_x0000_t75" style="width:10pt;height:11pt" o:ole="">
            <v:imagedata r:id="rId25" o:title=""/>
          </v:shape>
          <o:OLEObject Type="Embed" ProgID="Equation.3" ShapeID="_x0000_i1044" DrawAspect="Content" ObjectID="_1494161518" r:id="rId43"/>
        </w:object>
      </w:r>
      <w:r>
        <w:t xml:space="preserve"> = 0.30, </w:t>
      </w:r>
      <w:r w:rsidRPr="001452FA">
        <w:rPr>
          <w:i/>
          <w:lang w:val="en-US"/>
        </w:rPr>
        <w:t>n</w:t>
      </w:r>
      <w:r>
        <w:rPr>
          <w:i/>
        </w:rPr>
        <w:t xml:space="preserve"> =</w:t>
      </w:r>
      <w:r>
        <w:t xml:space="preserve"> 0.4-0.6 для </w:t>
      </w:r>
      <w:r w:rsidRPr="00C0034C">
        <w:rPr>
          <w:position w:val="-14"/>
          <w:lang w:val="en-US"/>
        </w:rPr>
        <w:object w:dxaOrig="360" w:dyaOrig="380">
          <v:shape id="_x0000_i1045" type="#_x0000_t75" style="width:18pt;height:19pt" o:ole="">
            <v:imagedata r:id="rId35" o:title=""/>
          </v:shape>
          <o:OLEObject Type="Embed" ProgID="Equation.3" ShapeID="_x0000_i1045" DrawAspect="Content" ObjectID="_1494161519" r:id="rId44"/>
        </w:object>
      </w:r>
      <w:r>
        <w:t>.</w:t>
      </w:r>
    </w:p>
    <w:p w:rsidR="00831300" w:rsidRPr="00576D98" w:rsidRDefault="00831300" w:rsidP="00831300">
      <w:pPr>
        <w:spacing w:line="360" w:lineRule="auto"/>
        <w:ind w:firstLine="397"/>
        <w:jc w:val="both"/>
        <w:rPr>
          <w:color w:val="000000" w:themeColor="text1"/>
        </w:rPr>
      </w:pPr>
      <w:r>
        <w:rPr>
          <w:color w:val="000000" w:themeColor="text1"/>
        </w:rPr>
        <w:t xml:space="preserve">Величина компенсационного удельного ущерба </w:t>
      </w:r>
      <w:r w:rsidRPr="00C0034C">
        <w:rPr>
          <w:position w:val="-14"/>
          <w:lang w:val="en-US"/>
        </w:rPr>
        <w:object w:dxaOrig="360" w:dyaOrig="380">
          <v:shape id="_x0000_i1046" type="#_x0000_t75" style="width:18pt;height:19pt" o:ole="">
            <v:imagedata r:id="rId33" o:title=""/>
          </v:shape>
          <o:OLEObject Type="Embed" ProgID="Equation.3" ShapeID="_x0000_i1046" DrawAspect="Content" ObjectID="_1494161520" r:id="rId45"/>
        </w:object>
      </w:r>
      <w:r>
        <w:t xml:space="preserve"> может приниматься практич</w:t>
      </w:r>
      <w:r>
        <w:t>е</w:t>
      </w:r>
      <w:r>
        <w:t xml:space="preserve">ски </w:t>
      </w:r>
      <w:proofErr w:type="gramStart"/>
      <w:r>
        <w:t>равной</w:t>
      </w:r>
      <w:proofErr w:type="gramEnd"/>
      <w:r>
        <w:t xml:space="preserve"> максимальному (рисунок 2).</w:t>
      </w:r>
    </w:p>
    <w:p w:rsidR="00831300" w:rsidRDefault="00831300" w:rsidP="00831300">
      <w:pPr>
        <w:spacing w:line="360" w:lineRule="auto"/>
        <w:ind w:firstLine="397"/>
        <w:jc w:val="both"/>
      </w:pPr>
      <w:r>
        <w:t xml:space="preserve">Для КВС регенерационного типа удаление компенсационного водозабора от реки </w:t>
      </w:r>
      <w:r w:rsidRPr="00C0034C">
        <w:rPr>
          <w:position w:val="-12"/>
        </w:rPr>
        <w:object w:dxaOrig="320" w:dyaOrig="360">
          <v:shape id="_x0000_i1047" type="#_x0000_t75" style="width:16pt;height:18pt" o:ole="">
            <v:imagedata r:id="rId29" o:title=""/>
          </v:shape>
          <o:OLEObject Type="Embed" ProgID="Equation.3" ShapeID="_x0000_i1047" DrawAspect="Content" ObjectID="_1494161521" r:id="rId46"/>
        </w:object>
      </w:r>
      <w:r>
        <w:t xml:space="preserve"> в принципе может быть произвольной. </w:t>
      </w:r>
      <w:proofErr w:type="gramStart"/>
      <w:r>
        <w:t>Для компенсационных КВС м</w:t>
      </w:r>
      <w:r>
        <w:rPr>
          <w:color w:val="000000"/>
        </w:rPr>
        <w:t xml:space="preserve">инимизация величины </w:t>
      </w:r>
      <w:r w:rsidRPr="00C0034C">
        <w:rPr>
          <w:position w:val="-12"/>
        </w:rPr>
        <w:object w:dxaOrig="320" w:dyaOrig="360">
          <v:shape id="_x0000_i1048" type="#_x0000_t75" style="width:16pt;height:18pt" o:ole="">
            <v:imagedata r:id="rId29" o:title=""/>
          </v:shape>
          <o:OLEObject Type="Embed" ProgID="Equation.3" ShapeID="_x0000_i1048" DrawAspect="Content" ObjectID="_1494161522" r:id="rId47"/>
        </w:object>
      </w:r>
      <w:r>
        <w:t xml:space="preserve"> необходима для сохранения компактности общей инфраструктуры вод</w:t>
      </w:r>
      <w:r>
        <w:t>о</w:t>
      </w:r>
      <w:r>
        <w:t>заборной системы; в то же время оптимальное</w:t>
      </w:r>
      <w:r w:rsidRPr="00494AE3">
        <w:t xml:space="preserve"> положени</w:t>
      </w:r>
      <w:r>
        <w:t>е</w:t>
      </w:r>
      <w:r w:rsidRPr="00494AE3">
        <w:t xml:space="preserve"> </w:t>
      </w:r>
      <w:r>
        <w:t>компенсационного водозаб</w:t>
      </w:r>
      <w:r>
        <w:t>о</w:t>
      </w:r>
      <w:r>
        <w:t xml:space="preserve">ра </w:t>
      </w:r>
      <w:r w:rsidRPr="00494AE3">
        <w:t>долж</w:t>
      </w:r>
      <w:r>
        <w:t>но</w:t>
      </w:r>
      <w:r w:rsidRPr="00494AE3">
        <w:t xml:space="preserve"> обеспечивать минимальную по величине и максимально отложенную во времени реакцию речного стока на </w:t>
      </w:r>
      <w:proofErr w:type="spellStart"/>
      <w:r w:rsidRPr="00494AE3">
        <w:t>водоотбор</w:t>
      </w:r>
      <w:proofErr w:type="spellEnd"/>
      <w:r w:rsidRPr="00494AE3">
        <w:t>.</w:t>
      </w:r>
      <w:proofErr w:type="gramEnd"/>
      <w:r>
        <w:t xml:space="preserve"> Для определения минимальной велич</w:t>
      </w:r>
      <w:r>
        <w:t>и</w:t>
      </w:r>
      <w:r>
        <w:t xml:space="preserve">ны </w:t>
      </w:r>
      <w:r w:rsidRPr="00C0034C">
        <w:rPr>
          <w:position w:val="-12"/>
        </w:rPr>
        <w:object w:dxaOrig="320" w:dyaOrig="360">
          <v:shape id="_x0000_i1049" type="#_x0000_t75" style="width:16pt;height:18pt" o:ole="">
            <v:imagedata r:id="rId29" o:title=""/>
          </v:shape>
          <o:OLEObject Type="Embed" ProgID="Equation.3" ShapeID="_x0000_i1049" DrawAspect="Content" ObjectID="_1494161523" r:id="rId48"/>
        </w:object>
      </w:r>
      <w:r>
        <w:t xml:space="preserve"> при назначенном дебите КВ и допустимой величине ущерба речному стоку оц</w:t>
      </w:r>
      <w:r>
        <w:t>е</w:t>
      </w:r>
      <w:r>
        <w:t xml:space="preserve">нивается величина </w:t>
      </w:r>
      <w:r w:rsidR="00DC3ED9" w:rsidRPr="00C0034C">
        <w:rPr>
          <w:position w:val="-4"/>
          <w:lang w:val="en-US"/>
        </w:rPr>
        <w:object w:dxaOrig="260" w:dyaOrig="240">
          <v:shape id="_x0000_i1050" type="#_x0000_t75" style="width:13pt;height:12pt" o:ole="">
            <v:imagedata r:id="rId20" o:title=""/>
          </v:shape>
          <o:OLEObject Type="Embed" ProgID="Equation.3" ShapeID="_x0000_i1050" DrawAspect="Content" ObjectID="_1494161524" r:id="rId49"/>
        </w:object>
      </w:r>
      <w:r>
        <w:t xml:space="preserve"> и по соответствующей регрессионной зависимости определяется емкостное сопротивление </w:t>
      </w:r>
      <w:r w:rsidR="00DC3ED9" w:rsidRPr="00C0034C">
        <w:rPr>
          <w:position w:val="-6"/>
        </w:rPr>
        <w:object w:dxaOrig="240" w:dyaOrig="280">
          <v:shape id="_x0000_i1051" type="#_x0000_t75" style="width:12pt;height:14pt" o:ole="">
            <v:imagedata r:id="rId37" o:title=""/>
          </v:shape>
          <o:OLEObject Type="Embed" ProgID="Equation.3" ShapeID="_x0000_i1051" DrawAspect="Content" ObjectID="_1494161525" r:id="rId50"/>
        </w:object>
      </w:r>
      <w:r>
        <w:t>, после чего по гидрогеодинамическим параметрам вод</w:t>
      </w:r>
      <w:r>
        <w:t>о</w:t>
      </w:r>
      <w:r>
        <w:t>носного горизонта и сопротивления ложа реки рассчитывается удаление КВ от реки:</w:t>
      </w:r>
    </w:p>
    <w:p w:rsidR="00831300" w:rsidRDefault="00831300" w:rsidP="00831300">
      <w:pPr>
        <w:spacing w:line="360" w:lineRule="auto"/>
        <w:ind w:firstLine="397"/>
      </w:pPr>
      <w:r w:rsidRPr="00C0034C">
        <w:rPr>
          <w:position w:val="-12"/>
        </w:rPr>
        <w:object w:dxaOrig="1880" w:dyaOrig="400">
          <v:shape id="_x0000_i1052" type="#_x0000_t75" style="width:94pt;height:20pt" o:ole="">
            <v:imagedata r:id="rId51" o:title=""/>
          </v:shape>
          <o:OLEObject Type="Embed" ProgID="Equation.3" ShapeID="_x0000_i1052" DrawAspect="Content" ObjectID="_1494161526" r:id="rId52"/>
        </w:object>
      </w:r>
      <w:r>
        <w:t xml:space="preserve"> ,</w:t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</w:r>
      <w:r w:rsidR="00FC65AC">
        <w:tab/>
        <w:t>(5)</w:t>
      </w:r>
    </w:p>
    <w:p w:rsidR="00831300" w:rsidRDefault="00831300" w:rsidP="001B68CC">
      <w:pPr>
        <w:spacing w:line="360" w:lineRule="auto"/>
      </w:pPr>
      <w:r>
        <w:t xml:space="preserve">где </w:t>
      </w:r>
      <w:r w:rsidRPr="00770130">
        <w:rPr>
          <w:position w:val="-4"/>
        </w:rPr>
        <w:object w:dxaOrig="360" w:dyaOrig="260">
          <v:shape id="_x0000_i1053" type="#_x0000_t75" style="width:18pt;height:13pt" o:ole="">
            <v:imagedata r:id="rId53" o:title=""/>
          </v:shape>
          <o:OLEObject Type="Embed" ProgID="Equation.3" ShapeID="_x0000_i1053" DrawAspect="Content" ObjectID="_1494161527" r:id="rId54"/>
        </w:object>
      </w:r>
      <w:r>
        <w:t xml:space="preserve"> </w:t>
      </w:r>
      <w:r>
        <w:sym w:font="Symbol" w:char="F02D"/>
      </w:r>
      <w:r>
        <w:t xml:space="preserve"> обобщённая эквивалентная длина.</w:t>
      </w:r>
    </w:p>
    <w:p w:rsidR="00831300" w:rsidRDefault="00831300" w:rsidP="00831300">
      <w:pPr>
        <w:spacing w:line="360" w:lineRule="auto"/>
        <w:ind w:firstLine="397"/>
        <w:jc w:val="both"/>
        <w:rPr>
          <w:color w:val="000000" w:themeColor="text1"/>
        </w:rPr>
      </w:pPr>
    </w:p>
    <w:p w:rsidR="00615C80" w:rsidRPr="0074373D" w:rsidRDefault="00615C80" w:rsidP="00615C80">
      <w:pPr>
        <w:spacing w:line="360" w:lineRule="auto"/>
        <w:ind w:firstLine="397"/>
        <w:jc w:val="both"/>
      </w:pPr>
      <w:r>
        <w:t>Исследования выполнены при поддержке гранта РФФИ  №</w:t>
      </w:r>
      <w:r w:rsidRPr="0074373D">
        <w:t>14-05-31325-</w:t>
      </w:r>
      <w:r>
        <w:t>мол</w:t>
      </w:r>
      <w:r w:rsidRPr="0074373D">
        <w:t>-а.</w:t>
      </w:r>
    </w:p>
    <w:p w:rsidR="00615C80" w:rsidRPr="001452FA" w:rsidRDefault="00615C80" w:rsidP="00831300">
      <w:pPr>
        <w:spacing w:line="360" w:lineRule="auto"/>
        <w:ind w:firstLine="397"/>
        <w:jc w:val="both"/>
        <w:rPr>
          <w:color w:val="000000" w:themeColor="text1"/>
        </w:rPr>
      </w:pPr>
    </w:p>
    <w:p w:rsidR="00770130" w:rsidRDefault="00770130" w:rsidP="00831300">
      <w:pPr>
        <w:spacing w:line="360" w:lineRule="auto"/>
        <w:ind w:firstLine="397"/>
        <w:jc w:val="center"/>
        <w:rPr>
          <w:color w:val="000000" w:themeColor="text1"/>
        </w:rPr>
      </w:pPr>
      <w:r w:rsidRPr="00770130">
        <w:rPr>
          <w:noProof/>
          <w:color w:val="000000" w:themeColor="text1"/>
        </w:rPr>
        <w:drawing>
          <wp:inline distT="0" distB="0" distL="0" distR="0">
            <wp:extent cx="5309616" cy="2962656"/>
            <wp:effectExtent l="19050" t="0" r="5334" b="0"/>
            <wp:docPr id="7" name="Рисунок 3" descr="рис 1 конфере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 1 конференция.jp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9616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B6A" w:rsidRDefault="00831300" w:rsidP="00831300">
      <w:pPr>
        <w:spacing w:line="360" w:lineRule="auto"/>
        <w:ind w:firstLine="397"/>
        <w:jc w:val="center"/>
      </w:pPr>
      <w:r>
        <w:t xml:space="preserve">Рис. 1. Регрессионные зависимости </w:t>
      </w:r>
      <w:proofErr w:type="gramStart"/>
      <w:r>
        <w:t>максимального</w:t>
      </w:r>
      <w:proofErr w:type="gramEnd"/>
      <w:r>
        <w:t xml:space="preserve"> и остаточного</w:t>
      </w:r>
    </w:p>
    <w:p w:rsidR="00831300" w:rsidRDefault="00831300" w:rsidP="00831300">
      <w:pPr>
        <w:spacing w:line="360" w:lineRule="auto"/>
        <w:ind w:firstLine="397"/>
        <w:jc w:val="center"/>
      </w:pPr>
      <w:r>
        <w:t>удельного ущерба от емкостного сопротивления</w:t>
      </w:r>
    </w:p>
    <w:p w:rsidR="00E97B6A" w:rsidRDefault="00E97B6A" w:rsidP="00831300">
      <w:pPr>
        <w:spacing w:line="360" w:lineRule="auto"/>
        <w:ind w:firstLine="397"/>
        <w:jc w:val="both"/>
      </w:pPr>
    </w:p>
    <w:p w:rsidR="00E65C50" w:rsidRDefault="00822E45" w:rsidP="00831300">
      <w:pPr>
        <w:spacing w:line="360" w:lineRule="auto"/>
        <w:ind w:firstLine="397"/>
        <w:jc w:val="center"/>
      </w:pPr>
      <w:r>
        <w:rPr>
          <w:noProof/>
        </w:rPr>
        <w:drawing>
          <wp:inline distT="0" distB="0" distL="0" distR="0">
            <wp:extent cx="3057144" cy="2340864"/>
            <wp:effectExtent l="19050" t="0" r="0" b="0"/>
            <wp:docPr id="1" name="Рисунок 0" descr="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2.jp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144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C50" w:rsidRDefault="00FD7146" w:rsidP="00831300">
      <w:pPr>
        <w:spacing w:line="360" w:lineRule="auto"/>
        <w:ind w:firstLine="397"/>
        <w:jc w:val="center"/>
      </w:pPr>
      <w:r>
        <w:t>Рис. 2. Регрессионная зависимость компенсационного ущерба</w:t>
      </w:r>
    </w:p>
    <w:p w:rsidR="00FD7146" w:rsidRDefault="00FD7146" w:rsidP="00831300">
      <w:pPr>
        <w:spacing w:line="360" w:lineRule="auto"/>
        <w:ind w:firstLine="397"/>
        <w:jc w:val="center"/>
      </w:pPr>
      <w:r>
        <w:t>от максимального</w:t>
      </w:r>
    </w:p>
    <w:p w:rsidR="00D67E6C" w:rsidRPr="00DC3ED9" w:rsidRDefault="00DC3ED9" w:rsidP="00FC65AC">
      <w:pPr>
        <w:spacing w:line="360" w:lineRule="auto"/>
        <w:rPr>
          <w:b/>
          <w:sz w:val="20"/>
          <w:szCs w:val="20"/>
        </w:rPr>
      </w:pPr>
      <w:r w:rsidRPr="00DC3ED9">
        <w:rPr>
          <w:b/>
          <w:sz w:val="20"/>
          <w:szCs w:val="20"/>
        </w:rPr>
        <w:t xml:space="preserve">СПИСОК  </w:t>
      </w:r>
      <w:r>
        <w:rPr>
          <w:b/>
          <w:sz w:val="20"/>
          <w:szCs w:val="20"/>
        </w:rPr>
        <w:t>ЛИТЕРАТУРЫ</w:t>
      </w:r>
    </w:p>
    <w:p w:rsidR="00782338" w:rsidRPr="00782338" w:rsidRDefault="00123F9D" w:rsidP="00782338">
      <w:pPr>
        <w:pStyle w:val="af2"/>
        <w:numPr>
          <w:ilvl w:val="0"/>
          <w:numId w:val="7"/>
        </w:numPr>
        <w:tabs>
          <w:tab w:val="left" w:pos="851"/>
        </w:tabs>
        <w:ind w:left="709" w:hanging="312"/>
        <w:jc w:val="both"/>
        <w:rPr>
          <w:color w:val="000000"/>
          <w:sz w:val="20"/>
          <w:szCs w:val="20"/>
        </w:rPr>
      </w:pPr>
      <w:r w:rsidRPr="00782338">
        <w:rPr>
          <w:i/>
          <w:sz w:val="20"/>
          <w:szCs w:val="20"/>
        </w:rPr>
        <w:t>Ковалевский В.С.</w:t>
      </w:r>
      <w:r w:rsidRPr="00782338">
        <w:rPr>
          <w:sz w:val="20"/>
          <w:szCs w:val="20"/>
        </w:rPr>
        <w:t xml:space="preserve"> Комбинированное использование ресурсов по</w:t>
      </w:r>
      <w:r w:rsidR="00EB363E" w:rsidRPr="00782338">
        <w:rPr>
          <w:sz w:val="20"/>
          <w:szCs w:val="20"/>
        </w:rPr>
        <w:t>верхностных и подземных вод. М:</w:t>
      </w:r>
      <w:r w:rsidRPr="00782338">
        <w:rPr>
          <w:sz w:val="20"/>
          <w:szCs w:val="20"/>
        </w:rPr>
        <w:t xml:space="preserve"> Научный мир, 2001</w:t>
      </w:r>
      <w:r w:rsidR="00EB363E" w:rsidRPr="00782338">
        <w:rPr>
          <w:sz w:val="20"/>
          <w:szCs w:val="20"/>
        </w:rPr>
        <w:t>.</w:t>
      </w:r>
      <w:r w:rsidR="00FC65AC" w:rsidRPr="00782338">
        <w:rPr>
          <w:sz w:val="20"/>
          <w:szCs w:val="20"/>
        </w:rPr>
        <w:t xml:space="preserve"> – 332 </w:t>
      </w:r>
      <w:proofErr w:type="gramStart"/>
      <w:r w:rsidR="00FC65AC" w:rsidRPr="00782338">
        <w:rPr>
          <w:sz w:val="20"/>
          <w:szCs w:val="20"/>
        </w:rPr>
        <w:t>с</w:t>
      </w:r>
      <w:proofErr w:type="gramEnd"/>
      <w:r w:rsidR="00FC65AC" w:rsidRPr="00782338">
        <w:rPr>
          <w:sz w:val="20"/>
          <w:szCs w:val="20"/>
        </w:rPr>
        <w:t>.</w:t>
      </w:r>
    </w:p>
    <w:p w:rsidR="00782338" w:rsidRDefault="00DB4814" w:rsidP="00782338">
      <w:pPr>
        <w:pStyle w:val="af2"/>
        <w:numPr>
          <w:ilvl w:val="0"/>
          <w:numId w:val="7"/>
        </w:numPr>
        <w:tabs>
          <w:tab w:val="left" w:pos="851"/>
        </w:tabs>
        <w:ind w:left="709" w:hanging="312"/>
        <w:jc w:val="both"/>
        <w:rPr>
          <w:sz w:val="20"/>
          <w:szCs w:val="20"/>
        </w:rPr>
      </w:pPr>
      <w:proofErr w:type="spellStart"/>
      <w:r w:rsidRPr="00782338">
        <w:rPr>
          <w:rStyle w:val="af8"/>
          <w:sz w:val="20"/>
          <w:szCs w:val="20"/>
        </w:rPr>
        <w:lastRenderedPageBreak/>
        <w:t>Штенгелов</w:t>
      </w:r>
      <w:proofErr w:type="spellEnd"/>
      <w:r w:rsidRPr="00782338">
        <w:rPr>
          <w:rStyle w:val="af8"/>
          <w:sz w:val="20"/>
          <w:szCs w:val="20"/>
        </w:rPr>
        <w:t xml:space="preserve"> Р.</w:t>
      </w:r>
      <w:r w:rsidRPr="00782338">
        <w:rPr>
          <w:rStyle w:val="af8"/>
          <w:sz w:val="20"/>
          <w:szCs w:val="20"/>
          <w:lang w:val="en-US"/>
        </w:rPr>
        <w:t>C</w:t>
      </w:r>
      <w:r w:rsidRPr="00782338">
        <w:rPr>
          <w:rStyle w:val="af8"/>
          <w:sz w:val="20"/>
          <w:szCs w:val="20"/>
        </w:rPr>
        <w:t>., Филимонова Е. А.</w:t>
      </w:r>
      <w:r w:rsidRPr="00782338">
        <w:rPr>
          <w:i/>
          <w:sz w:val="20"/>
          <w:szCs w:val="20"/>
        </w:rPr>
        <w:t xml:space="preserve"> </w:t>
      </w:r>
      <w:r w:rsidRPr="00782338">
        <w:rPr>
          <w:sz w:val="20"/>
          <w:szCs w:val="20"/>
        </w:rPr>
        <w:t>Комбинированные водозаборные системы как метод опт</w:t>
      </w:r>
      <w:r w:rsidRPr="00782338">
        <w:rPr>
          <w:sz w:val="20"/>
          <w:szCs w:val="20"/>
        </w:rPr>
        <w:t>и</w:t>
      </w:r>
      <w:r w:rsidRPr="00782338">
        <w:rPr>
          <w:sz w:val="20"/>
          <w:szCs w:val="20"/>
        </w:rPr>
        <w:t xml:space="preserve">мального управления водными ресурсами // </w:t>
      </w:r>
      <w:r w:rsidRPr="00782338">
        <w:rPr>
          <w:rStyle w:val="af8"/>
          <w:i w:val="0"/>
          <w:sz w:val="20"/>
          <w:szCs w:val="20"/>
        </w:rPr>
        <w:t>Мелиорация и водное хозяйство</w:t>
      </w:r>
      <w:r w:rsidR="00782338" w:rsidRPr="00782338">
        <w:rPr>
          <w:i/>
          <w:sz w:val="20"/>
          <w:szCs w:val="20"/>
        </w:rPr>
        <w:t>,</w:t>
      </w:r>
      <w:r w:rsidRPr="00782338">
        <w:rPr>
          <w:sz w:val="20"/>
          <w:szCs w:val="20"/>
        </w:rPr>
        <w:t xml:space="preserve"> 2011. — Т. 6. — С. 23–26.</w:t>
      </w:r>
    </w:p>
    <w:p w:rsidR="00782338" w:rsidRDefault="00782338" w:rsidP="00782338">
      <w:pPr>
        <w:pStyle w:val="af2"/>
        <w:numPr>
          <w:ilvl w:val="0"/>
          <w:numId w:val="7"/>
        </w:numPr>
        <w:tabs>
          <w:tab w:val="left" w:pos="851"/>
        </w:tabs>
        <w:ind w:left="709" w:hanging="312"/>
        <w:jc w:val="both"/>
        <w:rPr>
          <w:sz w:val="20"/>
          <w:szCs w:val="20"/>
        </w:rPr>
      </w:pPr>
      <w:proofErr w:type="spellStart"/>
      <w:r w:rsidRPr="00782338">
        <w:rPr>
          <w:rStyle w:val="af8"/>
          <w:sz w:val="20"/>
          <w:szCs w:val="20"/>
        </w:rPr>
        <w:t>Штенгелов</w:t>
      </w:r>
      <w:proofErr w:type="spellEnd"/>
      <w:r w:rsidRPr="00782338">
        <w:rPr>
          <w:rStyle w:val="af8"/>
          <w:sz w:val="20"/>
          <w:szCs w:val="20"/>
        </w:rPr>
        <w:t xml:space="preserve"> Р., Филимонова Е., Маслов А.</w:t>
      </w:r>
      <w:r w:rsidRPr="00782338">
        <w:rPr>
          <w:sz w:val="20"/>
          <w:szCs w:val="20"/>
        </w:rPr>
        <w:t xml:space="preserve"> Обоснование гидрогеодинамических условий для о</w:t>
      </w:r>
      <w:r w:rsidRPr="00782338">
        <w:rPr>
          <w:sz w:val="20"/>
          <w:szCs w:val="20"/>
        </w:rPr>
        <w:t>р</w:t>
      </w:r>
      <w:r w:rsidRPr="00782338">
        <w:rPr>
          <w:sz w:val="20"/>
          <w:szCs w:val="20"/>
        </w:rPr>
        <w:t xml:space="preserve">ганизации комбинированных водозаборных систем // </w:t>
      </w:r>
      <w:r w:rsidRPr="00782338">
        <w:rPr>
          <w:rStyle w:val="af8"/>
          <w:i w:val="0"/>
          <w:sz w:val="20"/>
          <w:szCs w:val="20"/>
        </w:rPr>
        <w:t>Известия ВУЗов, Геология и Разведка</w:t>
      </w:r>
      <w:r w:rsidRPr="00782338">
        <w:rPr>
          <w:i/>
          <w:sz w:val="20"/>
          <w:szCs w:val="20"/>
        </w:rPr>
        <w:t>.</w:t>
      </w:r>
      <w:r w:rsidRPr="00782338">
        <w:rPr>
          <w:sz w:val="20"/>
          <w:szCs w:val="20"/>
        </w:rPr>
        <w:t xml:space="preserve"> 2012. — Т. 1. — С. 43–48</w:t>
      </w:r>
    </w:p>
    <w:p w:rsidR="00782338" w:rsidRPr="00782338" w:rsidRDefault="00782338" w:rsidP="00782338">
      <w:pPr>
        <w:pStyle w:val="af2"/>
        <w:numPr>
          <w:ilvl w:val="0"/>
          <w:numId w:val="7"/>
        </w:numPr>
        <w:tabs>
          <w:tab w:val="left" w:pos="851"/>
        </w:tabs>
        <w:ind w:left="709" w:hanging="312"/>
        <w:jc w:val="both"/>
        <w:rPr>
          <w:sz w:val="20"/>
          <w:szCs w:val="20"/>
        </w:rPr>
      </w:pPr>
      <w:proofErr w:type="spellStart"/>
      <w:r w:rsidRPr="00782338">
        <w:rPr>
          <w:rStyle w:val="af8"/>
          <w:sz w:val="20"/>
          <w:szCs w:val="20"/>
          <w:lang w:val="en-US"/>
        </w:rPr>
        <w:t>Filimonova</w:t>
      </w:r>
      <w:proofErr w:type="spellEnd"/>
      <w:r w:rsidRPr="00782338">
        <w:rPr>
          <w:rStyle w:val="af8"/>
          <w:sz w:val="20"/>
          <w:szCs w:val="20"/>
          <w:lang w:val="en-US"/>
        </w:rPr>
        <w:t xml:space="preserve"> E. A., </w:t>
      </w:r>
      <w:proofErr w:type="spellStart"/>
      <w:r w:rsidRPr="00782338">
        <w:rPr>
          <w:rStyle w:val="af8"/>
          <w:sz w:val="20"/>
          <w:szCs w:val="20"/>
          <w:lang w:val="en-US"/>
        </w:rPr>
        <w:t>Shtengelov</w:t>
      </w:r>
      <w:proofErr w:type="spellEnd"/>
      <w:r w:rsidRPr="00782338">
        <w:rPr>
          <w:rStyle w:val="af8"/>
          <w:sz w:val="20"/>
          <w:szCs w:val="20"/>
          <w:lang w:val="en-US"/>
        </w:rPr>
        <w:t xml:space="preserve"> R. S.</w:t>
      </w:r>
      <w:r w:rsidRPr="00782338">
        <w:rPr>
          <w:sz w:val="20"/>
          <w:szCs w:val="20"/>
          <w:lang w:val="en-US"/>
        </w:rPr>
        <w:t xml:space="preserve"> The dependence of stream depletion by seasonal pumping on various hydraulic characteristics and engineering factors // </w:t>
      </w:r>
      <w:r w:rsidRPr="00782338">
        <w:rPr>
          <w:rStyle w:val="af8"/>
          <w:i w:val="0"/>
          <w:sz w:val="20"/>
          <w:szCs w:val="20"/>
          <w:lang w:val="en-US"/>
        </w:rPr>
        <w:t>Hydrogeology Journal</w:t>
      </w:r>
      <w:r w:rsidRPr="00782338">
        <w:rPr>
          <w:i/>
          <w:sz w:val="20"/>
          <w:szCs w:val="20"/>
          <w:lang w:val="en-US"/>
        </w:rPr>
        <w:t xml:space="preserve">. </w:t>
      </w:r>
      <w:r w:rsidRPr="00782338">
        <w:rPr>
          <w:sz w:val="20"/>
          <w:szCs w:val="20"/>
          <w:lang w:val="en-US"/>
        </w:rPr>
        <w:t>2013. — Vol. 21, no. 8. — P. 1821–1832</w:t>
      </w:r>
    </w:p>
    <w:p w:rsidR="00782338" w:rsidRPr="00782338" w:rsidRDefault="00782338" w:rsidP="00EB363E">
      <w:pPr>
        <w:ind w:firstLine="397"/>
        <w:jc w:val="both"/>
        <w:rPr>
          <w:lang w:val="en-US"/>
        </w:rPr>
      </w:pPr>
    </w:p>
    <w:p w:rsidR="00782338" w:rsidRPr="00782338" w:rsidRDefault="00782338" w:rsidP="00EB363E">
      <w:pPr>
        <w:ind w:firstLine="397"/>
        <w:jc w:val="both"/>
        <w:rPr>
          <w:color w:val="000000"/>
          <w:sz w:val="20"/>
          <w:szCs w:val="20"/>
          <w:lang w:val="en-US"/>
        </w:rPr>
      </w:pPr>
    </w:p>
    <w:p w:rsidR="003979BB" w:rsidRDefault="003979BB" w:rsidP="00EB363E">
      <w:pPr>
        <w:ind w:firstLine="397"/>
        <w:jc w:val="both"/>
        <w:rPr>
          <w:color w:val="000000"/>
        </w:rPr>
      </w:pPr>
    </w:p>
    <w:p w:rsidR="003979BB" w:rsidRPr="00DB4814" w:rsidRDefault="003979BB" w:rsidP="00EB363E">
      <w:pPr>
        <w:ind w:firstLine="397"/>
        <w:jc w:val="both"/>
        <w:rPr>
          <w:color w:val="000000"/>
        </w:rPr>
      </w:pPr>
    </w:p>
    <w:p w:rsidR="00D109C1" w:rsidRPr="00492D7E" w:rsidRDefault="00D109C1" w:rsidP="00D109C1">
      <w:pPr>
        <w:rPr>
          <w:b/>
          <w:lang w:val="en-US"/>
        </w:rPr>
      </w:pPr>
      <w:r w:rsidRPr="00492D7E">
        <w:rPr>
          <w:b/>
          <w:lang w:val="en-US"/>
        </w:rPr>
        <w:t xml:space="preserve">COMBINED WATER SYSTEMS ARE THE OPTIMAL METHOD </w:t>
      </w:r>
      <w:r w:rsidR="00EB2E64">
        <w:rPr>
          <w:b/>
          <w:lang w:val="en-US"/>
        </w:rPr>
        <w:t>T</w:t>
      </w:r>
      <w:r w:rsidRPr="00492D7E">
        <w:rPr>
          <w:b/>
          <w:lang w:val="en-US"/>
        </w:rPr>
        <w:t>O</w:t>
      </w:r>
      <w:r w:rsidR="00492D7E" w:rsidRPr="00492D7E">
        <w:rPr>
          <w:b/>
          <w:lang w:val="en-US"/>
        </w:rPr>
        <w:t xml:space="preserve"> INCREAS</w:t>
      </w:r>
      <w:r w:rsidR="00EB2E64">
        <w:rPr>
          <w:b/>
          <w:lang w:val="en-US"/>
        </w:rPr>
        <w:t>E</w:t>
      </w:r>
      <w:r w:rsidRPr="00492D7E">
        <w:rPr>
          <w:b/>
          <w:lang w:val="en-US"/>
        </w:rPr>
        <w:t xml:space="preserve"> AVAILABLE WATER RESOUR</w:t>
      </w:r>
      <w:r w:rsidR="00492D7E">
        <w:rPr>
          <w:b/>
          <w:lang w:val="en-US"/>
        </w:rPr>
        <w:t>C</w:t>
      </w:r>
      <w:r w:rsidRPr="00492D7E">
        <w:rPr>
          <w:b/>
          <w:lang w:val="en-US"/>
        </w:rPr>
        <w:t>ES</w:t>
      </w:r>
    </w:p>
    <w:p w:rsidR="00D109C1" w:rsidRPr="00D109C1" w:rsidRDefault="00EB2E64" w:rsidP="00D109C1">
      <w:pPr>
        <w:rPr>
          <w:b/>
          <w:vertAlign w:val="superscript"/>
          <w:lang w:val="en-US"/>
        </w:rPr>
      </w:pPr>
      <w:proofErr w:type="spellStart"/>
      <w:r>
        <w:rPr>
          <w:b/>
          <w:lang w:val="en-US"/>
        </w:rPr>
        <w:t>Filimonova</w:t>
      </w:r>
      <w:proofErr w:type="spellEnd"/>
      <w:r>
        <w:rPr>
          <w:b/>
          <w:lang w:val="en-US"/>
        </w:rPr>
        <w:t xml:space="preserve"> E.A.</w:t>
      </w:r>
      <w:r w:rsidRPr="00EB2E64">
        <w:rPr>
          <w:b/>
          <w:vertAlign w:val="superscript"/>
          <w:lang w:val="en-US"/>
        </w:rPr>
        <w:t xml:space="preserve"> </w:t>
      </w:r>
      <w:r w:rsidRPr="00D109C1">
        <w:rPr>
          <w:b/>
          <w:vertAlign w:val="superscript"/>
          <w:lang w:val="en-US"/>
        </w:rPr>
        <w:t>1</w:t>
      </w:r>
      <w:r>
        <w:rPr>
          <w:b/>
          <w:lang w:val="en-US"/>
        </w:rPr>
        <w:t xml:space="preserve">, </w:t>
      </w:r>
      <w:proofErr w:type="spellStart"/>
      <w:r w:rsidRPr="00EB2E64">
        <w:rPr>
          <w:b/>
          <w:lang w:val="en-US"/>
        </w:rPr>
        <w:t>Shtengelov</w:t>
      </w:r>
      <w:proofErr w:type="spellEnd"/>
      <w:r w:rsidRPr="00D109C1">
        <w:rPr>
          <w:b/>
          <w:lang w:val="en-US"/>
        </w:rPr>
        <w:t xml:space="preserve"> </w:t>
      </w:r>
      <w:r w:rsidRPr="00EB2E64">
        <w:rPr>
          <w:b/>
          <w:lang w:val="en-US"/>
        </w:rPr>
        <w:t>R. S.</w:t>
      </w:r>
      <w:r w:rsidRPr="00EB2E64">
        <w:rPr>
          <w:b/>
          <w:vertAlign w:val="superscript"/>
          <w:lang w:val="en-US"/>
        </w:rPr>
        <w:t xml:space="preserve"> </w:t>
      </w:r>
      <w:r w:rsidRPr="00D109C1">
        <w:rPr>
          <w:b/>
          <w:vertAlign w:val="superscript"/>
          <w:lang w:val="en-US"/>
        </w:rPr>
        <w:t>1</w:t>
      </w:r>
      <w:r w:rsidRPr="00EB2E64">
        <w:rPr>
          <w:b/>
          <w:lang w:val="en-US"/>
        </w:rPr>
        <w:t xml:space="preserve">, </w:t>
      </w:r>
      <w:proofErr w:type="spellStart"/>
      <w:r w:rsidRPr="00EB2E64">
        <w:rPr>
          <w:b/>
          <w:lang w:val="en-US"/>
        </w:rPr>
        <w:t>Maslov</w:t>
      </w:r>
      <w:proofErr w:type="spellEnd"/>
      <w:r w:rsidRPr="00EB2E64">
        <w:rPr>
          <w:b/>
          <w:lang w:val="en-US"/>
        </w:rPr>
        <w:t xml:space="preserve"> A.A.</w:t>
      </w:r>
      <w:r w:rsidRPr="00EB2E64">
        <w:rPr>
          <w:b/>
          <w:vertAlign w:val="superscript"/>
          <w:lang w:val="en-US"/>
        </w:rPr>
        <w:t xml:space="preserve"> </w:t>
      </w:r>
      <w:r w:rsidRPr="00D109C1">
        <w:rPr>
          <w:b/>
          <w:vertAlign w:val="superscript"/>
          <w:lang w:val="en-US"/>
        </w:rPr>
        <w:t>1</w:t>
      </w:r>
      <w:r w:rsidRPr="00EB2E64">
        <w:rPr>
          <w:b/>
          <w:lang w:val="en-US"/>
        </w:rPr>
        <w:t xml:space="preserve">, </w:t>
      </w:r>
      <w:proofErr w:type="spellStart"/>
      <w:r w:rsidRPr="00EB2E64">
        <w:rPr>
          <w:b/>
          <w:lang w:val="en-US"/>
        </w:rPr>
        <w:t>Maximova</w:t>
      </w:r>
      <w:proofErr w:type="spellEnd"/>
      <w:r w:rsidRPr="00EB2E64">
        <w:rPr>
          <w:b/>
          <w:lang w:val="en-US"/>
        </w:rPr>
        <w:t xml:space="preserve"> E.A</w:t>
      </w:r>
      <w:r>
        <w:rPr>
          <w:b/>
          <w:lang w:val="en-US"/>
        </w:rPr>
        <w:t>.</w:t>
      </w:r>
      <w:r w:rsidRPr="00EB2E64">
        <w:rPr>
          <w:b/>
          <w:vertAlign w:val="superscript"/>
          <w:lang w:val="en-US"/>
        </w:rPr>
        <w:t xml:space="preserve"> </w:t>
      </w:r>
      <w:r w:rsidRPr="00D109C1">
        <w:rPr>
          <w:b/>
          <w:vertAlign w:val="superscript"/>
          <w:lang w:val="en-US"/>
        </w:rPr>
        <w:t>1</w:t>
      </w:r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Baldenkov</w:t>
      </w:r>
      <w:proofErr w:type="spellEnd"/>
      <w:r w:rsidR="00D109C1" w:rsidRPr="00D109C1">
        <w:rPr>
          <w:b/>
          <w:lang w:val="en-US"/>
        </w:rPr>
        <w:t xml:space="preserve"> </w:t>
      </w:r>
      <w:r>
        <w:rPr>
          <w:b/>
          <w:lang w:val="en-US"/>
        </w:rPr>
        <w:t>M</w:t>
      </w:r>
      <w:r w:rsidR="00D109C1" w:rsidRPr="00D109C1">
        <w:rPr>
          <w:b/>
          <w:lang w:val="en-US"/>
        </w:rPr>
        <w:t>.</w:t>
      </w:r>
      <w:r>
        <w:rPr>
          <w:b/>
          <w:lang w:val="en-US"/>
        </w:rPr>
        <w:t>G</w:t>
      </w:r>
      <w:r w:rsidR="00D109C1" w:rsidRPr="00D109C1">
        <w:rPr>
          <w:b/>
          <w:lang w:val="en-US"/>
        </w:rPr>
        <w:t>.</w:t>
      </w:r>
      <w:r>
        <w:rPr>
          <w:b/>
          <w:vertAlign w:val="superscript"/>
          <w:lang w:val="en-US"/>
        </w:rPr>
        <w:t>1</w:t>
      </w:r>
    </w:p>
    <w:p w:rsidR="00D109C1" w:rsidRPr="00D109C1" w:rsidRDefault="00D109C1" w:rsidP="00D109C1">
      <w:pPr>
        <w:rPr>
          <w:b/>
          <w:lang w:val="en-US"/>
        </w:rPr>
      </w:pPr>
    </w:p>
    <w:p w:rsidR="00D109C1" w:rsidRPr="00D109C1" w:rsidRDefault="00D109C1" w:rsidP="00D109C1">
      <w:pPr>
        <w:rPr>
          <w:i/>
          <w:lang w:val="en-US"/>
        </w:rPr>
      </w:pPr>
      <w:r w:rsidRPr="00D109C1">
        <w:rPr>
          <w:i/>
          <w:vertAlign w:val="superscript"/>
          <w:lang w:val="en-US"/>
        </w:rPr>
        <w:t>1</w:t>
      </w:r>
      <w:r w:rsidR="00EB2E64">
        <w:rPr>
          <w:i/>
          <w:lang w:val="en-US"/>
        </w:rPr>
        <w:t xml:space="preserve"> </w:t>
      </w:r>
      <w:proofErr w:type="spellStart"/>
      <w:r w:rsidR="00EB2E64">
        <w:rPr>
          <w:i/>
          <w:lang w:val="en-US"/>
        </w:rPr>
        <w:t>Lomonosov</w:t>
      </w:r>
      <w:proofErr w:type="spellEnd"/>
      <w:r w:rsidR="00EB2E64">
        <w:rPr>
          <w:i/>
          <w:lang w:val="en-US"/>
        </w:rPr>
        <w:t xml:space="preserve"> Moscow State</w:t>
      </w:r>
      <w:r w:rsidRPr="00D109C1">
        <w:rPr>
          <w:i/>
          <w:lang w:val="en-US"/>
        </w:rPr>
        <w:t xml:space="preserve"> </w:t>
      </w:r>
      <w:r w:rsidR="00EB2E64">
        <w:rPr>
          <w:i/>
          <w:lang w:val="en-US"/>
        </w:rPr>
        <w:t>University</w:t>
      </w:r>
      <w:r w:rsidRPr="00D109C1">
        <w:rPr>
          <w:i/>
          <w:lang w:val="en-US"/>
        </w:rPr>
        <w:t xml:space="preserve">, RAS, Moscow, Russia, </w:t>
      </w:r>
      <w:r w:rsidR="00EB2E64">
        <w:rPr>
          <w:i/>
          <w:lang w:val="en-US"/>
        </w:rPr>
        <w:t>dveac</w:t>
      </w:r>
      <w:r w:rsidRPr="00D109C1">
        <w:rPr>
          <w:i/>
          <w:lang w:val="en-US"/>
        </w:rPr>
        <w:t>@</w:t>
      </w:r>
      <w:r w:rsidR="00EB2E64">
        <w:rPr>
          <w:i/>
          <w:lang w:val="en-US"/>
        </w:rPr>
        <w:t>yandex.ru</w:t>
      </w:r>
    </w:p>
    <w:p w:rsidR="00D109C1" w:rsidRPr="00D109C1" w:rsidRDefault="00D109C1" w:rsidP="00D109C1">
      <w:pPr>
        <w:rPr>
          <w:i/>
          <w:lang w:val="en-US"/>
        </w:rPr>
      </w:pPr>
    </w:p>
    <w:p w:rsidR="00D109C1" w:rsidRPr="00D109C1" w:rsidRDefault="00D109C1" w:rsidP="00D109C1">
      <w:pPr>
        <w:rPr>
          <w:b/>
          <w:lang w:val="en-US"/>
        </w:rPr>
      </w:pPr>
      <w:r w:rsidRPr="00D109C1">
        <w:rPr>
          <w:b/>
          <w:lang w:val="en-US"/>
        </w:rPr>
        <w:t>Abstract</w:t>
      </w:r>
    </w:p>
    <w:p w:rsidR="00D109C1" w:rsidRPr="00D109C1" w:rsidRDefault="00EB2E64" w:rsidP="00D109C1">
      <w:pPr>
        <w:rPr>
          <w:lang w:val="en-US"/>
        </w:rPr>
      </w:pPr>
      <w:r>
        <w:rPr>
          <w:lang w:val="en-US"/>
        </w:rPr>
        <w:t>The principle hydrological and hydrodynamic conditions of combined water systems are i</w:t>
      </w:r>
      <w:r>
        <w:rPr>
          <w:lang w:val="en-US"/>
        </w:rPr>
        <w:t>n</w:t>
      </w:r>
      <w:r>
        <w:rPr>
          <w:lang w:val="en-US"/>
        </w:rPr>
        <w:t>vestigated</w:t>
      </w:r>
      <w:r w:rsidR="00D109C1" w:rsidRPr="00D109C1">
        <w:rPr>
          <w:lang w:val="en-US"/>
        </w:rPr>
        <w:t xml:space="preserve">. </w:t>
      </w:r>
    </w:p>
    <w:p w:rsidR="003979BB" w:rsidRPr="00D109C1" w:rsidRDefault="003979BB" w:rsidP="00EB363E">
      <w:pPr>
        <w:ind w:firstLine="397"/>
        <w:jc w:val="both"/>
        <w:rPr>
          <w:color w:val="000000"/>
          <w:lang w:val="en-US"/>
        </w:rPr>
      </w:pPr>
    </w:p>
    <w:p w:rsidR="00D109C1" w:rsidRPr="00EB2E64" w:rsidRDefault="00D109C1" w:rsidP="00D109C1">
      <w:pPr>
        <w:spacing w:line="360" w:lineRule="auto"/>
        <w:ind w:firstLine="397"/>
        <w:jc w:val="both"/>
        <w:rPr>
          <w:lang w:val="en-US"/>
        </w:rPr>
      </w:pPr>
    </w:p>
    <w:sectPr w:rsidR="00D109C1" w:rsidRPr="00EB2E64" w:rsidSect="001B68CC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134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D0" w:rsidRDefault="001827D0">
      <w:r>
        <w:separator/>
      </w:r>
    </w:p>
  </w:endnote>
  <w:endnote w:type="continuationSeparator" w:id="0">
    <w:p w:rsidR="001827D0" w:rsidRDefault="0018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46" w:rsidRDefault="00FD714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447"/>
      <w:docPartObj>
        <w:docPartGallery w:val="Page Numbers (Bottom of Page)"/>
        <w:docPartUnique/>
      </w:docPartObj>
    </w:sdtPr>
    <w:sdtContent>
      <w:p w:rsidR="00FD7146" w:rsidRDefault="002564E3">
        <w:pPr>
          <w:pStyle w:val="af6"/>
          <w:jc w:val="right"/>
        </w:pPr>
        <w:fldSimple w:instr=" PAGE   \* MERGEFORMAT ">
          <w:r w:rsidR="00615C80">
            <w:rPr>
              <w:noProof/>
            </w:rPr>
            <w:t>5</w:t>
          </w:r>
        </w:fldSimple>
      </w:p>
    </w:sdtContent>
  </w:sdt>
  <w:p w:rsidR="00FD7146" w:rsidRDefault="00FD7146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46" w:rsidRDefault="00FD714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D0" w:rsidRDefault="001827D0">
      <w:r>
        <w:separator/>
      </w:r>
    </w:p>
  </w:footnote>
  <w:footnote w:type="continuationSeparator" w:id="0">
    <w:p w:rsidR="001827D0" w:rsidRDefault="00182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46" w:rsidRDefault="00FD7146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46" w:rsidRDefault="00FD7146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46" w:rsidRDefault="00FD714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7BF"/>
    <w:multiLevelType w:val="hybridMultilevel"/>
    <w:tmpl w:val="3F9A53BA"/>
    <w:lvl w:ilvl="0" w:tplc="C0D42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00A"/>
    <w:multiLevelType w:val="hybridMultilevel"/>
    <w:tmpl w:val="6CF21BF8"/>
    <w:lvl w:ilvl="0" w:tplc="4C3C2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AC2973"/>
    <w:multiLevelType w:val="hybridMultilevel"/>
    <w:tmpl w:val="5916FCB6"/>
    <w:lvl w:ilvl="0" w:tplc="93360A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0A33B0"/>
    <w:multiLevelType w:val="hybridMultilevel"/>
    <w:tmpl w:val="61D21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F74BB"/>
    <w:multiLevelType w:val="multilevel"/>
    <w:tmpl w:val="A7CE396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7D4A47"/>
    <w:multiLevelType w:val="hybridMultilevel"/>
    <w:tmpl w:val="5FB418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32823AF"/>
    <w:multiLevelType w:val="hybridMultilevel"/>
    <w:tmpl w:val="7374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852F5A"/>
    <w:multiLevelType w:val="hybridMultilevel"/>
    <w:tmpl w:val="3F9A53BA"/>
    <w:lvl w:ilvl="0" w:tplc="C0D42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830AE"/>
    <w:multiLevelType w:val="hybridMultilevel"/>
    <w:tmpl w:val="73BA473C"/>
    <w:lvl w:ilvl="0" w:tplc="D7383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A7"/>
    <w:rsid w:val="000000D7"/>
    <w:rsid w:val="00007180"/>
    <w:rsid w:val="000074D2"/>
    <w:rsid w:val="00007F01"/>
    <w:rsid w:val="000103CF"/>
    <w:rsid w:val="00014B98"/>
    <w:rsid w:val="00017999"/>
    <w:rsid w:val="00023DA1"/>
    <w:rsid w:val="000246B5"/>
    <w:rsid w:val="000279D7"/>
    <w:rsid w:val="000329B7"/>
    <w:rsid w:val="00033CA8"/>
    <w:rsid w:val="00033CEA"/>
    <w:rsid w:val="00033E21"/>
    <w:rsid w:val="00035B9A"/>
    <w:rsid w:val="00041E7A"/>
    <w:rsid w:val="00045329"/>
    <w:rsid w:val="0004564E"/>
    <w:rsid w:val="00046914"/>
    <w:rsid w:val="00050BC0"/>
    <w:rsid w:val="000532B4"/>
    <w:rsid w:val="0005357C"/>
    <w:rsid w:val="00056D32"/>
    <w:rsid w:val="00057523"/>
    <w:rsid w:val="000613FD"/>
    <w:rsid w:val="00062342"/>
    <w:rsid w:val="00062701"/>
    <w:rsid w:val="000634C9"/>
    <w:rsid w:val="00065207"/>
    <w:rsid w:val="00077CAC"/>
    <w:rsid w:val="00083A9C"/>
    <w:rsid w:val="00085359"/>
    <w:rsid w:val="00096464"/>
    <w:rsid w:val="000A2394"/>
    <w:rsid w:val="000A3BCE"/>
    <w:rsid w:val="000A54BB"/>
    <w:rsid w:val="000B113D"/>
    <w:rsid w:val="000B5E75"/>
    <w:rsid w:val="000C481B"/>
    <w:rsid w:val="000C4DA3"/>
    <w:rsid w:val="000C64A7"/>
    <w:rsid w:val="000C663E"/>
    <w:rsid w:val="000D1582"/>
    <w:rsid w:val="000D3F0D"/>
    <w:rsid w:val="000D6884"/>
    <w:rsid w:val="000E1689"/>
    <w:rsid w:val="000E28F4"/>
    <w:rsid w:val="000E5F24"/>
    <w:rsid w:val="000E621B"/>
    <w:rsid w:val="000E6847"/>
    <w:rsid w:val="000E7012"/>
    <w:rsid w:val="000F1573"/>
    <w:rsid w:val="000F161A"/>
    <w:rsid w:val="000F2D5E"/>
    <w:rsid w:val="000F2D9D"/>
    <w:rsid w:val="000F2FBE"/>
    <w:rsid w:val="000F579C"/>
    <w:rsid w:val="000F58B7"/>
    <w:rsid w:val="0010149B"/>
    <w:rsid w:val="00107010"/>
    <w:rsid w:val="00111376"/>
    <w:rsid w:val="00112278"/>
    <w:rsid w:val="001169C6"/>
    <w:rsid w:val="00121FDD"/>
    <w:rsid w:val="00123220"/>
    <w:rsid w:val="00123F9D"/>
    <w:rsid w:val="0012778E"/>
    <w:rsid w:val="00130175"/>
    <w:rsid w:val="0013483B"/>
    <w:rsid w:val="00142C42"/>
    <w:rsid w:val="001439CC"/>
    <w:rsid w:val="001452FA"/>
    <w:rsid w:val="001464D6"/>
    <w:rsid w:val="0014655B"/>
    <w:rsid w:val="0015257D"/>
    <w:rsid w:val="001566B9"/>
    <w:rsid w:val="00156A8A"/>
    <w:rsid w:val="00156BB8"/>
    <w:rsid w:val="00156E34"/>
    <w:rsid w:val="001605B9"/>
    <w:rsid w:val="00160DD9"/>
    <w:rsid w:val="00161912"/>
    <w:rsid w:val="00161F14"/>
    <w:rsid w:val="00170AB7"/>
    <w:rsid w:val="00171615"/>
    <w:rsid w:val="0017344F"/>
    <w:rsid w:val="0017371D"/>
    <w:rsid w:val="001778ED"/>
    <w:rsid w:val="001827D0"/>
    <w:rsid w:val="001840F1"/>
    <w:rsid w:val="00187005"/>
    <w:rsid w:val="001900FE"/>
    <w:rsid w:val="00190935"/>
    <w:rsid w:val="00193D4C"/>
    <w:rsid w:val="00194C6E"/>
    <w:rsid w:val="00196284"/>
    <w:rsid w:val="001963B0"/>
    <w:rsid w:val="001A30B7"/>
    <w:rsid w:val="001B614E"/>
    <w:rsid w:val="001B68CC"/>
    <w:rsid w:val="001B79B8"/>
    <w:rsid w:val="001C1E13"/>
    <w:rsid w:val="001C2717"/>
    <w:rsid w:val="001C560E"/>
    <w:rsid w:val="001C6757"/>
    <w:rsid w:val="001C7A1D"/>
    <w:rsid w:val="001D7EDB"/>
    <w:rsid w:val="001E01AF"/>
    <w:rsid w:val="001E2278"/>
    <w:rsid w:val="001E2925"/>
    <w:rsid w:val="001E3D7A"/>
    <w:rsid w:val="001E6764"/>
    <w:rsid w:val="001F01EF"/>
    <w:rsid w:val="001F0FF8"/>
    <w:rsid w:val="001F1364"/>
    <w:rsid w:val="001F41D4"/>
    <w:rsid w:val="001F6212"/>
    <w:rsid w:val="00200305"/>
    <w:rsid w:val="00200D6F"/>
    <w:rsid w:val="00201D3A"/>
    <w:rsid w:val="00205626"/>
    <w:rsid w:val="00206B47"/>
    <w:rsid w:val="002101FC"/>
    <w:rsid w:val="00210BE9"/>
    <w:rsid w:val="00211554"/>
    <w:rsid w:val="002120BB"/>
    <w:rsid w:val="00220446"/>
    <w:rsid w:val="002239D0"/>
    <w:rsid w:val="00224F29"/>
    <w:rsid w:val="002250FB"/>
    <w:rsid w:val="00231D3A"/>
    <w:rsid w:val="00234534"/>
    <w:rsid w:val="002352FC"/>
    <w:rsid w:val="00235662"/>
    <w:rsid w:val="002360AA"/>
    <w:rsid w:val="0024026B"/>
    <w:rsid w:val="002410F1"/>
    <w:rsid w:val="00241DDA"/>
    <w:rsid w:val="0024466F"/>
    <w:rsid w:val="00244AEE"/>
    <w:rsid w:val="00250FCD"/>
    <w:rsid w:val="002564E3"/>
    <w:rsid w:val="00261F12"/>
    <w:rsid w:val="00263B63"/>
    <w:rsid w:val="002732AE"/>
    <w:rsid w:val="00274321"/>
    <w:rsid w:val="002743E3"/>
    <w:rsid w:val="00281191"/>
    <w:rsid w:val="00287828"/>
    <w:rsid w:val="0029087C"/>
    <w:rsid w:val="002932EB"/>
    <w:rsid w:val="002936D3"/>
    <w:rsid w:val="00295CA7"/>
    <w:rsid w:val="002A68C0"/>
    <w:rsid w:val="002A7767"/>
    <w:rsid w:val="002A7EA0"/>
    <w:rsid w:val="002B335E"/>
    <w:rsid w:val="002C07A3"/>
    <w:rsid w:val="002C3A13"/>
    <w:rsid w:val="002C3C45"/>
    <w:rsid w:val="002C6478"/>
    <w:rsid w:val="002C70F9"/>
    <w:rsid w:val="002D3A41"/>
    <w:rsid w:val="002D45E1"/>
    <w:rsid w:val="002E43D6"/>
    <w:rsid w:val="002F2A7D"/>
    <w:rsid w:val="002F2F18"/>
    <w:rsid w:val="002F46AE"/>
    <w:rsid w:val="002F534E"/>
    <w:rsid w:val="002F6A6D"/>
    <w:rsid w:val="00302E16"/>
    <w:rsid w:val="00304F76"/>
    <w:rsid w:val="003056FD"/>
    <w:rsid w:val="00306D3E"/>
    <w:rsid w:val="0030781C"/>
    <w:rsid w:val="00314A65"/>
    <w:rsid w:val="00316646"/>
    <w:rsid w:val="00320BF3"/>
    <w:rsid w:val="003275E5"/>
    <w:rsid w:val="00330153"/>
    <w:rsid w:val="003373E9"/>
    <w:rsid w:val="00341E6A"/>
    <w:rsid w:val="003420E5"/>
    <w:rsid w:val="00342A73"/>
    <w:rsid w:val="00344D7E"/>
    <w:rsid w:val="00346122"/>
    <w:rsid w:val="00346892"/>
    <w:rsid w:val="00347016"/>
    <w:rsid w:val="00355680"/>
    <w:rsid w:val="003624EA"/>
    <w:rsid w:val="00366AC2"/>
    <w:rsid w:val="0037402A"/>
    <w:rsid w:val="00374905"/>
    <w:rsid w:val="00375168"/>
    <w:rsid w:val="0038515A"/>
    <w:rsid w:val="003913AD"/>
    <w:rsid w:val="003936F2"/>
    <w:rsid w:val="00393FFA"/>
    <w:rsid w:val="00394451"/>
    <w:rsid w:val="00397048"/>
    <w:rsid w:val="003979BB"/>
    <w:rsid w:val="003A489B"/>
    <w:rsid w:val="003A6C96"/>
    <w:rsid w:val="003A7477"/>
    <w:rsid w:val="003B0467"/>
    <w:rsid w:val="003B1195"/>
    <w:rsid w:val="003B28F7"/>
    <w:rsid w:val="003B2C9C"/>
    <w:rsid w:val="003B789A"/>
    <w:rsid w:val="003C18B2"/>
    <w:rsid w:val="003C37F9"/>
    <w:rsid w:val="003C3F0D"/>
    <w:rsid w:val="003C4C27"/>
    <w:rsid w:val="003C71D2"/>
    <w:rsid w:val="003C78DC"/>
    <w:rsid w:val="003D1086"/>
    <w:rsid w:val="003D1C38"/>
    <w:rsid w:val="003D5D2F"/>
    <w:rsid w:val="003D6B7D"/>
    <w:rsid w:val="003D74C0"/>
    <w:rsid w:val="003E0307"/>
    <w:rsid w:val="003E1164"/>
    <w:rsid w:val="003E1469"/>
    <w:rsid w:val="003E2DA5"/>
    <w:rsid w:val="003E314A"/>
    <w:rsid w:val="003E6EB4"/>
    <w:rsid w:val="00401A57"/>
    <w:rsid w:val="00403174"/>
    <w:rsid w:val="00403E18"/>
    <w:rsid w:val="00403E4D"/>
    <w:rsid w:val="004071C2"/>
    <w:rsid w:val="0041565A"/>
    <w:rsid w:val="00424693"/>
    <w:rsid w:val="004276FD"/>
    <w:rsid w:val="0043561E"/>
    <w:rsid w:val="00441449"/>
    <w:rsid w:val="00441456"/>
    <w:rsid w:val="00442CC3"/>
    <w:rsid w:val="0044318E"/>
    <w:rsid w:val="004432F0"/>
    <w:rsid w:val="00452808"/>
    <w:rsid w:val="00454B66"/>
    <w:rsid w:val="004562A3"/>
    <w:rsid w:val="00460EB5"/>
    <w:rsid w:val="00461EC2"/>
    <w:rsid w:val="00463849"/>
    <w:rsid w:val="00466F7D"/>
    <w:rsid w:val="0047094C"/>
    <w:rsid w:val="00472F0F"/>
    <w:rsid w:val="00473B0A"/>
    <w:rsid w:val="0047416E"/>
    <w:rsid w:val="00476033"/>
    <w:rsid w:val="00480BDC"/>
    <w:rsid w:val="00480F12"/>
    <w:rsid w:val="004815F7"/>
    <w:rsid w:val="00483F6D"/>
    <w:rsid w:val="00486D87"/>
    <w:rsid w:val="00486F82"/>
    <w:rsid w:val="00487A61"/>
    <w:rsid w:val="00490DC2"/>
    <w:rsid w:val="00492D7E"/>
    <w:rsid w:val="00493712"/>
    <w:rsid w:val="004946EB"/>
    <w:rsid w:val="00494AE3"/>
    <w:rsid w:val="00495D07"/>
    <w:rsid w:val="004B2429"/>
    <w:rsid w:val="004B2A16"/>
    <w:rsid w:val="004B5E55"/>
    <w:rsid w:val="004B60C1"/>
    <w:rsid w:val="004B6919"/>
    <w:rsid w:val="004B7332"/>
    <w:rsid w:val="004C1A29"/>
    <w:rsid w:val="004C1CBE"/>
    <w:rsid w:val="004C1D7F"/>
    <w:rsid w:val="004C3D0D"/>
    <w:rsid w:val="004D1213"/>
    <w:rsid w:val="004D2D13"/>
    <w:rsid w:val="004D5502"/>
    <w:rsid w:val="004D6E45"/>
    <w:rsid w:val="004D77B3"/>
    <w:rsid w:val="004E2681"/>
    <w:rsid w:val="004E41D7"/>
    <w:rsid w:val="004E7F92"/>
    <w:rsid w:val="004F0855"/>
    <w:rsid w:val="004F2BF7"/>
    <w:rsid w:val="004F6E28"/>
    <w:rsid w:val="004F7FCC"/>
    <w:rsid w:val="00502F02"/>
    <w:rsid w:val="00503DCF"/>
    <w:rsid w:val="00507C8D"/>
    <w:rsid w:val="00510030"/>
    <w:rsid w:val="0051684F"/>
    <w:rsid w:val="00516DA7"/>
    <w:rsid w:val="005338A7"/>
    <w:rsid w:val="0053491C"/>
    <w:rsid w:val="00534F14"/>
    <w:rsid w:val="00537723"/>
    <w:rsid w:val="005415D4"/>
    <w:rsid w:val="005421EB"/>
    <w:rsid w:val="0054371C"/>
    <w:rsid w:val="00543B92"/>
    <w:rsid w:val="00551FCF"/>
    <w:rsid w:val="00553505"/>
    <w:rsid w:val="0055462C"/>
    <w:rsid w:val="00554E38"/>
    <w:rsid w:val="005553EA"/>
    <w:rsid w:val="005557D3"/>
    <w:rsid w:val="00556B77"/>
    <w:rsid w:val="005574D8"/>
    <w:rsid w:val="00560131"/>
    <w:rsid w:val="00561A6C"/>
    <w:rsid w:val="00566CD8"/>
    <w:rsid w:val="00574033"/>
    <w:rsid w:val="0057478D"/>
    <w:rsid w:val="00575399"/>
    <w:rsid w:val="00575D13"/>
    <w:rsid w:val="00576D98"/>
    <w:rsid w:val="00581999"/>
    <w:rsid w:val="00583CE6"/>
    <w:rsid w:val="0058526D"/>
    <w:rsid w:val="00586B12"/>
    <w:rsid w:val="00587304"/>
    <w:rsid w:val="00590AA7"/>
    <w:rsid w:val="00592E51"/>
    <w:rsid w:val="005A047E"/>
    <w:rsid w:val="005A2883"/>
    <w:rsid w:val="005B4EA2"/>
    <w:rsid w:val="005B65CD"/>
    <w:rsid w:val="005C22E9"/>
    <w:rsid w:val="005C2461"/>
    <w:rsid w:val="005C3A90"/>
    <w:rsid w:val="005C52AF"/>
    <w:rsid w:val="005C582A"/>
    <w:rsid w:val="005C59E3"/>
    <w:rsid w:val="005D2EAB"/>
    <w:rsid w:val="005D58D0"/>
    <w:rsid w:val="005D7651"/>
    <w:rsid w:val="005E15DA"/>
    <w:rsid w:val="005E2A0A"/>
    <w:rsid w:val="005E3942"/>
    <w:rsid w:val="005E6F23"/>
    <w:rsid w:val="005E7670"/>
    <w:rsid w:val="005E7DEE"/>
    <w:rsid w:val="005F21D7"/>
    <w:rsid w:val="005F25D3"/>
    <w:rsid w:val="005F298B"/>
    <w:rsid w:val="005F2E92"/>
    <w:rsid w:val="005F4616"/>
    <w:rsid w:val="00602E54"/>
    <w:rsid w:val="0061193F"/>
    <w:rsid w:val="00615C80"/>
    <w:rsid w:val="006177D3"/>
    <w:rsid w:val="00624E74"/>
    <w:rsid w:val="006275D5"/>
    <w:rsid w:val="00632A1F"/>
    <w:rsid w:val="00642C54"/>
    <w:rsid w:val="006462D5"/>
    <w:rsid w:val="00650A08"/>
    <w:rsid w:val="0065402E"/>
    <w:rsid w:val="00665919"/>
    <w:rsid w:val="006673BF"/>
    <w:rsid w:val="006764FC"/>
    <w:rsid w:val="00676A63"/>
    <w:rsid w:val="00677777"/>
    <w:rsid w:val="0068059F"/>
    <w:rsid w:val="00685332"/>
    <w:rsid w:val="00686132"/>
    <w:rsid w:val="0069054D"/>
    <w:rsid w:val="006923CD"/>
    <w:rsid w:val="00692EF7"/>
    <w:rsid w:val="0069301A"/>
    <w:rsid w:val="006962DA"/>
    <w:rsid w:val="00697924"/>
    <w:rsid w:val="006A055D"/>
    <w:rsid w:val="006A4EF8"/>
    <w:rsid w:val="006A76D4"/>
    <w:rsid w:val="006A7708"/>
    <w:rsid w:val="006B0743"/>
    <w:rsid w:val="006B41DB"/>
    <w:rsid w:val="006B69C3"/>
    <w:rsid w:val="006B75CA"/>
    <w:rsid w:val="006B7BD8"/>
    <w:rsid w:val="006B7C41"/>
    <w:rsid w:val="006D016C"/>
    <w:rsid w:val="006D207E"/>
    <w:rsid w:val="006D3827"/>
    <w:rsid w:val="006D3C1F"/>
    <w:rsid w:val="006E3A82"/>
    <w:rsid w:val="006E43B8"/>
    <w:rsid w:val="006E7C10"/>
    <w:rsid w:val="006F2629"/>
    <w:rsid w:val="006F2A8E"/>
    <w:rsid w:val="006F3F8A"/>
    <w:rsid w:val="006F7B43"/>
    <w:rsid w:val="00703A48"/>
    <w:rsid w:val="007043F2"/>
    <w:rsid w:val="00706283"/>
    <w:rsid w:val="00707B15"/>
    <w:rsid w:val="007178F0"/>
    <w:rsid w:val="00720284"/>
    <w:rsid w:val="00722196"/>
    <w:rsid w:val="0072556D"/>
    <w:rsid w:val="00731719"/>
    <w:rsid w:val="00732A5E"/>
    <w:rsid w:val="00737125"/>
    <w:rsid w:val="00746B09"/>
    <w:rsid w:val="00756B70"/>
    <w:rsid w:val="00762D5B"/>
    <w:rsid w:val="00765F17"/>
    <w:rsid w:val="007664C2"/>
    <w:rsid w:val="00767759"/>
    <w:rsid w:val="00767949"/>
    <w:rsid w:val="00770130"/>
    <w:rsid w:val="00780AC2"/>
    <w:rsid w:val="00781905"/>
    <w:rsid w:val="0078224F"/>
    <w:rsid w:val="00782338"/>
    <w:rsid w:val="007843C5"/>
    <w:rsid w:val="0079168E"/>
    <w:rsid w:val="007932AE"/>
    <w:rsid w:val="007967CD"/>
    <w:rsid w:val="007A5E00"/>
    <w:rsid w:val="007B1EC4"/>
    <w:rsid w:val="007B26E3"/>
    <w:rsid w:val="007B5FD6"/>
    <w:rsid w:val="007C27D5"/>
    <w:rsid w:val="007C59F0"/>
    <w:rsid w:val="007D0B95"/>
    <w:rsid w:val="007D2DF9"/>
    <w:rsid w:val="007D6E3A"/>
    <w:rsid w:val="007E1413"/>
    <w:rsid w:val="007E2036"/>
    <w:rsid w:val="007E2FB3"/>
    <w:rsid w:val="007E4D58"/>
    <w:rsid w:val="007E4D5E"/>
    <w:rsid w:val="007F5F3F"/>
    <w:rsid w:val="00802FCE"/>
    <w:rsid w:val="008035EE"/>
    <w:rsid w:val="00803631"/>
    <w:rsid w:val="008039BF"/>
    <w:rsid w:val="00811C02"/>
    <w:rsid w:val="00816954"/>
    <w:rsid w:val="00822E45"/>
    <w:rsid w:val="0082596A"/>
    <w:rsid w:val="00831300"/>
    <w:rsid w:val="00832D0D"/>
    <w:rsid w:val="00837614"/>
    <w:rsid w:val="008419D1"/>
    <w:rsid w:val="00841B90"/>
    <w:rsid w:val="00844E0A"/>
    <w:rsid w:val="008458F3"/>
    <w:rsid w:val="00851982"/>
    <w:rsid w:val="00853612"/>
    <w:rsid w:val="008543B4"/>
    <w:rsid w:val="00855C9E"/>
    <w:rsid w:val="00857BC5"/>
    <w:rsid w:val="008622F5"/>
    <w:rsid w:val="00872B71"/>
    <w:rsid w:val="0087508D"/>
    <w:rsid w:val="0087695D"/>
    <w:rsid w:val="008769AB"/>
    <w:rsid w:val="0088194D"/>
    <w:rsid w:val="008821C2"/>
    <w:rsid w:val="00883CAC"/>
    <w:rsid w:val="00892837"/>
    <w:rsid w:val="008970EC"/>
    <w:rsid w:val="008A6ED2"/>
    <w:rsid w:val="008A7BBC"/>
    <w:rsid w:val="008B26B7"/>
    <w:rsid w:val="008D7274"/>
    <w:rsid w:val="008E18E6"/>
    <w:rsid w:val="008E410C"/>
    <w:rsid w:val="008F3E48"/>
    <w:rsid w:val="0090399C"/>
    <w:rsid w:val="00904A6B"/>
    <w:rsid w:val="00906C4C"/>
    <w:rsid w:val="00911361"/>
    <w:rsid w:val="009114CC"/>
    <w:rsid w:val="009145E6"/>
    <w:rsid w:val="009216C6"/>
    <w:rsid w:val="00931A0E"/>
    <w:rsid w:val="009326BF"/>
    <w:rsid w:val="00934478"/>
    <w:rsid w:val="00937528"/>
    <w:rsid w:val="00937FE5"/>
    <w:rsid w:val="00940709"/>
    <w:rsid w:val="009410BD"/>
    <w:rsid w:val="00946FA6"/>
    <w:rsid w:val="00951C11"/>
    <w:rsid w:val="00951FC7"/>
    <w:rsid w:val="0095204B"/>
    <w:rsid w:val="00956E2F"/>
    <w:rsid w:val="00960D65"/>
    <w:rsid w:val="009625E7"/>
    <w:rsid w:val="00962B3A"/>
    <w:rsid w:val="00962E40"/>
    <w:rsid w:val="00971703"/>
    <w:rsid w:val="00972E85"/>
    <w:rsid w:val="009730C6"/>
    <w:rsid w:val="009771CC"/>
    <w:rsid w:val="009808A0"/>
    <w:rsid w:val="00983D48"/>
    <w:rsid w:val="0098440A"/>
    <w:rsid w:val="00984AC1"/>
    <w:rsid w:val="00985C90"/>
    <w:rsid w:val="00987712"/>
    <w:rsid w:val="00990614"/>
    <w:rsid w:val="00990EBE"/>
    <w:rsid w:val="00991AAD"/>
    <w:rsid w:val="00996334"/>
    <w:rsid w:val="009A0516"/>
    <w:rsid w:val="009A34C4"/>
    <w:rsid w:val="009A5FB2"/>
    <w:rsid w:val="009B30A0"/>
    <w:rsid w:val="009B389A"/>
    <w:rsid w:val="009B7614"/>
    <w:rsid w:val="009C451A"/>
    <w:rsid w:val="009C50F1"/>
    <w:rsid w:val="009C68A9"/>
    <w:rsid w:val="009D321D"/>
    <w:rsid w:val="009D3BA7"/>
    <w:rsid w:val="009E1D32"/>
    <w:rsid w:val="009E5BC0"/>
    <w:rsid w:val="009F53B6"/>
    <w:rsid w:val="009F5DF3"/>
    <w:rsid w:val="009F7492"/>
    <w:rsid w:val="00A02B52"/>
    <w:rsid w:val="00A0401E"/>
    <w:rsid w:val="00A04DC1"/>
    <w:rsid w:val="00A06BFE"/>
    <w:rsid w:val="00A07072"/>
    <w:rsid w:val="00A131C5"/>
    <w:rsid w:val="00A13A14"/>
    <w:rsid w:val="00A15CCF"/>
    <w:rsid w:val="00A216A5"/>
    <w:rsid w:val="00A2223A"/>
    <w:rsid w:val="00A23173"/>
    <w:rsid w:val="00A2352B"/>
    <w:rsid w:val="00A26BEB"/>
    <w:rsid w:val="00A26C2A"/>
    <w:rsid w:val="00A2790B"/>
    <w:rsid w:val="00A32590"/>
    <w:rsid w:val="00A34395"/>
    <w:rsid w:val="00A35B68"/>
    <w:rsid w:val="00A378A2"/>
    <w:rsid w:val="00A43670"/>
    <w:rsid w:val="00A45DAB"/>
    <w:rsid w:val="00A46CC5"/>
    <w:rsid w:val="00A50F50"/>
    <w:rsid w:val="00A535E0"/>
    <w:rsid w:val="00A55388"/>
    <w:rsid w:val="00A64942"/>
    <w:rsid w:val="00A71EDD"/>
    <w:rsid w:val="00A72706"/>
    <w:rsid w:val="00A72FB7"/>
    <w:rsid w:val="00A765CF"/>
    <w:rsid w:val="00A76F92"/>
    <w:rsid w:val="00A77015"/>
    <w:rsid w:val="00A810C9"/>
    <w:rsid w:val="00A83334"/>
    <w:rsid w:val="00A92300"/>
    <w:rsid w:val="00A9332E"/>
    <w:rsid w:val="00A96E5E"/>
    <w:rsid w:val="00AA060A"/>
    <w:rsid w:val="00AA1137"/>
    <w:rsid w:val="00AB1A8C"/>
    <w:rsid w:val="00AB3B35"/>
    <w:rsid w:val="00AB68BE"/>
    <w:rsid w:val="00AC7AFD"/>
    <w:rsid w:val="00AD0562"/>
    <w:rsid w:val="00AD066F"/>
    <w:rsid w:val="00AD0BD9"/>
    <w:rsid w:val="00AD2D23"/>
    <w:rsid w:val="00AD645A"/>
    <w:rsid w:val="00AD65FB"/>
    <w:rsid w:val="00AE3F88"/>
    <w:rsid w:val="00AE6078"/>
    <w:rsid w:val="00AE61E5"/>
    <w:rsid w:val="00AF125F"/>
    <w:rsid w:val="00B04544"/>
    <w:rsid w:val="00B07434"/>
    <w:rsid w:val="00B0777F"/>
    <w:rsid w:val="00B10538"/>
    <w:rsid w:val="00B115E3"/>
    <w:rsid w:val="00B13464"/>
    <w:rsid w:val="00B13C29"/>
    <w:rsid w:val="00B15527"/>
    <w:rsid w:val="00B17624"/>
    <w:rsid w:val="00B21884"/>
    <w:rsid w:val="00B23CCF"/>
    <w:rsid w:val="00B245E6"/>
    <w:rsid w:val="00B2524A"/>
    <w:rsid w:val="00B27587"/>
    <w:rsid w:val="00B35F43"/>
    <w:rsid w:val="00B46398"/>
    <w:rsid w:val="00B50944"/>
    <w:rsid w:val="00B52170"/>
    <w:rsid w:val="00B571B9"/>
    <w:rsid w:val="00B57FDF"/>
    <w:rsid w:val="00B607E8"/>
    <w:rsid w:val="00B62902"/>
    <w:rsid w:val="00B62FDF"/>
    <w:rsid w:val="00B656F1"/>
    <w:rsid w:val="00B75128"/>
    <w:rsid w:val="00B90608"/>
    <w:rsid w:val="00B90D26"/>
    <w:rsid w:val="00B92061"/>
    <w:rsid w:val="00B96B39"/>
    <w:rsid w:val="00B97CF3"/>
    <w:rsid w:val="00BA0C02"/>
    <w:rsid w:val="00BA1653"/>
    <w:rsid w:val="00BA19F5"/>
    <w:rsid w:val="00BA7F99"/>
    <w:rsid w:val="00BB3D39"/>
    <w:rsid w:val="00BD05C6"/>
    <w:rsid w:val="00BE10FE"/>
    <w:rsid w:val="00BE2716"/>
    <w:rsid w:val="00BF1AEC"/>
    <w:rsid w:val="00BF47A0"/>
    <w:rsid w:val="00BF4CB0"/>
    <w:rsid w:val="00C0034C"/>
    <w:rsid w:val="00C0238F"/>
    <w:rsid w:val="00C05661"/>
    <w:rsid w:val="00C07801"/>
    <w:rsid w:val="00C13A6B"/>
    <w:rsid w:val="00C159B0"/>
    <w:rsid w:val="00C1634C"/>
    <w:rsid w:val="00C17CF5"/>
    <w:rsid w:val="00C20136"/>
    <w:rsid w:val="00C2450C"/>
    <w:rsid w:val="00C24C91"/>
    <w:rsid w:val="00C24D7E"/>
    <w:rsid w:val="00C259E0"/>
    <w:rsid w:val="00C32932"/>
    <w:rsid w:val="00C40C47"/>
    <w:rsid w:val="00C47139"/>
    <w:rsid w:val="00C610BB"/>
    <w:rsid w:val="00C624C7"/>
    <w:rsid w:val="00C71C47"/>
    <w:rsid w:val="00C81CA1"/>
    <w:rsid w:val="00C82E02"/>
    <w:rsid w:val="00C82E27"/>
    <w:rsid w:val="00C8461A"/>
    <w:rsid w:val="00C8525D"/>
    <w:rsid w:val="00CA0AF7"/>
    <w:rsid w:val="00CA4402"/>
    <w:rsid w:val="00CB5D4A"/>
    <w:rsid w:val="00CC3132"/>
    <w:rsid w:val="00CC3E80"/>
    <w:rsid w:val="00CD6DDD"/>
    <w:rsid w:val="00CE0E39"/>
    <w:rsid w:val="00CE6D6E"/>
    <w:rsid w:val="00CF7C51"/>
    <w:rsid w:val="00D000D4"/>
    <w:rsid w:val="00D042A9"/>
    <w:rsid w:val="00D067B6"/>
    <w:rsid w:val="00D076A0"/>
    <w:rsid w:val="00D07962"/>
    <w:rsid w:val="00D100E8"/>
    <w:rsid w:val="00D109C1"/>
    <w:rsid w:val="00D11CC2"/>
    <w:rsid w:val="00D11DF2"/>
    <w:rsid w:val="00D1234B"/>
    <w:rsid w:val="00D15929"/>
    <w:rsid w:val="00D20525"/>
    <w:rsid w:val="00D217CD"/>
    <w:rsid w:val="00D250BA"/>
    <w:rsid w:val="00D261BA"/>
    <w:rsid w:val="00D2723A"/>
    <w:rsid w:val="00D321E3"/>
    <w:rsid w:val="00D329F2"/>
    <w:rsid w:val="00D33F4D"/>
    <w:rsid w:val="00D355E4"/>
    <w:rsid w:val="00D4022B"/>
    <w:rsid w:val="00D409D5"/>
    <w:rsid w:val="00D40E95"/>
    <w:rsid w:val="00D51261"/>
    <w:rsid w:val="00D531EF"/>
    <w:rsid w:val="00D54954"/>
    <w:rsid w:val="00D54C3D"/>
    <w:rsid w:val="00D62E40"/>
    <w:rsid w:val="00D6751C"/>
    <w:rsid w:val="00D67E6C"/>
    <w:rsid w:val="00D7127B"/>
    <w:rsid w:val="00D71425"/>
    <w:rsid w:val="00D71ECD"/>
    <w:rsid w:val="00D73D30"/>
    <w:rsid w:val="00D74360"/>
    <w:rsid w:val="00D748F6"/>
    <w:rsid w:val="00D7799A"/>
    <w:rsid w:val="00D8078C"/>
    <w:rsid w:val="00D84935"/>
    <w:rsid w:val="00D865CA"/>
    <w:rsid w:val="00D8792A"/>
    <w:rsid w:val="00D87AC7"/>
    <w:rsid w:val="00D95932"/>
    <w:rsid w:val="00DA0D96"/>
    <w:rsid w:val="00DA36D6"/>
    <w:rsid w:val="00DA43BA"/>
    <w:rsid w:val="00DA47B6"/>
    <w:rsid w:val="00DA51FA"/>
    <w:rsid w:val="00DA62FD"/>
    <w:rsid w:val="00DB017E"/>
    <w:rsid w:val="00DB1A09"/>
    <w:rsid w:val="00DB4814"/>
    <w:rsid w:val="00DB5A91"/>
    <w:rsid w:val="00DB5B99"/>
    <w:rsid w:val="00DC070B"/>
    <w:rsid w:val="00DC1F7D"/>
    <w:rsid w:val="00DC2637"/>
    <w:rsid w:val="00DC2D78"/>
    <w:rsid w:val="00DC3ED9"/>
    <w:rsid w:val="00DC5DA2"/>
    <w:rsid w:val="00DC61AE"/>
    <w:rsid w:val="00DC7841"/>
    <w:rsid w:val="00DD1D37"/>
    <w:rsid w:val="00DD3FA6"/>
    <w:rsid w:val="00DD76A9"/>
    <w:rsid w:val="00DE3EE8"/>
    <w:rsid w:val="00DE581E"/>
    <w:rsid w:val="00DF0FA5"/>
    <w:rsid w:val="00DF2F2E"/>
    <w:rsid w:val="00DF3412"/>
    <w:rsid w:val="00DF7213"/>
    <w:rsid w:val="00DF7680"/>
    <w:rsid w:val="00E025FE"/>
    <w:rsid w:val="00E046FD"/>
    <w:rsid w:val="00E10082"/>
    <w:rsid w:val="00E13089"/>
    <w:rsid w:val="00E1477E"/>
    <w:rsid w:val="00E153B2"/>
    <w:rsid w:val="00E154D0"/>
    <w:rsid w:val="00E33F11"/>
    <w:rsid w:val="00E41D80"/>
    <w:rsid w:val="00E447C3"/>
    <w:rsid w:val="00E53BC2"/>
    <w:rsid w:val="00E54421"/>
    <w:rsid w:val="00E546AC"/>
    <w:rsid w:val="00E5518F"/>
    <w:rsid w:val="00E552D7"/>
    <w:rsid w:val="00E60E2D"/>
    <w:rsid w:val="00E62DB3"/>
    <w:rsid w:val="00E63030"/>
    <w:rsid w:val="00E64A84"/>
    <w:rsid w:val="00E65C50"/>
    <w:rsid w:val="00E66250"/>
    <w:rsid w:val="00E66E82"/>
    <w:rsid w:val="00E66E8E"/>
    <w:rsid w:val="00E71048"/>
    <w:rsid w:val="00E75C08"/>
    <w:rsid w:val="00E80970"/>
    <w:rsid w:val="00E814D0"/>
    <w:rsid w:val="00E82F8A"/>
    <w:rsid w:val="00E834F2"/>
    <w:rsid w:val="00E84148"/>
    <w:rsid w:val="00E8519C"/>
    <w:rsid w:val="00E86610"/>
    <w:rsid w:val="00E86D83"/>
    <w:rsid w:val="00E93846"/>
    <w:rsid w:val="00E97B6A"/>
    <w:rsid w:val="00E97BCD"/>
    <w:rsid w:val="00EA1FB3"/>
    <w:rsid w:val="00EA531A"/>
    <w:rsid w:val="00EB0CAA"/>
    <w:rsid w:val="00EB1CC6"/>
    <w:rsid w:val="00EB1ED5"/>
    <w:rsid w:val="00EB2E64"/>
    <w:rsid w:val="00EB363E"/>
    <w:rsid w:val="00EB37D2"/>
    <w:rsid w:val="00EB4BC0"/>
    <w:rsid w:val="00EB4D6C"/>
    <w:rsid w:val="00EC24A1"/>
    <w:rsid w:val="00EC3DEC"/>
    <w:rsid w:val="00ED00AF"/>
    <w:rsid w:val="00ED43DE"/>
    <w:rsid w:val="00ED642D"/>
    <w:rsid w:val="00ED6660"/>
    <w:rsid w:val="00EE3C19"/>
    <w:rsid w:val="00EE6A68"/>
    <w:rsid w:val="00EE6D07"/>
    <w:rsid w:val="00EE6F65"/>
    <w:rsid w:val="00EF1087"/>
    <w:rsid w:val="00F01A7D"/>
    <w:rsid w:val="00F05510"/>
    <w:rsid w:val="00F060D0"/>
    <w:rsid w:val="00F07178"/>
    <w:rsid w:val="00F11D31"/>
    <w:rsid w:val="00F12ADE"/>
    <w:rsid w:val="00F20576"/>
    <w:rsid w:val="00F20852"/>
    <w:rsid w:val="00F21D8B"/>
    <w:rsid w:val="00F24674"/>
    <w:rsid w:val="00F25951"/>
    <w:rsid w:val="00F30960"/>
    <w:rsid w:val="00F30BEC"/>
    <w:rsid w:val="00F30CA7"/>
    <w:rsid w:val="00F34F6D"/>
    <w:rsid w:val="00F36737"/>
    <w:rsid w:val="00F37B2B"/>
    <w:rsid w:val="00F45E7D"/>
    <w:rsid w:val="00F52210"/>
    <w:rsid w:val="00F53255"/>
    <w:rsid w:val="00F57B87"/>
    <w:rsid w:val="00F61EDB"/>
    <w:rsid w:val="00F668F5"/>
    <w:rsid w:val="00F673B3"/>
    <w:rsid w:val="00F70893"/>
    <w:rsid w:val="00F7107B"/>
    <w:rsid w:val="00F769EB"/>
    <w:rsid w:val="00F76E0E"/>
    <w:rsid w:val="00F80147"/>
    <w:rsid w:val="00F8075E"/>
    <w:rsid w:val="00F84811"/>
    <w:rsid w:val="00F84D9E"/>
    <w:rsid w:val="00F867C1"/>
    <w:rsid w:val="00F869B0"/>
    <w:rsid w:val="00F94692"/>
    <w:rsid w:val="00FA2AFB"/>
    <w:rsid w:val="00FA46DD"/>
    <w:rsid w:val="00FA4F0A"/>
    <w:rsid w:val="00FA6A6A"/>
    <w:rsid w:val="00FA7E1F"/>
    <w:rsid w:val="00FA7F6E"/>
    <w:rsid w:val="00FB51C5"/>
    <w:rsid w:val="00FB73D9"/>
    <w:rsid w:val="00FC1CFD"/>
    <w:rsid w:val="00FC3529"/>
    <w:rsid w:val="00FC4AC8"/>
    <w:rsid w:val="00FC588E"/>
    <w:rsid w:val="00FC65AC"/>
    <w:rsid w:val="00FC7E4C"/>
    <w:rsid w:val="00FD5C41"/>
    <w:rsid w:val="00FD7146"/>
    <w:rsid w:val="00FE22B6"/>
    <w:rsid w:val="00FE7B10"/>
    <w:rsid w:val="00FF1489"/>
    <w:rsid w:val="00FF1692"/>
    <w:rsid w:val="00FF2A4C"/>
    <w:rsid w:val="00FF5B5B"/>
    <w:rsid w:val="00FF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D4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33F11"/>
    <w:pPr>
      <w:keepNext/>
      <w:numPr>
        <w:numId w:val="2"/>
      </w:numPr>
      <w:tabs>
        <w:tab w:val="left" w:pos="360"/>
      </w:tabs>
      <w:spacing w:after="60" w:line="360" w:lineRule="auto"/>
      <w:jc w:val="center"/>
      <w:outlineLvl w:val="0"/>
    </w:pPr>
    <w:rPr>
      <w:b/>
      <w:bCs/>
      <w:kern w:val="3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2352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2352F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2352FC"/>
    <w:rPr>
      <w:b/>
      <w:bCs/>
    </w:rPr>
  </w:style>
  <w:style w:type="paragraph" w:styleId="a8">
    <w:name w:val="Balloon Text"/>
    <w:basedOn w:val="a"/>
    <w:link w:val="a9"/>
    <w:uiPriority w:val="99"/>
    <w:semiHidden/>
    <w:rsid w:val="002352FC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C07801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C07801"/>
    <w:rPr>
      <w:vertAlign w:val="superscript"/>
    </w:rPr>
  </w:style>
  <w:style w:type="paragraph" w:customStyle="1" w:styleId="ConsPlusNormal">
    <w:name w:val="ConsPlusNormal"/>
    <w:rsid w:val="00ED43D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val="ru-RU" w:eastAsia="ru-RU"/>
    </w:rPr>
  </w:style>
  <w:style w:type="paragraph" w:customStyle="1" w:styleId="ConsPlusTitle">
    <w:name w:val="ConsPlusTitle"/>
    <w:rsid w:val="00ED43D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lang w:val="ru-RU" w:eastAsia="ru-RU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2D45E1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Default">
    <w:name w:val="Default"/>
    <w:rsid w:val="00FC7E4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e">
    <w:name w:val="Table Grid"/>
    <w:basedOn w:val="a1"/>
    <w:rsid w:val="0044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510030"/>
    <w:pPr>
      <w:spacing w:before="100" w:beforeAutospacing="1" w:after="100" w:afterAutospacing="1"/>
      <w:jc w:val="both"/>
    </w:pPr>
  </w:style>
  <w:style w:type="character" w:customStyle="1" w:styleId="10">
    <w:name w:val="Заголовок 1 Знак"/>
    <w:basedOn w:val="a0"/>
    <w:link w:val="1"/>
    <w:rsid w:val="00E33F11"/>
    <w:rPr>
      <w:b/>
      <w:bCs/>
      <w:kern w:val="32"/>
      <w:sz w:val="26"/>
      <w:szCs w:val="26"/>
      <w:lang w:val="ru-RU" w:eastAsia="ru-RU" w:bidi="ar-SA"/>
    </w:rPr>
  </w:style>
  <w:style w:type="paragraph" w:customStyle="1" w:styleId="2">
    <w:name w:val="Заголовок2"/>
    <w:basedOn w:val="1"/>
    <w:qFormat/>
    <w:rsid w:val="00E33F11"/>
    <w:pPr>
      <w:numPr>
        <w:ilvl w:val="1"/>
      </w:numPr>
      <w:tabs>
        <w:tab w:val="num" w:pos="360"/>
      </w:tabs>
    </w:pPr>
  </w:style>
  <w:style w:type="paragraph" w:customStyle="1" w:styleId="3">
    <w:name w:val="Заголовок3"/>
    <w:basedOn w:val="2"/>
    <w:qFormat/>
    <w:rsid w:val="00E33F11"/>
    <w:pPr>
      <w:numPr>
        <w:ilvl w:val="2"/>
      </w:numPr>
      <w:tabs>
        <w:tab w:val="num" w:pos="360"/>
      </w:tabs>
    </w:pPr>
  </w:style>
  <w:style w:type="paragraph" w:customStyle="1" w:styleId="4">
    <w:name w:val="заголовок4"/>
    <w:basedOn w:val="3"/>
    <w:autoRedefine/>
    <w:rsid w:val="00E33F11"/>
    <w:pPr>
      <w:numPr>
        <w:ilvl w:val="3"/>
      </w:numPr>
      <w:tabs>
        <w:tab w:val="left" w:pos="960"/>
      </w:tabs>
    </w:pPr>
  </w:style>
  <w:style w:type="paragraph" w:customStyle="1" w:styleId="20">
    <w:name w:val="формула2"/>
    <w:basedOn w:val="a"/>
    <w:link w:val="21"/>
    <w:qFormat/>
    <w:rsid w:val="00E33F11"/>
    <w:pPr>
      <w:tabs>
        <w:tab w:val="left" w:pos="7655"/>
      </w:tabs>
      <w:spacing w:before="240" w:after="240" w:line="360" w:lineRule="auto"/>
      <w:ind w:firstLine="709"/>
      <w:jc w:val="right"/>
    </w:pPr>
    <w:rPr>
      <w:position w:val="-10"/>
    </w:rPr>
  </w:style>
  <w:style w:type="character" w:customStyle="1" w:styleId="21">
    <w:name w:val="формула2 Знак"/>
    <w:basedOn w:val="a0"/>
    <w:link w:val="20"/>
    <w:rsid w:val="00E33F11"/>
    <w:rPr>
      <w:position w:val="-10"/>
      <w:sz w:val="24"/>
      <w:szCs w:val="24"/>
      <w:lang w:val="ru-RU" w:eastAsia="ru-RU" w:bidi="ar-SA"/>
    </w:rPr>
  </w:style>
  <w:style w:type="character" w:styleId="af0">
    <w:name w:val="Placeholder Text"/>
    <w:basedOn w:val="a0"/>
    <w:uiPriority w:val="99"/>
    <w:semiHidden/>
    <w:rsid w:val="00554E38"/>
    <w:rPr>
      <w:color w:val="808080"/>
    </w:rPr>
  </w:style>
  <w:style w:type="character" w:customStyle="1" w:styleId="apple-converted-space">
    <w:name w:val="apple-converted-space"/>
    <w:basedOn w:val="a0"/>
    <w:rsid w:val="00B15527"/>
  </w:style>
  <w:style w:type="paragraph" w:styleId="af1">
    <w:name w:val="Block Text"/>
    <w:basedOn w:val="a"/>
    <w:rsid w:val="00200D6F"/>
    <w:pPr>
      <w:ind w:left="567" w:right="-625"/>
      <w:jc w:val="both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D74360"/>
    <w:pPr>
      <w:ind w:left="720"/>
      <w:contextualSpacing/>
    </w:pPr>
  </w:style>
  <w:style w:type="character" w:customStyle="1" w:styleId="ab">
    <w:name w:val="Текст сноски Знак"/>
    <w:basedOn w:val="a0"/>
    <w:link w:val="aa"/>
    <w:uiPriority w:val="99"/>
    <w:semiHidden/>
    <w:rsid w:val="00062701"/>
    <w:rPr>
      <w:lang w:val="ru-RU"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62701"/>
    <w:rPr>
      <w:lang w:val="ru-RU" w:eastAsia="ru-RU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62701"/>
    <w:rPr>
      <w:b/>
      <w:bCs/>
    </w:rPr>
  </w:style>
  <w:style w:type="character" w:customStyle="1" w:styleId="a9">
    <w:name w:val="Текст выноски Знак"/>
    <w:basedOn w:val="a0"/>
    <w:link w:val="a8"/>
    <w:uiPriority w:val="99"/>
    <w:semiHidden/>
    <w:rsid w:val="00062701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aliases w:val="Рисунок"/>
    <w:basedOn w:val="af3"/>
    <w:qFormat/>
    <w:rsid w:val="00062701"/>
    <w:pPr>
      <w:jc w:val="center"/>
    </w:pPr>
    <w:rPr>
      <w:b w:val="0"/>
      <w:sz w:val="24"/>
      <w:szCs w:val="24"/>
    </w:rPr>
  </w:style>
  <w:style w:type="paragraph" w:styleId="af3">
    <w:name w:val="caption"/>
    <w:basedOn w:val="a"/>
    <w:next w:val="a"/>
    <w:uiPriority w:val="35"/>
    <w:semiHidden/>
    <w:unhideWhenUsed/>
    <w:qFormat/>
    <w:rsid w:val="00062701"/>
    <w:rPr>
      <w:b/>
      <w:bCs/>
      <w:sz w:val="20"/>
      <w:szCs w:val="20"/>
    </w:rPr>
  </w:style>
  <w:style w:type="paragraph" w:styleId="af4">
    <w:name w:val="header"/>
    <w:basedOn w:val="a"/>
    <w:link w:val="af5"/>
    <w:rsid w:val="00403E4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03E4D"/>
    <w:rPr>
      <w:sz w:val="24"/>
      <w:szCs w:val="24"/>
      <w:lang w:val="ru-RU" w:eastAsia="ru-RU"/>
    </w:rPr>
  </w:style>
  <w:style w:type="paragraph" w:styleId="af6">
    <w:name w:val="footer"/>
    <w:basedOn w:val="a"/>
    <w:link w:val="af7"/>
    <w:uiPriority w:val="99"/>
    <w:rsid w:val="00403E4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03E4D"/>
    <w:rPr>
      <w:sz w:val="24"/>
      <w:szCs w:val="24"/>
      <w:lang w:val="ru-RU" w:eastAsia="ru-RU"/>
    </w:rPr>
  </w:style>
  <w:style w:type="character" w:customStyle="1" w:styleId="Bodytext">
    <w:name w:val="Body text_"/>
    <w:basedOn w:val="a0"/>
    <w:link w:val="Bodytext0"/>
    <w:rsid w:val="00767949"/>
    <w:rPr>
      <w:shd w:val="clear" w:color="auto" w:fill="FFFFFF"/>
    </w:rPr>
  </w:style>
  <w:style w:type="paragraph" w:customStyle="1" w:styleId="Bodytext0">
    <w:name w:val="Body text"/>
    <w:basedOn w:val="a"/>
    <w:link w:val="Bodytext"/>
    <w:rsid w:val="00767949"/>
    <w:pPr>
      <w:widowControl w:val="0"/>
      <w:shd w:val="clear" w:color="auto" w:fill="FFFFFF"/>
      <w:spacing w:line="278" w:lineRule="exact"/>
    </w:pPr>
    <w:rPr>
      <w:sz w:val="20"/>
      <w:szCs w:val="20"/>
      <w:lang w:val="en-US" w:eastAsia="en-US"/>
    </w:rPr>
  </w:style>
  <w:style w:type="character" w:styleId="af8">
    <w:name w:val="Emphasis"/>
    <w:basedOn w:val="a0"/>
    <w:uiPriority w:val="20"/>
    <w:qFormat/>
    <w:rsid w:val="00DB48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image" Target="media/image19.jpeg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9.bin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2.bin"/><Relationship Id="rId53" Type="http://schemas.openxmlformats.org/officeDocument/2006/relationships/image" Target="media/image18.wmf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6.bin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8.bin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0.jpeg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3.bin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97176-37F7-49CE-97A6-8E8BBA34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алёниным схемам</vt:lpstr>
    </vt:vector>
  </TitlesOfParts>
  <Company>MSU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алёниным схемам</dc:title>
  <dc:creator>Ростислав</dc:creator>
  <cp:lastModifiedBy>Алёна</cp:lastModifiedBy>
  <cp:revision>6</cp:revision>
  <cp:lastPrinted>2014-11-13T16:30:00Z</cp:lastPrinted>
  <dcterms:created xsi:type="dcterms:W3CDTF">2015-05-25T09:48:00Z</dcterms:created>
  <dcterms:modified xsi:type="dcterms:W3CDTF">2015-05-26T12:05:00Z</dcterms:modified>
</cp:coreProperties>
</file>