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0A" w:rsidRPr="00F208E5" w:rsidRDefault="00F208E5" w:rsidP="00F208E5">
      <w:r w:rsidRPr="00F208E5">
        <w:t>На заседании 21 декабря  2016 г., протокол № 65, диссертационный совет Д 501.001.60 по химическим наукам принял решение присудить Бабкину Александру Владимировичу  ученую степень кандидата химических наук по специальности 02.00.06 - высокомолекулярные соединения, химические науки. Состав совета утвержден в количестве 19 человек.  На заседании присутствовали 13 человек, из них докторов наук по профилю рассматриваемой диссертации - 12. Результаты тайного голосования: за присуждение ученой степени - 13, против присуждения ученой степени - 0, недействительных бюллетеней - 0.</w:t>
      </w:r>
    </w:p>
    <w:sectPr w:rsidR="0022780A" w:rsidRPr="00F208E5" w:rsidSect="0022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208E5"/>
    <w:rsid w:val="0022780A"/>
    <w:rsid w:val="00F2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2017-01-17T13:04:00Z</dcterms:created>
  <dcterms:modified xsi:type="dcterms:W3CDTF">2017-01-17T13:05:00Z</dcterms:modified>
</cp:coreProperties>
</file>