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08" w:rsidRDefault="00A62908" w:rsidP="00A62908">
      <w:pPr>
        <w:pageBreakBefore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Моделирование напряженно-деформирован</w:t>
      </w:r>
      <w:r w:rsidR="001B1797">
        <w:rPr>
          <w:b/>
          <w:bCs/>
          <w:caps/>
        </w:rPr>
        <w:t>ного состояния породных массиво</w:t>
      </w:r>
      <w:r>
        <w:rPr>
          <w:b/>
          <w:bCs/>
          <w:caps/>
        </w:rPr>
        <w:t xml:space="preserve"> при подземной изоляции РАО в геологиче</w:t>
      </w:r>
      <w:r w:rsidR="003F7F66">
        <w:rPr>
          <w:b/>
          <w:bCs/>
          <w:caps/>
        </w:rPr>
        <w:t>С</w:t>
      </w:r>
      <w:r>
        <w:rPr>
          <w:b/>
          <w:bCs/>
          <w:caps/>
        </w:rPr>
        <w:t>ких формациях</w:t>
      </w:r>
    </w:p>
    <w:p w:rsidR="00954A61" w:rsidRPr="00154EA4" w:rsidRDefault="00954A61" w:rsidP="00954A61"/>
    <w:p w:rsidR="00954A61" w:rsidRPr="00B600AC" w:rsidRDefault="00954A61" w:rsidP="00954A61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>МОРОЗОВ В.Н.</w:t>
      </w:r>
      <w:r>
        <w:rPr>
          <w:b/>
          <w:vertAlign w:val="superscript"/>
        </w:rPr>
        <w:t>1</w:t>
      </w:r>
      <w:r>
        <w:rPr>
          <w:b/>
        </w:rPr>
        <w:t>, КАМНЕВ Е.Н.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  <w:r w:rsidR="00C2780A">
        <w:rPr>
          <w:b/>
        </w:rPr>
        <w:t>МАНЕВИЧ А.И</w:t>
      </w:r>
      <w:r w:rsidR="00C2780A">
        <w:rPr>
          <w:b/>
          <w:vertAlign w:val="superscript"/>
        </w:rPr>
        <w:t>1</w:t>
      </w:r>
      <w:r w:rsidR="00001CDF">
        <w:rPr>
          <w:b/>
        </w:rPr>
        <w:t>.,</w:t>
      </w:r>
      <w:r>
        <w:rPr>
          <w:b/>
        </w:rPr>
        <w:t>ТАТАРИНОВ В.Н.</w:t>
      </w:r>
      <w:r>
        <w:rPr>
          <w:b/>
          <w:vertAlign w:val="superscript"/>
        </w:rPr>
        <w:t>1</w:t>
      </w:r>
      <w:r w:rsidR="00061F64">
        <w:rPr>
          <w:b/>
          <w:vertAlign w:val="superscript"/>
        </w:rPr>
        <w:t>, 3</w:t>
      </w:r>
    </w:p>
    <w:p w:rsidR="00954A61" w:rsidRDefault="00954A61" w:rsidP="00954A61">
      <w:pPr>
        <w:autoSpaceDE w:val="0"/>
        <w:autoSpaceDN w:val="0"/>
        <w:adjustRightInd w:val="0"/>
        <w:jc w:val="center"/>
      </w:pPr>
      <w:r w:rsidRPr="00DB6999">
        <w:t>Геофизически</w:t>
      </w:r>
      <w:r w:rsidR="00061F64">
        <w:t>й центр РАН. г. Москва,</w:t>
      </w:r>
    </w:p>
    <w:p w:rsidR="00954A61" w:rsidRDefault="00954A61" w:rsidP="00954A61">
      <w:pPr>
        <w:autoSpaceDE w:val="0"/>
        <w:autoSpaceDN w:val="0"/>
        <w:adjustRightInd w:val="0"/>
        <w:jc w:val="center"/>
        <w:rPr>
          <w:shd w:val="clear" w:color="auto" w:fill="FFFFFF"/>
        </w:rPr>
      </w:pPr>
      <w:r>
        <w:t xml:space="preserve">ОАО «ВНИПИпромтехнологии», </w:t>
      </w:r>
      <w:r w:rsidR="00061F64">
        <w:t xml:space="preserve">г. </w:t>
      </w:r>
      <w:r w:rsidR="00061F64">
        <w:rPr>
          <w:shd w:val="clear" w:color="auto" w:fill="FFFFFF"/>
        </w:rPr>
        <w:t>Москва</w:t>
      </w:r>
    </w:p>
    <w:p w:rsidR="00061F64" w:rsidRDefault="00061F64" w:rsidP="00061F64">
      <w:pPr>
        <w:autoSpaceDE w:val="0"/>
        <w:autoSpaceDN w:val="0"/>
        <w:adjustRightInd w:val="0"/>
        <w:spacing w:line="360" w:lineRule="auto"/>
        <w:jc w:val="center"/>
      </w:pPr>
      <w:r>
        <w:rPr>
          <w:i/>
          <w:vertAlign w:val="superscript"/>
        </w:rPr>
        <w:t>3</w:t>
      </w:r>
      <w:r w:rsidRPr="00061F64">
        <w:t xml:space="preserve">Институт физики Земли им. О.Ю. Шмидта, </w:t>
      </w:r>
      <w:r>
        <w:t>г. Москва</w:t>
      </w:r>
    </w:p>
    <w:p w:rsidR="00C50A16" w:rsidRPr="00061F64" w:rsidRDefault="00C50A16" w:rsidP="00061F64">
      <w:pPr>
        <w:autoSpaceDE w:val="0"/>
        <w:autoSpaceDN w:val="0"/>
        <w:adjustRightInd w:val="0"/>
        <w:spacing w:line="360" w:lineRule="auto"/>
        <w:jc w:val="center"/>
      </w:pPr>
    </w:p>
    <w:p w:rsidR="00F25671" w:rsidRDefault="00C50A16" w:rsidP="00C2780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076E2">
        <w:t xml:space="preserve">Проблема обеспечения геоэкологической безопасности подземной изоляции высокоактивных радиоактивных отходов </w:t>
      </w:r>
      <w:r w:rsidR="00001CDF" w:rsidRPr="00C076E2">
        <w:t>(ВАО) в геологических формациях</w:t>
      </w:r>
      <w:r w:rsidRPr="00C076E2">
        <w:t xml:space="preserve"> является предметом острых </w:t>
      </w:r>
      <w:r w:rsidR="00C2780A" w:rsidRPr="00C076E2">
        <w:t>дискуссий ученых и специалистов. Ее острота и актуальность возросли</w:t>
      </w:r>
      <w:r w:rsidRPr="00C076E2">
        <w:t xml:space="preserve"> в настоящее время, когда в России начато строительство подземной исследовательской лаборатории (ПИЛ) в Красноярском крае</w:t>
      </w:r>
      <w:r w:rsidR="00C2780A" w:rsidRPr="00C076E2">
        <w:t>.</w:t>
      </w:r>
      <w:r w:rsidR="00C2780A">
        <w:rPr>
          <w:rFonts w:ascii="TimesNewRomanPSMT" w:hAnsi="TimesNewRomanPSMT" w:cs="TimesNewRomanPSMT"/>
        </w:rPr>
        <w:t xml:space="preserve">  </w:t>
      </w:r>
      <w:r w:rsidRPr="005743E0">
        <w:t xml:space="preserve">Основной принцип </w:t>
      </w:r>
      <w:r w:rsidR="00356F4F">
        <w:t>заключатся в обеспечении</w:t>
      </w:r>
      <w:r w:rsidRPr="005743E0">
        <w:t xml:space="preserve"> </w:t>
      </w:r>
      <w:r w:rsidR="00C2780A">
        <w:t xml:space="preserve">сохранности изоляционных свойств </w:t>
      </w:r>
      <w:r w:rsidR="00356F4F">
        <w:t xml:space="preserve">геологической среды  - главного барьера на пути выхода радионуклидов в окружающую среду. Опасность разрушения породных массивов связана с разрушением породных массивов </w:t>
      </w:r>
      <w:r w:rsidR="00F25671">
        <w:t>в</w:t>
      </w:r>
      <w:r w:rsidRPr="005743E0">
        <w:t xml:space="preserve"> </w:t>
      </w:r>
      <w:r w:rsidR="00F25671">
        <w:t>зонах</w:t>
      </w:r>
      <w:r w:rsidRPr="005743E0">
        <w:t xml:space="preserve"> </w:t>
      </w:r>
      <w:r w:rsidR="00356F4F">
        <w:t xml:space="preserve">повышенных </w:t>
      </w:r>
      <w:r w:rsidRPr="005743E0">
        <w:t>концентраций напряжений</w:t>
      </w:r>
      <w:r w:rsidR="00001CDF">
        <w:t xml:space="preserve"> в приконтурной части </w:t>
      </w:r>
      <w:r w:rsidR="00356F4F">
        <w:t xml:space="preserve">горных </w:t>
      </w:r>
      <w:r w:rsidR="00001CDF">
        <w:t>выработок</w:t>
      </w:r>
      <w:r w:rsidR="00F25671">
        <w:t>.</w:t>
      </w:r>
    </w:p>
    <w:p w:rsidR="00E13817" w:rsidRDefault="00F25671" w:rsidP="00F2567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="00001CDF">
        <w:t>ункта глу</w:t>
      </w:r>
      <w:r>
        <w:t xml:space="preserve">бинного захоронения ВАО (ПГЗРО) </w:t>
      </w:r>
      <w:r w:rsidR="00E13817">
        <w:t>представляет собой</w:t>
      </w:r>
      <w:r w:rsidR="00E13817" w:rsidRPr="00FA121D">
        <w:t xml:space="preserve"> </w:t>
      </w:r>
      <w:r w:rsidR="00001CDF">
        <w:t>систему</w:t>
      </w:r>
      <w:r w:rsidR="00E13817">
        <w:t xml:space="preserve"> горизонтальных</w:t>
      </w:r>
      <w:r w:rsidR="00E13817" w:rsidRPr="00FA121D">
        <w:t xml:space="preserve"> выработок</w:t>
      </w:r>
      <w:r w:rsidR="00E13817">
        <w:t xml:space="preserve"> </w:t>
      </w:r>
      <w:r>
        <w:t>на глубине 500-600 метров</w:t>
      </w:r>
      <w:r w:rsidRPr="00FA121D">
        <w:t xml:space="preserve"> </w:t>
      </w:r>
      <w:r>
        <w:t xml:space="preserve">с </w:t>
      </w:r>
      <w:r w:rsidR="00001CDF" w:rsidRPr="00FA121D">
        <w:t xml:space="preserve">размерами </w:t>
      </w:r>
      <w:r>
        <w:t>в плане около</w:t>
      </w:r>
      <w:r w:rsidR="00001CDF" w:rsidRPr="00FA121D">
        <w:t xml:space="preserve"> 1,2х0,</w:t>
      </w:r>
      <w:r w:rsidR="00001CDF">
        <w:t xml:space="preserve">8 км, </w:t>
      </w:r>
      <w:r w:rsidR="00E13817">
        <w:t xml:space="preserve">в почве которых бурятся </w:t>
      </w:r>
      <w:r>
        <w:t xml:space="preserve">вертикальные </w:t>
      </w:r>
      <w:r w:rsidR="00E13817">
        <w:t>скважины для закладки контейнеров с ВАО</w:t>
      </w:r>
      <w:r>
        <w:t>. К</w:t>
      </w:r>
      <w:r w:rsidR="00E13817">
        <w:t xml:space="preserve">онтейнеры </w:t>
      </w:r>
      <w:r w:rsidR="00E13817" w:rsidRPr="007F51F4">
        <w:t>генер</w:t>
      </w:r>
      <w:r w:rsidR="00E13817">
        <w:t xml:space="preserve">ируют </w:t>
      </w:r>
      <w:r w:rsidR="00E13817" w:rsidRPr="007F51F4">
        <w:t>тепл</w:t>
      </w:r>
      <w:r w:rsidR="00E13817">
        <w:t>о</w:t>
      </w:r>
      <w:r w:rsidR="00E13817" w:rsidRPr="007F51F4">
        <w:t xml:space="preserve"> в окружающий массив</w:t>
      </w:r>
      <w:r>
        <w:t xml:space="preserve"> через бентонитовую прокладку </w:t>
      </w:r>
      <w:r w:rsidR="00E13817">
        <w:t>в течение 500-</w:t>
      </w:r>
      <w:r w:rsidR="00E13817" w:rsidRPr="007F51F4">
        <w:t>1000 лет.</w:t>
      </w:r>
      <w:r w:rsidR="00E13817">
        <w:t xml:space="preserve"> </w:t>
      </w:r>
      <w:r>
        <w:t xml:space="preserve">При этом на контуре температура достигает по разным оценкам </w:t>
      </w:r>
      <w:r w:rsidRPr="007F51F4">
        <w:t xml:space="preserve"> </w:t>
      </w:r>
      <w:r>
        <w:t>120-180</w:t>
      </w:r>
      <w:r w:rsidRPr="007F51F4">
        <w:rPr>
          <w:vertAlign w:val="superscript"/>
        </w:rPr>
        <w:t>0</w:t>
      </w:r>
      <w:r w:rsidRPr="007F51F4">
        <w:t>С</w:t>
      </w:r>
      <w:r>
        <w:t>.</w:t>
      </w:r>
      <w:r w:rsidRPr="007F51F4">
        <w:t xml:space="preserve"> </w:t>
      </w:r>
      <w:r>
        <w:t>Т</w:t>
      </w:r>
      <w:r w:rsidR="00E13817">
        <w:t>аким образом,</w:t>
      </w:r>
      <w:r w:rsidR="00001CDF">
        <w:t xml:space="preserve"> в рабочей зоне </w:t>
      </w:r>
      <w:r w:rsidR="00E13817">
        <w:t>ПГЗРО</w:t>
      </w:r>
      <w:r w:rsidR="00E13817" w:rsidRPr="007F51F4">
        <w:t xml:space="preserve"> </w:t>
      </w:r>
      <w:r w:rsidR="008F2812">
        <w:t>фактически существуют три взаимовлияющих источника, способных вызвать деструкцию геологической среды. Это литостатическое давление</w:t>
      </w:r>
      <w:r w:rsidR="00E13817" w:rsidRPr="007F51F4">
        <w:t>,</w:t>
      </w:r>
      <w:r w:rsidR="008F2812">
        <w:t xml:space="preserve"> достигающее на глубине</w:t>
      </w:r>
      <w:r w:rsidR="00E13817" w:rsidRPr="007F51F4">
        <w:t xml:space="preserve"> </w:t>
      </w:r>
      <w:r w:rsidR="008F2812">
        <w:t>500 м – 14 МПа, тектонические напряжения, которые могут превысить литостатические в -2-3 раза, и темпе</w:t>
      </w:r>
      <w:r>
        <w:t>ратурные поля</w:t>
      </w:r>
      <w:r w:rsidR="008F2812">
        <w:t xml:space="preserve">. </w:t>
      </w:r>
    </w:p>
    <w:p w:rsidR="008F2812" w:rsidRDefault="008F2812" w:rsidP="008F2812">
      <w:pPr>
        <w:spacing w:line="360" w:lineRule="auto"/>
        <w:ind w:firstLine="709"/>
        <w:jc w:val="both"/>
      </w:pPr>
      <w:r>
        <w:t>Н</w:t>
      </w:r>
      <w:r w:rsidR="00E13817">
        <w:t>еизбе</w:t>
      </w:r>
      <w:r>
        <w:t>жно встает вопрос об оптимизации</w:t>
      </w:r>
      <w:r w:rsidR="00E13817">
        <w:t xml:space="preserve"> </w:t>
      </w:r>
      <w:r>
        <w:t>объемно-планировочного решения</w:t>
      </w:r>
      <w:r w:rsidR="00F25671">
        <w:t xml:space="preserve"> ПГЗРО, т.е. геометрии </w:t>
      </w:r>
      <w:r>
        <w:t>расположения подземных выработок и скважин ПГЗРО</w:t>
      </w:r>
      <w:r w:rsidR="00F25671">
        <w:t>, их количества и расстояний между ними</w:t>
      </w:r>
      <w:r w:rsidR="00E13817">
        <w:t xml:space="preserve">. С экономической точки зрения желательно разместить их на небольшом расстоянии друг от друга, чтобы уменьшить </w:t>
      </w:r>
      <w:r>
        <w:t xml:space="preserve">общие </w:t>
      </w:r>
      <w:r w:rsidR="00E13817">
        <w:t>размеры ПГЗРО</w:t>
      </w:r>
      <w:r>
        <w:t xml:space="preserve"> (при этом </w:t>
      </w:r>
      <w:r w:rsidR="00F25671">
        <w:t xml:space="preserve">также </w:t>
      </w:r>
      <w:r>
        <w:t xml:space="preserve">уменьшается </w:t>
      </w:r>
      <w:r w:rsidR="00F25671">
        <w:t xml:space="preserve">и </w:t>
      </w:r>
      <w:r>
        <w:t>вероятность попадания выработок в зону крупных разломов). С</w:t>
      </w:r>
      <w:r w:rsidR="00E13817">
        <w:t xml:space="preserve"> другой стороны</w:t>
      </w:r>
      <w:r>
        <w:t>,</w:t>
      </w:r>
      <w:r w:rsidR="00E13817">
        <w:t xml:space="preserve"> желательно увеличить расстояние между ними, чтобы уменьши</w:t>
      </w:r>
      <w:r>
        <w:t>ть взаимное влияние выработок</w:t>
      </w:r>
      <w:r w:rsidR="00C32ED2">
        <w:t xml:space="preserve"> и влияние термонапряжений</w:t>
      </w:r>
      <w:r w:rsidR="00E13817">
        <w:t xml:space="preserve">. </w:t>
      </w:r>
    </w:p>
    <w:p w:rsidR="006E29F8" w:rsidRPr="006E29F8" w:rsidRDefault="00E13817" w:rsidP="00C32ED2">
      <w:pPr>
        <w:spacing w:line="360" w:lineRule="auto"/>
        <w:ind w:firstLine="709"/>
        <w:jc w:val="both"/>
      </w:pPr>
      <w:r>
        <w:lastRenderedPageBreak/>
        <w:t xml:space="preserve">В этой связи нами были выполнены </w:t>
      </w:r>
      <w:r w:rsidR="006E29F8">
        <w:t>расчёты</w:t>
      </w:r>
      <w:r w:rsidR="00CF74EF">
        <w:t>, направленные на предварительную</w:t>
      </w:r>
      <w:r>
        <w:t xml:space="preserve"> оценку устойчивости вмещающих пород и подземных выработок</w:t>
      </w:r>
      <w:r w:rsidR="00CF74EF">
        <w:t xml:space="preserve"> под воздействием внешнего</w:t>
      </w:r>
      <w:r>
        <w:t xml:space="preserve"> </w:t>
      </w:r>
      <w:r w:rsidR="00CF74EF">
        <w:t>поля</w:t>
      </w:r>
      <w:r>
        <w:t xml:space="preserve"> тектонических </w:t>
      </w:r>
      <w:r w:rsidR="00CF74EF">
        <w:t>и температурных напряжений</w:t>
      </w:r>
      <w:r>
        <w:t xml:space="preserve"> от тепловыделяющих контейнеров с РАО</w:t>
      </w:r>
      <w:r w:rsidR="00CF74EF">
        <w:t>. Моделирование проводилось методом конечных элементов с использов</w:t>
      </w:r>
      <w:r w:rsidR="006E29F8">
        <w:t>анием методологии, изложенной в</w:t>
      </w:r>
      <w:r w:rsidR="00CF74EF">
        <w:t xml:space="preserve"> [</w:t>
      </w:r>
      <w:r w:rsidR="006E29F8">
        <w:t>1-3</w:t>
      </w:r>
      <w:r w:rsidR="00CF74EF" w:rsidRPr="007F05BA">
        <w:t>]</w:t>
      </w:r>
      <w:r w:rsidR="006E29F8">
        <w:t xml:space="preserve">, и программы </w:t>
      </w:r>
      <w:r w:rsidR="006E29F8">
        <w:rPr>
          <w:lang w:val="en-US"/>
        </w:rPr>
        <w:t>COMSOL</w:t>
      </w:r>
      <w:r w:rsidR="006E29F8">
        <w:t>.</w:t>
      </w:r>
      <w:r w:rsidR="00C32ED2">
        <w:t xml:space="preserve"> Объектом исследований являются породы Нижне-К</w:t>
      </w:r>
      <w:r w:rsidR="00C32ED2" w:rsidRPr="007F51F4">
        <w:t>анского масс</w:t>
      </w:r>
      <w:r w:rsidR="00C32ED2">
        <w:t xml:space="preserve">ива, представленного гранитами и </w:t>
      </w:r>
      <w:r w:rsidR="00C32ED2" w:rsidRPr="007F51F4">
        <w:t>гнейсами</w:t>
      </w:r>
      <w:r w:rsidR="00C32ED2">
        <w:t>.</w:t>
      </w:r>
      <w:r w:rsidR="00C32ED2" w:rsidRPr="007F51F4">
        <w:t xml:space="preserve"> </w:t>
      </w:r>
      <w:r w:rsidR="00C32ED2">
        <w:t xml:space="preserve"> </w:t>
      </w:r>
      <w:r w:rsidRPr="007F51F4">
        <w:t xml:space="preserve">При анализе использованы </w:t>
      </w:r>
      <w:r w:rsidR="00C32ED2">
        <w:t>данные</w:t>
      </w:r>
      <w:r w:rsidRPr="007F51F4">
        <w:t xml:space="preserve"> изменения температуры в области ш</w:t>
      </w:r>
      <w:r>
        <w:t>пуров и скважин с контейнерами Р</w:t>
      </w:r>
      <w:r w:rsidRPr="007F51F4">
        <w:t xml:space="preserve">АО, приведенные в работах </w:t>
      </w:r>
      <w:r w:rsidR="00CF74EF">
        <w:t>[</w:t>
      </w:r>
      <w:r w:rsidR="006E29F8">
        <w:t>4</w:t>
      </w:r>
      <w:r w:rsidR="00C32ED2">
        <w:t>- 7, 16</w:t>
      </w:r>
      <w:r w:rsidRPr="00B822EF">
        <w:t>]</w:t>
      </w:r>
      <w:r>
        <w:t xml:space="preserve">. </w:t>
      </w:r>
    </w:p>
    <w:p w:rsidR="00C2780A" w:rsidRPr="00C2780A" w:rsidRDefault="006E2E8A" w:rsidP="00C2780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Theme="minorEastAsia"/>
        </w:rPr>
        <w:t xml:space="preserve">В реальной среде </w:t>
      </w:r>
      <w:r w:rsidR="00C2780A">
        <w:rPr>
          <w:rFonts w:eastAsiaTheme="minorEastAsia"/>
        </w:rPr>
        <w:t xml:space="preserve">поле </w:t>
      </w:r>
      <w:r>
        <w:rPr>
          <w:rFonts w:eastAsiaTheme="minorEastAsia"/>
        </w:rPr>
        <w:t>поле напряжений</w:t>
      </w:r>
      <w:r w:rsidR="00C2780A">
        <w:rPr>
          <w:rFonts w:eastAsiaTheme="minorEastAsia"/>
        </w:rPr>
        <w:t xml:space="preserve"> существенно </w:t>
      </w:r>
      <w:r>
        <w:rPr>
          <w:rFonts w:eastAsiaTheme="minorEastAsia"/>
        </w:rPr>
        <w:t>отличается от классических моделей, используемых в геомеханике.</w:t>
      </w:r>
      <w:r w:rsidR="00C2780A">
        <w:rPr>
          <w:rFonts w:eastAsiaTheme="minorEastAsia"/>
        </w:rPr>
        <w:t xml:space="preserve"> </w:t>
      </w:r>
      <w:r w:rsidR="0041226B">
        <w:rPr>
          <w:rFonts w:eastAsiaTheme="minorEastAsia"/>
        </w:rPr>
        <w:t>Ранее</w:t>
      </w:r>
      <w:r w:rsidR="00C2780A">
        <w:rPr>
          <w:rFonts w:eastAsiaTheme="minorEastAsia"/>
        </w:rPr>
        <w:t xml:space="preserve"> было показано, что наличие тектонических разломов в массиве под действием тектонических напряжений приводит к </w:t>
      </w:r>
      <w:r>
        <w:rPr>
          <w:rFonts w:eastAsiaTheme="minorEastAsia"/>
        </w:rPr>
        <w:t>перераспределению напряжений и образованию областей</w:t>
      </w:r>
      <w:r w:rsidR="00C2780A">
        <w:rPr>
          <w:rFonts w:eastAsiaTheme="minorEastAsia"/>
        </w:rPr>
        <w:t xml:space="preserve"> </w:t>
      </w:r>
      <w:r w:rsidR="00C32ED2">
        <w:rPr>
          <w:rFonts w:eastAsiaTheme="minorEastAsia"/>
        </w:rPr>
        <w:t>высокоградиентных</w:t>
      </w:r>
      <w:r w:rsidR="00C2780A">
        <w:rPr>
          <w:rFonts w:eastAsiaTheme="minorEastAsia"/>
        </w:rPr>
        <w:t xml:space="preserve"> напряжений </w:t>
      </w:r>
      <w:r w:rsidR="00C2780A" w:rsidRPr="008C411C">
        <w:rPr>
          <w:rFonts w:eastAsiaTheme="minorEastAsia"/>
        </w:rPr>
        <w:t>[</w:t>
      </w:r>
      <w:r>
        <w:rPr>
          <w:rFonts w:eastAsiaTheme="minorEastAsia"/>
        </w:rPr>
        <w:t>8 - 11</w:t>
      </w:r>
      <w:r w:rsidR="00C2780A" w:rsidRPr="008C411C">
        <w:rPr>
          <w:rFonts w:eastAsiaTheme="minorEastAsia"/>
        </w:rPr>
        <w:t>].</w:t>
      </w:r>
      <w:r w:rsidR="00C2780A" w:rsidRPr="001F0F75">
        <w:rPr>
          <w:rFonts w:eastAsiaTheme="minorEastAsia"/>
        </w:rPr>
        <w:t xml:space="preserve"> </w:t>
      </w:r>
      <w:r w:rsidR="00C2780A">
        <w:rPr>
          <w:rFonts w:eastAsiaTheme="minorEastAsia"/>
        </w:rPr>
        <w:t>Фактически мы должны рассматривать более сложные эпюры реального поля напряж</w:t>
      </w:r>
      <w:r>
        <w:rPr>
          <w:rFonts w:eastAsiaTheme="minorEastAsia"/>
        </w:rPr>
        <w:t>ений (как это показано на рис. 1</w:t>
      </w:r>
      <w:r w:rsidR="00C2780A">
        <w:rPr>
          <w:rFonts w:eastAsiaTheme="minorEastAsia"/>
        </w:rPr>
        <w:t xml:space="preserve">), включая воздействие приразломных зон, изменяющих физико-механические параметры геологической среды. </w:t>
      </w:r>
    </w:p>
    <w:p w:rsidR="00C2780A" w:rsidRDefault="00C2780A" w:rsidP="00C2780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547A1B7" wp14:editId="6813B6BB">
            <wp:extent cx="4876800" cy="328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80A" w:rsidRDefault="00C2780A" w:rsidP="00C2780A">
      <w:pPr>
        <w:jc w:val="both"/>
        <w:rPr>
          <w:rFonts w:eastAsiaTheme="minorEastAsia"/>
        </w:rPr>
      </w:pPr>
      <w:r>
        <w:rPr>
          <w:rFonts w:eastAsiaTheme="minorEastAsia"/>
        </w:rPr>
        <w:tab/>
        <w:t>Рис. 1.  Пункт глубинного захоронения РАО в поле реальных тектонических напряжений</w:t>
      </w:r>
    </w:p>
    <w:p w:rsidR="00C50A16" w:rsidRDefault="00C50A16" w:rsidP="006E2E8A">
      <w:pPr>
        <w:spacing w:line="360" w:lineRule="auto"/>
        <w:jc w:val="both"/>
      </w:pPr>
    </w:p>
    <w:p w:rsidR="00C2780A" w:rsidRDefault="00B6430E" w:rsidP="00C32ED2">
      <w:pPr>
        <w:spacing w:line="360" w:lineRule="auto"/>
        <w:ind w:firstLine="708"/>
        <w:jc w:val="both"/>
      </w:pPr>
      <w:r>
        <w:t xml:space="preserve">Результаты моделирования распределения полей напряжений, обусловленных тектоническими факторами представлены в работах </w:t>
      </w:r>
      <w:r w:rsidRPr="00B6430E">
        <w:t>[</w:t>
      </w:r>
      <w:r>
        <w:t>1, 12-15</w:t>
      </w:r>
      <w:r w:rsidRPr="00B6430E">
        <w:t>]</w:t>
      </w:r>
      <w:r>
        <w:t>, поэтому о</w:t>
      </w:r>
      <w:r w:rsidR="008103F7">
        <w:t>ст</w:t>
      </w:r>
      <w:r>
        <w:t>ановимся только на одном аспектов</w:t>
      </w:r>
      <w:r w:rsidR="008103F7">
        <w:t xml:space="preserve"> этой </w:t>
      </w:r>
      <w:r>
        <w:t>пр</w:t>
      </w:r>
      <w:r w:rsidR="00C32ED2">
        <w:t>о</w:t>
      </w:r>
      <w:r>
        <w:t>блемы</w:t>
      </w:r>
      <w:r w:rsidR="008103F7">
        <w:t xml:space="preserve">, а именно – на сравнении </w:t>
      </w:r>
      <w:r>
        <w:t xml:space="preserve">полей напряжений </w:t>
      </w:r>
      <w:r w:rsidR="008103F7">
        <w:t>двух вариантов компоновки</w:t>
      </w:r>
      <w:r w:rsidR="00C32ED2">
        <w:t xml:space="preserve"> подземной части ПГЗРО: а) </w:t>
      </w:r>
      <w:r w:rsidR="008103F7">
        <w:t>Вариант 1, когда на глубине 500-6</w:t>
      </w:r>
      <w:r w:rsidR="00C2780A">
        <w:t xml:space="preserve">00 метров пройдено два горизонта выработок и мощность зоны разогрева </w:t>
      </w:r>
      <w:r w:rsidR="00C2780A">
        <w:lastRenderedPageBreak/>
        <w:t>пр</w:t>
      </w:r>
      <w:r w:rsidR="00C32ED2">
        <w:t xml:space="preserve">иблизительно равна 100 метров; б) </w:t>
      </w:r>
      <w:r w:rsidR="00C2780A">
        <w:t>Вариант 2, когда пройден один горизонт, но его размеры в 3 раза (чт</w:t>
      </w:r>
      <w:r w:rsidR="008103F7">
        <w:t>обы разместить тоже количество контейнеров с В</w:t>
      </w:r>
      <w:r w:rsidR="00C2780A">
        <w:t xml:space="preserve">АО в скважинах глубиной 25 м). В этом случае мощность зоны разогрева будет </w:t>
      </w:r>
      <w:r w:rsidR="008103F7">
        <w:t>порядка</w:t>
      </w:r>
      <w:r w:rsidR="00C2780A">
        <w:t xml:space="preserve"> 33 метров</w:t>
      </w:r>
    </w:p>
    <w:p w:rsidR="00C2780A" w:rsidRPr="000D22D7" w:rsidRDefault="00C2780A" w:rsidP="00C2780A">
      <w:pPr>
        <w:spacing w:line="360" w:lineRule="auto"/>
        <w:ind w:firstLine="708"/>
        <w:jc w:val="both"/>
      </w:pPr>
      <w:r w:rsidRPr="000D22D7">
        <w:t xml:space="preserve">Предметом анализа является сопоставление </w:t>
      </w:r>
      <w:r>
        <w:t xml:space="preserve">двух вариантов </w:t>
      </w:r>
      <w:r w:rsidR="0083590F">
        <w:t xml:space="preserve">(рис. 2) </w:t>
      </w:r>
      <w:r>
        <w:t>планировки ПГЗРО от комплексного воздействия теплового поля от контейнеров РАО, тектонических напряже</w:t>
      </w:r>
      <w:r w:rsidR="0083590F">
        <w:t>ний и литостатического давления</w:t>
      </w:r>
      <w:r>
        <w:t xml:space="preserve"> налегающей толщи</w:t>
      </w:r>
      <w:r w:rsidR="008103F7">
        <w:t xml:space="preserve"> пород</w:t>
      </w:r>
      <w:r>
        <w:t>.</w:t>
      </w:r>
    </w:p>
    <w:p w:rsidR="00C2780A" w:rsidRPr="000D22D7" w:rsidRDefault="00C2780A" w:rsidP="00C2780A">
      <w:pPr>
        <w:spacing w:line="360" w:lineRule="auto"/>
        <w:jc w:val="both"/>
      </w:pPr>
      <w:r>
        <w:rPr>
          <w:noProof/>
        </w:rPr>
        <w:drawing>
          <wp:inline distT="0" distB="0" distL="0" distR="0" wp14:anchorId="15C2AB3B" wp14:editId="682FC4BB">
            <wp:extent cx="5543550" cy="2860974"/>
            <wp:effectExtent l="19050" t="19050" r="19050" b="15875"/>
            <wp:docPr id="6" name="Рисунок 6" descr="E:\Desktop\ГЦ\2_ИБРАЭ\2017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ГЦ\2_ИБРАЭ\2017\Рис.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6" cy="2861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80A" w:rsidRPr="002137CC" w:rsidRDefault="0083590F" w:rsidP="0083590F">
      <w:pPr>
        <w:jc w:val="both"/>
      </w:pPr>
      <w:r>
        <w:t>Рис.2.</w:t>
      </w:r>
      <w:r w:rsidR="00C2780A">
        <w:t xml:space="preserve"> </w:t>
      </w:r>
      <w:r w:rsidR="00C2780A" w:rsidRPr="000D22D7">
        <w:t xml:space="preserve">Геометрические модели двух типов </w:t>
      </w:r>
      <w:r w:rsidR="00C2780A">
        <w:t>планировки ПГЗРО</w:t>
      </w:r>
      <w:r w:rsidR="00C2780A" w:rsidRPr="000D22D7">
        <w:t xml:space="preserve">. </w:t>
      </w:r>
      <w:r w:rsidR="00C2780A" w:rsidRPr="000D22D7">
        <w:rPr>
          <w:lang w:val="en-US"/>
        </w:rPr>
        <w:t>I</w:t>
      </w:r>
      <w:r w:rsidR="00C2780A" w:rsidRPr="000D22D7">
        <w:t xml:space="preserve"> – первый вариант, с </w:t>
      </w:r>
      <w:r w:rsidR="00C2780A">
        <w:t xml:space="preserve">с двумя горизонтами выработок и </w:t>
      </w:r>
      <w:r w:rsidR="00C2780A" w:rsidRPr="000D22D7">
        <w:t>системой вертика</w:t>
      </w:r>
      <w:r w:rsidR="00C2780A">
        <w:t>льных скважин (</w:t>
      </w:r>
      <w:r w:rsidR="00C2780A">
        <w:rPr>
          <w:lang w:val="en-US"/>
        </w:rPr>
        <w:t>L</w:t>
      </w:r>
      <w:r w:rsidR="00C2780A" w:rsidRPr="006D0DEF">
        <w:t xml:space="preserve">=75 </w:t>
      </w:r>
      <w:r w:rsidR="00C2780A">
        <w:t>м) с контейнерами РАО</w:t>
      </w:r>
      <w:r w:rsidR="00C2780A" w:rsidRPr="000D22D7">
        <w:t xml:space="preserve">; </w:t>
      </w:r>
      <w:r w:rsidR="00C2780A" w:rsidRPr="000D22D7">
        <w:rPr>
          <w:lang w:val="en-US"/>
        </w:rPr>
        <w:t>II</w:t>
      </w:r>
      <w:r w:rsidR="00C2780A" w:rsidRPr="000D22D7">
        <w:t xml:space="preserve"> – второй вариант с </w:t>
      </w:r>
      <w:r w:rsidR="00C2780A">
        <w:t>одним горизонтом и укороченными скважинами длинной 25 м с контейнерами РАО.</w:t>
      </w:r>
    </w:p>
    <w:p w:rsidR="00C2780A" w:rsidRPr="000D22D7" w:rsidRDefault="00C2780A" w:rsidP="00C2780A">
      <w:pPr>
        <w:spacing w:line="360" w:lineRule="auto"/>
        <w:jc w:val="both"/>
      </w:pPr>
    </w:p>
    <w:p w:rsidR="0083590F" w:rsidRPr="000D22D7" w:rsidRDefault="0083590F" w:rsidP="0083590F">
      <w:pPr>
        <w:spacing w:line="360" w:lineRule="auto"/>
        <w:ind w:firstLine="708"/>
        <w:jc w:val="both"/>
      </w:pPr>
      <w:r w:rsidRPr="000D22D7">
        <w:t>Габаритные размеры элеме</w:t>
      </w:r>
      <w:r>
        <w:t>нтов моделей приведены в табл.</w:t>
      </w:r>
      <w:r w:rsidRPr="000D22D7">
        <w:t xml:space="preserve"> 1, в соответствии с направлением осей, указанных на рисунке, и в предположении, что тепловые и физико-механические параметры </w:t>
      </w:r>
      <w:r>
        <w:t xml:space="preserve">породных </w:t>
      </w:r>
      <w:r w:rsidRPr="000D22D7">
        <w:t>массивов адекватны.</w:t>
      </w:r>
    </w:p>
    <w:p w:rsidR="0083590F" w:rsidRPr="000D22D7" w:rsidRDefault="0083590F" w:rsidP="0083590F">
      <w:pPr>
        <w:jc w:val="both"/>
      </w:pPr>
      <w:r>
        <w:t>Таблица 1 – Геометрические размеры</w:t>
      </w:r>
      <w:r w:rsidRPr="000D22D7">
        <w:t xml:space="preserve"> </w:t>
      </w:r>
      <w:r>
        <w:t>вариантов</w:t>
      </w:r>
      <w:r w:rsidRPr="000D22D7">
        <w:t xml:space="preserve"> </w:t>
      </w:r>
      <w:r>
        <w:t>планировки ПГЗРО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88"/>
        <w:gridCol w:w="1109"/>
        <w:gridCol w:w="2356"/>
      </w:tblGrid>
      <w:tr w:rsidR="0083590F" w:rsidRPr="000D22D7" w:rsidTr="00FA7D1A">
        <w:trPr>
          <w:trHeight w:val="373"/>
        </w:trPr>
        <w:tc>
          <w:tcPr>
            <w:tcW w:w="5788" w:type="dxa"/>
            <w:vAlign w:val="center"/>
          </w:tcPr>
          <w:p w:rsidR="0083590F" w:rsidRPr="000D22D7" w:rsidRDefault="0083590F" w:rsidP="00FA7D1A">
            <w:pPr>
              <w:jc w:val="center"/>
            </w:pPr>
            <w:r w:rsidRPr="000D22D7">
              <w:t>Элемент модели</w:t>
            </w: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</w:pPr>
            <w:r w:rsidRPr="000D22D7">
              <w:t>Ось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</w:pPr>
            <w:r w:rsidRPr="000D22D7">
              <w:t>Длина вдоль оси, м</w:t>
            </w:r>
          </w:p>
        </w:tc>
      </w:tr>
      <w:tr w:rsidR="0083590F" w:rsidRPr="000D22D7" w:rsidTr="00FA7D1A">
        <w:trPr>
          <w:trHeight w:val="373"/>
        </w:trPr>
        <w:tc>
          <w:tcPr>
            <w:tcW w:w="5788" w:type="dxa"/>
            <w:vMerge w:val="restart"/>
            <w:vAlign w:val="center"/>
          </w:tcPr>
          <w:p w:rsidR="0083590F" w:rsidRPr="000D22D7" w:rsidRDefault="0083590F" w:rsidP="00FA7D1A">
            <w:pPr>
              <w:jc w:val="center"/>
            </w:pPr>
            <w:r w:rsidRPr="000D22D7">
              <w:t xml:space="preserve">Габариты </w:t>
            </w:r>
            <w:r>
              <w:t>ПГЗРО</w:t>
            </w:r>
            <w:r w:rsidRPr="000D22D7">
              <w:t xml:space="preserve">, вариант </w:t>
            </w:r>
            <w:r w:rsidRPr="000D22D7">
              <w:rPr>
                <w:lang w:val="en-US"/>
              </w:rPr>
              <w:t>I</w:t>
            </w: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Z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100</w:t>
            </w:r>
          </w:p>
        </w:tc>
      </w:tr>
      <w:tr w:rsidR="0083590F" w:rsidRPr="000D22D7" w:rsidTr="00FA7D1A">
        <w:trPr>
          <w:trHeight w:val="133"/>
        </w:trPr>
        <w:tc>
          <w:tcPr>
            <w:tcW w:w="5788" w:type="dxa"/>
            <w:vMerge/>
            <w:vAlign w:val="center"/>
          </w:tcPr>
          <w:p w:rsidR="0083590F" w:rsidRPr="000D22D7" w:rsidRDefault="0083590F" w:rsidP="00FA7D1A">
            <w:pPr>
              <w:jc w:val="center"/>
            </w:pP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X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350</w:t>
            </w:r>
          </w:p>
        </w:tc>
      </w:tr>
      <w:tr w:rsidR="0083590F" w:rsidRPr="000D22D7" w:rsidTr="00FA7D1A">
        <w:trPr>
          <w:trHeight w:val="133"/>
        </w:trPr>
        <w:tc>
          <w:tcPr>
            <w:tcW w:w="5788" w:type="dxa"/>
            <w:vMerge/>
            <w:vAlign w:val="center"/>
          </w:tcPr>
          <w:p w:rsidR="0083590F" w:rsidRPr="000D22D7" w:rsidRDefault="0083590F" w:rsidP="00FA7D1A">
            <w:pPr>
              <w:jc w:val="center"/>
            </w:pP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Y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700</w:t>
            </w:r>
          </w:p>
        </w:tc>
      </w:tr>
      <w:tr w:rsidR="0083590F" w:rsidRPr="000D22D7" w:rsidTr="00FA7D1A">
        <w:trPr>
          <w:trHeight w:val="373"/>
        </w:trPr>
        <w:tc>
          <w:tcPr>
            <w:tcW w:w="5788" w:type="dxa"/>
            <w:vMerge w:val="restart"/>
            <w:vAlign w:val="center"/>
          </w:tcPr>
          <w:p w:rsidR="0083590F" w:rsidRPr="000D22D7" w:rsidRDefault="0083590F" w:rsidP="00FA7D1A">
            <w:pPr>
              <w:jc w:val="center"/>
            </w:pPr>
            <w:r w:rsidRPr="000D22D7">
              <w:t xml:space="preserve">Габариты </w:t>
            </w:r>
            <w:r>
              <w:t>ПГЗРО</w:t>
            </w:r>
            <w:r w:rsidRPr="000D22D7">
              <w:t xml:space="preserve">, вариант </w:t>
            </w:r>
            <w:r w:rsidRPr="000D22D7">
              <w:rPr>
                <w:lang w:val="en-US"/>
              </w:rPr>
              <w:t>II</w:t>
            </w: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Z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33</w:t>
            </w:r>
          </w:p>
        </w:tc>
      </w:tr>
      <w:tr w:rsidR="0083590F" w:rsidRPr="000D22D7" w:rsidTr="00FA7D1A">
        <w:trPr>
          <w:trHeight w:val="133"/>
        </w:trPr>
        <w:tc>
          <w:tcPr>
            <w:tcW w:w="5788" w:type="dxa"/>
            <w:vMerge/>
            <w:vAlign w:val="center"/>
          </w:tcPr>
          <w:p w:rsidR="0083590F" w:rsidRPr="000D22D7" w:rsidRDefault="0083590F" w:rsidP="00FA7D1A">
            <w:pPr>
              <w:jc w:val="center"/>
            </w:pP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X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1050</w:t>
            </w:r>
          </w:p>
        </w:tc>
      </w:tr>
      <w:tr w:rsidR="0083590F" w:rsidRPr="000D22D7" w:rsidTr="00FA7D1A">
        <w:trPr>
          <w:trHeight w:val="133"/>
        </w:trPr>
        <w:tc>
          <w:tcPr>
            <w:tcW w:w="5788" w:type="dxa"/>
            <w:vMerge/>
            <w:vAlign w:val="center"/>
          </w:tcPr>
          <w:p w:rsidR="0083590F" w:rsidRPr="000D22D7" w:rsidRDefault="0083590F" w:rsidP="00FA7D1A">
            <w:pPr>
              <w:jc w:val="center"/>
            </w:pPr>
          </w:p>
        </w:tc>
        <w:tc>
          <w:tcPr>
            <w:tcW w:w="1109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Y</w:t>
            </w:r>
          </w:p>
        </w:tc>
        <w:tc>
          <w:tcPr>
            <w:tcW w:w="2356" w:type="dxa"/>
            <w:vAlign w:val="center"/>
          </w:tcPr>
          <w:p w:rsidR="0083590F" w:rsidRPr="000D22D7" w:rsidRDefault="0083590F" w:rsidP="00FA7D1A">
            <w:pPr>
              <w:jc w:val="center"/>
              <w:rPr>
                <w:lang w:val="en-US"/>
              </w:rPr>
            </w:pPr>
            <w:r w:rsidRPr="000D22D7">
              <w:rPr>
                <w:lang w:val="en-US"/>
              </w:rPr>
              <w:t>700</w:t>
            </w:r>
          </w:p>
        </w:tc>
      </w:tr>
    </w:tbl>
    <w:p w:rsidR="0083590F" w:rsidRDefault="0083590F" w:rsidP="0083590F">
      <w:pPr>
        <w:spacing w:line="360" w:lineRule="auto"/>
        <w:jc w:val="both"/>
      </w:pPr>
    </w:p>
    <w:p w:rsidR="0083590F" w:rsidRPr="000D22D7" w:rsidRDefault="00C2780A" w:rsidP="00C32ED2">
      <w:pPr>
        <w:spacing w:line="360" w:lineRule="auto"/>
        <w:ind w:firstLine="708"/>
        <w:jc w:val="both"/>
      </w:pPr>
      <w:r w:rsidRPr="000D22D7">
        <w:t xml:space="preserve">Для моделирования температурного поля, в массиве горных пород использовано уравнение нестационарной теплопроводности, в предположении линейного роста </w:t>
      </w:r>
      <w:r w:rsidRPr="000D22D7">
        <w:lastRenderedPageBreak/>
        <w:t>температуры от 20° С до 90° С, в течение первых ста лет. на контуре могильников двух типов (без учета конв</w:t>
      </w:r>
      <w:r w:rsidR="00C32ED2">
        <w:t>ективного переноса тепла)</w:t>
      </w:r>
    </w:p>
    <w:p w:rsidR="0083590F" w:rsidRPr="000D22D7" w:rsidRDefault="00C2780A" w:rsidP="00C32ED2">
      <w:pPr>
        <w:spacing w:line="360" w:lineRule="auto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="Calibri" w:hAnsi="Cambria Math"/>
          </w:rPr>
          <m:t>ρ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sub>
        </m:sSub>
        <m:r>
          <m:rPr>
            <m:sty m:val="p"/>
          </m:rPr>
          <w:rPr>
            <w:rFonts w:ascii="Cambria Math" w:eastAsia="Calibri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∂T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∂</m:t>
            </m:r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+∇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</w:rPr>
              <m:t>-k∇T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eastAsiaTheme="minorEastAsia"/>
        </w:rPr>
        <w:t>,</w:t>
      </w:r>
    </w:p>
    <w:p w:rsidR="00C2780A" w:rsidRDefault="00C2780A" w:rsidP="0083590F">
      <w:pPr>
        <w:spacing w:line="360" w:lineRule="auto"/>
        <w:jc w:val="both"/>
        <w:rPr>
          <w:rFonts w:eastAsiaTheme="minorEastAsia"/>
        </w:rPr>
      </w:pPr>
      <w:r>
        <w:t xml:space="preserve">где </w:t>
      </w:r>
      <w:r w:rsidRPr="006D0DEF">
        <w:rPr>
          <w:i/>
          <w:lang w:val="en-US"/>
        </w:rPr>
        <w:t>k</w:t>
      </w:r>
      <w:r w:rsidRPr="000D22D7">
        <w:t xml:space="preserve"> – коэффициент теплопроводности, Вт/(м∙К);</w:t>
      </w:r>
      <w:r>
        <w:t xml:space="preserve"> </w:t>
      </w:r>
      <w:r w:rsidRPr="000D22D7">
        <w:t>Т – температура, К;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sub>
        </m:sSub>
      </m:oMath>
      <w:r w:rsidRPr="000D22D7">
        <w:rPr>
          <w:rFonts w:eastAsiaTheme="minorEastAsia"/>
        </w:rPr>
        <w:t xml:space="preserve"> – удельная теплоемкость, Дж/(кг∙К);</w:t>
      </w:r>
      <w:r>
        <w:t xml:space="preserve"> </w:t>
      </w:r>
      <m:oMath>
        <m:r>
          <m:rPr>
            <m:sty m:val="p"/>
          </m:rPr>
          <w:rPr>
            <w:rFonts w:ascii="Cambria Math" w:eastAsia="Calibri" w:hAnsi="Cambria Math"/>
          </w:rPr>
          <m:t>ρ</m:t>
        </m:r>
      </m:oMath>
      <w:r w:rsidRPr="000D22D7">
        <w:rPr>
          <w:rFonts w:eastAsiaTheme="minorEastAsia"/>
        </w:rPr>
        <w:t xml:space="preserve"> – плотность, кг/м</w:t>
      </w:r>
      <w:r w:rsidRPr="000D22D7">
        <w:rPr>
          <w:rFonts w:eastAsiaTheme="minorEastAsia"/>
          <w:vertAlign w:val="superscript"/>
        </w:rPr>
        <w:t>3</w:t>
      </w:r>
      <w:r w:rsidRPr="000D22D7">
        <w:rPr>
          <w:rFonts w:eastAsiaTheme="minorEastAsia"/>
        </w:rPr>
        <w:t>;</w:t>
      </w:r>
      <w:r w:rsidRPr="006D0DEF">
        <w:rPr>
          <w:i/>
        </w:rPr>
        <w:t xml:space="preserve"> </w:t>
      </w:r>
      <w:r w:rsidRPr="006D0DEF">
        <w:rPr>
          <w:rFonts w:eastAsiaTheme="minorEastAsia"/>
          <w:i/>
          <w:lang w:val="en-US"/>
        </w:rPr>
        <w:t>t</w:t>
      </w:r>
      <w:r w:rsidRPr="000D22D7">
        <w:rPr>
          <w:rFonts w:eastAsiaTheme="minorEastAsia"/>
        </w:rPr>
        <w:t xml:space="preserve"> – время воздействия температуры, с.</w:t>
      </w:r>
    </w:p>
    <w:p w:rsidR="00C2780A" w:rsidRDefault="0083590F" w:rsidP="0083590F">
      <w:pPr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</w:t>
      </w:r>
      <w:r w:rsidRPr="000D22D7">
        <w:rPr>
          <w:rFonts w:eastAsiaTheme="minorEastAsia"/>
        </w:rPr>
        <w:t xml:space="preserve">аспределение температуры в нетронутом массиве </w:t>
      </w:r>
      <w:r>
        <w:rPr>
          <w:rFonts w:eastAsiaTheme="minorEastAsia"/>
        </w:rPr>
        <w:t>взято для наиболее пессимистичного варианта</w:t>
      </w:r>
      <w:r w:rsidRPr="000D22D7">
        <w:rPr>
          <w:rFonts w:eastAsiaTheme="minorEastAsia"/>
        </w:rPr>
        <w:t xml:space="preserve"> (рис. 3). При этом отметим, что скорость отвода тепла (его рассеяния в массиве) существенно выше в варианте </w:t>
      </w:r>
      <w:r w:rsidRPr="000D22D7">
        <w:rPr>
          <w:rFonts w:eastAsiaTheme="minorEastAsia"/>
          <w:lang w:val="en-US"/>
        </w:rPr>
        <w:t>II</w:t>
      </w:r>
      <w:r w:rsidRPr="000D22D7">
        <w:rPr>
          <w:rFonts w:eastAsiaTheme="minorEastAsia"/>
        </w:rPr>
        <w:t xml:space="preserve">. </w:t>
      </w:r>
    </w:p>
    <w:p w:rsidR="0083590F" w:rsidRPr="000D22D7" w:rsidRDefault="0083590F" w:rsidP="0083590F">
      <w:pPr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На рис. 4 показано полученное р</w:t>
      </w:r>
      <w:r w:rsidRPr="000D22D7">
        <w:rPr>
          <w:rFonts w:eastAsiaTheme="minorEastAsia"/>
        </w:rPr>
        <w:t>аспределение температуры</w:t>
      </w:r>
      <w:r>
        <w:rPr>
          <w:rFonts w:eastAsiaTheme="minorEastAsia"/>
        </w:rPr>
        <w:t xml:space="preserve"> во вмещающем массиве для времени нагрева = 100 лет.</w:t>
      </w:r>
    </w:p>
    <w:p w:rsidR="00C2780A" w:rsidRPr="000D22D7" w:rsidRDefault="00C2780A" w:rsidP="00C2780A">
      <w:pPr>
        <w:jc w:val="center"/>
        <w:rPr>
          <w:rFonts w:eastAsiaTheme="minorEastAsia"/>
        </w:rPr>
      </w:pPr>
      <w:r w:rsidRPr="000D22D7">
        <w:rPr>
          <w:rFonts w:eastAsiaTheme="minorEastAsia"/>
          <w:noProof/>
        </w:rPr>
        <w:drawing>
          <wp:inline distT="0" distB="0" distL="0" distR="0" wp14:anchorId="0B9B3305" wp14:editId="5C010EAC">
            <wp:extent cx="3343275" cy="2209839"/>
            <wp:effectExtent l="0" t="0" r="0" b="0"/>
            <wp:docPr id="51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81" cy="22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2780A" w:rsidRDefault="0083590F" w:rsidP="0083590F">
      <w:pPr>
        <w:rPr>
          <w:rFonts w:eastAsiaTheme="minorEastAsia"/>
        </w:rPr>
      </w:pPr>
      <w:r>
        <w:rPr>
          <w:rFonts w:eastAsiaTheme="minorEastAsia"/>
        </w:rPr>
        <w:tab/>
        <w:t xml:space="preserve">Рис. 3. </w:t>
      </w:r>
      <w:r w:rsidR="00C2780A" w:rsidRPr="000D22D7">
        <w:rPr>
          <w:rFonts w:eastAsiaTheme="minorEastAsia"/>
        </w:rPr>
        <w:t xml:space="preserve">Использованная </w:t>
      </w:r>
      <w:r w:rsidR="00C2780A">
        <w:rPr>
          <w:rFonts w:eastAsiaTheme="minorEastAsia"/>
        </w:rPr>
        <w:t xml:space="preserve">в моделях </w:t>
      </w:r>
      <w:r w:rsidR="00C2780A" w:rsidRPr="000D22D7">
        <w:rPr>
          <w:rFonts w:eastAsiaTheme="minorEastAsia"/>
        </w:rPr>
        <w:t>зависимость</w:t>
      </w:r>
      <w:r w:rsidR="00C2780A">
        <w:rPr>
          <w:rFonts w:eastAsiaTheme="minorEastAsia"/>
        </w:rPr>
        <w:t xml:space="preserve"> температуры от времени</w:t>
      </w:r>
    </w:p>
    <w:p w:rsidR="00C32ED2" w:rsidRPr="000D22D7" w:rsidRDefault="00C32ED2" w:rsidP="0083590F">
      <w:pPr>
        <w:rPr>
          <w:rFonts w:eastAsiaTheme="minorEastAsia"/>
        </w:rPr>
      </w:pPr>
    </w:p>
    <w:p w:rsidR="00C2780A" w:rsidRPr="000D22D7" w:rsidRDefault="00C2780A" w:rsidP="00C2780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F9CBDBE" wp14:editId="2B27F306">
            <wp:extent cx="4459605" cy="2910636"/>
            <wp:effectExtent l="19050" t="19050" r="17145" b="23495"/>
            <wp:docPr id="11" name="Рисунок 11" descr="E:\Desktop\ГЦ\2_ИБРАЭ\2017\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ktop\ГЦ\2_ИБРАЭ\2017\Рис.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71" cy="2913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2ED2" w:rsidRDefault="0083590F" w:rsidP="00C32ED2">
      <w:pPr>
        <w:jc w:val="center"/>
        <w:rPr>
          <w:rFonts w:eastAsiaTheme="minorEastAsia"/>
        </w:rPr>
      </w:pPr>
      <w:r>
        <w:rPr>
          <w:rFonts w:eastAsiaTheme="minorEastAsia"/>
        </w:rPr>
        <w:t>Рис. 4.</w:t>
      </w:r>
      <w:r w:rsidR="00C2780A" w:rsidRPr="000D22D7">
        <w:rPr>
          <w:rFonts w:eastAsiaTheme="minorEastAsia"/>
        </w:rPr>
        <w:t xml:space="preserve"> Распределение температуры</w:t>
      </w:r>
      <w:r w:rsidR="00C2780A">
        <w:rPr>
          <w:rFonts w:eastAsiaTheme="minorEastAsia"/>
        </w:rPr>
        <w:t xml:space="preserve"> во вмещающем массиве</w:t>
      </w:r>
      <w:r w:rsidR="00C2780A" w:rsidRPr="000D22D7">
        <w:rPr>
          <w:rFonts w:eastAsiaTheme="minorEastAsia"/>
        </w:rPr>
        <w:t>:</w:t>
      </w:r>
    </w:p>
    <w:p w:rsidR="00C32ED2" w:rsidRDefault="00C2780A" w:rsidP="00C32ED2">
      <w:pPr>
        <w:jc w:val="center"/>
        <w:rPr>
          <w:rFonts w:eastAsiaTheme="minorEastAsia"/>
        </w:rPr>
      </w:pPr>
      <w:r w:rsidRPr="000D22D7">
        <w:rPr>
          <w:rFonts w:eastAsiaTheme="minorEastAsia"/>
          <w:lang w:val="en-US"/>
        </w:rPr>
        <w:t>a</w:t>
      </w:r>
      <w:r w:rsidRPr="000D22D7">
        <w:rPr>
          <w:rFonts w:eastAsiaTheme="minorEastAsia"/>
        </w:rPr>
        <w:t xml:space="preserve"> – вариант </w:t>
      </w:r>
      <w:r w:rsidRPr="000D22D7">
        <w:rPr>
          <w:rFonts w:eastAsiaTheme="minorEastAsia"/>
          <w:lang w:val="en-US"/>
        </w:rPr>
        <w:t>I</w:t>
      </w:r>
      <w:r>
        <w:rPr>
          <w:rFonts w:eastAsiaTheme="minorEastAsia"/>
        </w:rPr>
        <w:t>, время нагрева = 10</w:t>
      </w:r>
      <w:r w:rsidRPr="000D22D7">
        <w:rPr>
          <w:rFonts w:eastAsiaTheme="minorEastAsia"/>
        </w:rPr>
        <w:t xml:space="preserve">0 лет,  </w:t>
      </w:r>
      <w:r w:rsidRPr="000D22D7">
        <w:rPr>
          <w:rFonts w:eastAsiaTheme="minorEastAsia"/>
          <w:lang w:val="en-US"/>
        </w:rPr>
        <w:t>T</w:t>
      </w:r>
      <w:r>
        <w:rPr>
          <w:rFonts w:eastAsiaTheme="minorEastAsia"/>
          <w:vertAlign w:val="subscript"/>
        </w:rPr>
        <w:t>ПГЗРО</w:t>
      </w:r>
      <w:r w:rsidRPr="000D22D7">
        <w:rPr>
          <w:rFonts w:eastAsiaTheme="minorEastAsia"/>
        </w:rPr>
        <w:t xml:space="preserve"> = </w:t>
      </w:r>
      <w:r>
        <w:t>9</w:t>
      </w:r>
      <w:r w:rsidRPr="000D22D7">
        <w:t>0° С</w:t>
      </w:r>
      <w:r w:rsidRPr="000D22D7">
        <w:rPr>
          <w:rFonts w:eastAsiaTheme="minorEastAsia"/>
        </w:rPr>
        <w:t>;</w:t>
      </w:r>
    </w:p>
    <w:p w:rsidR="00C2780A" w:rsidRPr="00120835" w:rsidRDefault="00C2780A" w:rsidP="00C32ED2">
      <w:pPr>
        <w:jc w:val="center"/>
        <w:rPr>
          <w:rFonts w:eastAsiaTheme="minorEastAsia"/>
        </w:rPr>
      </w:pPr>
      <w:r w:rsidRPr="000D22D7">
        <w:rPr>
          <w:rFonts w:eastAsiaTheme="minorEastAsia"/>
          <w:lang w:val="en-US"/>
        </w:rPr>
        <w:t>b</w:t>
      </w:r>
      <w:r w:rsidRPr="000D22D7">
        <w:rPr>
          <w:rFonts w:eastAsiaTheme="minorEastAsia"/>
        </w:rPr>
        <w:t xml:space="preserve"> - вариант </w:t>
      </w:r>
      <w:r>
        <w:rPr>
          <w:rFonts w:eastAsiaTheme="minorEastAsia"/>
          <w:lang w:val="en-US"/>
        </w:rPr>
        <w:t>I</w:t>
      </w:r>
      <w:r w:rsidRPr="000D22D7">
        <w:rPr>
          <w:rFonts w:eastAsiaTheme="minorEastAsia"/>
          <w:lang w:val="en-US"/>
        </w:rPr>
        <w:t>I</w:t>
      </w:r>
      <w:r w:rsidRPr="000D22D7">
        <w:rPr>
          <w:rFonts w:eastAsiaTheme="minorEastAsia"/>
        </w:rPr>
        <w:t xml:space="preserve">, время нагрева = 100 лет,  </w:t>
      </w:r>
      <w:r w:rsidRPr="000D22D7">
        <w:rPr>
          <w:rFonts w:eastAsiaTheme="minorEastAsia"/>
          <w:lang w:val="en-US"/>
        </w:rPr>
        <w:t>T</w:t>
      </w:r>
      <w:r>
        <w:rPr>
          <w:rFonts w:eastAsiaTheme="minorEastAsia"/>
          <w:vertAlign w:val="subscript"/>
        </w:rPr>
        <w:t>ПГЗРО</w:t>
      </w:r>
      <w:r w:rsidRPr="000D22D7">
        <w:rPr>
          <w:rFonts w:eastAsiaTheme="minorEastAsia"/>
        </w:rPr>
        <w:t xml:space="preserve"> = </w:t>
      </w:r>
      <w:r w:rsidRPr="000D22D7">
        <w:t>90° С</w:t>
      </w:r>
    </w:p>
    <w:p w:rsidR="00C2780A" w:rsidRPr="002137CC" w:rsidRDefault="00C2780A" w:rsidP="00C2780A">
      <w:pPr>
        <w:jc w:val="both"/>
        <w:rPr>
          <w:rFonts w:eastAsiaTheme="minorEastAsia"/>
        </w:rPr>
      </w:pPr>
      <w:r w:rsidRPr="002137CC">
        <w:rPr>
          <w:rFonts w:eastAsiaTheme="minorEastAsia"/>
        </w:rPr>
        <w:tab/>
      </w:r>
    </w:p>
    <w:p w:rsidR="00C2780A" w:rsidRPr="0083590F" w:rsidRDefault="00C2780A" w:rsidP="0083590F">
      <w:pPr>
        <w:spacing w:line="360" w:lineRule="auto"/>
        <w:jc w:val="both"/>
        <w:rPr>
          <w:rFonts w:eastAsiaTheme="minorEastAsia"/>
        </w:rPr>
      </w:pPr>
      <w:r w:rsidRPr="000D22D7">
        <w:rPr>
          <w:rFonts w:eastAsiaTheme="minorEastAsia"/>
        </w:rPr>
        <w:tab/>
      </w:r>
      <w:r w:rsidRPr="0083590F">
        <w:rPr>
          <w:rFonts w:eastAsiaTheme="minorEastAsia"/>
        </w:rPr>
        <w:t xml:space="preserve"> </w:t>
      </w:r>
    </w:p>
    <w:p w:rsidR="00C2780A" w:rsidRPr="0083590F" w:rsidRDefault="00C2780A" w:rsidP="0083590F">
      <w:pPr>
        <w:spacing w:line="360" w:lineRule="auto"/>
        <w:ind w:firstLine="708"/>
        <w:jc w:val="both"/>
        <w:rPr>
          <w:rFonts w:eastAsiaTheme="minorEastAsia"/>
        </w:rPr>
      </w:pPr>
      <w:r w:rsidRPr="0083590F">
        <w:rPr>
          <w:rFonts w:eastAsiaTheme="minorEastAsia"/>
        </w:rPr>
        <w:lastRenderedPageBreak/>
        <w:t xml:space="preserve">Расчет </w:t>
      </w:r>
      <w:r w:rsidR="00C32ED2">
        <w:rPr>
          <w:rFonts w:eastAsiaTheme="minorEastAsia"/>
        </w:rPr>
        <w:t>напряженно-деформированного состояния (</w:t>
      </w:r>
      <w:r w:rsidRPr="0083590F">
        <w:rPr>
          <w:rFonts w:eastAsiaTheme="minorEastAsia"/>
        </w:rPr>
        <w:t>НДС</w:t>
      </w:r>
      <w:r w:rsidR="00C32ED2">
        <w:rPr>
          <w:rFonts w:eastAsiaTheme="minorEastAsia"/>
        </w:rPr>
        <w:t>) массива</w:t>
      </w:r>
      <w:r w:rsidRPr="0083590F">
        <w:rPr>
          <w:rFonts w:eastAsiaTheme="minorEastAsia"/>
        </w:rPr>
        <w:t xml:space="preserve"> проводился с использованием </w:t>
      </w:r>
      <w:r w:rsidR="00C32ED2">
        <w:rPr>
          <w:rFonts w:eastAsiaTheme="minorEastAsia"/>
        </w:rPr>
        <w:t>метода конечных элементов</w:t>
      </w:r>
      <w:r w:rsidRPr="0083590F">
        <w:rPr>
          <w:rFonts w:eastAsiaTheme="minorEastAsia"/>
        </w:rPr>
        <w:t xml:space="preserve"> в трёхмерной постановке:</w:t>
      </w:r>
    </w:p>
    <w:p w:rsidR="00C2780A" w:rsidRPr="0083590F" w:rsidRDefault="00C2780A" w:rsidP="00C32ED2">
      <w:pPr>
        <w:spacing w:line="360" w:lineRule="auto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σ=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yy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yz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xz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yz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zz</m:t>
                        </m:r>
                      </m:sub>
                    </m:sSub>
                  </m:e>
                </m:mr>
              </m:m>
            </m:e>
          </m:d>
        </m:oMath>
      </m:oMathPara>
    </w:p>
    <w:p w:rsidR="00C2780A" w:rsidRPr="0083590F" w:rsidRDefault="00C2780A" w:rsidP="00C32ED2">
      <w:pPr>
        <w:spacing w:line="360" w:lineRule="auto"/>
        <w:ind w:firstLine="708"/>
        <w:jc w:val="both"/>
        <w:rPr>
          <w:rFonts w:eastAsiaTheme="minorEastAsia"/>
        </w:rPr>
      </w:pPr>
      <w:r w:rsidRPr="0083590F">
        <w:rPr>
          <w:rFonts w:eastAsiaTheme="minorEastAsia"/>
        </w:rPr>
        <w:t xml:space="preserve">Соотношение между напряжениями и деформациями, с учетом теплового расширения </w:t>
      </w:r>
      <w:r w:rsidR="00C32ED2">
        <w:rPr>
          <w:rFonts w:eastAsiaTheme="minorEastAsia"/>
        </w:rPr>
        <w:t xml:space="preserve">пород </w:t>
      </w:r>
      <w:r w:rsidRPr="0083590F">
        <w:rPr>
          <w:rFonts w:eastAsiaTheme="minorEastAsia"/>
        </w:rPr>
        <w:t xml:space="preserve"> имеет вид:</w:t>
      </w:r>
    </w:p>
    <w:p w:rsidR="00C2780A" w:rsidRPr="0083590F" w:rsidRDefault="00C2780A" w:rsidP="00C32ED2">
      <w:pPr>
        <w:spacing w:line="360" w:lineRule="auto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σ=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</w:rPr>
          <m:t>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ε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α</m:t>
        </m:r>
        <m:r>
          <m:rPr>
            <m:sty m:val="p"/>
          </m:rPr>
          <w:rPr>
            <w:rFonts w:ascii="Cambria Math" w:eastAsiaTheme="minorEastAsia" w:hAnsi="Cambria Math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 w:rsidRPr="0083590F">
        <w:rPr>
          <w:rFonts w:eastAsiaTheme="minorEastAsia"/>
        </w:rPr>
        <w:t>,</w:t>
      </w:r>
    </w:p>
    <w:p w:rsidR="00C2780A" w:rsidRPr="0083590F" w:rsidRDefault="00C2780A" w:rsidP="00C32ED2">
      <w:pPr>
        <w:spacing w:line="360" w:lineRule="auto"/>
        <w:ind w:firstLine="708"/>
        <w:jc w:val="both"/>
        <w:rPr>
          <w:rFonts w:eastAsiaTheme="minorEastAsia"/>
        </w:rPr>
      </w:pPr>
      <w:r w:rsidRPr="0083590F">
        <w:rPr>
          <w:rFonts w:eastAsiaTheme="minorEastAsia"/>
        </w:rPr>
        <w:t xml:space="preserve">где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α</m:t>
        </m:r>
      </m:oMath>
      <w:r w:rsidRPr="0083590F">
        <w:rPr>
          <w:rFonts w:eastAsiaTheme="minorEastAsia"/>
        </w:rPr>
        <w:t xml:space="preserve"> – коэффициент линейного теплового расширения, 1/°С;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ε</m:t>
        </m:r>
      </m:oMath>
      <w:r w:rsidRPr="0083590F">
        <w:rPr>
          <w:rFonts w:eastAsiaTheme="minorEastAsia"/>
        </w:rPr>
        <w:t xml:space="preserve"> – упругие деформации; </w:t>
      </w:r>
      <m:oMath>
        <m:r>
          <m:rPr>
            <m:sty m:val="p"/>
          </m:rPr>
          <w:rPr>
            <w:rFonts w:ascii="Cambria Math" w:eastAsiaTheme="minorEastAsia" w:hAnsi="Cambria Math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</m:oMath>
      <w:r w:rsidRPr="0083590F">
        <w:rPr>
          <w:rFonts w:eastAsiaTheme="minorEastAsia"/>
        </w:rPr>
        <w:t xml:space="preserve"> – изменение температуры; </w:t>
      </w:r>
      <w:r w:rsidRPr="0083590F">
        <w:rPr>
          <w:rFonts w:eastAsiaTheme="minorEastAsia"/>
          <w:lang w:val="en-US"/>
        </w:rPr>
        <w:t>D</w:t>
      </w:r>
      <w:r w:rsidRPr="0083590F">
        <w:rPr>
          <w:rFonts w:eastAsiaTheme="minorEastAsia"/>
        </w:rPr>
        <w:t xml:space="preserve"> – матрица упругих коэффициентов.</w:t>
      </w:r>
    </w:p>
    <w:p w:rsidR="00C2780A" w:rsidRPr="0083590F" w:rsidRDefault="00C2780A" w:rsidP="00C32ED2">
      <w:pPr>
        <w:spacing w:line="360" w:lineRule="auto"/>
        <w:ind w:firstLine="708"/>
        <w:jc w:val="both"/>
        <w:rPr>
          <w:rFonts w:eastAsiaTheme="minorEastAsia"/>
        </w:rPr>
      </w:pPr>
      <w:r w:rsidRPr="0083590F">
        <w:rPr>
          <w:rFonts w:eastAsiaTheme="minorEastAsia"/>
        </w:rPr>
        <w:t xml:space="preserve">Для изотропного материала </w:t>
      </w:r>
      <w:r w:rsidRPr="0083590F">
        <w:rPr>
          <w:rFonts w:eastAsiaTheme="minorEastAsia"/>
          <w:lang w:val="en-US"/>
        </w:rPr>
        <w:t>D</w:t>
      </w:r>
      <w:r w:rsidRPr="0083590F">
        <w:rPr>
          <w:rFonts w:eastAsiaTheme="minorEastAsia"/>
        </w:rPr>
        <w:t xml:space="preserve"> имеет следующий вид:</w:t>
      </w:r>
    </w:p>
    <w:p w:rsidR="00C2780A" w:rsidRPr="0083590F" w:rsidRDefault="00DA297F" w:rsidP="001A6E1E">
      <w:pPr>
        <w:spacing w:line="360" w:lineRule="auto"/>
        <w:ind w:left="-142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E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μ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1-2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μ</m:t>
                </m:r>
              </m:e>
            </m:d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(1-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(1-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)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 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 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μ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0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1-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en-US"/>
                              </w:rPr>
                              <m:t>μ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</w:rPr>
                                  <m:t>1-2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μ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0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0 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0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0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 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                 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</w:rPr>
                                  <m:t>1-2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μ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</w:rPr>
                                  <m:t>1-2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μ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  <w:r w:rsidR="00C32ED2">
        <w:rPr>
          <w:rFonts w:eastAsiaTheme="minorEastAsia"/>
        </w:rPr>
        <w:t>,</w:t>
      </w:r>
    </w:p>
    <w:p w:rsidR="00C2780A" w:rsidRPr="0083590F" w:rsidRDefault="00C32ED2" w:rsidP="00C32ED2">
      <w:pPr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μ</m:t>
        </m:r>
      </m:oMath>
      <w:r w:rsidR="00C2780A" w:rsidRPr="0083590F">
        <w:rPr>
          <w:rFonts w:eastAsiaTheme="minorEastAsia"/>
        </w:rPr>
        <w:t xml:space="preserve"> – коэффициент Пуассона; </w:t>
      </w:r>
      <w:r w:rsidR="00C2780A" w:rsidRPr="0083590F">
        <w:rPr>
          <w:rFonts w:eastAsiaTheme="minorEastAsia"/>
          <w:lang w:val="en-US"/>
        </w:rPr>
        <w:t>E</w:t>
      </w:r>
      <w:r w:rsidR="00C2780A" w:rsidRPr="0083590F">
        <w:rPr>
          <w:rFonts w:eastAsiaTheme="minorEastAsia"/>
        </w:rPr>
        <w:t xml:space="preserve"> – модуль Юнга, Па.</w:t>
      </w:r>
    </w:p>
    <w:p w:rsidR="00C2780A" w:rsidRPr="0083590F" w:rsidRDefault="00C2780A" w:rsidP="0083590F">
      <w:pPr>
        <w:spacing w:line="360" w:lineRule="auto"/>
        <w:jc w:val="both"/>
      </w:pPr>
      <w:r w:rsidRPr="0083590F">
        <w:rPr>
          <w:rFonts w:eastAsiaTheme="minorEastAsia"/>
        </w:rPr>
        <w:tab/>
      </w:r>
      <w:r w:rsidRPr="0083590F">
        <w:t>Напряжение бокового отпора принимается по А.Н. Диннику, как:</w:t>
      </w:r>
    </w:p>
    <w:p w:rsidR="00C2780A" w:rsidRPr="0083590F" w:rsidRDefault="00DA297F" w:rsidP="0083590F">
      <w:pPr>
        <w:spacing w:line="36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</w:rPr>
            <m:t>∙</m:t>
          </m:r>
          <m:f>
            <m:fPr>
              <m:ctrlPr>
                <w:rPr>
                  <w:rFonts w:ascii="Cambria Math" w:eastAsia="Calibri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</w:rPr>
                <m:t>μ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</w:rPr>
                <m:t>1-μ</m:t>
              </m:r>
            </m:den>
          </m:f>
        </m:oMath>
      </m:oMathPara>
    </w:p>
    <w:p w:rsidR="00C2780A" w:rsidRPr="00C32ED2" w:rsidRDefault="00C2780A" w:rsidP="0083590F">
      <w:pPr>
        <w:spacing w:line="360" w:lineRule="auto"/>
        <w:jc w:val="both"/>
        <w:rPr>
          <w:rFonts w:eastAsiaTheme="minorEastAsia"/>
        </w:rPr>
      </w:pPr>
      <w:r w:rsidRPr="0083590F">
        <w:rPr>
          <w:rFonts w:eastAsiaTheme="minorEastAsia"/>
        </w:rPr>
        <w:tab/>
        <w:t>Расчет интенсивности напряжений</w:t>
      </w:r>
      <w:r w:rsidR="00C32ED2" w:rsidRPr="00C32ED2">
        <w:rPr>
          <w:rFonts w:eastAsiaTheme="minorEastAsia"/>
        </w:rPr>
        <w:t xml:space="preserve"> </w:t>
      </w:r>
      <w:r w:rsidR="00C32ED2" w:rsidRPr="00C32ED2">
        <w:rPr>
          <w:rFonts w:eastAsiaTheme="minorEastAsia"/>
          <w:i/>
          <w:lang w:val="en-US"/>
        </w:rPr>
        <w:sym w:font="Symbol" w:char="F073"/>
      </w:r>
      <w:r w:rsidR="00C32ED2" w:rsidRPr="00C32ED2">
        <w:rPr>
          <w:rFonts w:eastAsiaTheme="minorEastAsia"/>
          <w:i/>
          <w:vertAlign w:val="subscript"/>
          <w:lang w:val="en-US"/>
        </w:rPr>
        <w:t>i</w:t>
      </w:r>
      <w:r w:rsidRPr="0083590F">
        <w:rPr>
          <w:rFonts w:eastAsiaTheme="minorEastAsia"/>
        </w:rPr>
        <w:t>, производился по формуле:</w:t>
      </w:r>
    </w:p>
    <w:p w:rsidR="0083590F" w:rsidRPr="001A6E1E" w:rsidRDefault="00DA297F" w:rsidP="001A6E1E">
      <w:pPr>
        <w:spacing w:line="36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+3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xy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+3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+3</m:t>
              </m:r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</m:oMath>
      </m:oMathPara>
    </w:p>
    <w:p w:rsidR="00C2780A" w:rsidRPr="000D22D7" w:rsidRDefault="00C2780A" w:rsidP="00C2780A">
      <w:r>
        <w:rPr>
          <w:rFonts w:eastAsiaTheme="minorEastAsia"/>
        </w:rPr>
        <w:t xml:space="preserve">Таблица 2 - </w:t>
      </w:r>
      <w:r w:rsidRPr="000D22D7">
        <w:rPr>
          <w:rFonts w:eastAsiaTheme="minorEastAsia"/>
        </w:rPr>
        <w:t>Исходные данные, т</w:t>
      </w:r>
      <w:r w:rsidRPr="000D22D7">
        <w:t>епловые и физико-механические параметры модели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Параметр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Размерность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Значение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Коэффициент линейного теплового расширения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1/°С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4∙10</w:t>
            </w:r>
            <w:r w:rsidRPr="000D22D7">
              <w:rPr>
                <w:rFonts w:eastAsiaTheme="minorEastAsia"/>
                <w:vertAlign w:val="superscript"/>
              </w:rPr>
              <w:t>-6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Удельная теплоемкость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Дж/(кг∙К)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790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t>Коэффициент теплопроводности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t>Вт/(м∙К)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3,5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Диапазон времени нагрева могильника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Годы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0 - 100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Диапазон изменения температуры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°С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9 – 90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Модуль Юнга могильника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Па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2∙10</w:t>
            </w:r>
            <w:r w:rsidRPr="000D22D7">
              <w:rPr>
                <w:rFonts w:eastAsiaTheme="minorEastAsia"/>
                <w:vertAlign w:val="superscript"/>
              </w:rPr>
              <w:t>9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Модуль Юнга вмещающего массива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Па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2∙10</w:t>
            </w:r>
            <w:r w:rsidRPr="000D22D7">
              <w:rPr>
                <w:rFonts w:eastAsiaTheme="minorEastAsia"/>
                <w:vertAlign w:val="superscript"/>
              </w:rPr>
              <w:t>10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Коэффициент Пуассона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-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0,25</w:t>
            </w:r>
          </w:p>
        </w:tc>
      </w:tr>
      <w:tr w:rsidR="00C2780A" w:rsidRPr="000D22D7" w:rsidTr="005C4F00">
        <w:trPr>
          <w:jc w:val="center"/>
        </w:trPr>
        <w:tc>
          <w:tcPr>
            <w:tcW w:w="5637" w:type="dxa"/>
            <w:vAlign w:val="center"/>
          </w:tcPr>
          <w:p w:rsidR="00C2780A" w:rsidRPr="000D22D7" w:rsidRDefault="00C2780A" w:rsidP="005C4F00">
            <w:pPr>
              <w:jc w:val="both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Усредненная плотность геоматериала</w:t>
            </w:r>
          </w:p>
        </w:tc>
        <w:tc>
          <w:tcPr>
            <w:tcW w:w="2126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кг/м</w:t>
            </w:r>
            <w:r w:rsidRPr="000D22D7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2780A" w:rsidRPr="000D22D7" w:rsidRDefault="00C2780A" w:rsidP="005C4F00">
            <w:pPr>
              <w:jc w:val="center"/>
              <w:rPr>
                <w:rFonts w:eastAsiaTheme="minorEastAsia"/>
              </w:rPr>
            </w:pPr>
            <w:r w:rsidRPr="000D22D7">
              <w:rPr>
                <w:rFonts w:eastAsiaTheme="minorEastAsia"/>
              </w:rPr>
              <w:t>2500</w:t>
            </w:r>
          </w:p>
        </w:tc>
      </w:tr>
    </w:tbl>
    <w:p w:rsidR="00C2780A" w:rsidRPr="000D22D7" w:rsidRDefault="00C2780A" w:rsidP="00C2780A">
      <w:pPr>
        <w:jc w:val="both"/>
        <w:rPr>
          <w:rFonts w:eastAsiaTheme="minorEastAsia"/>
        </w:rPr>
      </w:pPr>
    </w:p>
    <w:p w:rsidR="00C2780A" w:rsidRDefault="00C2780A" w:rsidP="001A6E1E">
      <w:pPr>
        <w:spacing w:line="360" w:lineRule="auto"/>
        <w:jc w:val="both"/>
        <w:rPr>
          <w:rFonts w:eastAsiaTheme="minorEastAsia"/>
        </w:rPr>
      </w:pPr>
      <w:r w:rsidRPr="000D22D7">
        <w:rPr>
          <w:rFonts w:eastAsiaTheme="minorEastAsia"/>
        </w:rPr>
        <w:tab/>
        <w:t xml:space="preserve">На рис. 4  и 5 приведены расчеты </w:t>
      </w:r>
      <w:r>
        <w:rPr>
          <w:rFonts w:eastAsiaTheme="minorEastAsia"/>
        </w:rPr>
        <w:t xml:space="preserve">вертикальной </w:t>
      </w:r>
      <w:r w:rsidRPr="000D22D7">
        <w:rPr>
          <w:rFonts w:eastAsiaTheme="minorEastAsia"/>
        </w:rPr>
        <w:t xml:space="preserve">компоненты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zz</m:t>
            </m:r>
          </m:sub>
        </m:sSub>
      </m:oMath>
      <w:r>
        <w:rPr>
          <w:rFonts w:eastAsiaTheme="minorEastAsia"/>
        </w:rPr>
        <w:t xml:space="preserve"> и интенсивности напряжений</w:t>
      </w:r>
      <w:r w:rsidRPr="000D22D7">
        <w:rPr>
          <w:rFonts w:eastAsiaTheme="minorEastAsia"/>
        </w:rPr>
        <w:t xml:space="preserve"> </w:t>
      </w:r>
      <w:r w:rsidR="00C32ED2" w:rsidRPr="00C32ED2">
        <w:rPr>
          <w:rFonts w:eastAsiaTheme="minorEastAsia"/>
          <w:i/>
          <w:lang w:val="en-US"/>
        </w:rPr>
        <w:sym w:font="Symbol" w:char="F073"/>
      </w:r>
      <w:r w:rsidR="00C32ED2" w:rsidRPr="00C32ED2">
        <w:rPr>
          <w:rFonts w:eastAsiaTheme="minorEastAsia"/>
          <w:i/>
          <w:vertAlign w:val="subscript"/>
          <w:lang w:val="en-US"/>
        </w:rPr>
        <w:t>i</w:t>
      </w:r>
      <w:r w:rsidR="00C32ED2">
        <w:rPr>
          <w:rFonts w:eastAsiaTheme="minorEastAsia"/>
        </w:rPr>
        <w:t>.</w:t>
      </w:r>
      <w:r w:rsidR="001A6E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Можно видеть, что области высокой концентрации напряжений, прилегающие к приконтурным зонам </w:t>
      </w:r>
      <w:r>
        <w:t>ПГЗРО</w:t>
      </w:r>
      <w:r w:rsidR="00C32ED2">
        <w:rPr>
          <w:rFonts w:eastAsiaTheme="minorEastAsia"/>
        </w:rPr>
        <w:t xml:space="preserve"> имеют существенные различия а</w:t>
      </w:r>
      <w:r>
        <w:rPr>
          <w:rFonts w:eastAsiaTheme="minorEastAsia"/>
        </w:rPr>
        <w:t xml:space="preserve"> именно, зона разгрузки в варианте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 захватывает полностью могильник ВАО, в то время как в варианте </w:t>
      </w:r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 xml:space="preserve"> зона разгрузки сконцентрирована в области подработанного массива. Причем </w:t>
      </w:r>
      <w:r>
        <w:rPr>
          <w:rFonts w:eastAsiaTheme="minorEastAsia"/>
        </w:rPr>
        <w:lastRenderedPageBreak/>
        <w:t xml:space="preserve">в приконтурных зонах аномальные значения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zz</m:t>
            </m:r>
          </m:sub>
        </m:sSub>
      </m:oMath>
      <w:r w:rsidRPr="003558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плоскости </w:t>
      </w:r>
      <w:r>
        <w:rPr>
          <w:rFonts w:eastAsiaTheme="minorEastAsia"/>
          <w:lang w:val="en-US"/>
        </w:rPr>
        <w:t>XZ</w:t>
      </w:r>
      <w:r>
        <w:rPr>
          <w:rFonts w:eastAsiaTheme="minorEastAsia"/>
        </w:rPr>
        <w:t xml:space="preserve"> на</w:t>
      </w:r>
      <w:r w:rsidR="001A6E1E">
        <w:rPr>
          <w:rFonts w:eastAsiaTheme="minorEastAsia"/>
        </w:rPr>
        <w:t xml:space="preserve"> расстоянии 5 метров от </w:t>
      </w:r>
      <w:r w:rsidR="00C32ED2">
        <w:t>ПГЗРО</w:t>
      </w:r>
      <w:r w:rsidR="00C32ED2">
        <w:rPr>
          <w:rFonts w:eastAsiaTheme="minorEastAsia"/>
        </w:rPr>
        <w:t xml:space="preserve"> </w:t>
      </w:r>
      <w:r>
        <w:rPr>
          <w:rFonts w:eastAsiaTheme="minorEastAsia"/>
        </w:rPr>
        <w:t>захватывают существенно различные объемы (рис. 6 и 7). Это каса</w:t>
      </w:r>
      <w:r w:rsidR="001A6E1E">
        <w:rPr>
          <w:rFonts w:eastAsiaTheme="minorEastAsia"/>
        </w:rPr>
        <w:t xml:space="preserve">ется и интенсивности напряжений. </w:t>
      </w:r>
    </w:p>
    <w:p w:rsidR="00C2780A" w:rsidRDefault="00C2780A" w:rsidP="00C2780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6A2EE38" wp14:editId="2399A74C">
            <wp:extent cx="5002180" cy="3371469"/>
            <wp:effectExtent l="19050" t="19050" r="27305" b="19685"/>
            <wp:docPr id="4" name="Рисунок 4" descr="E:\Desktop\ГЦ\2_ИБРАЭ\2017\Рис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ГЦ\2_ИБРАЭ\2017\Рис.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64" cy="33742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80A" w:rsidRDefault="00BD4C69" w:rsidP="00C2780A">
      <w:pPr>
        <w:ind w:firstLine="708"/>
        <w:jc w:val="both"/>
      </w:pPr>
      <w:r>
        <w:rPr>
          <w:rFonts w:eastAsiaTheme="minorEastAsia"/>
        </w:rPr>
        <w:t>Рис.</w:t>
      </w:r>
      <w:r w:rsidR="00C2780A" w:rsidRPr="000D22D7">
        <w:rPr>
          <w:rFonts w:eastAsiaTheme="minorEastAsia"/>
        </w:rPr>
        <w:t xml:space="preserve"> </w:t>
      </w:r>
      <w:r>
        <w:rPr>
          <w:rFonts w:eastAsiaTheme="minorEastAsia"/>
        </w:rPr>
        <w:t xml:space="preserve">4. </w:t>
      </w:r>
      <w:r w:rsidR="00C2780A">
        <w:rPr>
          <w:rFonts w:eastAsiaTheme="minorEastAsia"/>
        </w:rPr>
        <w:t xml:space="preserve"> </w:t>
      </w:r>
      <w:r w:rsidR="00C2780A" w:rsidRPr="000D22D7">
        <w:rPr>
          <w:rFonts w:eastAsiaTheme="minorEastAsia"/>
        </w:rPr>
        <w:t xml:space="preserve">Распределение </w:t>
      </w:r>
      <w:r w:rsidR="00C2780A">
        <w:rPr>
          <w:rFonts w:eastAsiaTheme="minorEastAsia"/>
        </w:rPr>
        <w:t xml:space="preserve">вертикальных напряжений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zz</m:t>
            </m:r>
          </m:sub>
        </m:sSub>
      </m:oMath>
      <w:r w:rsidR="00C2780A" w:rsidRPr="000D22D7">
        <w:rPr>
          <w:rFonts w:eastAsiaTheme="minorEastAsia"/>
        </w:rPr>
        <w:t xml:space="preserve">: </w:t>
      </w:r>
      <w:r w:rsidR="00C2780A" w:rsidRPr="000D22D7">
        <w:rPr>
          <w:rFonts w:eastAsiaTheme="minorEastAsia"/>
          <w:lang w:val="en-US"/>
        </w:rPr>
        <w:t>a</w:t>
      </w:r>
      <w:r w:rsidR="00C2780A" w:rsidRPr="000D22D7">
        <w:rPr>
          <w:rFonts w:eastAsiaTheme="minorEastAsia"/>
        </w:rPr>
        <w:t xml:space="preserve"> – вариант </w:t>
      </w:r>
      <w:r w:rsidR="00C2780A" w:rsidRPr="000D22D7">
        <w:rPr>
          <w:rFonts w:eastAsiaTheme="minorEastAsia"/>
          <w:lang w:val="en-US"/>
        </w:rPr>
        <w:t>I</w:t>
      </w:r>
      <w:r w:rsidR="00C2780A" w:rsidRPr="000D22D7">
        <w:rPr>
          <w:rFonts w:eastAsiaTheme="minorEastAsia"/>
        </w:rPr>
        <w:t xml:space="preserve">, время нагрева = 20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20° С</w:t>
      </w:r>
      <w:r w:rsidR="00C2780A" w:rsidRPr="000D22D7">
        <w:rPr>
          <w:rFonts w:eastAsiaTheme="minorEastAsia"/>
        </w:rPr>
        <w:t xml:space="preserve"> ; </w:t>
      </w:r>
      <w:r w:rsidR="00C2780A" w:rsidRPr="000D22D7">
        <w:rPr>
          <w:rFonts w:eastAsiaTheme="minorEastAsia"/>
          <w:lang w:val="en-US"/>
        </w:rPr>
        <w:t>b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  <w:r w:rsidR="00C2780A" w:rsidRPr="000D22D7">
        <w:rPr>
          <w:rFonts w:eastAsiaTheme="minorEastAsia"/>
        </w:rPr>
        <w:t xml:space="preserve">; </w:t>
      </w:r>
      <w:r w:rsidR="00C2780A" w:rsidRPr="000D22D7">
        <w:rPr>
          <w:rFonts w:eastAsiaTheme="minorEastAsia"/>
          <w:lang w:val="en-US"/>
        </w:rPr>
        <w:t>c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II</w:t>
      </w:r>
      <w:r w:rsidR="00C2780A" w:rsidRPr="000D22D7">
        <w:rPr>
          <w:rFonts w:eastAsiaTheme="minorEastAsia"/>
        </w:rPr>
        <w:t xml:space="preserve">, время нагрева = 20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20° С</w:t>
      </w:r>
      <w:r w:rsidR="00C2780A" w:rsidRPr="000D22D7">
        <w:rPr>
          <w:rFonts w:eastAsiaTheme="minorEastAsia"/>
        </w:rPr>
        <w:t xml:space="preserve">; </w:t>
      </w:r>
      <w:r w:rsidR="00C2780A" w:rsidRPr="000D22D7">
        <w:rPr>
          <w:rFonts w:eastAsiaTheme="minorEastAsia"/>
          <w:lang w:val="en-US"/>
        </w:rPr>
        <w:t>d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</w:p>
    <w:p w:rsidR="001A6E1E" w:rsidRDefault="001A6E1E" w:rsidP="001A6E1E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1A73EB4" wp14:editId="681D7447">
            <wp:extent cx="5133975" cy="3498786"/>
            <wp:effectExtent l="19050" t="19050" r="9525" b="26035"/>
            <wp:docPr id="10" name="Рисунок 10" descr="E:\Desktop\ГЦ\2_ИБРАЭ\2017\Рис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ktop\ГЦ\2_ИБРАЭ\2017\Рис.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94" cy="3504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E1E" w:rsidRPr="001A6E1E" w:rsidRDefault="00BD4C69" w:rsidP="001A6E1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Рис. 5.</w:t>
      </w:r>
      <w:r w:rsidR="001A6E1E">
        <w:rPr>
          <w:rFonts w:eastAsiaTheme="minorEastAsia"/>
        </w:rPr>
        <w:t xml:space="preserve"> </w:t>
      </w:r>
      <w:r w:rsidR="001A6E1E" w:rsidRPr="000D22D7">
        <w:rPr>
          <w:rFonts w:eastAsiaTheme="minorEastAsia"/>
        </w:rPr>
        <w:t xml:space="preserve">Распределение </w:t>
      </w:r>
      <w:r w:rsidR="001A6E1E">
        <w:rPr>
          <w:rFonts w:eastAsiaTheme="minorEastAsia"/>
        </w:rPr>
        <w:t xml:space="preserve">интенсивности напряжений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1A6E1E" w:rsidRPr="000D22D7">
        <w:rPr>
          <w:rFonts w:eastAsiaTheme="minorEastAsia"/>
        </w:rPr>
        <w:t xml:space="preserve">: </w:t>
      </w:r>
      <w:r w:rsidR="001A6E1E" w:rsidRPr="000D22D7">
        <w:rPr>
          <w:rFonts w:eastAsiaTheme="minorEastAsia"/>
          <w:lang w:val="en-US"/>
        </w:rPr>
        <w:t>a</w:t>
      </w:r>
      <w:r w:rsidR="001A6E1E" w:rsidRPr="000D22D7">
        <w:rPr>
          <w:rFonts w:eastAsiaTheme="minorEastAsia"/>
        </w:rPr>
        <w:t xml:space="preserve"> – вариант </w:t>
      </w:r>
      <w:r w:rsidR="001A6E1E" w:rsidRPr="000D22D7">
        <w:rPr>
          <w:rFonts w:eastAsiaTheme="minorEastAsia"/>
          <w:lang w:val="en-US"/>
        </w:rPr>
        <w:t>I</w:t>
      </w:r>
      <w:r w:rsidR="001A6E1E" w:rsidRPr="000D22D7">
        <w:rPr>
          <w:rFonts w:eastAsiaTheme="minorEastAsia"/>
        </w:rPr>
        <w:t xml:space="preserve">, время нагрева = 20 лет,  </w:t>
      </w:r>
      <w:r w:rsidR="001A6E1E" w:rsidRPr="000D22D7">
        <w:rPr>
          <w:rFonts w:eastAsiaTheme="minorEastAsia"/>
          <w:lang w:val="en-US"/>
        </w:rPr>
        <w:t>T</w:t>
      </w:r>
      <w:r w:rsidR="001A6E1E">
        <w:rPr>
          <w:rFonts w:eastAsiaTheme="minorEastAsia"/>
          <w:vertAlign w:val="subscript"/>
        </w:rPr>
        <w:t>ПГЗРО</w:t>
      </w:r>
      <w:r w:rsidR="001A6E1E" w:rsidRPr="000D22D7">
        <w:rPr>
          <w:rFonts w:eastAsiaTheme="minorEastAsia"/>
        </w:rPr>
        <w:t xml:space="preserve"> = </w:t>
      </w:r>
      <w:r w:rsidR="001A6E1E" w:rsidRPr="000D22D7">
        <w:t>20° С</w:t>
      </w:r>
      <w:r w:rsidR="001A6E1E" w:rsidRPr="000D22D7">
        <w:rPr>
          <w:rFonts w:eastAsiaTheme="minorEastAsia"/>
        </w:rPr>
        <w:t xml:space="preserve"> ; </w:t>
      </w:r>
      <w:r w:rsidR="001A6E1E" w:rsidRPr="000D22D7">
        <w:rPr>
          <w:rFonts w:eastAsiaTheme="minorEastAsia"/>
          <w:lang w:val="en-US"/>
        </w:rPr>
        <w:t>b</w:t>
      </w:r>
      <w:r w:rsidR="001A6E1E" w:rsidRPr="000D22D7">
        <w:rPr>
          <w:rFonts w:eastAsiaTheme="minorEastAsia"/>
        </w:rPr>
        <w:t xml:space="preserve"> - вариант </w:t>
      </w:r>
      <w:r w:rsidR="001A6E1E" w:rsidRPr="000D22D7">
        <w:rPr>
          <w:rFonts w:eastAsiaTheme="minorEastAsia"/>
          <w:lang w:val="en-US"/>
        </w:rPr>
        <w:t>I</w:t>
      </w:r>
      <w:r w:rsidR="001A6E1E" w:rsidRPr="000D22D7">
        <w:rPr>
          <w:rFonts w:eastAsiaTheme="minorEastAsia"/>
        </w:rPr>
        <w:t xml:space="preserve">, время нагрева = 100 лет,  </w:t>
      </w:r>
      <w:r w:rsidR="001A6E1E" w:rsidRPr="000D22D7">
        <w:rPr>
          <w:rFonts w:eastAsiaTheme="minorEastAsia"/>
          <w:lang w:val="en-US"/>
        </w:rPr>
        <w:t>T</w:t>
      </w:r>
      <w:r w:rsidR="001A6E1E">
        <w:rPr>
          <w:rFonts w:eastAsiaTheme="minorEastAsia"/>
          <w:vertAlign w:val="subscript"/>
        </w:rPr>
        <w:t>ПГЗРО</w:t>
      </w:r>
      <w:r w:rsidR="001A6E1E" w:rsidRPr="000D22D7">
        <w:rPr>
          <w:rFonts w:eastAsiaTheme="minorEastAsia"/>
        </w:rPr>
        <w:t xml:space="preserve"> = </w:t>
      </w:r>
      <w:r w:rsidR="001A6E1E" w:rsidRPr="000D22D7">
        <w:t>90° С</w:t>
      </w:r>
      <w:r w:rsidR="001A6E1E" w:rsidRPr="000D22D7">
        <w:rPr>
          <w:rFonts w:eastAsiaTheme="minorEastAsia"/>
        </w:rPr>
        <w:t xml:space="preserve">; </w:t>
      </w:r>
      <w:r w:rsidR="001A6E1E" w:rsidRPr="000D22D7">
        <w:rPr>
          <w:rFonts w:eastAsiaTheme="minorEastAsia"/>
          <w:lang w:val="en-US"/>
        </w:rPr>
        <w:t>c</w:t>
      </w:r>
      <w:r w:rsidR="001A6E1E" w:rsidRPr="000D22D7">
        <w:rPr>
          <w:rFonts w:eastAsiaTheme="minorEastAsia"/>
        </w:rPr>
        <w:t xml:space="preserve"> - вариант </w:t>
      </w:r>
      <w:r w:rsidR="001A6E1E" w:rsidRPr="000D22D7">
        <w:rPr>
          <w:rFonts w:eastAsiaTheme="minorEastAsia"/>
          <w:lang w:val="en-US"/>
        </w:rPr>
        <w:t>II</w:t>
      </w:r>
      <w:r w:rsidR="001A6E1E" w:rsidRPr="000D22D7">
        <w:rPr>
          <w:rFonts w:eastAsiaTheme="minorEastAsia"/>
        </w:rPr>
        <w:t xml:space="preserve">, время нагрева = 20 лет,  </w:t>
      </w:r>
      <w:r w:rsidR="001A6E1E" w:rsidRPr="000D22D7">
        <w:rPr>
          <w:rFonts w:eastAsiaTheme="minorEastAsia"/>
          <w:lang w:val="en-US"/>
        </w:rPr>
        <w:t>T</w:t>
      </w:r>
      <w:r w:rsidR="001A6E1E">
        <w:rPr>
          <w:rFonts w:eastAsiaTheme="minorEastAsia"/>
          <w:vertAlign w:val="subscript"/>
        </w:rPr>
        <w:t>ПГЗРО</w:t>
      </w:r>
      <w:r w:rsidR="001A6E1E" w:rsidRPr="000D22D7">
        <w:rPr>
          <w:rFonts w:eastAsiaTheme="minorEastAsia"/>
        </w:rPr>
        <w:t xml:space="preserve"> = </w:t>
      </w:r>
      <w:r w:rsidR="001A6E1E" w:rsidRPr="000D22D7">
        <w:t>20° С</w:t>
      </w:r>
      <w:r w:rsidR="001A6E1E" w:rsidRPr="000D22D7">
        <w:rPr>
          <w:rFonts w:eastAsiaTheme="minorEastAsia"/>
        </w:rPr>
        <w:t xml:space="preserve">; </w:t>
      </w:r>
      <w:r w:rsidR="001A6E1E" w:rsidRPr="000D22D7">
        <w:rPr>
          <w:rFonts w:eastAsiaTheme="minorEastAsia"/>
          <w:lang w:val="en-US"/>
        </w:rPr>
        <w:t>d</w:t>
      </w:r>
      <w:r w:rsidR="001A6E1E" w:rsidRPr="000D22D7">
        <w:rPr>
          <w:rFonts w:eastAsiaTheme="minorEastAsia"/>
        </w:rPr>
        <w:t xml:space="preserve"> - вариант </w:t>
      </w:r>
      <w:r w:rsidR="001A6E1E" w:rsidRPr="000D22D7">
        <w:rPr>
          <w:rFonts w:eastAsiaTheme="minorEastAsia"/>
          <w:lang w:val="en-US"/>
        </w:rPr>
        <w:t>II</w:t>
      </w:r>
      <w:r w:rsidR="001A6E1E" w:rsidRPr="000D22D7">
        <w:rPr>
          <w:rFonts w:eastAsiaTheme="minorEastAsia"/>
        </w:rPr>
        <w:t xml:space="preserve">, время нагрева = 100 лет,  </w:t>
      </w:r>
      <w:r w:rsidR="001A6E1E" w:rsidRPr="000D22D7">
        <w:rPr>
          <w:rFonts w:eastAsiaTheme="minorEastAsia"/>
          <w:lang w:val="en-US"/>
        </w:rPr>
        <w:t>T</w:t>
      </w:r>
      <w:r w:rsidR="001A6E1E">
        <w:rPr>
          <w:rFonts w:eastAsiaTheme="minorEastAsia"/>
          <w:vertAlign w:val="subscript"/>
        </w:rPr>
        <w:t>ПГЗРО</w:t>
      </w:r>
      <w:r w:rsidR="001A6E1E" w:rsidRPr="000D22D7">
        <w:rPr>
          <w:rFonts w:eastAsiaTheme="minorEastAsia"/>
        </w:rPr>
        <w:t xml:space="preserve"> = </w:t>
      </w:r>
      <w:r w:rsidR="001A6E1E" w:rsidRPr="000D22D7">
        <w:t>90° С</w:t>
      </w:r>
    </w:p>
    <w:p w:rsidR="00C2780A" w:rsidRDefault="00C2780A" w:rsidP="00C2780A">
      <w:pPr>
        <w:ind w:firstLine="708"/>
        <w:jc w:val="both"/>
        <w:rPr>
          <w:rFonts w:eastAsiaTheme="minorEastAsia"/>
        </w:rPr>
      </w:pPr>
    </w:p>
    <w:p w:rsidR="00C2780A" w:rsidRDefault="00C2780A" w:rsidP="00C2780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C6995A5" wp14:editId="199E9E9B">
            <wp:extent cx="4814267" cy="3838575"/>
            <wp:effectExtent l="19050" t="19050" r="24765" b="9525"/>
            <wp:docPr id="8" name="Рисунок 8" descr="E:\Desktop\ГЦ\2_ИБРАЭ\2017\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sktop\ГЦ\2_ИБРАЭ\2017\Рис.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93" cy="384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80A" w:rsidRPr="000D22D7" w:rsidRDefault="00BD4C69" w:rsidP="00C2780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Рис. </w:t>
      </w:r>
      <w:r w:rsidR="00C2780A" w:rsidRPr="00EF3515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w:r w:rsidR="00C2780A">
        <w:rPr>
          <w:rFonts w:eastAsiaTheme="minorEastAsia"/>
        </w:rPr>
        <w:t>Графики</w:t>
      </w:r>
      <w:r w:rsidR="00C2780A" w:rsidRPr="000D22D7">
        <w:rPr>
          <w:rFonts w:eastAsiaTheme="minorEastAsia"/>
        </w:rPr>
        <w:t xml:space="preserve"> </w:t>
      </w:r>
      <w:r w:rsidR="00C2780A">
        <w:rPr>
          <w:rFonts w:eastAsiaTheme="minorEastAsia"/>
        </w:rPr>
        <w:t xml:space="preserve">вертикальных напряжений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zz</m:t>
            </m:r>
          </m:sub>
        </m:sSub>
      </m:oMath>
      <w:r w:rsidR="00C2780A">
        <w:rPr>
          <w:rFonts w:eastAsiaTheme="minorEastAsia"/>
        </w:rPr>
        <w:t xml:space="preserve"> в приконтурной зоне (5 метров от контура)</w:t>
      </w:r>
      <w:r w:rsidR="00C2780A" w:rsidRPr="000D22D7">
        <w:rPr>
          <w:rFonts w:eastAsiaTheme="minorEastAsia"/>
        </w:rPr>
        <w:t xml:space="preserve">: </w:t>
      </w:r>
      <w:r w:rsidR="00C2780A">
        <w:rPr>
          <w:rFonts w:eastAsiaTheme="minorEastAsia"/>
          <w:lang w:val="en-US"/>
        </w:rPr>
        <w:t>a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  <w:r w:rsidR="00C2780A" w:rsidRPr="000D22D7">
        <w:rPr>
          <w:rFonts w:eastAsiaTheme="minorEastAsia"/>
        </w:rPr>
        <w:t xml:space="preserve">; </w:t>
      </w:r>
      <w:r w:rsidR="00C2780A">
        <w:rPr>
          <w:rFonts w:eastAsiaTheme="minorEastAsia"/>
          <w:lang w:val="en-US"/>
        </w:rPr>
        <w:t>b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</w:p>
    <w:p w:rsidR="00C2780A" w:rsidRDefault="00C2780A" w:rsidP="00C2780A">
      <w:pPr>
        <w:jc w:val="both"/>
        <w:rPr>
          <w:rFonts w:eastAsiaTheme="minorEastAsia"/>
        </w:rPr>
      </w:pPr>
    </w:p>
    <w:p w:rsidR="00C2780A" w:rsidRDefault="00C2780A" w:rsidP="00C2780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7537549B" wp14:editId="66B5B644">
            <wp:extent cx="4657725" cy="3713761"/>
            <wp:effectExtent l="19050" t="19050" r="9525" b="20320"/>
            <wp:docPr id="9" name="Рисунок 9" descr="E:\Desktop\ГЦ\2_ИБРАЭ\2017\Рис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esktop\ГЦ\2_ИБРАЭ\2017\Рис. 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58" cy="3715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80A" w:rsidRDefault="00BD4C69" w:rsidP="00C2780A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Рис. 7. </w:t>
      </w:r>
      <w:r w:rsidR="00C2780A">
        <w:rPr>
          <w:rFonts w:eastAsiaTheme="minorEastAsia"/>
        </w:rPr>
        <w:t>Графики</w:t>
      </w:r>
      <w:r w:rsidR="00C2780A" w:rsidRPr="000D22D7">
        <w:rPr>
          <w:rFonts w:eastAsiaTheme="minorEastAsia"/>
        </w:rPr>
        <w:t xml:space="preserve"> </w:t>
      </w:r>
      <w:r w:rsidR="00C2780A">
        <w:rPr>
          <w:rFonts w:eastAsiaTheme="minorEastAsia"/>
        </w:rPr>
        <w:t xml:space="preserve">интенсивности напряжений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C2780A">
        <w:rPr>
          <w:rFonts w:eastAsiaTheme="minorEastAsia"/>
        </w:rPr>
        <w:t xml:space="preserve"> в приконтурной зоне (5 метров от контура)</w:t>
      </w:r>
      <w:r w:rsidR="00C2780A" w:rsidRPr="000D22D7">
        <w:rPr>
          <w:rFonts w:eastAsiaTheme="minorEastAsia"/>
        </w:rPr>
        <w:t xml:space="preserve">: </w:t>
      </w:r>
      <w:r w:rsidR="00C2780A">
        <w:rPr>
          <w:rFonts w:eastAsiaTheme="minorEastAsia"/>
          <w:lang w:val="en-US"/>
        </w:rPr>
        <w:t>a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  <w:r w:rsidR="00C2780A" w:rsidRPr="000D22D7">
        <w:rPr>
          <w:rFonts w:eastAsiaTheme="minorEastAsia"/>
        </w:rPr>
        <w:t xml:space="preserve">; </w:t>
      </w:r>
      <w:r w:rsidR="00C2780A">
        <w:rPr>
          <w:rFonts w:eastAsiaTheme="minorEastAsia"/>
          <w:lang w:val="en-US"/>
        </w:rPr>
        <w:t>b</w:t>
      </w:r>
      <w:r w:rsidR="00C2780A" w:rsidRPr="000D22D7">
        <w:rPr>
          <w:rFonts w:eastAsiaTheme="minorEastAsia"/>
        </w:rPr>
        <w:t xml:space="preserve"> - вариант </w:t>
      </w:r>
      <w:r w:rsidR="00C2780A" w:rsidRPr="000D22D7">
        <w:rPr>
          <w:rFonts w:eastAsiaTheme="minorEastAsia"/>
          <w:lang w:val="en-US"/>
        </w:rPr>
        <w:t>II</w:t>
      </w:r>
      <w:r w:rsidR="00C2780A" w:rsidRPr="000D22D7">
        <w:rPr>
          <w:rFonts w:eastAsiaTheme="minorEastAsia"/>
        </w:rPr>
        <w:t xml:space="preserve">, время нагрева = 100 лет,  </w:t>
      </w:r>
      <w:r w:rsidR="00C2780A" w:rsidRPr="000D22D7">
        <w:rPr>
          <w:rFonts w:eastAsiaTheme="minorEastAsia"/>
          <w:lang w:val="en-US"/>
        </w:rPr>
        <w:t>T</w:t>
      </w:r>
      <w:r w:rsidR="00C2780A">
        <w:rPr>
          <w:rFonts w:eastAsiaTheme="minorEastAsia"/>
          <w:vertAlign w:val="subscript"/>
        </w:rPr>
        <w:t>ПГЗРО</w:t>
      </w:r>
      <w:r w:rsidR="00C2780A" w:rsidRPr="000D22D7">
        <w:rPr>
          <w:rFonts w:eastAsiaTheme="minorEastAsia"/>
        </w:rPr>
        <w:t xml:space="preserve"> = </w:t>
      </w:r>
      <w:r w:rsidR="00C2780A" w:rsidRPr="000D22D7">
        <w:t>90° С</w:t>
      </w:r>
    </w:p>
    <w:p w:rsidR="00C50A16" w:rsidRDefault="00C50A16" w:rsidP="004531BB">
      <w:pPr>
        <w:spacing w:line="360" w:lineRule="auto"/>
        <w:jc w:val="both"/>
      </w:pPr>
    </w:p>
    <w:p w:rsidR="001A6E1E" w:rsidRDefault="001A6E1E" w:rsidP="001A6E1E">
      <w:pPr>
        <w:spacing w:line="360" w:lineRule="auto"/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На рис. 7, графики интенсивности напряжений дают основания для предположения о более высокой вероятности разрушения приконтурной зоны в варианте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>, за счет масштабного эффекта.</w:t>
      </w:r>
    </w:p>
    <w:p w:rsidR="004531BB" w:rsidRDefault="004531BB" w:rsidP="001A6E1E">
      <w:pPr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В заключение, следует отметить, что система вертикальных скважин, существенно ослабляющая исходные прогнозные характеристики массива, может создать условия образования техногенной подвижки с вертикальной плоскостью скольжения под действием тектон</w:t>
      </w:r>
      <w:r w:rsidR="001A6E1E">
        <w:rPr>
          <w:rFonts w:eastAsiaTheme="minorEastAsia"/>
        </w:rPr>
        <w:t>ических напряжений</w:t>
      </w:r>
      <w:r>
        <w:rPr>
          <w:rFonts w:eastAsiaTheme="minorEastAsia"/>
        </w:rPr>
        <w:t>.</w:t>
      </w:r>
      <w:r w:rsidR="001A6E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Одновременно, можно ожидать и более интенсивное развитие процессов сдвижений в подработанном массиве, за счет более существенной разгрузки массива над планировочным решением ПГЗРО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>-го</w:t>
      </w:r>
      <w:bookmarkStart w:id="0" w:name="_GoBack"/>
      <w:r>
        <w:rPr>
          <w:rFonts w:eastAsiaTheme="minorEastAsia"/>
        </w:rPr>
        <w:t xml:space="preserve"> типа</w:t>
      </w:r>
      <w:bookmarkEnd w:id="0"/>
      <w:r>
        <w:rPr>
          <w:rFonts w:eastAsiaTheme="minorEastAsia"/>
        </w:rPr>
        <w:t>. Следствием является возможное изменени</w:t>
      </w:r>
      <w:r w:rsidR="00274EE5">
        <w:rPr>
          <w:rFonts w:eastAsiaTheme="minorEastAsia"/>
        </w:rPr>
        <w:t>е режима подземных вод, за счет</w:t>
      </w:r>
      <w:r>
        <w:rPr>
          <w:rFonts w:eastAsiaTheme="minorEastAsia"/>
        </w:rPr>
        <w:t xml:space="preserve"> раскрытия трещин, включая развитие процессов инфильтрации с поверхности. При выборе объемно-планировочного решения необходимо четко определится с направлен</w:t>
      </w:r>
      <w:r w:rsidR="001A6E1E">
        <w:rPr>
          <w:rFonts w:eastAsiaTheme="minorEastAsia"/>
        </w:rPr>
        <w:t>ием инфильтрации подземных вод. По имеющимся данным есть два варианта -</w:t>
      </w:r>
      <w:r>
        <w:rPr>
          <w:rFonts w:eastAsiaTheme="minorEastAsia"/>
        </w:rPr>
        <w:t xml:space="preserve"> в сторону р. Енисей или в сторону р. Шумихи. Если правилен вариант 2, то подземные горизонты в пределах структурного блока необходимо максимально сместить на юго-запад, а для первого варианта </w:t>
      </w:r>
      <w:r w:rsidR="001A6E1E">
        <w:rPr>
          <w:rFonts w:eastAsiaTheme="minorEastAsia"/>
        </w:rPr>
        <w:t xml:space="preserve">- </w:t>
      </w:r>
      <w:r>
        <w:rPr>
          <w:rFonts w:eastAsiaTheme="minorEastAsia"/>
        </w:rPr>
        <w:t>на восток.</w:t>
      </w:r>
    </w:p>
    <w:p w:rsidR="004531BB" w:rsidRPr="007961D3" w:rsidRDefault="004531BB" w:rsidP="004531BB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>Разумеется, что для инженерной оценки устойчивости (стабильности) вмещающего ПГЗРО массива пород и прогноза развития процессов деструкции геологической среды необходимы достоверные данные, как в макрообъеме (учет геодинамики, сейсмотектоники, разломно-блокового строения и др.), так и на локальном уровне (геометрия приствольных зон шахтных стволов, горных выработок, скважин</w:t>
      </w:r>
      <w:r w:rsidR="001A6E1E">
        <w:rPr>
          <w:rFonts w:eastAsiaTheme="minorEastAsia"/>
        </w:rPr>
        <w:t>)</w:t>
      </w:r>
      <w:r>
        <w:rPr>
          <w:rFonts w:eastAsiaTheme="minorEastAsia"/>
        </w:rPr>
        <w:t xml:space="preserve"> условиях. </w:t>
      </w:r>
      <w:r w:rsidR="001A6E1E">
        <w:rPr>
          <w:rFonts w:eastAsiaTheme="minorEastAsia"/>
        </w:rPr>
        <w:t>Поэтому необходимо продолжение подобного моделирования на основе использования надежных данных для задания граничных условий, включая данные которые будут получены при проходке шахтных стволов ПГЗРО.</w:t>
      </w:r>
    </w:p>
    <w:p w:rsidR="00863450" w:rsidRDefault="00C50A16" w:rsidP="008103F7">
      <w:pPr>
        <w:spacing w:line="360" w:lineRule="auto"/>
        <w:ind w:firstLine="709"/>
        <w:jc w:val="both"/>
      </w:pPr>
      <w:r>
        <w:t>Работа выполнена при поддержке программы президиума РАН №19 «Фундаментальные проблемы геолого-геофизического изучения литосферных процессов».</w:t>
      </w:r>
    </w:p>
    <w:p w:rsidR="00B600AC" w:rsidRDefault="00D73205" w:rsidP="00863450">
      <w:pPr>
        <w:spacing w:line="360" w:lineRule="auto"/>
        <w:jc w:val="center"/>
      </w:pPr>
      <w:r>
        <w:t>Список литературы</w:t>
      </w:r>
    </w:p>
    <w:p w:rsidR="006E29F8" w:rsidRDefault="006E29F8" w:rsidP="00863450">
      <w:pPr>
        <w:spacing w:line="360" w:lineRule="auto"/>
        <w:jc w:val="center"/>
      </w:pPr>
    </w:p>
    <w:p w:rsidR="006E29F8" w:rsidRPr="006E29F8" w:rsidRDefault="006E29F8" w:rsidP="006E29F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</w:rPr>
      </w:pPr>
      <w:r w:rsidRPr="009C4B2C">
        <w:rPr>
          <w:sz w:val="24"/>
          <w:szCs w:val="24"/>
        </w:rPr>
        <w:t>Morozov V. N., Kolesnikov I. Yu., and Tatarinov V. N.</w:t>
      </w:r>
      <w:r w:rsidRPr="009C4B2C">
        <w:rPr>
          <w:b/>
          <w:sz w:val="24"/>
          <w:szCs w:val="24"/>
        </w:rPr>
        <w:t xml:space="preserve"> </w:t>
      </w:r>
      <w:r w:rsidRPr="009C4B2C">
        <w:rPr>
          <w:bCs/>
          <w:color w:val="000000"/>
          <w:spacing w:val="-2"/>
          <w:sz w:val="24"/>
          <w:szCs w:val="24"/>
        </w:rPr>
        <w:t>Modeling the Hazard Levels of Stress-Strain State in Structural Blocks in Nizhnekanskii Granitoid Massif for Selecting Nuclear Waste Disposal Sites // Water Resources, 2012, Vol. 39, Issue 7, pp. 756–769.</w:t>
      </w:r>
    </w:p>
    <w:p w:rsidR="006E29F8" w:rsidRPr="00C32ED2" w:rsidRDefault="006E29F8" w:rsidP="006E29F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C4B2C">
        <w:rPr>
          <w:sz w:val="24"/>
          <w:szCs w:val="24"/>
          <w:lang w:val="ru-RU"/>
        </w:rPr>
        <w:t xml:space="preserve">Морозов В.Н., Белов С.В., Колесников М.Ю., Татаринов В.Н., Татаринова Т.А. </w:t>
      </w:r>
      <w:r w:rsidR="00147452" w:rsidRPr="00147452">
        <w:rPr>
          <w:sz w:val="24"/>
          <w:szCs w:val="24"/>
          <w:lang w:val="ru-RU"/>
        </w:rPr>
        <w:t xml:space="preserve">Возможности геодинамического районирования при выборе мест подземной </w:t>
      </w:r>
      <w:r w:rsidR="00147452" w:rsidRPr="00147452">
        <w:rPr>
          <w:sz w:val="24"/>
          <w:szCs w:val="24"/>
          <w:lang w:val="ru-RU"/>
        </w:rPr>
        <w:lastRenderedPageBreak/>
        <w:t>изоляции высокоактивных радиоактивных отходов на примере Нижнеканского массива // Инженерная экология.</w:t>
      </w:r>
      <w:r w:rsidR="00147452">
        <w:rPr>
          <w:sz w:val="24"/>
          <w:szCs w:val="24"/>
          <w:lang w:val="ru-RU"/>
        </w:rPr>
        <w:t xml:space="preserve">- </w:t>
      </w:r>
      <w:r w:rsidR="00147452">
        <w:rPr>
          <w:sz w:val="24"/>
          <w:szCs w:val="24"/>
        </w:rPr>
        <w:t xml:space="preserve">№5. </w:t>
      </w:r>
      <w:r w:rsidR="00147452">
        <w:rPr>
          <w:sz w:val="24"/>
          <w:szCs w:val="24"/>
          <w:lang w:val="ru-RU"/>
        </w:rPr>
        <w:t xml:space="preserve">- </w:t>
      </w:r>
      <w:r w:rsidR="00147452">
        <w:rPr>
          <w:sz w:val="24"/>
          <w:szCs w:val="24"/>
        </w:rPr>
        <w:t xml:space="preserve">2008. </w:t>
      </w:r>
      <w:r w:rsidR="00147452">
        <w:rPr>
          <w:sz w:val="24"/>
          <w:szCs w:val="24"/>
          <w:lang w:val="ru-RU"/>
        </w:rPr>
        <w:t xml:space="preserve">- </w:t>
      </w:r>
      <w:r w:rsidR="00147452">
        <w:rPr>
          <w:sz w:val="24"/>
          <w:szCs w:val="24"/>
        </w:rPr>
        <w:t>С.17-25.</w:t>
      </w:r>
    </w:p>
    <w:p w:rsidR="00C32ED2" w:rsidRPr="00C32ED2" w:rsidRDefault="00C32ED2" w:rsidP="00C32ED2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73205">
        <w:rPr>
          <w:sz w:val="24"/>
          <w:szCs w:val="24"/>
          <w:lang w:val="ru-RU"/>
        </w:rPr>
        <w:t xml:space="preserve">Морозов В.Н., </w:t>
      </w:r>
      <w:r w:rsidRPr="00D73205">
        <w:rPr>
          <w:bCs/>
          <w:sz w:val="24"/>
          <w:szCs w:val="24"/>
          <w:lang w:val="ru-RU"/>
        </w:rPr>
        <w:t>Татаринов В.Н.</w:t>
      </w:r>
      <w:r>
        <w:rPr>
          <w:b/>
          <w:bCs/>
          <w:sz w:val="24"/>
          <w:szCs w:val="24"/>
          <w:lang w:val="ru-RU"/>
        </w:rPr>
        <w:t xml:space="preserve"> </w:t>
      </w:r>
      <w:r w:rsidRPr="00D73205">
        <w:rPr>
          <w:sz w:val="24"/>
          <w:szCs w:val="24"/>
          <w:lang w:val="ru-RU"/>
        </w:rPr>
        <w:t xml:space="preserve">Прогнозирование динамического разрушения горных выработок месторождений </w:t>
      </w:r>
      <w:r>
        <w:rPr>
          <w:sz w:val="24"/>
          <w:szCs w:val="24"/>
          <w:lang w:val="ru-RU"/>
        </w:rPr>
        <w:t>вулканотектонических депрессий // Цветная металлургия. - №2. - 1992 - С</w:t>
      </w:r>
      <w:r w:rsidRPr="00D73205">
        <w:rPr>
          <w:sz w:val="24"/>
          <w:szCs w:val="24"/>
          <w:lang w:val="ru-RU"/>
        </w:rPr>
        <w:t>. 5-8.</w:t>
      </w:r>
    </w:p>
    <w:p w:rsidR="006E29F8" w:rsidRPr="006E29F8" w:rsidRDefault="006E29F8" w:rsidP="006E29F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4F00">
        <w:rPr>
          <w:sz w:val="24"/>
          <w:szCs w:val="24"/>
          <w:lang w:val="ru-RU"/>
        </w:rPr>
        <w:t>Татаринов В.Н., Морозов В.Н., Каган А.И., Пятыгин В.А.</w:t>
      </w:r>
      <w:r>
        <w:rPr>
          <w:sz w:val="24"/>
          <w:szCs w:val="24"/>
          <w:lang w:val="ru-RU"/>
        </w:rPr>
        <w:t xml:space="preserve"> </w:t>
      </w:r>
      <w:r w:rsidRPr="005C4F00">
        <w:rPr>
          <w:sz w:val="24"/>
          <w:szCs w:val="24"/>
          <w:lang w:val="ru-RU"/>
        </w:rPr>
        <w:t>Влияние температуры на изоляционные свойства породных массивов при за</w:t>
      </w:r>
      <w:r w:rsidR="00147452">
        <w:rPr>
          <w:sz w:val="24"/>
          <w:szCs w:val="24"/>
          <w:lang w:val="ru-RU"/>
        </w:rPr>
        <w:t>хоронении радиоактивных отходов</w:t>
      </w:r>
      <w:r w:rsidR="00147452" w:rsidRPr="00147452">
        <w:rPr>
          <w:sz w:val="24"/>
          <w:szCs w:val="24"/>
          <w:lang w:val="ru-RU"/>
        </w:rPr>
        <w:t xml:space="preserve"> //</w:t>
      </w:r>
      <w:r w:rsidRPr="005C4F00">
        <w:rPr>
          <w:sz w:val="24"/>
          <w:szCs w:val="24"/>
          <w:lang w:val="ru-RU"/>
        </w:rPr>
        <w:t xml:space="preserve"> </w:t>
      </w:r>
      <w:r w:rsidR="00147452" w:rsidRPr="00147452">
        <w:rPr>
          <w:rStyle w:val="ac"/>
          <w:rFonts w:eastAsiaTheme="majorEastAsia"/>
          <w:bCs/>
          <w:i w:val="0"/>
          <w:iCs w:val="0"/>
          <w:sz w:val="24"/>
          <w:szCs w:val="24"/>
          <w:shd w:val="clear" w:color="auto" w:fill="FFFFFF"/>
          <w:lang w:val="ru-RU"/>
        </w:rPr>
        <w:t>Горный информационно-аналитический бюллетень</w:t>
      </w:r>
      <w:r w:rsidRPr="00147452">
        <w:rPr>
          <w:caps/>
          <w:sz w:val="24"/>
          <w:szCs w:val="24"/>
          <w:lang w:val="ru-RU"/>
        </w:rPr>
        <w:t xml:space="preserve">. </w:t>
      </w:r>
      <w:r w:rsidR="00147452" w:rsidRPr="00147452">
        <w:rPr>
          <w:caps/>
          <w:sz w:val="24"/>
          <w:szCs w:val="24"/>
          <w:lang w:val="ru-RU"/>
        </w:rPr>
        <w:t xml:space="preserve">- </w:t>
      </w:r>
      <w:r w:rsidRPr="00147452">
        <w:rPr>
          <w:caps/>
          <w:sz w:val="24"/>
          <w:szCs w:val="24"/>
          <w:lang w:val="ru-RU"/>
        </w:rPr>
        <w:t>№</w:t>
      </w:r>
      <w:r w:rsidRPr="005C4F00">
        <w:rPr>
          <w:caps/>
          <w:sz w:val="24"/>
          <w:szCs w:val="24"/>
          <w:lang w:val="ru-RU"/>
        </w:rPr>
        <w:t xml:space="preserve">8. </w:t>
      </w:r>
      <w:r w:rsidR="00147452" w:rsidRPr="00147452">
        <w:rPr>
          <w:caps/>
          <w:sz w:val="24"/>
          <w:szCs w:val="24"/>
          <w:lang w:val="ru-RU"/>
        </w:rPr>
        <w:t xml:space="preserve">- </w:t>
      </w:r>
      <w:r w:rsidRPr="005C4F00">
        <w:rPr>
          <w:caps/>
          <w:sz w:val="24"/>
          <w:szCs w:val="24"/>
          <w:lang w:val="ru-RU"/>
        </w:rPr>
        <w:t xml:space="preserve">2015. </w:t>
      </w:r>
      <w:r w:rsidR="00147452" w:rsidRPr="00147452">
        <w:rPr>
          <w:caps/>
          <w:sz w:val="24"/>
          <w:szCs w:val="24"/>
          <w:lang w:val="ru-RU"/>
        </w:rPr>
        <w:t xml:space="preserve">- </w:t>
      </w:r>
      <w:r w:rsidRPr="005C4F00">
        <w:rPr>
          <w:caps/>
          <w:sz w:val="24"/>
          <w:szCs w:val="24"/>
          <w:lang w:val="ru-RU"/>
        </w:rPr>
        <w:t>С.338-345.</w:t>
      </w:r>
    </w:p>
    <w:p w:rsidR="006E29F8" w:rsidRPr="009C4B2C" w:rsidRDefault="006E29F8" w:rsidP="006E29F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0E3562">
        <w:rPr>
          <w:sz w:val="24"/>
          <w:szCs w:val="24"/>
          <w:lang w:val="ru-RU"/>
        </w:rPr>
        <w:t>Дмитриев А.П., Кузяев Л.С., Протасов Ю.И. и др. Физические свойства горных пород при высоких температурах. М.</w:t>
      </w:r>
      <w:r w:rsidR="00147452">
        <w:rPr>
          <w:sz w:val="24"/>
          <w:szCs w:val="24"/>
          <w:lang w:val="ru-RU"/>
        </w:rPr>
        <w:t>:</w:t>
      </w:r>
      <w:r w:rsidRPr="000E3562">
        <w:rPr>
          <w:sz w:val="24"/>
          <w:szCs w:val="24"/>
          <w:lang w:val="ru-RU"/>
        </w:rPr>
        <w:t xml:space="preserve"> Недра. </w:t>
      </w:r>
      <w:r w:rsidR="00147452">
        <w:rPr>
          <w:sz w:val="24"/>
          <w:szCs w:val="24"/>
          <w:lang w:val="ru-RU"/>
        </w:rPr>
        <w:t xml:space="preserve">- </w:t>
      </w:r>
      <w:r w:rsidRPr="000E3562">
        <w:rPr>
          <w:sz w:val="24"/>
          <w:szCs w:val="24"/>
          <w:lang w:val="ru-RU"/>
        </w:rPr>
        <w:t>1969.</w:t>
      </w:r>
      <w:r w:rsidR="00147452">
        <w:rPr>
          <w:sz w:val="24"/>
          <w:szCs w:val="24"/>
          <w:lang w:val="ru-RU"/>
        </w:rPr>
        <w:t xml:space="preserve"> -</w:t>
      </w:r>
      <w:r w:rsidRPr="000E3562">
        <w:rPr>
          <w:sz w:val="24"/>
          <w:szCs w:val="24"/>
          <w:lang w:val="ru-RU"/>
        </w:rPr>
        <w:t xml:space="preserve"> 160 с.</w:t>
      </w:r>
    </w:p>
    <w:p w:rsidR="006E29F8" w:rsidRPr="006E29F8" w:rsidRDefault="006E29F8" w:rsidP="006E29F8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6E29F8">
        <w:rPr>
          <w:color w:val="000000"/>
          <w:sz w:val="24"/>
          <w:szCs w:val="24"/>
          <w:shd w:val="clear" w:color="auto" w:fill="FFFFFF"/>
          <w:lang w:val="ru-RU"/>
        </w:rPr>
        <w:t>Камнев Е.Н., Морозов В.Н., Шишиц И.Ю. Выбор площадок для захоронения радиоактивных отходов в геологических формациях. – М.: Горная книга</w:t>
      </w:r>
      <w:r w:rsidR="00147452">
        <w:rPr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Pr="006E29F8">
        <w:rPr>
          <w:color w:val="000000"/>
          <w:sz w:val="24"/>
          <w:szCs w:val="24"/>
          <w:shd w:val="clear" w:color="auto" w:fill="FFFFFF"/>
          <w:lang w:val="ru-RU"/>
        </w:rPr>
        <w:t xml:space="preserve"> 2012. - 207 с.</w:t>
      </w:r>
    </w:p>
    <w:p w:rsidR="00DA2005" w:rsidRPr="008643C3" w:rsidRDefault="00DA2005" w:rsidP="00D732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A2005">
        <w:rPr>
          <w:sz w:val="24"/>
          <w:szCs w:val="24"/>
          <w:lang w:val="ru-RU"/>
        </w:rPr>
        <w:t xml:space="preserve">Андерсон Е. Б., Савоненков В. Г., Любцева  Е. Ф., Шабалев С. И. и др. Результаты поисковых и научно-исследовательских работ по выбору площадок для подземной изоляции ВАО и ОЯТ на Нижнеканском массиве гранитоидов (Южно-Енисейский кряж) // Труды Радиево института им. Хлопина. – Т. </w:t>
      </w:r>
      <w:r w:rsidRPr="00DA2005">
        <w:rPr>
          <w:sz w:val="24"/>
          <w:szCs w:val="24"/>
        </w:rPr>
        <w:t>XI</w:t>
      </w:r>
      <w:r w:rsidRPr="00DA2005">
        <w:rPr>
          <w:sz w:val="24"/>
          <w:szCs w:val="24"/>
          <w:lang w:val="ru-RU"/>
        </w:rPr>
        <w:t>. -</w:t>
      </w:r>
      <w:r w:rsidR="00147452">
        <w:rPr>
          <w:sz w:val="24"/>
          <w:szCs w:val="24"/>
          <w:lang w:val="ru-RU"/>
        </w:rPr>
        <w:t xml:space="preserve"> </w:t>
      </w:r>
      <w:r w:rsidRPr="00DA2005">
        <w:rPr>
          <w:sz w:val="24"/>
          <w:szCs w:val="24"/>
          <w:lang w:val="ru-RU"/>
        </w:rPr>
        <w:t>2006. -  С .8-132.</w:t>
      </w:r>
    </w:p>
    <w:p w:rsidR="008643C3" w:rsidRPr="008643C3" w:rsidRDefault="008643C3" w:rsidP="00D732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8643C3">
        <w:rPr>
          <w:color w:val="000000"/>
          <w:sz w:val="24"/>
          <w:szCs w:val="24"/>
          <w:shd w:val="clear" w:color="auto" w:fill="FFFFFF"/>
          <w:lang w:val="ru-RU"/>
        </w:rPr>
        <w:t>Витке В. Механика скальных массивов. М.: - Недра. -</w:t>
      </w:r>
      <w:r w:rsidR="00147452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643C3">
        <w:rPr>
          <w:color w:val="000000"/>
          <w:sz w:val="24"/>
          <w:szCs w:val="24"/>
          <w:shd w:val="clear" w:color="auto" w:fill="FFFFFF"/>
          <w:lang w:val="ru-RU"/>
        </w:rPr>
        <w:t>1990.</w:t>
      </w:r>
    </w:p>
    <w:p w:rsidR="00D73205" w:rsidRPr="00CF74EF" w:rsidRDefault="00D73205" w:rsidP="00D732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C4B2C">
        <w:rPr>
          <w:bCs/>
          <w:sz w:val="24"/>
          <w:szCs w:val="24"/>
          <w:lang w:val="ru-RU"/>
        </w:rPr>
        <w:t xml:space="preserve">Гвишиани А.Д., Дзебоев Б.А., Татаринов В.Н. Алгоритмическая кластеризация в оценке сейсмической опасности при размещении объектов ядерного топливного цикла // Материалы международной научно-практической конференции «Проблемы и решения в </w:t>
      </w:r>
      <w:r w:rsidR="00147452">
        <w:rPr>
          <w:bCs/>
          <w:sz w:val="24"/>
          <w:szCs w:val="24"/>
          <w:lang w:val="ru-RU"/>
        </w:rPr>
        <w:t>экологии горного дела». М.:</w:t>
      </w:r>
      <w:r w:rsidR="009C4B2C" w:rsidRPr="009C4B2C">
        <w:rPr>
          <w:bCs/>
          <w:sz w:val="24"/>
          <w:szCs w:val="24"/>
          <w:lang w:val="ru-RU"/>
        </w:rPr>
        <w:t xml:space="preserve">. </w:t>
      </w:r>
      <w:r w:rsidR="00147452">
        <w:rPr>
          <w:bCs/>
          <w:sz w:val="24"/>
          <w:szCs w:val="24"/>
          <w:lang w:val="ru-RU"/>
        </w:rPr>
        <w:t>– 2017. -</w:t>
      </w:r>
      <w:r w:rsidRPr="009C4B2C">
        <w:rPr>
          <w:bCs/>
          <w:sz w:val="24"/>
          <w:szCs w:val="24"/>
          <w:lang w:val="ru-RU"/>
        </w:rPr>
        <w:t xml:space="preserve"> ООО «Винпресс». - 2017. - С. 42–48.</w:t>
      </w:r>
    </w:p>
    <w:p w:rsidR="009C4B2C" w:rsidRPr="00DA2005" w:rsidRDefault="009C4B2C" w:rsidP="009C4B2C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F5D51">
        <w:rPr>
          <w:sz w:val="24"/>
          <w:szCs w:val="24"/>
          <w:lang w:val="ru-RU"/>
        </w:rPr>
        <w:t xml:space="preserve">Морозов В.Н., Гупало Т.А., </w:t>
      </w:r>
      <w:r w:rsidRPr="001F5D51">
        <w:rPr>
          <w:bCs/>
          <w:sz w:val="24"/>
          <w:szCs w:val="24"/>
          <w:lang w:val="ru-RU"/>
        </w:rPr>
        <w:t>Татаринов В.Н.</w:t>
      </w:r>
      <w:r>
        <w:rPr>
          <w:b/>
          <w:bCs/>
          <w:sz w:val="24"/>
          <w:szCs w:val="24"/>
          <w:lang w:val="ru-RU"/>
        </w:rPr>
        <w:t xml:space="preserve"> </w:t>
      </w:r>
      <w:r w:rsidRPr="001F5D51">
        <w:rPr>
          <w:sz w:val="24"/>
          <w:szCs w:val="24"/>
          <w:lang w:val="ru-RU"/>
        </w:rPr>
        <w:t>Прогноз изоляционных свойств п</w:t>
      </w:r>
      <w:r>
        <w:rPr>
          <w:sz w:val="24"/>
          <w:szCs w:val="24"/>
          <w:lang w:val="ru-RU"/>
        </w:rPr>
        <w:t>ородного массива при размещении радиоактивных</w:t>
      </w:r>
      <w:r w:rsidRPr="001F5D51">
        <w:rPr>
          <w:sz w:val="24"/>
          <w:szCs w:val="24"/>
          <w:lang w:val="ru-RU"/>
        </w:rPr>
        <w:t xml:space="preserve"> материалов в горных выработках // Горный вестник.</w:t>
      </w:r>
      <w:r>
        <w:rPr>
          <w:sz w:val="24"/>
          <w:szCs w:val="24"/>
          <w:lang w:val="ru-RU"/>
        </w:rPr>
        <w:t xml:space="preserve"> - №6. -</w:t>
      </w:r>
      <w:r w:rsidRPr="001F5D51">
        <w:rPr>
          <w:sz w:val="24"/>
          <w:szCs w:val="24"/>
          <w:lang w:val="ru-RU"/>
        </w:rPr>
        <w:t xml:space="preserve"> 1999. </w:t>
      </w:r>
      <w:r>
        <w:rPr>
          <w:sz w:val="24"/>
          <w:szCs w:val="24"/>
          <w:lang w:val="ru-RU"/>
        </w:rPr>
        <w:t xml:space="preserve">- </w:t>
      </w:r>
      <w:r w:rsidRPr="001F5D51">
        <w:rPr>
          <w:sz w:val="24"/>
          <w:szCs w:val="24"/>
          <w:lang w:val="ru-RU"/>
        </w:rPr>
        <w:t>С.99-105</w:t>
      </w:r>
      <w:r>
        <w:rPr>
          <w:sz w:val="24"/>
          <w:szCs w:val="24"/>
          <w:lang w:val="ru-RU"/>
        </w:rPr>
        <w:t>.</w:t>
      </w:r>
    </w:p>
    <w:p w:rsidR="00DA2005" w:rsidRPr="00DA2005" w:rsidRDefault="00DA2005" w:rsidP="009C4B2C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A2005">
        <w:rPr>
          <w:color w:val="000000"/>
          <w:sz w:val="24"/>
          <w:szCs w:val="24"/>
          <w:shd w:val="clear" w:color="auto" w:fill="FFFFFF"/>
          <w:lang w:val="ru-RU"/>
        </w:rPr>
        <w:t xml:space="preserve">Петров В.А., Полуэктов В.В., Насимов Р.М., Щукин С.И., Хаммер Й. Природные и техногенные изменения напряженно-деформированного состояния пород на урановом месторождении в гранитах // Физика Земли. </w:t>
      </w:r>
      <w:r w:rsidR="00147452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147452">
        <w:rPr>
          <w:color w:val="000000"/>
          <w:sz w:val="24"/>
          <w:szCs w:val="24"/>
          <w:shd w:val="clear" w:color="auto" w:fill="FFFFFF"/>
          <w:lang w:val="ru-RU"/>
        </w:rPr>
        <w:t xml:space="preserve">2008. </w:t>
      </w:r>
      <w:r w:rsidR="00147452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147452">
        <w:rPr>
          <w:color w:val="000000"/>
          <w:sz w:val="24"/>
          <w:szCs w:val="24"/>
          <w:shd w:val="clear" w:color="auto" w:fill="FFFFFF"/>
          <w:lang w:val="ru-RU"/>
        </w:rPr>
        <w:t xml:space="preserve">№ 11. </w:t>
      </w:r>
      <w:r w:rsidR="00147452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147452">
        <w:rPr>
          <w:color w:val="000000"/>
          <w:sz w:val="24"/>
          <w:szCs w:val="24"/>
          <w:shd w:val="clear" w:color="auto" w:fill="FFFFFF"/>
          <w:lang w:val="ru-RU"/>
        </w:rPr>
        <w:t>С. 86-95.</w:t>
      </w:r>
    </w:p>
    <w:p w:rsidR="00D73205" w:rsidRPr="00D73205" w:rsidRDefault="00D73205" w:rsidP="00D732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C4B2C">
        <w:rPr>
          <w:sz w:val="24"/>
          <w:szCs w:val="24"/>
          <w:lang w:val="ru-RU"/>
        </w:rPr>
        <w:t xml:space="preserve">Татаринов В.Н. </w:t>
      </w:r>
      <w:r w:rsidRPr="009C4B2C">
        <w:rPr>
          <w:bCs/>
          <w:sz w:val="24"/>
          <w:szCs w:val="24"/>
          <w:lang w:val="ru-RU"/>
        </w:rPr>
        <w:t>Геодинамическая безопасность на объектах ядерного топливного цикла // Использование и охра</w:t>
      </w:r>
      <w:r w:rsidRPr="00D73205">
        <w:rPr>
          <w:bCs/>
          <w:sz w:val="24"/>
          <w:szCs w:val="24"/>
          <w:lang w:val="ru-RU"/>
        </w:rPr>
        <w:t>на природных ресурсов в России. Бюллетень №1 (85). - 2006.-  С.46-51.</w:t>
      </w:r>
    </w:p>
    <w:p w:rsidR="00D73205" w:rsidRPr="00D73205" w:rsidRDefault="00D73205" w:rsidP="00D732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73205">
        <w:rPr>
          <w:sz w:val="24"/>
          <w:szCs w:val="24"/>
          <w:lang w:val="ru-RU"/>
        </w:rPr>
        <w:t xml:space="preserve">Татаринов В.Н., Морозов В.В., Колесников И.Ю., Каган А.И., Татаринова Т.А. Устойчивость геологической среды как основа безопасной подземной изоляции </w:t>
      </w:r>
      <w:r w:rsidRPr="00D73205">
        <w:rPr>
          <w:sz w:val="24"/>
          <w:szCs w:val="24"/>
          <w:lang w:val="ru-RU"/>
        </w:rPr>
        <w:lastRenderedPageBreak/>
        <w:t>радиоактивных отходов и отработавшего ядерного топлива // Надеж</w:t>
      </w:r>
      <w:r w:rsidR="009C4B2C">
        <w:rPr>
          <w:sz w:val="24"/>
          <w:szCs w:val="24"/>
          <w:lang w:val="ru-RU"/>
        </w:rPr>
        <w:t>ность и безопасность энергетики.</w:t>
      </w:r>
      <w:r w:rsidRPr="00D73205">
        <w:rPr>
          <w:sz w:val="24"/>
          <w:szCs w:val="24"/>
          <w:lang w:val="ru-RU"/>
        </w:rPr>
        <w:t xml:space="preserve"> - 2014</w:t>
      </w:r>
      <w:r w:rsidRPr="00D73205">
        <w:rPr>
          <w:rFonts w:eastAsia="Calibri"/>
          <w:color w:val="000000"/>
          <w:sz w:val="24"/>
          <w:szCs w:val="24"/>
          <w:lang w:val="ru-RU"/>
        </w:rPr>
        <w:t>. - №1(24). - С. 25-29.</w:t>
      </w:r>
    </w:p>
    <w:p w:rsidR="009C4B2C" w:rsidRPr="009C4B2C" w:rsidRDefault="00D73205" w:rsidP="009C4B2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C4B2C">
        <w:rPr>
          <w:color w:val="000000"/>
          <w:sz w:val="24"/>
          <w:szCs w:val="24"/>
          <w:lang w:val="ru-RU"/>
        </w:rPr>
        <w:t xml:space="preserve">Татаринов В.Н., Татаринова Т.А. Учет масштабного эффекта при наблюдениях за деформациями земной поверхности спутниковыми навигационными системами // Маркшейдерский вестник. </w:t>
      </w:r>
      <w:r w:rsidRPr="009C4B2C">
        <w:rPr>
          <w:color w:val="000000"/>
          <w:sz w:val="24"/>
          <w:szCs w:val="24"/>
        </w:rPr>
        <w:t> </w:t>
      </w:r>
      <w:r w:rsidRPr="009C4B2C">
        <w:rPr>
          <w:color w:val="000000"/>
          <w:sz w:val="24"/>
          <w:szCs w:val="24"/>
          <w:lang w:val="ru-RU"/>
        </w:rPr>
        <w:t>- №5. - 2012. - С.15-19.</w:t>
      </w:r>
    </w:p>
    <w:p w:rsidR="001F5D51" w:rsidRPr="004F105F" w:rsidRDefault="00D73205" w:rsidP="009C4B2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</w:rPr>
      </w:pPr>
      <w:bookmarkStart w:id="1" w:name="baut0005"/>
      <w:r w:rsidRPr="009C4B2C">
        <w:rPr>
          <w:color w:val="333333"/>
          <w:spacing w:val="4"/>
          <w:sz w:val="24"/>
          <w:szCs w:val="24"/>
          <w:shd w:val="clear" w:color="auto" w:fill="FCFCFC"/>
        </w:rPr>
        <w:t xml:space="preserve">Tatarinov V.N., Kaftan, V.I., Seelev, I.N. </w:t>
      </w:r>
      <w:r w:rsidRPr="009C4B2C">
        <w:rPr>
          <w:bCs/>
          <w:color w:val="333333"/>
          <w:spacing w:val="2"/>
          <w:sz w:val="24"/>
          <w:szCs w:val="24"/>
          <w:lang w:val="en"/>
        </w:rPr>
        <w:t>Study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of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the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Present</w:t>
      </w:r>
      <w:r w:rsidRPr="009C4B2C">
        <w:rPr>
          <w:bCs/>
          <w:color w:val="333333"/>
          <w:spacing w:val="2"/>
          <w:sz w:val="24"/>
          <w:szCs w:val="24"/>
        </w:rPr>
        <w:t>-</w:t>
      </w:r>
      <w:r w:rsidRPr="009C4B2C">
        <w:rPr>
          <w:bCs/>
          <w:color w:val="333333"/>
          <w:spacing w:val="2"/>
          <w:sz w:val="24"/>
          <w:szCs w:val="24"/>
          <w:lang w:val="en"/>
        </w:rPr>
        <w:t>Day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Geodynamics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of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the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Nizhnekanskiy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Massif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for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Safe</w:t>
      </w:r>
      <w:r w:rsidRPr="009C4B2C">
        <w:rPr>
          <w:bCs/>
          <w:color w:val="333333"/>
          <w:spacing w:val="2"/>
          <w:sz w:val="24"/>
          <w:szCs w:val="24"/>
        </w:rPr>
        <w:t xml:space="preserve"> </w:t>
      </w:r>
      <w:r w:rsidRPr="009C4B2C">
        <w:rPr>
          <w:bCs/>
          <w:color w:val="333333"/>
          <w:spacing w:val="2"/>
          <w:sz w:val="24"/>
          <w:szCs w:val="24"/>
          <w:lang w:val="en"/>
        </w:rPr>
        <w:t>Disposal of Radioactive Wastes</w:t>
      </w:r>
      <w:r w:rsidRPr="009C4B2C">
        <w:rPr>
          <w:bCs/>
          <w:color w:val="333333"/>
          <w:spacing w:val="2"/>
          <w:sz w:val="24"/>
          <w:szCs w:val="24"/>
        </w:rPr>
        <w:t xml:space="preserve">. </w:t>
      </w:r>
      <w:r w:rsidRPr="009C4B2C">
        <w:rPr>
          <w:bCs/>
          <w:sz w:val="24"/>
          <w:szCs w:val="24"/>
        </w:rPr>
        <w:t xml:space="preserve">Atomic Energy. Springer. 2017. </w:t>
      </w:r>
      <w:r w:rsidRPr="009C4B2C">
        <w:rPr>
          <w:rStyle w:val="articlecitationvolume"/>
          <w:spacing w:val="4"/>
          <w:sz w:val="24"/>
          <w:szCs w:val="24"/>
          <w:shd w:val="clear" w:color="auto" w:fill="FCFCFC"/>
        </w:rPr>
        <w:t>Volume 121,</w:t>
      </w:r>
      <w:r w:rsidRPr="009C4B2C">
        <w:rPr>
          <w:rStyle w:val="apple-converted-space"/>
          <w:spacing w:val="4"/>
          <w:sz w:val="24"/>
          <w:szCs w:val="24"/>
          <w:shd w:val="clear" w:color="auto" w:fill="FCFCFC"/>
        </w:rPr>
        <w:t> </w:t>
      </w:r>
      <w:r w:rsidRPr="009C4B2C">
        <w:rPr>
          <w:spacing w:val="4"/>
          <w:sz w:val="24"/>
          <w:szCs w:val="24"/>
          <w:shd w:val="clear" w:color="auto" w:fill="FCFCFC"/>
        </w:rPr>
        <w:t>Issue 3,</w:t>
      </w:r>
      <w:r w:rsidRPr="009C4B2C">
        <w:rPr>
          <w:rStyle w:val="apple-converted-space"/>
          <w:spacing w:val="4"/>
          <w:sz w:val="24"/>
          <w:szCs w:val="24"/>
          <w:shd w:val="clear" w:color="auto" w:fill="FCFCFC"/>
        </w:rPr>
        <w:t> </w:t>
      </w:r>
      <w:r w:rsidRPr="009C4B2C">
        <w:rPr>
          <w:rStyle w:val="articlecitationpages"/>
          <w:spacing w:val="4"/>
          <w:sz w:val="24"/>
          <w:szCs w:val="24"/>
          <w:shd w:val="clear" w:color="auto" w:fill="FCFCFC"/>
        </w:rPr>
        <w:t xml:space="preserve">pp 203–207. </w:t>
      </w:r>
      <w:r w:rsidRPr="009C4B2C">
        <w:rPr>
          <w:color w:val="333333"/>
          <w:spacing w:val="4"/>
          <w:sz w:val="24"/>
          <w:szCs w:val="24"/>
          <w:shd w:val="clear" w:color="auto" w:fill="FCFCFC"/>
        </w:rPr>
        <w:t xml:space="preserve">DOI:10.1007/s10512-017-0184-5.  </w:t>
      </w:r>
      <w:bookmarkEnd w:id="1"/>
    </w:p>
    <w:p w:rsidR="004F105F" w:rsidRPr="004F105F" w:rsidRDefault="004F105F" w:rsidP="009C4B2C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333333"/>
          <w:spacing w:val="4"/>
          <w:sz w:val="24"/>
          <w:szCs w:val="24"/>
          <w:shd w:val="clear" w:color="auto" w:fill="FCFCFC"/>
          <w:lang w:val="ru-RU"/>
        </w:rPr>
        <w:t>Требования к разведке места захоронения ВАО в скальной горной породе (АСТЕР). ДБЕ ТЕХНОЛОДЖИ ГмбХ, ВНИПИПТ. 2005.</w:t>
      </w:r>
    </w:p>
    <w:sectPr w:rsidR="004F105F" w:rsidRPr="004F105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7F" w:rsidRDefault="00DA297F">
      <w:r>
        <w:separator/>
      </w:r>
    </w:p>
  </w:endnote>
  <w:endnote w:type="continuationSeparator" w:id="0">
    <w:p w:rsidR="00DA297F" w:rsidRDefault="00DA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229475"/>
      <w:docPartObj>
        <w:docPartGallery w:val="Page Numbers (Bottom of Page)"/>
        <w:docPartUnique/>
      </w:docPartObj>
    </w:sdtPr>
    <w:sdtEndPr/>
    <w:sdtContent>
      <w:p w:rsidR="005C4F00" w:rsidRDefault="005C4F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E5">
          <w:rPr>
            <w:noProof/>
          </w:rPr>
          <w:t>6</w:t>
        </w:r>
        <w:r>
          <w:fldChar w:fldCharType="end"/>
        </w:r>
      </w:p>
    </w:sdtContent>
  </w:sdt>
  <w:p w:rsidR="005C4F00" w:rsidRDefault="005C4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7F" w:rsidRDefault="00DA297F">
      <w:r>
        <w:separator/>
      </w:r>
    </w:p>
  </w:footnote>
  <w:footnote w:type="continuationSeparator" w:id="0">
    <w:p w:rsidR="00DA297F" w:rsidRDefault="00DA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106E"/>
    <w:multiLevelType w:val="hybridMultilevel"/>
    <w:tmpl w:val="D9285C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025E86"/>
    <w:multiLevelType w:val="hybridMultilevel"/>
    <w:tmpl w:val="155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3B7"/>
    <w:multiLevelType w:val="hybridMultilevel"/>
    <w:tmpl w:val="C8364B1C"/>
    <w:lvl w:ilvl="0" w:tplc="C6E623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153866E2">
      <w:start w:val="1"/>
      <w:numFmt w:val="decimal"/>
      <w:lvlText w:val="%2."/>
      <w:lvlJc w:val="left"/>
      <w:pPr>
        <w:tabs>
          <w:tab w:val="num" w:pos="2399"/>
        </w:tabs>
        <w:ind w:left="2399" w:hanging="971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D9545A6"/>
    <w:multiLevelType w:val="hybridMultilevel"/>
    <w:tmpl w:val="9ADA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3E72"/>
    <w:multiLevelType w:val="hybridMultilevel"/>
    <w:tmpl w:val="9BA47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F260B9C"/>
    <w:multiLevelType w:val="hybridMultilevel"/>
    <w:tmpl w:val="155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3CE8"/>
    <w:multiLevelType w:val="hybridMultilevel"/>
    <w:tmpl w:val="FB4C395E"/>
    <w:lvl w:ilvl="0" w:tplc="507276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64F7"/>
    <w:multiLevelType w:val="hybridMultilevel"/>
    <w:tmpl w:val="5F34A9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6"/>
    <w:rsid w:val="00001CDF"/>
    <w:rsid w:val="00057166"/>
    <w:rsid w:val="0006178D"/>
    <w:rsid w:val="00061F64"/>
    <w:rsid w:val="000F1591"/>
    <w:rsid w:val="00147452"/>
    <w:rsid w:val="00154EA4"/>
    <w:rsid w:val="001A6E1E"/>
    <w:rsid w:val="001B1797"/>
    <w:rsid w:val="001B45D8"/>
    <w:rsid w:val="001F5D51"/>
    <w:rsid w:val="00274EE5"/>
    <w:rsid w:val="002C51F4"/>
    <w:rsid w:val="00356F4F"/>
    <w:rsid w:val="003F7F66"/>
    <w:rsid w:val="0041226B"/>
    <w:rsid w:val="00452270"/>
    <w:rsid w:val="004531BB"/>
    <w:rsid w:val="004572E5"/>
    <w:rsid w:val="00492777"/>
    <w:rsid w:val="004F105F"/>
    <w:rsid w:val="005B38CF"/>
    <w:rsid w:val="005C4F00"/>
    <w:rsid w:val="005E62D2"/>
    <w:rsid w:val="00606C8B"/>
    <w:rsid w:val="00626EFE"/>
    <w:rsid w:val="00661F2D"/>
    <w:rsid w:val="00694F62"/>
    <w:rsid w:val="006E29F8"/>
    <w:rsid w:val="006E2E8A"/>
    <w:rsid w:val="00716AD3"/>
    <w:rsid w:val="007202C1"/>
    <w:rsid w:val="007F5657"/>
    <w:rsid w:val="008103F7"/>
    <w:rsid w:val="00823A43"/>
    <w:rsid w:val="0083590F"/>
    <w:rsid w:val="00847B85"/>
    <w:rsid w:val="00856A6A"/>
    <w:rsid w:val="00863450"/>
    <w:rsid w:val="008643C3"/>
    <w:rsid w:val="008F2812"/>
    <w:rsid w:val="009071B3"/>
    <w:rsid w:val="00933E3F"/>
    <w:rsid w:val="00936FBB"/>
    <w:rsid w:val="00954A61"/>
    <w:rsid w:val="009C4B2C"/>
    <w:rsid w:val="009E0537"/>
    <w:rsid w:val="00A0303E"/>
    <w:rsid w:val="00A1488E"/>
    <w:rsid w:val="00A21A45"/>
    <w:rsid w:val="00A61BEF"/>
    <w:rsid w:val="00A62908"/>
    <w:rsid w:val="00A73335"/>
    <w:rsid w:val="00B57BB2"/>
    <w:rsid w:val="00B600AC"/>
    <w:rsid w:val="00B6430E"/>
    <w:rsid w:val="00BD4C69"/>
    <w:rsid w:val="00C076E2"/>
    <w:rsid w:val="00C2780A"/>
    <w:rsid w:val="00C32ED2"/>
    <w:rsid w:val="00C50A16"/>
    <w:rsid w:val="00C72356"/>
    <w:rsid w:val="00CF74EF"/>
    <w:rsid w:val="00D17CE3"/>
    <w:rsid w:val="00D51348"/>
    <w:rsid w:val="00D53F7C"/>
    <w:rsid w:val="00D73205"/>
    <w:rsid w:val="00DA2005"/>
    <w:rsid w:val="00DA273B"/>
    <w:rsid w:val="00DA297F"/>
    <w:rsid w:val="00DE5CA0"/>
    <w:rsid w:val="00E13817"/>
    <w:rsid w:val="00E55807"/>
    <w:rsid w:val="00F25671"/>
    <w:rsid w:val="00F3087B"/>
    <w:rsid w:val="00F50DF1"/>
    <w:rsid w:val="00FC00F8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4D09-2D8B-4F7F-91C0-CBE1F0B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23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3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72356"/>
    <w:pPr>
      <w:ind w:left="720"/>
      <w:contextualSpacing/>
    </w:pPr>
    <w:rPr>
      <w:sz w:val="20"/>
      <w:szCs w:val="20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C723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C7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2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5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5B38CF"/>
    <w:rPr>
      <w:color w:val="808080"/>
    </w:rPr>
  </w:style>
  <w:style w:type="character" w:styleId="aa">
    <w:name w:val="Hyperlink"/>
    <w:basedOn w:val="a0"/>
    <w:uiPriority w:val="99"/>
    <w:unhideWhenUsed/>
    <w:rsid w:val="00D732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205"/>
  </w:style>
  <w:style w:type="character" w:customStyle="1" w:styleId="articlecitationvolume">
    <w:name w:val="articlecitation_volume"/>
    <w:rsid w:val="00D73205"/>
  </w:style>
  <w:style w:type="character" w:customStyle="1" w:styleId="articlecitationpages">
    <w:name w:val="articlecitation_pages"/>
    <w:rsid w:val="00D73205"/>
  </w:style>
  <w:style w:type="character" w:customStyle="1" w:styleId="entryauthor">
    <w:name w:val="entryauthor"/>
    <w:basedOn w:val="a0"/>
    <w:rsid w:val="00D73205"/>
  </w:style>
  <w:style w:type="character" w:customStyle="1" w:styleId="journalname">
    <w:name w:val="journalname"/>
    <w:basedOn w:val="a0"/>
    <w:rsid w:val="00D73205"/>
  </w:style>
  <w:style w:type="character" w:customStyle="1" w:styleId="volume">
    <w:name w:val="volume"/>
    <w:basedOn w:val="a0"/>
    <w:rsid w:val="00D73205"/>
  </w:style>
  <w:style w:type="character" w:customStyle="1" w:styleId="title-text">
    <w:name w:val="title-text"/>
    <w:basedOn w:val="a0"/>
    <w:rsid w:val="00D73205"/>
  </w:style>
  <w:style w:type="character" w:customStyle="1" w:styleId="text">
    <w:name w:val="text"/>
    <w:basedOn w:val="a0"/>
    <w:rsid w:val="00D73205"/>
  </w:style>
  <w:style w:type="character" w:customStyle="1" w:styleId="author-ref">
    <w:name w:val="author-ref"/>
    <w:basedOn w:val="a0"/>
    <w:rsid w:val="00D73205"/>
  </w:style>
  <w:style w:type="character" w:customStyle="1" w:styleId="size-xl">
    <w:name w:val="size-xl"/>
    <w:basedOn w:val="a0"/>
    <w:rsid w:val="00D73205"/>
  </w:style>
  <w:style w:type="table" w:styleId="ab">
    <w:name w:val="Table Grid"/>
    <w:basedOn w:val="a1"/>
    <w:uiPriority w:val="59"/>
    <w:rsid w:val="00C2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47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B758-223C-43B6-A76D-0E67C2B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Татаринов</cp:lastModifiedBy>
  <cp:revision>23</cp:revision>
  <cp:lastPrinted>2018-02-02T13:35:00Z</cp:lastPrinted>
  <dcterms:created xsi:type="dcterms:W3CDTF">2017-12-12T11:11:00Z</dcterms:created>
  <dcterms:modified xsi:type="dcterms:W3CDTF">2018-02-02T13:35:00Z</dcterms:modified>
</cp:coreProperties>
</file>